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2"/>
      </w:tblGrid>
      <w:tr w:rsidR="008E7846" w:rsidRPr="00487162" w:rsidTr="00EC78EC">
        <w:trPr>
          <w:trHeight w:val="2043"/>
        </w:trPr>
        <w:tc>
          <w:tcPr>
            <w:tcW w:w="8492" w:type="dxa"/>
            <w:tcBorders>
              <w:top w:val="nil"/>
              <w:left w:val="nil"/>
              <w:bottom w:val="nil"/>
              <w:right w:val="nil"/>
            </w:tcBorders>
          </w:tcPr>
          <w:p w:rsidR="00EC78EC" w:rsidRPr="00EC78EC" w:rsidRDefault="00EC78EC" w:rsidP="00EC78EC">
            <w:pPr>
              <w:rPr>
                <w:rFonts w:ascii="Arial" w:hAnsi="Arial" w:cs="Arial"/>
                <w:b/>
                <w:color w:val="002C47"/>
                <w:sz w:val="36"/>
                <w:szCs w:val="36"/>
              </w:rPr>
            </w:pPr>
            <w:bookmarkStart w:id="0" w:name="_GoBack"/>
            <w:bookmarkEnd w:id="0"/>
            <w:r w:rsidRPr="00EC78EC">
              <w:rPr>
                <w:rFonts w:ascii="Arial" w:hAnsi="Arial" w:cs="Arial"/>
                <w:b/>
                <w:color w:val="002C47"/>
                <w:sz w:val="36"/>
                <w:szCs w:val="36"/>
              </w:rPr>
              <w:t>Date of first round report: 30 June 2017</w:t>
            </w:r>
          </w:p>
          <w:p w:rsidR="008E7846" w:rsidRPr="0017078F" w:rsidRDefault="00EC78EC" w:rsidP="00EC78EC">
            <w:pPr>
              <w:rPr>
                <w:rFonts w:ascii="Arial" w:hAnsi="Arial" w:cs="Arial"/>
                <w:b/>
                <w:color w:val="002C47"/>
                <w:sz w:val="36"/>
                <w:szCs w:val="36"/>
              </w:rPr>
            </w:pPr>
            <w:r w:rsidRPr="00EC78EC">
              <w:rPr>
                <w:rFonts w:ascii="Arial" w:hAnsi="Arial" w:cs="Arial"/>
                <w:b/>
                <w:color w:val="002C47"/>
                <w:sz w:val="36"/>
                <w:szCs w:val="36"/>
              </w:rPr>
              <w:t>Date of second round report: 27 October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EC78EC">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proofErr w:type="spellStart"/>
            <w:r w:rsidR="00EC78EC" w:rsidRPr="00EC78EC">
              <w:rPr>
                <w:color w:val="FFFFFF" w:themeColor="background1"/>
              </w:rPr>
              <w:t>Elvitegravir</w:t>
            </w:r>
            <w:proofErr w:type="spellEnd"/>
            <w:r w:rsidR="00EC78EC" w:rsidRPr="00EC78EC">
              <w:rPr>
                <w:color w:val="FFFFFF" w:themeColor="background1"/>
              </w:rPr>
              <w:t xml:space="preserve"> / </w:t>
            </w:r>
            <w:proofErr w:type="spellStart"/>
            <w:r w:rsidR="00EC78EC" w:rsidRPr="00EC78EC">
              <w:rPr>
                <w:color w:val="FFFFFF" w:themeColor="background1"/>
              </w:rPr>
              <w:t>cobicistat</w:t>
            </w:r>
            <w:proofErr w:type="spellEnd"/>
            <w:r w:rsidR="00EC78EC" w:rsidRPr="00EC78EC">
              <w:rPr>
                <w:color w:val="FFFFFF" w:themeColor="background1"/>
              </w:rPr>
              <w:t xml:space="preserve"> / </w:t>
            </w:r>
            <w:proofErr w:type="spellStart"/>
            <w:r w:rsidR="00EC78EC" w:rsidRPr="00EC78EC">
              <w:rPr>
                <w:color w:val="FFFFFF" w:themeColor="background1"/>
              </w:rPr>
              <w:t>emtricitabine</w:t>
            </w:r>
            <w:proofErr w:type="spellEnd"/>
            <w:r w:rsidR="00EC78EC" w:rsidRPr="00EC78EC">
              <w:rPr>
                <w:color w:val="FFFFFF" w:themeColor="background1"/>
              </w:rPr>
              <w:t xml:space="preserve"> / </w:t>
            </w:r>
            <w:proofErr w:type="spellStart"/>
            <w:r w:rsidR="00EC78EC" w:rsidRPr="00EC78EC">
              <w:rPr>
                <w:color w:val="FFFFFF" w:themeColor="background1"/>
              </w:rPr>
              <w:t>tenofovir</w:t>
            </w:r>
            <w:proofErr w:type="spellEnd"/>
            <w:r w:rsidR="00EC78EC" w:rsidRPr="00EC78EC">
              <w:rPr>
                <w:color w:val="FFFFFF" w:themeColor="background1"/>
              </w:rPr>
              <w:t xml:space="preserve"> </w:t>
            </w:r>
            <w:proofErr w:type="spellStart"/>
            <w:r w:rsidR="00EC78EC" w:rsidRPr="00EC78EC">
              <w:rPr>
                <w:color w:val="FFFFFF" w:themeColor="background1"/>
              </w:rPr>
              <w:t>alafenamide</w:t>
            </w:r>
            <w:proofErr w:type="spellEnd"/>
          </w:p>
        </w:tc>
      </w:tr>
      <w:tr w:rsidR="00E07F15" w:rsidRPr="00B64760" w:rsidTr="00E07F15">
        <w:tc>
          <w:tcPr>
            <w:tcW w:w="9079" w:type="dxa"/>
          </w:tcPr>
          <w:p w:rsidR="00E07F15" w:rsidRPr="008E7846" w:rsidRDefault="00E07F15" w:rsidP="00EC78EC">
            <w:pPr>
              <w:pStyle w:val="Subtitle"/>
              <w:rPr>
                <w:color w:val="FFFFFF" w:themeColor="background1"/>
              </w:rPr>
            </w:pPr>
            <w:r w:rsidRPr="008E7846">
              <w:rPr>
                <w:color w:val="FFFFFF" w:themeColor="background1"/>
              </w:rPr>
              <w:t>Proprietary Product Name:</w:t>
            </w:r>
            <w:r w:rsidR="00407EB9">
              <w:rPr>
                <w:color w:val="FFFFFF" w:themeColor="background1"/>
              </w:rPr>
              <w:t xml:space="preserve"> </w:t>
            </w:r>
            <w:proofErr w:type="spellStart"/>
            <w:r w:rsidR="00407EB9">
              <w:rPr>
                <w:color w:val="FFFFFF" w:themeColor="background1"/>
              </w:rPr>
              <w:t>Genvoya</w:t>
            </w:r>
            <w:proofErr w:type="spellEnd"/>
            <w:r w:rsidR="00407EB9">
              <w:rPr>
                <w:color w:val="FFFFFF" w:themeColor="background1"/>
              </w:rPr>
              <w:t xml:space="preserve"> </w:t>
            </w:r>
          </w:p>
        </w:tc>
      </w:tr>
      <w:tr w:rsidR="00E07F15" w:rsidRPr="00B64760" w:rsidTr="00E07F15">
        <w:trPr>
          <w:trHeight w:val="486"/>
        </w:trPr>
        <w:tc>
          <w:tcPr>
            <w:tcW w:w="9079" w:type="dxa"/>
          </w:tcPr>
          <w:p w:rsidR="00E07F15" w:rsidRPr="008E7846" w:rsidRDefault="00E07F15" w:rsidP="00EC78EC">
            <w:pPr>
              <w:pStyle w:val="Subtitle"/>
              <w:rPr>
                <w:color w:val="FFFFFF" w:themeColor="background1"/>
              </w:rPr>
            </w:pPr>
            <w:r w:rsidRPr="008E7846">
              <w:rPr>
                <w:color w:val="FFFFFF" w:themeColor="background1"/>
              </w:rPr>
              <w:t>Sponsor:</w:t>
            </w:r>
            <w:r w:rsidR="00407EB9">
              <w:rPr>
                <w:color w:val="FFFFFF" w:themeColor="background1"/>
              </w:rPr>
              <w:t xml:space="preserve"> </w:t>
            </w:r>
            <w:r w:rsidR="00EC78EC" w:rsidRPr="00EC78EC">
              <w:rPr>
                <w:color w:val="FFFFFF" w:themeColor="background1"/>
              </w:rPr>
              <w:t>Gilead Sciences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F92932">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F92932">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F92932">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F92932">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F92932">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979F4" w:rsidRPr="00FE02B1">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10193C">
          <w:rPr>
            <w:rStyle w:val="Hyperlink"/>
          </w:rPr>
          <w:t>https://www.tga.gov.au/product-information-pi</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575E67">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76288C">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1" w:name="_Toc196046425" w:displacedByCustomXml="next"/>
    <w:bookmarkStart w:id="2" w:name="_Toc247691501" w:displacedByCustomXml="next"/>
    <w:sdt>
      <w:sdtPr>
        <w:rPr>
          <w:rFonts w:ascii="Cambria" w:hAnsi="Cambria"/>
          <w:bCs/>
          <w:sz w:val="22"/>
        </w:rPr>
        <w:id w:val="5618007"/>
        <w:docPartObj>
          <w:docPartGallery w:val="Table of Contents"/>
          <w:docPartUnique/>
        </w:docPartObj>
      </w:sdtPr>
      <w:sdtEndPr>
        <w:rPr>
          <w:bCs w:val="0"/>
          <w:sz w:val="25"/>
        </w:rPr>
      </w:sdtEndPr>
      <w:sdtContent>
        <w:p w:rsidR="0089635C" w:rsidRPr="0089635C" w:rsidRDefault="0089635C" w:rsidP="00943D71">
          <w:pPr>
            <w:pStyle w:val="Contents"/>
          </w:pPr>
          <w:r w:rsidRPr="0010788A">
            <w:t>Contents</w:t>
          </w:r>
        </w:p>
        <w:p w:rsidR="005312D6" w:rsidRDefault="004F4AF5">
          <w:pPr>
            <w:pStyle w:val="TOC2"/>
            <w:tabs>
              <w:tab w:val="left" w:pos="1100"/>
            </w:tabs>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30568561" w:history="1">
            <w:r w:rsidR="005312D6" w:rsidRPr="00CC2C32">
              <w:rPr>
                <w:rStyle w:val="Hyperlink"/>
                <w:noProof/>
                <w:lang w:eastAsia="en-AU"/>
              </w:rPr>
              <w:t>1.</w:t>
            </w:r>
            <w:r w:rsidR="005312D6">
              <w:rPr>
                <w:rFonts w:asciiTheme="minorHAnsi" w:eastAsiaTheme="minorEastAsia" w:hAnsiTheme="minorHAnsi" w:cstheme="minorBidi"/>
                <w:b w:val="0"/>
                <w:noProof/>
                <w:sz w:val="22"/>
                <w:lang w:eastAsia="en-AU"/>
              </w:rPr>
              <w:tab/>
            </w:r>
            <w:r w:rsidR="005312D6" w:rsidRPr="00CC2C32">
              <w:rPr>
                <w:rStyle w:val="Hyperlink"/>
                <w:noProof/>
                <w:lang w:eastAsia="en-AU"/>
              </w:rPr>
              <w:t>Submission details</w:t>
            </w:r>
            <w:r w:rsidR="005312D6">
              <w:rPr>
                <w:noProof/>
                <w:webHidden/>
              </w:rPr>
              <w:tab/>
            </w:r>
            <w:r w:rsidR="005312D6">
              <w:rPr>
                <w:noProof/>
                <w:webHidden/>
              </w:rPr>
              <w:fldChar w:fldCharType="begin"/>
            </w:r>
            <w:r w:rsidR="005312D6">
              <w:rPr>
                <w:noProof/>
                <w:webHidden/>
              </w:rPr>
              <w:instrText xml:space="preserve"> PAGEREF _Toc530568561 \h </w:instrText>
            </w:r>
            <w:r w:rsidR="005312D6">
              <w:rPr>
                <w:noProof/>
                <w:webHidden/>
              </w:rPr>
            </w:r>
            <w:r w:rsidR="005312D6">
              <w:rPr>
                <w:noProof/>
                <w:webHidden/>
              </w:rPr>
              <w:fldChar w:fldCharType="separate"/>
            </w:r>
            <w:r w:rsidR="005312D6">
              <w:rPr>
                <w:noProof/>
                <w:webHidden/>
              </w:rPr>
              <w:t>10</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2" w:history="1">
            <w:r w:rsidR="005312D6" w:rsidRPr="00CC2C32">
              <w:rPr>
                <w:rStyle w:val="Hyperlink"/>
                <w:noProof/>
              </w:rPr>
              <w:t>1.1.</w:t>
            </w:r>
            <w:r w:rsidR="005312D6">
              <w:rPr>
                <w:rFonts w:asciiTheme="minorHAnsi" w:eastAsiaTheme="minorEastAsia" w:hAnsiTheme="minorHAnsi" w:cstheme="minorBidi"/>
                <w:noProof/>
                <w:lang w:eastAsia="en-AU"/>
              </w:rPr>
              <w:tab/>
            </w:r>
            <w:r w:rsidR="005312D6" w:rsidRPr="00CC2C32">
              <w:rPr>
                <w:rStyle w:val="Hyperlink"/>
                <w:noProof/>
              </w:rPr>
              <w:t>Identifying information</w:t>
            </w:r>
            <w:r w:rsidR="005312D6">
              <w:rPr>
                <w:noProof/>
                <w:webHidden/>
              </w:rPr>
              <w:tab/>
            </w:r>
            <w:r w:rsidR="005312D6">
              <w:rPr>
                <w:noProof/>
                <w:webHidden/>
              </w:rPr>
              <w:fldChar w:fldCharType="begin"/>
            </w:r>
            <w:r w:rsidR="005312D6">
              <w:rPr>
                <w:noProof/>
                <w:webHidden/>
              </w:rPr>
              <w:instrText xml:space="preserve"> PAGEREF _Toc530568562 \h </w:instrText>
            </w:r>
            <w:r w:rsidR="005312D6">
              <w:rPr>
                <w:noProof/>
                <w:webHidden/>
              </w:rPr>
            </w:r>
            <w:r w:rsidR="005312D6">
              <w:rPr>
                <w:noProof/>
                <w:webHidden/>
              </w:rPr>
              <w:fldChar w:fldCharType="separate"/>
            </w:r>
            <w:r w:rsidR="005312D6">
              <w:rPr>
                <w:noProof/>
                <w:webHidden/>
              </w:rPr>
              <w:t>10</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3" w:history="1">
            <w:r w:rsidR="005312D6" w:rsidRPr="00CC2C32">
              <w:rPr>
                <w:rStyle w:val="Hyperlink"/>
                <w:noProof/>
              </w:rPr>
              <w:t>1.2.</w:t>
            </w:r>
            <w:r w:rsidR="005312D6">
              <w:rPr>
                <w:rFonts w:asciiTheme="minorHAnsi" w:eastAsiaTheme="minorEastAsia" w:hAnsiTheme="minorHAnsi" w:cstheme="minorBidi"/>
                <w:noProof/>
                <w:lang w:eastAsia="en-AU"/>
              </w:rPr>
              <w:tab/>
            </w:r>
            <w:r w:rsidR="005312D6" w:rsidRPr="00CC2C32">
              <w:rPr>
                <w:rStyle w:val="Hyperlink"/>
                <w:noProof/>
              </w:rPr>
              <w:t>Submission type</w:t>
            </w:r>
            <w:r w:rsidR="005312D6">
              <w:rPr>
                <w:noProof/>
                <w:webHidden/>
              </w:rPr>
              <w:tab/>
            </w:r>
            <w:r w:rsidR="005312D6">
              <w:rPr>
                <w:noProof/>
                <w:webHidden/>
              </w:rPr>
              <w:fldChar w:fldCharType="begin"/>
            </w:r>
            <w:r w:rsidR="005312D6">
              <w:rPr>
                <w:noProof/>
                <w:webHidden/>
              </w:rPr>
              <w:instrText xml:space="preserve"> PAGEREF _Toc530568563 \h </w:instrText>
            </w:r>
            <w:r w:rsidR="005312D6">
              <w:rPr>
                <w:noProof/>
                <w:webHidden/>
              </w:rPr>
            </w:r>
            <w:r w:rsidR="005312D6">
              <w:rPr>
                <w:noProof/>
                <w:webHidden/>
              </w:rPr>
              <w:fldChar w:fldCharType="separate"/>
            </w:r>
            <w:r w:rsidR="005312D6">
              <w:rPr>
                <w:noProof/>
                <w:webHidden/>
              </w:rPr>
              <w:t>10</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4" w:history="1">
            <w:r w:rsidR="005312D6" w:rsidRPr="00CC2C32">
              <w:rPr>
                <w:rStyle w:val="Hyperlink"/>
                <w:noProof/>
              </w:rPr>
              <w:t>1.3.</w:t>
            </w:r>
            <w:r w:rsidR="005312D6">
              <w:rPr>
                <w:rFonts w:asciiTheme="minorHAnsi" w:eastAsiaTheme="minorEastAsia" w:hAnsiTheme="minorHAnsi" w:cstheme="minorBidi"/>
                <w:noProof/>
                <w:lang w:eastAsia="en-AU"/>
              </w:rPr>
              <w:tab/>
            </w:r>
            <w:r w:rsidR="005312D6" w:rsidRPr="00CC2C32">
              <w:rPr>
                <w:rStyle w:val="Hyperlink"/>
                <w:noProof/>
              </w:rPr>
              <w:t>Drug class and therapeutic indication</w:t>
            </w:r>
            <w:r w:rsidR="005312D6">
              <w:rPr>
                <w:noProof/>
                <w:webHidden/>
              </w:rPr>
              <w:tab/>
            </w:r>
            <w:r w:rsidR="005312D6">
              <w:rPr>
                <w:noProof/>
                <w:webHidden/>
              </w:rPr>
              <w:fldChar w:fldCharType="begin"/>
            </w:r>
            <w:r w:rsidR="005312D6">
              <w:rPr>
                <w:noProof/>
                <w:webHidden/>
              </w:rPr>
              <w:instrText xml:space="preserve"> PAGEREF _Toc530568564 \h </w:instrText>
            </w:r>
            <w:r w:rsidR="005312D6">
              <w:rPr>
                <w:noProof/>
                <w:webHidden/>
              </w:rPr>
            </w:r>
            <w:r w:rsidR="005312D6">
              <w:rPr>
                <w:noProof/>
                <w:webHidden/>
              </w:rPr>
              <w:fldChar w:fldCharType="separate"/>
            </w:r>
            <w:r w:rsidR="005312D6">
              <w:rPr>
                <w:noProof/>
                <w:webHidden/>
              </w:rPr>
              <w:t>10</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5" w:history="1">
            <w:r w:rsidR="005312D6" w:rsidRPr="00CC2C32">
              <w:rPr>
                <w:rStyle w:val="Hyperlink"/>
                <w:noProof/>
              </w:rPr>
              <w:t>1.4.</w:t>
            </w:r>
            <w:r w:rsidR="005312D6">
              <w:rPr>
                <w:rFonts w:asciiTheme="minorHAnsi" w:eastAsiaTheme="minorEastAsia" w:hAnsiTheme="minorHAnsi" w:cstheme="minorBidi"/>
                <w:noProof/>
                <w:lang w:eastAsia="en-AU"/>
              </w:rPr>
              <w:tab/>
            </w:r>
            <w:r w:rsidR="005312D6" w:rsidRPr="00CC2C32">
              <w:rPr>
                <w:rStyle w:val="Hyperlink"/>
                <w:noProof/>
              </w:rPr>
              <w:t>Dosage forms and strengths</w:t>
            </w:r>
            <w:r w:rsidR="005312D6">
              <w:rPr>
                <w:noProof/>
                <w:webHidden/>
              </w:rPr>
              <w:tab/>
            </w:r>
            <w:r w:rsidR="005312D6">
              <w:rPr>
                <w:noProof/>
                <w:webHidden/>
              </w:rPr>
              <w:fldChar w:fldCharType="begin"/>
            </w:r>
            <w:r w:rsidR="005312D6">
              <w:rPr>
                <w:noProof/>
                <w:webHidden/>
              </w:rPr>
              <w:instrText xml:space="preserve"> PAGEREF _Toc530568565 \h </w:instrText>
            </w:r>
            <w:r w:rsidR="005312D6">
              <w:rPr>
                <w:noProof/>
                <w:webHidden/>
              </w:rPr>
            </w:r>
            <w:r w:rsidR="005312D6">
              <w:rPr>
                <w:noProof/>
                <w:webHidden/>
              </w:rPr>
              <w:fldChar w:fldCharType="separate"/>
            </w:r>
            <w:r w:rsidR="005312D6">
              <w:rPr>
                <w:noProof/>
                <w:webHidden/>
              </w:rPr>
              <w:t>11</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6" w:history="1">
            <w:r w:rsidR="005312D6" w:rsidRPr="00CC2C32">
              <w:rPr>
                <w:rStyle w:val="Hyperlink"/>
                <w:noProof/>
              </w:rPr>
              <w:t>1.5.</w:t>
            </w:r>
            <w:r w:rsidR="005312D6">
              <w:rPr>
                <w:rFonts w:asciiTheme="minorHAnsi" w:eastAsiaTheme="minorEastAsia" w:hAnsiTheme="minorHAnsi" w:cstheme="minorBidi"/>
                <w:noProof/>
                <w:lang w:eastAsia="en-AU"/>
              </w:rPr>
              <w:tab/>
            </w:r>
            <w:r w:rsidR="005312D6" w:rsidRPr="00CC2C32">
              <w:rPr>
                <w:rStyle w:val="Hyperlink"/>
                <w:noProof/>
              </w:rPr>
              <w:t>Dosage and administration</w:t>
            </w:r>
            <w:r w:rsidR="005312D6">
              <w:rPr>
                <w:noProof/>
                <w:webHidden/>
              </w:rPr>
              <w:tab/>
            </w:r>
            <w:r w:rsidR="005312D6">
              <w:rPr>
                <w:noProof/>
                <w:webHidden/>
              </w:rPr>
              <w:fldChar w:fldCharType="begin"/>
            </w:r>
            <w:r w:rsidR="005312D6">
              <w:rPr>
                <w:noProof/>
                <w:webHidden/>
              </w:rPr>
              <w:instrText xml:space="preserve"> PAGEREF _Toc530568566 \h </w:instrText>
            </w:r>
            <w:r w:rsidR="005312D6">
              <w:rPr>
                <w:noProof/>
                <w:webHidden/>
              </w:rPr>
            </w:r>
            <w:r w:rsidR="005312D6">
              <w:rPr>
                <w:noProof/>
                <w:webHidden/>
              </w:rPr>
              <w:fldChar w:fldCharType="separate"/>
            </w:r>
            <w:r w:rsidR="005312D6">
              <w:rPr>
                <w:noProof/>
                <w:webHidden/>
              </w:rPr>
              <w:t>11</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7" w:history="1">
            <w:r w:rsidR="005312D6" w:rsidRPr="00CC2C32">
              <w:rPr>
                <w:rStyle w:val="Hyperlink"/>
                <w:noProof/>
              </w:rPr>
              <w:t>1.6.</w:t>
            </w:r>
            <w:r w:rsidR="005312D6">
              <w:rPr>
                <w:rFonts w:asciiTheme="minorHAnsi" w:eastAsiaTheme="minorEastAsia" w:hAnsiTheme="minorHAnsi" w:cstheme="minorBidi"/>
                <w:noProof/>
                <w:lang w:eastAsia="en-AU"/>
              </w:rPr>
              <w:tab/>
            </w:r>
            <w:r w:rsidR="005312D6" w:rsidRPr="00CC2C32">
              <w:rPr>
                <w:rStyle w:val="Hyperlink"/>
                <w:noProof/>
              </w:rPr>
              <w:t>Proposed changes to the product documentation</w:t>
            </w:r>
            <w:r w:rsidR="005312D6">
              <w:rPr>
                <w:noProof/>
                <w:webHidden/>
              </w:rPr>
              <w:tab/>
            </w:r>
            <w:r w:rsidR="005312D6">
              <w:rPr>
                <w:noProof/>
                <w:webHidden/>
              </w:rPr>
              <w:fldChar w:fldCharType="begin"/>
            </w:r>
            <w:r w:rsidR="005312D6">
              <w:rPr>
                <w:noProof/>
                <w:webHidden/>
              </w:rPr>
              <w:instrText xml:space="preserve"> PAGEREF _Toc530568567 \h </w:instrText>
            </w:r>
            <w:r w:rsidR="005312D6">
              <w:rPr>
                <w:noProof/>
                <w:webHidden/>
              </w:rPr>
            </w:r>
            <w:r w:rsidR="005312D6">
              <w:rPr>
                <w:noProof/>
                <w:webHidden/>
              </w:rPr>
              <w:fldChar w:fldCharType="separate"/>
            </w:r>
            <w:r w:rsidR="005312D6">
              <w:rPr>
                <w:noProof/>
                <w:webHidden/>
              </w:rPr>
              <w:t>12</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568" w:history="1">
            <w:r w:rsidR="005312D6" w:rsidRPr="00CC2C32">
              <w:rPr>
                <w:rStyle w:val="Hyperlink"/>
                <w:noProof/>
              </w:rPr>
              <w:t>2.</w:t>
            </w:r>
            <w:r w:rsidR="005312D6">
              <w:rPr>
                <w:rFonts w:asciiTheme="minorHAnsi" w:eastAsiaTheme="minorEastAsia" w:hAnsiTheme="minorHAnsi" w:cstheme="minorBidi"/>
                <w:b w:val="0"/>
                <w:noProof/>
                <w:sz w:val="22"/>
                <w:lang w:eastAsia="en-AU"/>
              </w:rPr>
              <w:tab/>
            </w:r>
            <w:r w:rsidR="005312D6" w:rsidRPr="00CC2C32">
              <w:rPr>
                <w:rStyle w:val="Hyperlink"/>
                <w:noProof/>
              </w:rPr>
              <w:t>Background</w:t>
            </w:r>
            <w:r w:rsidR="005312D6">
              <w:rPr>
                <w:noProof/>
                <w:webHidden/>
              </w:rPr>
              <w:tab/>
            </w:r>
            <w:r w:rsidR="005312D6">
              <w:rPr>
                <w:noProof/>
                <w:webHidden/>
              </w:rPr>
              <w:fldChar w:fldCharType="begin"/>
            </w:r>
            <w:r w:rsidR="005312D6">
              <w:rPr>
                <w:noProof/>
                <w:webHidden/>
              </w:rPr>
              <w:instrText xml:space="preserve"> PAGEREF _Toc530568568 \h </w:instrText>
            </w:r>
            <w:r w:rsidR="005312D6">
              <w:rPr>
                <w:noProof/>
                <w:webHidden/>
              </w:rPr>
            </w:r>
            <w:r w:rsidR="005312D6">
              <w:rPr>
                <w:noProof/>
                <w:webHidden/>
              </w:rPr>
              <w:fldChar w:fldCharType="separate"/>
            </w:r>
            <w:r w:rsidR="005312D6">
              <w:rPr>
                <w:noProof/>
                <w:webHidden/>
              </w:rPr>
              <w:t>12</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69" w:history="1">
            <w:r w:rsidR="005312D6" w:rsidRPr="00CC2C32">
              <w:rPr>
                <w:rStyle w:val="Hyperlink"/>
                <w:noProof/>
              </w:rPr>
              <w:t>2.1.</w:t>
            </w:r>
            <w:r w:rsidR="005312D6">
              <w:rPr>
                <w:rFonts w:asciiTheme="minorHAnsi" w:eastAsiaTheme="minorEastAsia" w:hAnsiTheme="minorHAnsi" w:cstheme="minorBidi"/>
                <w:noProof/>
                <w:lang w:eastAsia="en-AU"/>
              </w:rPr>
              <w:tab/>
            </w:r>
            <w:r w:rsidR="005312D6" w:rsidRPr="00CC2C32">
              <w:rPr>
                <w:rStyle w:val="Hyperlink"/>
                <w:noProof/>
              </w:rPr>
              <w:t>Information on the condition being treated</w:t>
            </w:r>
            <w:r w:rsidR="005312D6">
              <w:rPr>
                <w:noProof/>
                <w:webHidden/>
              </w:rPr>
              <w:tab/>
            </w:r>
            <w:r w:rsidR="005312D6">
              <w:rPr>
                <w:noProof/>
                <w:webHidden/>
              </w:rPr>
              <w:fldChar w:fldCharType="begin"/>
            </w:r>
            <w:r w:rsidR="005312D6">
              <w:rPr>
                <w:noProof/>
                <w:webHidden/>
              </w:rPr>
              <w:instrText xml:space="preserve"> PAGEREF _Toc530568569 \h </w:instrText>
            </w:r>
            <w:r w:rsidR="005312D6">
              <w:rPr>
                <w:noProof/>
                <w:webHidden/>
              </w:rPr>
            </w:r>
            <w:r w:rsidR="005312D6">
              <w:rPr>
                <w:noProof/>
                <w:webHidden/>
              </w:rPr>
              <w:fldChar w:fldCharType="separate"/>
            </w:r>
            <w:r w:rsidR="005312D6">
              <w:rPr>
                <w:noProof/>
                <w:webHidden/>
              </w:rPr>
              <w:t>12</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0" w:history="1">
            <w:r w:rsidR="005312D6" w:rsidRPr="00CC2C32">
              <w:rPr>
                <w:rStyle w:val="Hyperlink"/>
                <w:noProof/>
              </w:rPr>
              <w:t>2.2.</w:t>
            </w:r>
            <w:r w:rsidR="005312D6">
              <w:rPr>
                <w:rFonts w:asciiTheme="minorHAnsi" w:eastAsiaTheme="minorEastAsia" w:hAnsiTheme="minorHAnsi" w:cstheme="minorBidi"/>
                <w:noProof/>
                <w:lang w:eastAsia="en-AU"/>
              </w:rPr>
              <w:tab/>
            </w:r>
            <w:r w:rsidR="005312D6" w:rsidRPr="00CC2C32">
              <w:rPr>
                <w:rStyle w:val="Hyperlink"/>
                <w:noProof/>
              </w:rPr>
              <w:t>Current treatment options</w:t>
            </w:r>
            <w:r w:rsidR="005312D6">
              <w:rPr>
                <w:noProof/>
                <w:webHidden/>
              </w:rPr>
              <w:tab/>
            </w:r>
            <w:r w:rsidR="005312D6">
              <w:rPr>
                <w:noProof/>
                <w:webHidden/>
              </w:rPr>
              <w:fldChar w:fldCharType="begin"/>
            </w:r>
            <w:r w:rsidR="005312D6">
              <w:rPr>
                <w:noProof/>
                <w:webHidden/>
              </w:rPr>
              <w:instrText xml:space="preserve"> PAGEREF _Toc530568570 \h </w:instrText>
            </w:r>
            <w:r w:rsidR="005312D6">
              <w:rPr>
                <w:noProof/>
                <w:webHidden/>
              </w:rPr>
            </w:r>
            <w:r w:rsidR="005312D6">
              <w:rPr>
                <w:noProof/>
                <w:webHidden/>
              </w:rPr>
              <w:fldChar w:fldCharType="separate"/>
            </w:r>
            <w:r w:rsidR="005312D6">
              <w:rPr>
                <w:noProof/>
                <w:webHidden/>
              </w:rPr>
              <w:t>12</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1" w:history="1">
            <w:r w:rsidR="005312D6" w:rsidRPr="00CC2C32">
              <w:rPr>
                <w:rStyle w:val="Hyperlink"/>
                <w:noProof/>
              </w:rPr>
              <w:t>2.3.</w:t>
            </w:r>
            <w:r w:rsidR="005312D6">
              <w:rPr>
                <w:rFonts w:asciiTheme="minorHAnsi" w:eastAsiaTheme="minorEastAsia" w:hAnsiTheme="minorHAnsi" w:cstheme="minorBidi"/>
                <w:noProof/>
                <w:lang w:eastAsia="en-AU"/>
              </w:rPr>
              <w:tab/>
            </w:r>
            <w:r w:rsidR="005312D6" w:rsidRPr="00CC2C32">
              <w:rPr>
                <w:rStyle w:val="Hyperlink"/>
                <w:noProof/>
              </w:rPr>
              <w:t>Clinical rationale</w:t>
            </w:r>
            <w:r w:rsidR="005312D6">
              <w:rPr>
                <w:noProof/>
                <w:webHidden/>
              </w:rPr>
              <w:tab/>
            </w:r>
            <w:r w:rsidR="005312D6">
              <w:rPr>
                <w:noProof/>
                <w:webHidden/>
              </w:rPr>
              <w:fldChar w:fldCharType="begin"/>
            </w:r>
            <w:r w:rsidR="005312D6">
              <w:rPr>
                <w:noProof/>
                <w:webHidden/>
              </w:rPr>
              <w:instrText xml:space="preserve"> PAGEREF _Toc530568571 \h </w:instrText>
            </w:r>
            <w:r w:rsidR="005312D6">
              <w:rPr>
                <w:noProof/>
                <w:webHidden/>
              </w:rPr>
            </w:r>
            <w:r w:rsidR="005312D6">
              <w:rPr>
                <w:noProof/>
                <w:webHidden/>
              </w:rPr>
              <w:fldChar w:fldCharType="separate"/>
            </w:r>
            <w:r w:rsidR="005312D6">
              <w:rPr>
                <w:noProof/>
                <w:webHidden/>
              </w:rPr>
              <w:t>12</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2" w:history="1">
            <w:r w:rsidR="005312D6" w:rsidRPr="00CC2C32">
              <w:rPr>
                <w:rStyle w:val="Hyperlink"/>
                <w:noProof/>
              </w:rPr>
              <w:t>2.4.</w:t>
            </w:r>
            <w:r w:rsidR="005312D6">
              <w:rPr>
                <w:rFonts w:asciiTheme="minorHAnsi" w:eastAsiaTheme="minorEastAsia" w:hAnsiTheme="minorHAnsi" w:cstheme="minorBidi"/>
                <w:noProof/>
                <w:lang w:eastAsia="en-AU"/>
              </w:rPr>
              <w:tab/>
            </w:r>
            <w:r w:rsidR="005312D6" w:rsidRPr="00CC2C32">
              <w:rPr>
                <w:rStyle w:val="Hyperlink"/>
                <w:noProof/>
              </w:rPr>
              <w:t>Formulation</w:t>
            </w:r>
            <w:r w:rsidR="005312D6">
              <w:rPr>
                <w:noProof/>
                <w:webHidden/>
              </w:rPr>
              <w:tab/>
            </w:r>
            <w:r w:rsidR="005312D6">
              <w:rPr>
                <w:noProof/>
                <w:webHidden/>
              </w:rPr>
              <w:fldChar w:fldCharType="begin"/>
            </w:r>
            <w:r w:rsidR="005312D6">
              <w:rPr>
                <w:noProof/>
                <w:webHidden/>
              </w:rPr>
              <w:instrText xml:space="preserve"> PAGEREF _Toc530568572 \h </w:instrText>
            </w:r>
            <w:r w:rsidR="005312D6">
              <w:rPr>
                <w:noProof/>
                <w:webHidden/>
              </w:rPr>
            </w:r>
            <w:r w:rsidR="005312D6">
              <w:rPr>
                <w:noProof/>
                <w:webHidden/>
              </w:rPr>
              <w:fldChar w:fldCharType="separate"/>
            </w:r>
            <w:r w:rsidR="005312D6">
              <w:rPr>
                <w:noProof/>
                <w:webHidden/>
              </w:rPr>
              <w:t>13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3" w:history="1">
            <w:r w:rsidR="005312D6" w:rsidRPr="00CC2C32">
              <w:rPr>
                <w:rStyle w:val="Hyperlink"/>
                <w:noProof/>
              </w:rPr>
              <w:t>2.5.</w:t>
            </w:r>
            <w:r w:rsidR="005312D6">
              <w:rPr>
                <w:rFonts w:asciiTheme="minorHAnsi" w:eastAsiaTheme="minorEastAsia" w:hAnsiTheme="minorHAnsi" w:cstheme="minorBidi"/>
                <w:noProof/>
                <w:lang w:eastAsia="en-AU"/>
              </w:rPr>
              <w:tab/>
            </w:r>
            <w:r w:rsidR="005312D6" w:rsidRPr="00CC2C32">
              <w:rPr>
                <w:rStyle w:val="Hyperlink"/>
                <w:noProof/>
              </w:rPr>
              <w:t>Guidance</w:t>
            </w:r>
            <w:r w:rsidR="005312D6">
              <w:rPr>
                <w:noProof/>
                <w:webHidden/>
              </w:rPr>
              <w:tab/>
            </w:r>
            <w:r w:rsidR="005312D6">
              <w:rPr>
                <w:noProof/>
                <w:webHidden/>
              </w:rPr>
              <w:fldChar w:fldCharType="begin"/>
            </w:r>
            <w:r w:rsidR="005312D6">
              <w:rPr>
                <w:noProof/>
                <w:webHidden/>
              </w:rPr>
              <w:instrText xml:space="preserve"> PAGEREF _Toc530568573 \h </w:instrText>
            </w:r>
            <w:r w:rsidR="005312D6">
              <w:rPr>
                <w:noProof/>
                <w:webHidden/>
              </w:rPr>
            </w:r>
            <w:r w:rsidR="005312D6">
              <w:rPr>
                <w:noProof/>
                <w:webHidden/>
              </w:rPr>
              <w:fldChar w:fldCharType="separate"/>
            </w:r>
            <w:r w:rsidR="005312D6">
              <w:rPr>
                <w:noProof/>
                <w:webHidden/>
              </w:rPr>
              <w:t>13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4" w:history="1">
            <w:r w:rsidR="005312D6" w:rsidRPr="00CC2C32">
              <w:rPr>
                <w:rStyle w:val="Hyperlink"/>
                <w:noProof/>
              </w:rPr>
              <w:t>2.6.</w:t>
            </w:r>
            <w:r w:rsidR="005312D6">
              <w:rPr>
                <w:rFonts w:asciiTheme="minorHAnsi" w:eastAsiaTheme="minorEastAsia" w:hAnsiTheme="minorHAnsi" w:cstheme="minorBidi"/>
                <w:noProof/>
                <w:lang w:eastAsia="en-AU"/>
              </w:rPr>
              <w:tab/>
            </w:r>
            <w:r w:rsidR="005312D6" w:rsidRPr="00CC2C32">
              <w:rPr>
                <w:rStyle w:val="Hyperlink"/>
                <w:noProof/>
              </w:rPr>
              <w:t>Evaluator’s commentary on the background information</w:t>
            </w:r>
            <w:r w:rsidR="005312D6">
              <w:rPr>
                <w:noProof/>
                <w:webHidden/>
              </w:rPr>
              <w:tab/>
            </w:r>
            <w:r w:rsidR="005312D6">
              <w:rPr>
                <w:noProof/>
                <w:webHidden/>
              </w:rPr>
              <w:fldChar w:fldCharType="begin"/>
            </w:r>
            <w:r w:rsidR="005312D6">
              <w:rPr>
                <w:noProof/>
                <w:webHidden/>
              </w:rPr>
              <w:instrText xml:space="preserve"> PAGEREF _Toc530568574 \h </w:instrText>
            </w:r>
            <w:r w:rsidR="005312D6">
              <w:rPr>
                <w:noProof/>
                <w:webHidden/>
              </w:rPr>
            </w:r>
            <w:r w:rsidR="005312D6">
              <w:rPr>
                <w:noProof/>
                <w:webHidden/>
              </w:rPr>
              <w:fldChar w:fldCharType="separate"/>
            </w:r>
            <w:r w:rsidR="005312D6">
              <w:rPr>
                <w:noProof/>
                <w:webHidden/>
              </w:rPr>
              <w:t>13</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575" w:history="1">
            <w:r w:rsidR="005312D6" w:rsidRPr="00CC2C32">
              <w:rPr>
                <w:rStyle w:val="Hyperlink"/>
                <w:noProof/>
                <w:lang w:eastAsia="en-AU"/>
              </w:rPr>
              <w:t>3.</w:t>
            </w:r>
            <w:r w:rsidR="005312D6">
              <w:rPr>
                <w:rFonts w:asciiTheme="minorHAnsi" w:eastAsiaTheme="minorEastAsia" w:hAnsiTheme="minorHAnsi" w:cstheme="minorBidi"/>
                <w:b w:val="0"/>
                <w:noProof/>
                <w:sz w:val="22"/>
                <w:lang w:eastAsia="en-AU"/>
              </w:rPr>
              <w:tab/>
            </w:r>
            <w:r w:rsidR="005312D6" w:rsidRPr="00CC2C32">
              <w:rPr>
                <w:rStyle w:val="Hyperlink"/>
                <w:noProof/>
                <w:lang w:eastAsia="en-AU"/>
              </w:rPr>
              <w:t>Contents of the clinical dossier</w:t>
            </w:r>
            <w:r w:rsidR="005312D6">
              <w:rPr>
                <w:noProof/>
                <w:webHidden/>
              </w:rPr>
              <w:tab/>
            </w:r>
            <w:r w:rsidR="005312D6">
              <w:rPr>
                <w:noProof/>
                <w:webHidden/>
              </w:rPr>
              <w:fldChar w:fldCharType="begin"/>
            </w:r>
            <w:r w:rsidR="005312D6">
              <w:rPr>
                <w:noProof/>
                <w:webHidden/>
              </w:rPr>
              <w:instrText xml:space="preserve"> PAGEREF _Toc530568575 \h </w:instrText>
            </w:r>
            <w:r w:rsidR="005312D6">
              <w:rPr>
                <w:noProof/>
                <w:webHidden/>
              </w:rPr>
            </w:r>
            <w:r w:rsidR="005312D6">
              <w:rPr>
                <w:noProof/>
                <w:webHidden/>
              </w:rPr>
              <w:fldChar w:fldCharType="separate"/>
            </w:r>
            <w:r w:rsidR="005312D6">
              <w:rPr>
                <w:noProof/>
                <w:webHidden/>
              </w:rPr>
              <w:t>13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6" w:history="1">
            <w:r w:rsidR="005312D6" w:rsidRPr="00CC2C32">
              <w:rPr>
                <w:rStyle w:val="Hyperlink"/>
                <w:noProof/>
              </w:rPr>
              <w:t>3.1.</w:t>
            </w:r>
            <w:r w:rsidR="005312D6">
              <w:rPr>
                <w:rFonts w:asciiTheme="minorHAnsi" w:eastAsiaTheme="minorEastAsia" w:hAnsiTheme="minorHAnsi" w:cstheme="minorBidi"/>
                <w:noProof/>
                <w:lang w:eastAsia="en-AU"/>
              </w:rPr>
              <w:tab/>
            </w:r>
            <w:r w:rsidR="005312D6" w:rsidRPr="00CC2C32">
              <w:rPr>
                <w:rStyle w:val="Hyperlink"/>
                <w:noProof/>
              </w:rPr>
              <w:t>Scope of the clinical dossier</w:t>
            </w:r>
            <w:r w:rsidR="005312D6">
              <w:rPr>
                <w:noProof/>
                <w:webHidden/>
              </w:rPr>
              <w:tab/>
            </w:r>
            <w:r w:rsidR="005312D6">
              <w:rPr>
                <w:noProof/>
                <w:webHidden/>
              </w:rPr>
              <w:fldChar w:fldCharType="begin"/>
            </w:r>
            <w:r w:rsidR="005312D6">
              <w:rPr>
                <w:noProof/>
                <w:webHidden/>
              </w:rPr>
              <w:instrText xml:space="preserve"> PAGEREF _Toc530568576 \h </w:instrText>
            </w:r>
            <w:r w:rsidR="005312D6">
              <w:rPr>
                <w:noProof/>
                <w:webHidden/>
              </w:rPr>
            </w:r>
            <w:r w:rsidR="005312D6">
              <w:rPr>
                <w:noProof/>
                <w:webHidden/>
              </w:rPr>
              <w:fldChar w:fldCharType="separate"/>
            </w:r>
            <w:r w:rsidR="005312D6">
              <w:rPr>
                <w:noProof/>
                <w:webHidden/>
              </w:rPr>
              <w:t>13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7" w:history="1">
            <w:r w:rsidR="005312D6" w:rsidRPr="00CC2C32">
              <w:rPr>
                <w:rStyle w:val="Hyperlink"/>
                <w:noProof/>
              </w:rPr>
              <w:t>3.2.</w:t>
            </w:r>
            <w:r w:rsidR="005312D6">
              <w:rPr>
                <w:rFonts w:asciiTheme="minorHAnsi" w:eastAsiaTheme="minorEastAsia" w:hAnsiTheme="minorHAnsi" w:cstheme="minorBidi"/>
                <w:noProof/>
                <w:lang w:eastAsia="en-AU"/>
              </w:rPr>
              <w:tab/>
            </w:r>
            <w:r w:rsidR="005312D6" w:rsidRPr="00CC2C32">
              <w:rPr>
                <w:rStyle w:val="Hyperlink"/>
                <w:noProof/>
              </w:rPr>
              <w:t>Paediatric data</w:t>
            </w:r>
            <w:r w:rsidR="005312D6">
              <w:rPr>
                <w:noProof/>
                <w:webHidden/>
              </w:rPr>
              <w:tab/>
            </w:r>
            <w:r w:rsidR="005312D6">
              <w:rPr>
                <w:noProof/>
                <w:webHidden/>
              </w:rPr>
              <w:fldChar w:fldCharType="begin"/>
            </w:r>
            <w:r w:rsidR="005312D6">
              <w:rPr>
                <w:noProof/>
                <w:webHidden/>
              </w:rPr>
              <w:instrText xml:space="preserve"> PAGEREF _Toc530568577 \h </w:instrText>
            </w:r>
            <w:r w:rsidR="005312D6">
              <w:rPr>
                <w:noProof/>
                <w:webHidden/>
              </w:rPr>
            </w:r>
            <w:r w:rsidR="005312D6">
              <w:rPr>
                <w:noProof/>
                <w:webHidden/>
              </w:rPr>
              <w:fldChar w:fldCharType="separate"/>
            </w:r>
            <w:r w:rsidR="005312D6">
              <w:rPr>
                <w:noProof/>
                <w:webHidden/>
              </w:rPr>
              <w:t>14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8" w:history="1">
            <w:r w:rsidR="005312D6" w:rsidRPr="00CC2C32">
              <w:rPr>
                <w:rStyle w:val="Hyperlink"/>
                <w:noProof/>
              </w:rPr>
              <w:t>3.3.</w:t>
            </w:r>
            <w:r w:rsidR="005312D6">
              <w:rPr>
                <w:rFonts w:asciiTheme="minorHAnsi" w:eastAsiaTheme="minorEastAsia" w:hAnsiTheme="minorHAnsi" w:cstheme="minorBidi"/>
                <w:noProof/>
                <w:lang w:eastAsia="en-AU"/>
              </w:rPr>
              <w:tab/>
            </w:r>
            <w:r w:rsidR="005312D6" w:rsidRPr="00CC2C32">
              <w:rPr>
                <w:rStyle w:val="Hyperlink"/>
                <w:noProof/>
              </w:rPr>
              <w:t>Good clinical practice</w:t>
            </w:r>
            <w:r w:rsidR="005312D6">
              <w:rPr>
                <w:noProof/>
                <w:webHidden/>
              </w:rPr>
              <w:tab/>
            </w:r>
            <w:r w:rsidR="005312D6">
              <w:rPr>
                <w:noProof/>
                <w:webHidden/>
              </w:rPr>
              <w:fldChar w:fldCharType="begin"/>
            </w:r>
            <w:r w:rsidR="005312D6">
              <w:rPr>
                <w:noProof/>
                <w:webHidden/>
              </w:rPr>
              <w:instrText xml:space="preserve"> PAGEREF _Toc530568578 \h </w:instrText>
            </w:r>
            <w:r w:rsidR="005312D6">
              <w:rPr>
                <w:noProof/>
                <w:webHidden/>
              </w:rPr>
            </w:r>
            <w:r w:rsidR="005312D6">
              <w:rPr>
                <w:noProof/>
                <w:webHidden/>
              </w:rPr>
              <w:fldChar w:fldCharType="separate"/>
            </w:r>
            <w:r w:rsidR="005312D6">
              <w:rPr>
                <w:noProof/>
                <w:webHidden/>
              </w:rPr>
              <w:t>14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79" w:history="1">
            <w:r w:rsidR="005312D6" w:rsidRPr="00CC2C32">
              <w:rPr>
                <w:rStyle w:val="Hyperlink"/>
                <w:noProof/>
              </w:rPr>
              <w:t>3.4.</w:t>
            </w:r>
            <w:r w:rsidR="005312D6">
              <w:rPr>
                <w:rFonts w:asciiTheme="minorHAnsi" w:eastAsiaTheme="minorEastAsia" w:hAnsiTheme="minorHAnsi" w:cstheme="minorBidi"/>
                <w:noProof/>
                <w:lang w:eastAsia="en-AU"/>
              </w:rPr>
              <w:tab/>
            </w:r>
            <w:r w:rsidR="005312D6" w:rsidRPr="00CC2C32">
              <w:rPr>
                <w:rStyle w:val="Hyperlink"/>
                <w:noProof/>
              </w:rPr>
              <w:t>Evaluator’s commentary on the clinical dossier</w:t>
            </w:r>
            <w:r w:rsidR="005312D6">
              <w:rPr>
                <w:noProof/>
                <w:webHidden/>
              </w:rPr>
              <w:tab/>
            </w:r>
            <w:r w:rsidR="005312D6">
              <w:rPr>
                <w:noProof/>
                <w:webHidden/>
              </w:rPr>
              <w:fldChar w:fldCharType="begin"/>
            </w:r>
            <w:r w:rsidR="005312D6">
              <w:rPr>
                <w:noProof/>
                <w:webHidden/>
              </w:rPr>
              <w:instrText xml:space="preserve"> PAGEREF _Toc530568579 \h </w:instrText>
            </w:r>
            <w:r w:rsidR="005312D6">
              <w:rPr>
                <w:noProof/>
                <w:webHidden/>
              </w:rPr>
            </w:r>
            <w:r w:rsidR="005312D6">
              <w:rPr>
                <w:noProof/>
                <w:webHidden/>
              </w:rPr>
              <w:fldChar w:fldCharType="separate"/>
            </w:r>
            <w:r w:rsidR="005312D6">
              <w:rPr>
                <w:noProof/>
                <w:webHidden/>
              </w:rPr>
              <w:t>14</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580" w:history="1">
            <w:r w:rsidR="005312D6" w:rsidRPr="00CC2C32">
              <w:rPr>
                <w:rStyle w:val="Hyperlink"/>
                <w:noProof/>
              </w:rPr>
              <w:t>4.</w:t>
            </w:r>
            <w:r w:rsidR="005312D6">
              <w:rPr>
                <w:rFonts w:asciiTheme="minorHAnsi" w:eastAsiaTheme="minorEastAsia" w:hAnsiTheme="minorHAnsi" w:cstheme="minorBidi"/>
                <w:b w:val="0"/>
                <w:noProof/>
                <w:sz w:val="22"/>
                <w:lang w:eastAsia="en-AU"/>
              </w:rPr>
              <w:tab/>
            </w:r>
            <w:r w:rsidR="005312D6" w:rsidRPr="00CC2C32">
              <w:rPr>
                <w:rStyle w:val="Hyperlink"/>
                <w:noProof/>
              </w:rPr>
              <w:t>Pharmacokinetics</w:t>
            </w:r>
            <w:r w:rsidR="005312D6">
              <w:rPr>
                <w:noProof/>
                <w:webHidden/>
              </w:rPr>
              <w:tab/>
            </w:r>
            <w:r w:rsidR="005312D6">
              <w:rPr>
                <w:noProof/>
                <w:webHidden/>
              </w:rPr>
              <w:fldChar w:fldCharType="begin"/>
            </w:r>
            <w:r w:rsidR="005312D6">
              <w:rPr>
                <w:noProof/>
                <w:webHidden/>
              </w:rPr>
              <w:instrText xml:space="preserve"> PAGEREF _Toc530568580 \h </w:instrText>
            </w:r>
            <w:r w:rsidR="005312D6">
              <w:rPr>
                <w:noProof/>
                <w:webHidden/>
              </w:rPr>
            </w:r>
            <w:r w:rsidR="005312D6">
              <w:rPr>
                <w:noProof/>
                <w:webHidden/>
              </w:rPr>
              <w:fldChar w:fldCharType="separate"/>
            </w:r>
            <w:r w:rsidR="005312D6">
              <w:rPr>
                <w:noProof/>
                <w:webHidden/>
              </w:rPr>
              <w:t>15</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1" w:history="1">
            <w:r w:rsidR="005312D6" w:rsidRPr="00CC2C32">
              <w:rPr>
                <w:rStyle w:val="Hyperlink"/>
                <w:noProof/>
              </w:rPr>
              <w:t>4.1.</w:t>
            </w:r>
            <w:r w:rsidR="005312D6">
              <w:rPr>
                <w:rFonts w:asciiTheme="minorHAnsi" w:eastAsiaTheme="minorEastAsia" w:hAnsiTheme="minorHAnsi" w:cstheme="minorBidi"/>
                <w:noProof/>
                <w:lang w:eastAsia="en-AU"/>
              </w:rPr>
              <w:tab/>
            </w:r>
            <w:r w:rsidR="005312D6" w:rsidRPr="00CC2C32">
              <w:rPr>
                <w:rStyle w:val="Hyperlink"/>
                <w:noProof/>
              </w:rPr>
              <w:t>Studies providing pharmacokinetic information</w:t>
            </w:r>
            <w:r w:rsidR="005312D6">
              <w:rPr>
                <w:noProof/>
                <w:webHidden/>
              </w:rPr>
              <w:tab/>
            </w:r>
            <w:r w:rsidR="005312D6">
              <w:rPr>
                <w:noProof/>
                <w:webHidden/>
              </w:rPr>
              <w:fldChar w:fldCharType="begin"/>
            </w:r>
            <w:r w:rsidR="005312D6">
              <w:rPr>
                <w:noProof/>
                <w:webHidden/>
              </w:rPr>
              <w:instrText xml:space="preserve"> PAGEREF _Toc530568581 \h </w:instrText>
            </w:r>
            <w:r w:rsidR="005312D6">
              <w:rPr>
                <w:noProof/>
                <w:webHidden/>
              </w:rPr>
            </w:r>
            <w:r w:rsidR="005312D6">
              <w:rPr>
                <w:noProof/>
                <w:webHidden/>
              </w:rPr>
              <w:fldChar w:fldCharType="separate"/>
            </w:r>
            <w:r w:rsidR="005312D6">
              <w:rPr>
                <w:noProof/>
                <w:webHidden/>
              </w:rPr>
              <w:t>15</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2" w:history="1">
            <w:r w:rsidR="005312D6" w:rsidRPr="00CC2C32">
              <w:rPr>
                <w:rStyle w:val="Hyperlink"/>
                <w:noProof/>
              </w:rPr>
              <w:t>4.2.</w:t>
            </w:r>
            <w:r w:rsidR="005312D6">
              <w:rPr>
                <w:rFonts w:asciiTheme="minorHAnsi" w:eastAsiaTheme="minorEastAsia" w:hAnsiTheme="minorHAnsi" w:cstheme="minorBidi"/>
                <w:noProof/>
                <w:lang w:eastAsia="en-AU"/>
              </w:rPr>
              <w:tab/>
            </w:r>
            <w:r w:rsidR="005312D6" w:rsidRPr="00CC2C32">
              <w:rPr>
                <w:rStyle w:val="Hyperlink"/>
                <w:noProof/>
              </w:rPr>
              <w:t>Summary of pharmacokinetics</w:t>
            </w:r>
            <w:r w:rsidR="005312D6">
              <w:rPr>
                <w:noProof/>
                <w:webHidden/>
              </w:rPr>
              <w:tab/>
            </w:r>
            <w:r w:rsidR="005312D6">
              <w:rPr>
                <w:noProof/>
                <w:webHidden/>
              </w:rPr>
              <w:fldChar w:fldCharType="begin"/>
            </w:r>
            <w:r w:rsidR="005312D6">
              <w:rPr>
                <w:noProof/>
                <w:webHidden/>
              </w:rPr>
              <w:instrText xml:space="preserve"> PAGEREF _Toc530568582 \h </w:instrText>
            </w:r>
            <w:r w:rsidR="005312D6">
              <w:rPr>
                <w:noProof/>
                <w:webHidden/>
              </w:rPr>
            </w:r>
            <w:r w:rsidR="005312D6">
              <w:rPr>
                <w:noProof/>
                <w:webHidden/>
              </w:rPr>
              <w:fldChar w:fldCharType="separate"/>
            </w:r>
            <w:r w:rsidR="005312D6">
              <w:rPr>
                <w:noProof/>
                <w:webHidden/>
              </w:rPr>
              <w:t>15</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3" w:history="1">
            <w:r w:rsidR="005312D6" w:rsidRPr="00CC2C32">
              <w:rPr>
                <w:rStyle w:val="Hyperlink"/>
                <w:noProof/>
              </w:rPr>
              <w:t>4.3.</w:t>
            </w:r>
            <w:r w:rsidR="005312D6">
              <w:rPr>
                <w:rFonts w:asciiTheme="minorHAnsi" w:eastAsiaTheme="minorEastAsia" w:hAnsiTheme="minorHAnsi" w:cstheme="minorBidi"/>
                <w:noProof/>
                <w:lang w:eastAsia="en-AU"/>
              </w:rPr>
              <w:tab/>
            </w:r>
            <w:r w:rsidR="005312D6" w:rsidRPr="00CC2C32">
              <w:rPr>
                <w:rStyle w:val="Hyperlink"/>
                <w:noProof/>
              </w:rPr>
              <w:t>Evaluator’s overall conclusions on pharmacokinetics</w:t>
            </w:r>
            <w:r w:rsidR="005312D6">
              <w:rPr>
                <w:noProof/>
                <w:webHidden/>
              </w:rPr>
              <w:tab/>
            </w:r>
            <w:r w:rsidR="005312D6">
              <w:rPr>
                <w:noProof/>
                <w:webHidden/>
              </w:rPr>
              <w:fldChar w:fldCharType="begin"/>
            </w:r>
            <w:r w:rsidR="005312D6">
              <w:rPr>
                <w:noProof/>
                <w:webHidden/>
              </w:rPr>
              <w:instrText xml:space="preserve"> PAGEREF _Toc530568583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584" w:history="1">
            <w:r w:rsidR="005312D6" w:rsidRPr="00CC2C32">
              <w:rPr>
                <w:rStyle w:val="Hyperlink"/>
                <w:noProof/>
              </w:rPr>
              <w:t>5.</w:t>
            </w:r>
            <w:r w:rsidR="005312D6">
              <w:rPr>
                <w:rFonts w:asciiTheme="minorHAnsi" w:eastAsiaTheme="minorEastAsia" w:hAnsiTheme="minorHAnsi" w:cstheme="minorBidi"/>
                <w:b w:val="0"/>
                <w:noProof/>
                <w:sz w:val="22"/>
                <w:lang w:eastAsia="en-AU"/>
              </w:rPr>
              <w:tab/>
            </w:r>
            <w:r w:rsidR="005312D6" w:rsidRPr="00CC2C32">
              <w:rPr>
                <w:rStyle w:val="Hyperlink"/>
                <w:noProof/>
              </w:rPr>
              <w:t>Pharmacodynamics</w:t>
            </w:r>
            <w:r w:rsidR="005312D6">
              <w:rPr>
                <w:noProof/>
                <w:webHidden/>
              </w:rPr>
              <w:tab/>
            </w:r>
            <w:r w:rsidR="005312D6">
              <w:rPr>
                <w:noProof/>
                <w:webHidden/>
              </w:rPr>
              <w:fldChar w:fldCharType="begin"/>
            </w:r>
            <w:r w:rsidR="005312D6">
              <w:rPr>
                <w:noProof/>
                <w:webHidden/>
              </w:rPr>
              <w:instrText xml:space="preserve"> PAGEREF _Toc530568584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5" w:history="1">
            <w:r w:rsidR="005312D6" w:rsidRPr="00CC2C32">
              <w:rPr>
                <w:rStyle w:val="Hyperlink"/>
                <w:noProof/>
              </w:rPr>
              <w:t>5.1.</w:t>
            </w:r>
            <w:r w:rsidR="005312D6">
              <w:rPr>
                <w:rFonts w:asciiTheme="minorHAnsi" w:eastAsiaTheme="minorEastAsia" w:hAnsiTheme="minorHAnsi" w:cstheme="minorBidi"/>
                <w:noProof/>
                <w:lang w:eastAsia="en-AU"/>
              </w:rPr>
              <w:tab/>
            </w:r>
            <w:r w:rsidR="005312D6" w:rsidRPr="00CC2C32">
              <w:rPr>
                <w:rStyle w:val="Hyperlink"/>
                <w:noProof/>
              </w:rPr>
              <w:t>Studies providing pharmacodynamic information</w:t>
            </w:r>
            <w:r w:rsidR="005312D6">
              <w:rPr>
                <w:noProof/>
                <w:webHidden/>
              </w:rPr>
              <w:tab/>
            </w:r>
            <w:r w:rsidR="005312D6">
              <w:rPr>
                <w:noProof/>
                <w:webHidden/>
              </w:rPr>
              <w:fldChar w:fldCharType="begin"/>
            </w:r>
            <w:r w:rsidR="005312D6">
              <w:rPr>
                <w:noProof/>
                <w:webHidden/>
              </w:rPr>
              <w:instrText xml:space="preserve"> PAGEREF _Toc530568585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6" w:history="1">
            <w:r w:rsidR="005312D6" w:rsidRPr="00CC2C32">
              <w:rPr>
                <w:rStyle w:val="Hyperlink"/>
                <w:noProof/>
              </w:rPr>
              <w:t>5.2.</w:t>
            </w:r>
            <w:r w:rsidR="005312D6">
              <w:rPr>
                <w:rFonts w:asciiTheme="minorHAnsi" w:eastAsiaTheme="minorEastAsia" w:hAnsiTheme="minorHAnsi" w:cstheme="minorBidi"/>
                <w:noProof/>
                <w:lang w:eastAsia="en-AU"/>
              </w:rPr>
              <w:tab/>
            </w:r>
            <w:r w:rsidR="005312D6" w:rsidRPr="00CC2C32">
              <w:rPr>
                <w:rStyle w:val="Hyperlink"/>
                <w:noProof/>
              </w:rPr>
              <w:t>Evaluator’s overall conclusions on pharmacodynamics</w:t>
            </w:r>
            <w:r w:rsidR="005312D6">
              <w:rPr>
                <w:noProof/>
                <w:webHidden/>
              </w:rPr>
              <w:tab/>
            </w:r>
            <w:r w:rsidR="005312D6">
              <w:rPr>
                <w:noProof/>
                <w:webHidden/>
              </w:rPr>
              <w:fldChar w:fldCharType="begin"/>
            </w:r>
            <w:r w:rsidR="005312D6">
              <w:rPr>
                <w:noProof/>
                <w:webHidden/>
              </w:rPr>
              <w:instrText xml:space="preserve"> PAGEREF _Toc530568586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587" w:history="1">
            <w:r w:rsidR="005312D6" w:rsidRPr="00CC2C32">
              <w:rPr>
                <w:rStyle w:val="Hyperlink"/>
                <w:noProof/>
              </w:rPr>
              <w:t>6.</w:t>
            </w:r>
            <w:r w:rsidR="005312D6">
              <w:rPr>
                <w:rFonts w:asciiTheme="minorHAnsi" w:eastAsiaTheme="minorEastAsia" w:hAnsiTheme="minorHAnsi" w:cstheme="minorBidi"/>
                <w:b w:val="0"/>
                <w:noProof/>
                <w:sz w:val="22"/>
                <w:lang w:eastAsia="en-AU"/>
              </w:rPr>
              <w:tab/>
            </w:r>
            <w:r w:rsidR="005312D6" w:rsidRPr="00CC2C32">
              <w:rPr>
                <w:rStyle w:val="Hyperlink"/>
                <w:noProof/>
              </w:rPr>
              <w:t>Dosage selection for the pivotal studies</w:t>
            </w:r>
            <w:r w:rsidR="005312D6">
              <w:rPr>
                <w:noProof/>
                <w:webHidden/>
              </w:rPr>
              <w:tab/>
            </w:r>
            <w:r w:rsidR="005312D6">
              <w:rPr>
                <w:noProof/>
                <w:webHidden/>
              </w:rPr>
              <w:fldChar w:fldCharType="begin"/>
            </w:r>
            <w:r w:rsidR="005312D6">
              <w:rPr>
                <w:noProof/>
                <w:webHidden/>
              </w:rPr>
              <w:instrText xml:space="preserve"> PAGEREF _Toc530568587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8" w:history="1">
            <w:r w:rsidR="005312D6" w:rsidRPr="00CC2C32">
              <w:rPr>
                <w:rStyle w:val="Hyperlink"/>
                <w:noProof/>
              </w:rPr>
              <w:t>6.1.</w:t>
            </w:r>
            <w:r w:rsidR="005312D6">
              <w:rPr>
                <w:rFonts w:asciiTheme="minorHAnsi" w:eastAsiaTheme="minorEastAsia" w:hAnsiTheme="minorHAnsi" w:cstheme="minorBidi"/>
                <w:noProof/>
                <w:lang w:eastAsia="en-AU"/>
              </w:rPr>
              <w:tab/>
            </w:r>
            <w:r w:rsidR="005312D6" w:rsidRPr="00CC2C32">
              <w:rPr>
                <w:rStyle w:val="Hyperlink"/>
                <w:noProof/>
              </w:rPr>
              <w:t>Pharmacokinetics and pharmacodynamics dose finding studies</w:t>
            </w:r>
            <w:r w:rsidR="005312D6">
              <w:rPr>
                <w:noProof/>
                <w:webHidden/>
              </w:rPr>
              <w:tab/>
            </w:r>
            <w:r w:rsidR="005312D6">
              <w:rPr>
                <w:noProof/>
                <w:webHidden/>
              </w:rPr>
              <w:fldChar w:fldCharType="begin"/>
            </w:r>
            <w:r w:rsidR="005312D6">
              <w:rPr>
                <w:noProof/>
                <w:webHidden/>
              </w:rPr>
              <w:instrText xml:space="preserve"> PAGEREF _Toc530568588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89" w:history="1">
            <w:r w:rsidR="005312D6" w:rsidRPr="00CC2C32">
              <w:rPr>
                <w:rStyle w:val="Hyperlink"/>
                <w:noProof/>
              </w:rPr>
              <w:t>6.2.</w:t>
            </w:r>
            <w:r w:rsidR="005312D6">
              <w:rPr>
                <w:rFonts w:asciiTheme="minorHAnsi" w:eastAsiaTheme="minorEastAsia" w:hAnsiTheme="minorHAnsi" w:cstheme="minorBidi"/>
                <w:noProof/>
                <w:lang w:eastAsia="en-AU"/>
              </w:rPr>
              <w:tab/>
            </w:r>
            <w:r w:rsidR="005312D6" w:rsidRPr="00CC2C32">
              <w:rPr>
                <w:rStyle w:val="Hyperlink"/>
                <w:noProof/>
              </w:rPr>
              <w:t>Phase II dose finding studies</w:t>
            </w:r>
            <w:r w:rsidR="005312D6">
              <w:rPr>
                <w:noProof/>
                <w:webHidden/>
              </w:rPr>
              <w:tab/>
            </w:r>
            <w:r w:rsidR="005312D6">
              <w:rPr>
                <w:noProof/>
                <w:webHidden/>
              </w:rPr>
              <w:fldChar w:fldCharType="begin"/>
            </w:r>
            <w:r w:rsidR="005312D6">
              <w:rPr>
                <w:noProof/>
                <w:webHidden/>
              </w:rPr>
              <w:instrText xml:space="preserve"> PAGEREF _Toc530568589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0" w:history="1">
            <w:r w:rsidR="005312D6" w:rsidRPr="00CC2C32">
              <w:rPr>
                <w:rStyle w:val="Hyperlink"/>
                <w:noProof/>
              </w:rPr>
              <w:t>6.3.</w:t>
            </w:r>
            <w:r w:rsidR="005312D6">
              <w:rPr>
                <w:rFonts w:asciiTheme="minorHAnsi" w:eastAsiaTheme="minorEastAsia" w:hAnsiTheme="minorHAnsi" w:cstheme="minorBidi"/>
                <w:noProof/>
                <w:lang w:eastAsia="en-AU"/>
              </w:rPr>
              <w:tab/>
            </w:r>
            <w:r w:rsidR="005312D6" w:rsidRPr="00CC2C32">
              <w:rPr>
                <w:rStyle w:val="Hyperlink"/>
                <w:noProof/>
              </w:rPr>
              <w:t>Phase III pivotal studies investigating more than one dose regimen</w:t>
            </w:r>
            <w:r w:rsidR="005312D6">
              <w:rPr>
                <w:noProof/>
                <w:webHidden/>
              </w:rPr>
              <w:tab/>
            </w:r>
            <w:r w:rsidR="005312D6">
              <w:rPr>
                <w:noProof/>
                <w:webHidden/>
              </w:rPr>
              <w:fldChar w:fldCharType="begin"/>
            </w:r>
            <w:r w:rsidR="005312D6">
              <w:rPr>
                <w:noProof/>
                <w:webHidden/>
              </w:rPr>
              <w:instrText xml:space="preserve"> PAGEREF _Toc530568590 \h </w:instrText>
            </w:r>
            <w:r w:rsidR="005312D6">
              <w:rPr>
                <w:noProof/>
                <w:webHidden/>
              </w:rPr>
            </w:r>
            <w:r w:rsidR="005312D6">
              <w:rPr>
                <w:noProof/>
                <w:webHidden/>
              </w:rPr>
              <w:fldChar w:fldCharType="separate"/>
            </w:r>
            <w:r w:rsidR="005312D6">
              <w:rPr>
                <w:noProof/>
                <w:webHidden/>
              </w:rPr>
              <w:t>16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1" w:history="1">
            <w:r w:rsidR="005312D6" w:rsidRPr="00CC2C32">
              <w:rPr>
                <w:rStyle w:val="Hyperlink"/>
                <w:noProof/>
              </w:rPr>
              <w:t>6.4.</w:t>
            </w:r>
            <w:r w:rsidR="005312D6">
              <w:rPr>
                <w:rFonts w:asciiTheme="minorHAnsi" w:eastAsiaTheme="minorEastAsia" w:hAnsiTheme="minorHAnsi" w:cstheme="minorBidi"/>
                <w:noProof/>
                <w:lang w:eastAsia="en-AU"/>
              </w:rPr>
              <w:tab/>
            </w:r>
            <w:r w:rsidR="005312D6" w:rsidRPr="00CC2C32">
              <w:rPr>
                <w:rStyle w:val="Hyperlink"/>
                <w:noProof/>
              </w:rPr>
              <w:t>Evaluator’s conclusions on dose finding for the pivotal studies</w:t>
            </w:r>
            <w:r w:rsidR="005312D6">
              <w:rPr>
                <w:noProof/>
                <w:webHidden/>
              </w:rPr>
              <w:tab/>
            </w:r>
            <w:r w:rsidR="005312D6">
              <w:rPr>
                <w:noProof/>
                <w:webHidden/>
              </w:rPr>
              <w:fldChar w:fldCharType="begin"/>
            </w:r>
            <w:r w:rsidR="005312D6">
              <w:rPr>
                <w:noProof/>
                <w:webHidden/>
              </w:rPr>
              <w:instrText xml:space="preserve"> PAGEREF _Toc530568591 \h </w:instrText>
            </w:r>
            <w:r w:rsidR="005312D6">
              <w:rPr>
                <w:noProof/>
                <w:webHidden/>
              </w:rPr>
            </w:r>
            <w:r w:rsidR="005312D6">
              <w:rPr>
                <w:noProof/>
                <w:webHidden/>
              </w:rPr>
              <w:fldChar w:fldCharType="separate"/>
            </w:r>
            <w:r w:rsidR="005312D6">
              <w:rPr>
                <w:noProof/>
                <w:webHidden/>
              </w:rPr>
              <w:t>17</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592" w:history="1">
            <w:r w:rsidR="005312D6" w:rsidRPr="00CC2C32">
              <w:rPr>
                <w:rStyle w:val="Hyperlink"/>
                <w:noProof/>
              </w:rPr>
              <w:t>7.</w:t>
            </w:r>
            <w:r w:rsidR="005312D6">
              <w:rPr>
                <w:rFonts w:asciiTheme="minorHAnsi" w:eastAsiaTheme="minorEastAsia" w:hAnsiTheme="minorHAnsi" w:cstheme="minorBidi"/>
                <w:b w:val="0"/>
                <w:noProof/>
                <w:sz w:val="22"/>
                <w:lang w:eastAsia="en-AU"/>
              </w:rPr>
              <w:tab/>
            </w:r>
            <w:r w:rsidR="005312D6" w:rsidRPr="00CC2C32">
              <w:rPr>
                <w:rStyle w:val="Hyperlink"/>
                <w:noProof/>
              </w:rPr>
              <w:t>Clinical efficacy</w:t>
            </w:r>
            <w:r w:rsidR="005312D6">
              <w:rPr>
                <w:noProof/>
                <w:webHidden/>
              </w:rPr>
              <w:tab/>
            </w:r>
            <w:r w:rsidR="005312D6">
              <w:rPr>
                <w:noProof/>
                <w:webHidden/>
              </w:rPr>
              <w:fldChar w:fldCharType="begin"/>
            </w:r>
            <w:r w:rsidR="005312D6">
              <w:rPr>
                <w:noProof/>
                <w:webHidden/>
              </w:rPr>
              <w:instrText xml:space="preserve"> PAGEREF _Toc530568592 \h </w:instrText>
            </w:r>
            <w:r w:rsidR="005312D6">
              <w:rPr>
                <w:noProof/>
                <w:webHidden/>
              </w:rPr>
            </w:r>
            <w:r w:rsidR="005312D6">
              <w:rPr>
                <w:noProof/>
                <w:webHidden/>
              </w:rPr>
              <w:fldChar w:fldCharType="separate"/>
            </w:r>
            <w:r w:rsidR="005312D6">
              <w:rPr>
                <w:noProof/>
                <w:webHidden/>
              </w:rPr>
              <w:t>17</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3" w:history="1">
            <w:r w:rsidR="005312D6" w:rsidRPr="00CC2C32">
              <w:rPr>
                <w:rStyle w:val="Hyperlink"/>
                <w:noProof/>
              </w:rPr>
              <w:t>7.1.</w:t>
            </w:r>
            <w:r w:rsidR="005312D6">
              <w:rPr>
                <w:rFonts w:asciiTheme="minorHAnsi" w:eastAsiaTheme="minorEastAsia" w:hAnsiTheme="minorHAnsi" w:cstheme="minorBidi"/>
                <w:noProof/>
                <w:lang w:eastAsia="en-AU"/>
              </w:rPr>
              <w:tab/>
            </w:r>
            <w:r w:rsidR="005312D6" w:rsidRPr="00CC2C32">
              <w:rPr>
                <w:rStyle w:val="Hyperlink"/>
                <w:noProof/>
              </w:rPr>
              <w:t>Studies providing evaluable efficacy data</w:t>
            </w:r>
            <w:r w:rsidR="005312D6">
              <w:rPr>
                <w:noProof/>
                <w:webHidden/>
              </w:rPr>
              <w:tab/>
            </w:r>
            <w:r w:rsidR="005312D6">
              <w:rPr>
                <w:noProof/>
                <w:webHidden/>
              </w:rPr>
              <w:fldChar w:fldCharType="begin"/>
            </w:r>
            <w:r w:rsidR="005312D6">
              <w:rPr>
                <w:noProof/>
                <w:webHidden/>
              </w:rPr>
              <w:instrText xml:space="preserve"> PAGEREF _Toc530568593 \h </w:instrText>
            </w:r>
            <w:r w:rsidR="005312D6">
              <w:rPr>
                <w:noProof/>
                <w:webHidden/>
              </w:rPr>
            </w:r>
            <w:r w:rsidR="005312D6">
              <w:rPr>
                <w:noProof/>
                <w:webHidden/>
              </w:rPr>
              <w:fldChar w:fldCharType="separate"/>
            </w:r>
            <w:r w:rsidR="005312D6">
              <w:rPr>
                <w:noProof/>
                <w:webHidden/>
              </w:rPr>
              <w:t>17</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4" w:history="1">
            <w:r w:rsidR="005312D6" w:rsidRPr="00CC2C32">
              <w:rPr>
                <w:rStyle w:val="Hyperlink"/>
                <w:noProof/>
              </w:rPr>
              <w:t>7.2.</w:t>
            </w:r>
            <w:r w:rsidR="005312D6">
              <w:rPr>
                <w:rFonts w:asciiTheme="minorHAnsi" w:eastAsiaTheme="minorEastAsia" w:hAnsiTheme="minorHAnsi" w:cstheme="minorBidi"/>
                <w:noProof/>
                <w:lang w:eastAsia="en-AU"/>
              </w:rPr>
              <w:tab/>
            </w:r>
            <w:r w:rsidR="005312D6" w:rsidRPr="00CC2C32">
              <w:rPr>
                <w:rStyle w:val="Hyperlink"/>
                <w:noProof/>
              </w:rPr>
              <w:t>Indication 1: Treatment of patients co-infected with HIV and HBV</w:t>
            </w:r>
            <w:r w:rsidR="005312D6">
              <w:rPr>
                <w:noProof/>
                <w:webHidden/>
              </w:rPr>
              <w:tab/>
            </w:r>
            <w:r w:rsidR="005312D6">
              <w:rPr>
                <w:noProof/>
                <w:webHidden/>
              </w:rPr>
              <w:fldChar w:fldCharType="begin"/>
            </w:r>
            <w:r w:rsidR="005312D6">
              <w:rPr>
                <w:noProof/>
                <w:webHidden/>
              </w:rPr>
              <w:instrText xml:space="preserve"> PAGEREF _Toc530568594 \h </w:instrText>
            </w:r>
            <w:r w:rsidR="005312D6">
              <w:rPr>
                <w:noProof/>
                <w:webHidden/>
              </w:rPr>
            </w:r>
            <w:r w:rsidR="005312D6">
              <w:rPr>
                <w:noProof/>
                <w:webHidden/>
              </w:rPr>
              <w:fldChar w:fldCharType="separate"/>
            </w:r>
            <w:r w:rsidR="005312D6">
              <w:rPr>
                <w:noProof/>
                <w:webHidden/>
              </w:rPr>
              <w:t>18</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5" w:history="1">
            <w:r w:rsidR="005312D6" w:rsidRPr="00CC2C32">
              <w:rPr>
                <w:rStyle w:val="Hyperlink"/>
                <w:noProof/>
              </w:rPr>
              <w:t>7.3.</w:t>
            </w:r>
            <w:r w:rsidR="005312D6">
              <w:rPr>
                <w:rFonts w:asciiTheme="minorHAnsi" w:eastAsiaTheme="minorEastAsia" w:hAnsiTheme="minorHAnsi" w:cstheme="minorBidi"/>
                <w:noProof/>
                <w:lang w:eastAsia="en-AU"/>
              </w:rPr>
              <w:tab/>
            </w:r>
            <w:r w:rsidR="005312D6" w:rsidRPr="00CC2C32">
              <w:rPr>
                <w:rStyle w:val="Hyperlink"/>
                <w:noProof/>
              </w:rPr>
              <w:t>Analyses performed across trials: pooled and meta analyses</w:t>
            </w:r>
            <w:r w:rsidR="005312D6">
              <w:rPr>
                <w:noProof/>
                <w:webHidden/>
              </w:rPr>
              <w:tab/>
            </w:r>
            <w:r w:rsidR="005312D6">
              <w:rPr>
                <w:noProof/>
                <w:webHidden/>
              </w:rPr>
              <w:fldChar w:fldCharType="begin"/>
            </w:r>
            <w:r w:rsidR="005312D6">
              <w:rPr>
                <w:noProof/>
                <w:webHidden/>
              </w:rPr>
              <w:instrText xml:space="preserve"> PAGEREF _Toc530568595 \h </w:instrText>
            </w:r>
            <w:r w:rsidR="005312D6">
              <w:rPr>
                <w:noProof/>
                <w:webHidden/>
              </w:rPr>
            </w:r>
            <w:r w:rsidR="005312D6">
              <w:rPr>
                <w:noProof/>
                <w:webHidden/>
              </w:rPr>
              <w:fldChar w:fldCharType="separate"/>
            </w:r>
            <w:r w:rsidR="005312D6">
              <w:rPr>
                <w:noProof/>
                <w:webHidden/>
              </w:rPr>
              <w:t>27</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6" w:history="1">
            <w:r w:rsidR="005312D6" w:rsidRPr="00CC2C32">
              <w:rPr>
                <w:rStyle w:val="Hyperlink"/>
                <w:noProof/>
              </w:rPr>
              <w:t>7.4.</w:t>
            </w:r>
            <w:r w:rsidR="005312D6">
              <w:rPr>
                <w:rFonts w:asciiTheme="minorHAnsi" w:eastAsiaTheme="minorEastAsia" w:hAnsiTheme="minorHAnsi" w:cstheme="minorBidi"/>
                <w:noProof/>
                <w:lang w:eastAsia="en-AU"/>
              </w:rPr>
              <w:tab/>
            </w:r>
            <w:r w:rsidR="005312D6" w:rsidRPr="00CC2C32">
              <w:rPr>
                <w:rStyle w:val="Hyperlink"/>
                <w:noProof/>
              </w:rPr>
              <w:t>Evaluator’s conclusions on clinical efficacy for indication 1</w:t>
            </w:r>
            <w:r w:rsidR="005312D6">
              <w:rPr>
                <w:noProof/>
                <w:webHidden/>
              </w:rPr>
              <w:tab/>
            </w:r>
            <w:r w:rsidR="005312D6">
              <w:rPr>
                <w:noProof/>
                <w:webHidden/>
              </w:rPr>
              <w:fldChar w:fldCharType="begin"/>
            </w:r>
            <w:r w:rsidR="005312D6">
              <w:rPr>
                <w:noProof/>
                <w:webHidden/>
              </w:rPr>
              <w:instrText xml:space="preserve"> PAGEREF _Toc530568596 \h </w:instrText>
            </w:r>
            <w:r w:rsidR="005312D6">
              <w:rPr>
                <w:noProof/>
                <w:webHidden/>
              </w:rPr>
            </w:r>
            <w:r w:rsidR="005312D6">
              <w:rPr>
                <w:noProof/>
                <w:webHidden/>
              </w:rPr>
              <w:fldChar w:fldCharType="separate"/>
            </w:r>
            <w:r w:rsidR="005312D6">
              <w:rPr>
                <w:noProof/>
                <w:webHidden/>
              </w:rPr>
              <w:t>27</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7" w:history="1">
            <w:r w:rsidR="005312D6" w:rsidRPr="00CC2C32">
              <w:rPr>
                <w:rStyle w:val="Hyperlink"/>
                <w:noProof/>
              </w:rPr>
              <w:t>7.5.</w:t>
            </w:r>
            <w:r w:rsidR="005312D6">
              <w:rPr>
                <w:rFonts w:asciiTheme="minorHAnsi" w:eastAsiaTheme="minorEastAsia" w:hAnsiTheme="minorHAnsi" w:cstheme="minorBidi"/>
                <w:noProof/>
                <w:lang w:eastAsia="en-AU"/>
              </w:rPr>
              <w:tab/>
            </w:r>
            <w:r w:rsidR="005312D6" w:rsidRPr="00CC2C32">
              <w:rPr>
                <w:rStyle w:val="Hyperlink"/>
                <w:noProof/>
              </w:rPr>
              <w:t>Indication 2: Treatment of children ≥ 25 kg</w:t>
            </w:r>
            <w:r w:rsidR="005312D6">
              <w:rPr>
                <w:noProof/>
                <w:webHidden/>
              </w:rPr>
              <w:tab/>
            </w:r>
            <w:r w:rsidR="005312D6">
              <w:rPr>
                <w:noProof/>
                <w:webHidden/>
              </w:rPr>
              <w:fldChar w:fldCharType="begin"/>
            </w:r>
            <w:r w:rsidR="005312D6">
              <w:rPr>
                <w:noProof/>
                <w:webHidden/>
              </w:rPr>
              <w:instrText xml:space="preserve"> PAGEREF _Toc530568597 \h </w:instrText>
            </w:r>
            <w:r w:rsidR="005312D6">
              <w:rPr>
                <w:noProof/>
                <w:webHidden/>
              </w:rPr>
            </w:r>
            <w:r w:rsidR="005312D6">
              <w:rPr>
                <w:noProof/>
                <w:webHidden/>
              </w:rPr>
              <w:fldChar w:fldCharType="separate"/>
            </w:r>
            <w:r w:rsidR="005312D6">
              <w:rPr>
                <w:noProof/>
                <w:webHidden/>
              </w:rPr>
              <w:t>27</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8" w:history="1">
            <w:r w:rsidR="005312D6" w:rsidRPr="00CC2C32">
              <w:rPr>
                <w:rStyle w:val="Hyperlink"/>
                <w:noProof/>
              </w:rPr>
              <w:t>7.6.</w:t>
            </w:r>
            <w:r w:rsidR="005312D6">
              <w:rPr>
                <w:rFonts w:asciiTheme="minorHAnsi" w:eastAsiaTheme="minorEastAsia" w:hAnsiTheme="minorHAnsi" w:cstheme="minorBidi"/>
                <w:noProof/>
                <w:lang w:eastAsia="en-AU"/>
              </w:rPr>
              <w:tab/>
            </w:r>
            <w:r w:rsidR="005312D6" w:rsidRPr="00CC2C32">
              <w:rPr>
                <w:rStyle w:val="Hyperlink"/>
                <w:noProof/>
              </w:rPr>
              <w:t>Analysis performed across trials</w:t>
            </w:r>
            <w:r w:rsidR="005312D6">
              <w:rPr>
                <w:noProof/>
                <w:webHidden/>
              </w:rPr>
              <w:tab/>
            </w:r>
            <w:r w:rsidR="005312D6">
              <w:rPr>
                <w:noProof/>
                <w:webHidden/>
              </w:rPr>
              <w:fldChar w:fldCharType="begin"/>
            </w:r>
            <w:r w:rsidR="005312D6">
              <w:rPr>
                <w:noProof/>
                <w:webHidden/>
              </w:rPr>
              <w:instrText xml:space="preserve"> PAGEREF _Toc530568598 \h </w:instrText>
            </w:r>
            <w:r w:rsidR="005312D6">
              <w:rPr>
                <w:noProof/>
                <w:webHidden/>
              </w:rPr>
            </w:r>
            <w:r w:rsidR="005312D6">
              <w:rPr>
                <w:noProof/>
                <w:webHidden/>
              </w:rPr>
              <w:fldChar w:fldCharType="separate"/>
            </w:r>
            <w:r w:rsidR="005312D6">
              <w:rPr>
                <w:noProof/>
                <w:webHidden/>
              </w:rPr>
              <w:t>33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599" w:history="1">
            <w:r w:rsidR="005312D6" w:rsidRPr="00CC2C32">
              <w:rPr>
                <w:rStyle w:val="Hyperlink"/>
                <w:noProof/>
              </w:rPr>
              <w:t>7.7.</w:t>
            </w:r>
            <w:r w:rsidR="005312D6">
              <w:rPr>
                <w:rFonts w:asciiTheme="minorHAnsi" w:eastAsiaTheme="minorEastAsia" w:hAnsiTheme="minorHAnsi" w:cstheme="minorBidi"/>
                <w:noProof/>
                <w:lang w:eastAsia="en-AU"/>
              </w:rPr>
              <w:tab/>
            </w:r>
            <w:r w:rsidR="005312D6" w:rsidRPr="00CC2C32">
              <w:rPr>
                <w:rStyle w:val="Hyperlink"/>
                <w:noProof/>
              </w:rPr>
              <w:t>Evaluator’s commentary on indication 2</w:t>
            </w:r>
            <w:r w:rsidR="005312D6">
              <w:rPr>
                <w:noProof/>
                <w:webHidden/>
              </w:rPr>
              <w:tab/>
            </w:r>
            <w:r w:rsidR="005312D6">
              <w:rPr>
                <w:noProof/>
                <w:webHidden/>
              </w:rPr>
              <w:fldChar w:fldCharType="begin"/>
            </w:r>
            <w:r w:rsidR="005312D6">
              <w:rPr>
                <w:noProof/>
                <w:webHidden/>
              </w:rPr>
              <w:instrText xml:space="preserve"> PAGEREF _Toc530568599 \h </w:instrText>
            </w:r>
            <w:r w:rsidR="005312D6">
              <w:rPr>
                <w:noProof/>
                <w:webHidden/>
              </w:rPr>
            </w:r>
            <w:r w:rsidR="005312D6">
              <w:rPr>
                <w:noProof/>
                <w:webHidden/>
              </w:rPr>
              <w:fldChar w:fldCharType="separate"/>
            </w:r>
            <w:r w:rsidR="005312D6">
              <w:rPr>
                <w:noProof/>
                <w:webHidden/>
              </w:rPr>
              <w:t>33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0" w:history="1">
            <w:r w:rsidR="005312D6" w:rsidRPr="00CC2C32">
              <w:rPr>
                <w:rStyle w:val="Hyperlink"/>
                <w:noProof/>
              </w:rPr>
              <w:t>7.8.</w:t>
            </w:r>
            <w:r w:rsidR="005312D6">
              <w:rPr>
                <w:rFonts w:asciiTheme="minorHAnsi" w:eastAsiaTheme="minorEastAsia" w:hAnsiTheme="minorHAnsi" w:cstheme="minorBidi"/>
                <w:noProof/>
                <w:lang w:eastAsia="en-AU"/>
              </w:rPr>
              <w:tab/>
            </w:r>
            <w:r w:rsidR="005312D6" w:rsidRPr="00CC2C32">
              <w:rPr>
                <w:rStyle w:val="Hyperlink"/>
                <w:noProof/>
              </w:rPr>
              <w:t>Indication 3 Amendments to PI update clinical trials and renal impairment</w:t>
            </w:r>
            <w:r w:rsidR="005312D6">
              <w:rPr>
                <w:noProof/>
                <w:webHidden/>
              </w:rPr>
              <w:tab/>
            </w:r>
            <w:r w:rsidR="005312D6">
              <w:rPr>
                <w:noProof/>
                <w:webHidden/>
              </w:rPr>
              <w:fldChar w:fldCharType="begin"/>
            </w:r>
            <w:r w:rsidR="005312D6">
              <w:rPr>
                <w:noProof/>
                <w:webHidden/>
              </w:rPr>
              <w:instrText xml:space="preserve"> PAGEREF _Toc530568600 \h </w:instrText>
            </w:r>
            <w:r w:rsidR="005312D6">
              <w:rPr>
                <w:noProof/>
                <w:webHidden/>
              </w:rPr>
            </w:r>
            <w:r w:rsidR="005312D6">
              <w:rPr>
                <w:noProof/>
                <w:webHidden/>
              </w:rPr>
              <w:fldChar w:fldCharType="separate"/>
            </w:r>
            <w:r w:rsidR="005312D6">
              <w:rPr>
                <w:noProof/>
                <w:webHidden/>
              </w:rPr>
              <w:t>34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1" w:history="1">
            <w:r w:rsidR="005312D6" w:rsidRPr="00CC2C32">
              <w:rPr>
                <w:rStyle w:val="Hyperlink"/>
                <w:noProof/>
              </w:rPr>
              <w:t>7.9.</w:t>
            </w:r>
            <w:r w:rsidR="005312D6">
              <w:rPr>
                <w:rFonts w:asciiTheme="minorHAnsi" w:eastAsiaTheme="minorEastAsia" w:hAnsiTheme="minorHAnsi" w:cstheme="minorBidi"/>
                <w:noProof/>
                <w:lang w:eastAsia="en-AU"/>
              </w:rPr>
              <w:tab/>
            </w:r>
            <w:r w:rsidR="005312D6" w:rsidRPr="00CC2C32">
              <w:rPr>
                <w:rStyle w:val="Hyperlink"/>
                <w:noProof/>
              </w:rPr>
              <w:t>Pivotal or main efficacy studies</w:t>
            </w:r>
            <w:r w:rsidR="005312D6">
              <w:rPr>
                <w:noProof/>
                <w:webHidden/>
              </w:rPr>
              <w:tab/>
            </w:r>
            <w:r w:rsidR="005312D6">
              <w:rPr>
                <w:noProof/>
                <w:webHidden/>
              </w:rPr>
              <w:fldChar w:fldCharType="begin"/>
            </w:r>
            <w:r w:rsidR="005312D6">
              <w:rPr>
                <w:noProof/>
                <w:webHidden/>
              </w:rPr>
              <w:instrText xml:space="preserve"> PAGEREF _Toc530568601 \h </w:instrText>
            </w:r>
            <w:r w:rsidR="005312D6">
              <w:rPr>
                <w:noProof/>
                <w:webHidden/>
              </w:rPr>
            </w:r>
            <w:r w:rsidR="005312D6">
              <w:rPr>
                <w:noProof/>
                <w:webHidden/>
              </w:rPr>
              <w:fldChar w:fldCharType="separate"/>
            </w:r>
            <w:r w:rsidR="005312D6">
              <w:rPr>
                <w:noProof/>
                <w:webHidden/>
              </w:rPr>
              <w:t>34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2" w:history="1">
            <w:r w:rsidR="005312D6" w:rsidRPr="00CC2C32">
              <w:rPr>
                <w:rStyle w:val="Hyperlink"/>
                <w:noProof/>
              </w:rPr>
              <w:t>7.10.</w:t>
            </w:r>
            <w:r w:rsidR="005312D6">
              <w:rPr>
                <w:rFonts w:asciiTheme="minorHAnsi" w:eastAsiaTheme="minorEastAsia" w:hAnsiTheme="minorHAnsi" w:cstheme="minorBidi"/>
                <w:noProof/>
                <w:lang w:eastAsia="en-AU"/>
              </w:rPr>
              <w:tab/>
            </w:r>
            <w:r w:rsidR="005312D6" w:rsidRPr="00CC2C32">
              <w:rPr>
                <w:rStyle w:val="Hyperlink"/>
                <w:noProof/>
              </w:rPr>
              <w:t>Analysis performed across trials: pooled and meta-analyses</w:t>
            </w:r>
            <w:r w:rsidR="005312D6">
              <w:rPr>
                <w:noProof/>
                <w:webHidden/>
              </w:rPr>
              <w:tab/>
            </w:r>
            <w:r w:rsidR="005312D6">
              <w:rPr>
                <w:noProof/>
                <w:webHidden/>
              </w:rPr>
              <w:fldChar w:fldCharType="begin"/>
            </w:r>
            <w:r w:rsidR="005312D6">
              <w:rPr>
                <w:noProof/>
                <w:webHidden/>
              </w:rPr>
              <w:instrText xml:space="preserve"> PAGEREF _Toc530568602 \h </w:instrText>
            </w:r>
            <w:r w:rsidR="005312D6">
              <w:rPr>
                <w:noProof/>
                <w:webHidden/>
              </w:rPr>
            </w:r>
            <w:r w:rsidR="005312D6">
              <w:rPr>
                <w:noProof/>
                <w:webHidden/>
              </w:rPr>
              <w:fldChar w:fldCharType="separate"/>
            </w:r>
            <w:r w:rsidR="005312D6">
              <w:rPr>
                <w:noProof/>
                <w:webHidden/>
              </w:rPr>
              <w:t>38</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3" w:history="1">
            <w:r w:rsidR="005312D6" w:rsidRPr="00CC2C32">
              <w:rPr>
                <w:rStyle w:val="Hyperlink"/>
                <w:noProof/>
              </w:rPr>
              <w:t>7.11.</w:t>
            </w:r>
            <w:r w:rsidR="005312D6">
              <w:rPr>
                <w:rFonts w:asciiTheme="minorHAnsi" w:eastAsiaTheme="minorEastAsia" w:hAnsiTheme="minorHAnsi" w:cstheme="minorBidi"/>
                <w:noProof/>
                <w:lang w:eastAsia="en-AU"/>
              </w:rPr>
              <w:tab/>
            </w:r>
            <w:r w:rsidR="005312D6" w:rsidRPr="00CC2C32">
              <w:rPr>
                <w:rStyle w:val="Hyperlink"/>
                <w:noProof/>
              </w:rPr>
              <w:t>Evaluators conclusions on clinical efficacy for indication 3</w:t>
            </w:r>
            <w:r w:rsidR="005312D6">
              <w:rPr>
                <w:noProof/>
                <w:webHidden/>
              </w:rPr>
              <w:tab/>
            </w:r>
            <w:r w:rsidR="005312D6">
              <w:rPr>
                <w:noProof/>
                <w:webHidden/>
              </w:rPr>
              <w:fldChar w:fldCharType="begin"/>
            </w:r>
            <w:r w:rsidR="005312D6">
              <w:rPr>
                <w:noProof/>
                <w:webHidden/>
              </w:rPr>
              <w:instrText xml:space="preserve"> PAGEREF _Toc530568603 \h </w:instrText>
            </w:r>
            <w:r w:rsidR="005312D6">
              <w:rPr>
                <w:noProof/>
                <w:webHidden/>
              </w:rPr>
            </w:r>
            <w:r w:rsidR="005312D6">
              <w:rPr>
                <w:noProof/>
                <w:webHidden/>
              </w:rPr>
              <w:fldChar w:fldCharType="separate"/>
            </w:r>
            <w:r w:rsidR="005312D6">
              <w:rPr>
                <w:noProof/>
                <w:webHidden/>
              </w:rPr>
              <w:t>44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4" w:history="1">
            <w:r w:rsidR="005312D6" w:rsidRPr="00CC2C32">
              <w:rPr>
                <w:rStyle w:val="Hyperlink"/>
                <w:noProof/>
              </w:rPr>
              <w:t>7.12.</w:t>
            </w:r>
            <w:r w:rsidR="005312D6">
              <w:rPr>
                <w:rFonts w:asciiTheme="minorHAnsi" w:eastAsiaTheme="minorEastAsia" w:hAnsiTheme="minorHAnsi" w:cstheme="minorBidi"/>
                <w:noProof/>
                <w:lang w:eastAsia="en-AU"/>
              </w:rPr>
              <w:tab/>
            </w:r>
            <w:r w:rsidR="005312D6" w:rsidRPr="00CC2C32">
              <w:rPr>
                <w:rStyle w:val="Hyperlink"/>
                <w:noProof/>
              </w:rPr>
              <w:t>Indication 4: Class statements</w:t>
            </w:r>
            <w:r w:rsidR="005312D6">
              <w:rPr>
                <w:noProof/>
                <w:webHidden/>
              </w:rPr>
              <w:tab/>
            </w:r>
            <w:r w:rsidR="005312D6">
              <w:rPr>
                <w:noProof/>
                <w:webHidden/>
              </w:rPr>
              <w:fldChar w:fldCharType="begin"/>
            </w:r>
            <w:r w:rsidR="005312D6">
              <w:rPr>
                <w:noProof/>
                <w:webHidden/>
              </w:rPr>
              <w:instrText xml:space="preserve"> PAGEREF _Toc530568604 \h </w:instrText>
            </w:r>
            <w:r w:rsidR="005312D6">
              <w:rPr>
                <w:noProof/>
                <w:webHidden/>
              </w:rPr>
            </w:r>
            <w:r w:rsidR="005312D6">
              <w:rPr>
                <w:noProof/>
                <w:webHidden/>
              </w:rPr>
              <w:fldChar w:fldCharType="separate"/>
            </w:r>
            <w:r w:rsidR="005312D6">
              <w:rPr>
                <w:noProof/>
                <w:webHidden/>
              </w:rPr>
              <w:t>44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5" w:history="1">
            <w:r w:rsidR="005312D6" w:rsidRPr="00CC2C32">
              <w:rPr>
                <w:rStyle w:val="Hyperlink"/>
                <w:noProof/>
              </w:rPr>
              <w:t>7.13.</w:t>
            </w:r>
            <w:r w:rsidR="005312D6">
              <w:rPr>
                <w:rFonts w:asciiTheme="minorHAnsi" w:eastAsiaTheme="minorEastAsia" w:hAnsiTheme="minorHAnsi" w:cstheme="minorBidi"/>
                <w:noProof/>
                <w:lang w:eastAsia="en-AU"/>
              </w:rPr>
              <w:tab/>
            </w:r>
            <w:r w:rsidR="005312D6" w:rsidRPr="00CC2C32">
              <w:rPr>
                <w:rStyle w:val="Hyperlink"/>
                <w:noProof/>
              </w:rPr>
              <w:t>Analysis preformed across trials: pooled and meta-analyses</w:t>
            </w:r>
            <w:r w:rsidR="005312D6">
              <w:rPr>
                <w:noProof/>
                <w:webHidden/>
              </w:rPr>
              <w:tab/>
            </w:r>
            <w:r w:rsidR="005312D6">
              <w:rPr>
                <w:noProof/>
                <w:webHidden/>
              </w:rPr>
              <w:fldChar w:fldCharType="begin"/>
            </w:r>
            <w:r w:rsidR="005312D6">
              <w:rPr>
                <w:noProof/>
                <w:webHidden/>
              </w:rPr>
              <w:instrText xml:space="preserve"> PAGEREF _Toc530568605 \h </w:instrText>
            </w:r>
            <w:r w:rsidR="005312D6">
              <w:rPr>
                <w:noProof/>
                <w:webHidden/>
              </w:rPr>
            </w:r>
            <w:r w:rsidR="005312D6">
              <w:rPr>
                <w:noProof/>
                <w:webHidden/>
              </w:rPr>
              <w:fldChar w:fldCharType="separate"/>
            </w:r>
            <w:r w:rsidR="005312D6">
              <w:rPr>
                <w:noProof/>
                <w:webHidden/>
              </w:rPr>
              <w:t>44</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6" w:history="1">
            <w:r w:rsidR="005312D6" w:rsidRPr="00CC2C32">
              <w:rPr>
                <w:rStyle w:val="Hyperlink"/>
                <w:noProof/>
              </w:rPr>
              <w:t>7.14.</w:t>
            </w:r>
            <w:r w:rsidR="005312D6">
              <w:rPr>
                <w:rFonts w:asciiTheme="minorHAnsi" w:eastAsiaTheme="minorEastAsia" w:hAnsiTheme="minorHAnsi" w:cstheme="minorBidi"/>
                <w:noProof/>
                <w:lang w:eastAsia="en-AU"/>
              </w:rPr>
              <w:tab/>
            </w:r>
            <w:r w:rsidR="005312D6" w:rsidRPr="00CC2C32">
              <w:rPr>
                <w:rStyle w:val="Hyperlink"/>
                <w:noProof/>
              </w:rPr>
              <w:t>Evaluators conclusions on clinical efficacy for indication 4</w:t>
            </w:r>
            <w:r w:rsidR="005312D6">
              <w:rPr>
                <w:noProof/>
                <w:webHidden/>
              </w:rPr>
              <w:tab/>
            </w:r>
            <w:r w:rsidR="005312D6">
              <w:rPr>
                <w:noProof/>
                <w:webHidden/>
              </w:rPr>
              <w:fldChar w:fldCharType="begin"/>
            </w:r>
            <w:r w:rsidR="005312D6">
              <w:rPr>
                <w:noProof/>
                <w:webHidden/>
              </w:rPr>
              <w:instrText xml:space="preserve"> PAGEREF _Toc530568606 \h </w:instrText>
            </w:r>
            <w:r w:rsidR="005312D6">
              <w:rPr>
                <w:noProof/>
                <w:webHidden/>
              </w:rPr>
            </w:r>
            <w:r w:rsidR="005312D6">
              <w:rPr>
                <w:noProof/>
                <w:webHidden/>
              </w:rPr>
              <w:fldChar w:fldCharType="separate"/>
            </w:r>
            <w:r w:rsidR="005312D6">
              <w:rPr>
                <w:noProof/>
                <w:webHidden/>
              </w:rPr>
              <w:t>49</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607" w:history="1">
            <w:r w:rsidR="005312D6" w:rsidRPr="00CC2C32">
              <w:rPr>
                <w:rStyle w:val="Hyperlink"/>
                <w:noProof/>
              </w:rPr>
              <w:t>8.</w:t>
            </w:r>
            <w:r w:rsidR="005312D6">
              <w:rPr>
                <w:rFonts w:asciiTheme="minorHAnsi" w:eastAsiaTheme="minorEastAsia" w:hAnsiTheme="minorHAnsi" w:cstheme="minorBidi"/>
                <w:b w:val="0"/>
                <w:noProof/>
                <w:sz w:val="22"/>
                <w:lang w:eastAsia="en-AU"/>
              </w:rPr>
              <w:tab/>
            </w:r>
            <w:r w:rsidR="005312D6" w:rsidRPr="00CC2C32">
              <w:rPr>
                <w:rStyle w:val="Hyperlink"/>
                <w:noProof/>
              </w:rPr>
              <w:t>Clinical safety</w:t>
            </w:r>
            <w:r w:rsidR="005312D6">
              <w:rPr>
                <w:noProof/>
                <w:webHidden/>
              </w:rPr>
              <w:tab/>
            </w:r>
            <w:r w:rsidR="005312D6">
              <w:rPr>
                <w:noProof/>
                <w:webHidden/>
              </w:rPr>
              <w:fldChar w:fldCharType="begin"/>
            </w:r>
            <w:r w:rsidR="005312D6">
              <w:rPr>
                <w:noProof/>
                <w:webHidden/>
              </w:rPr>
              <w:instrText xml:space="preserve"> PAGEREF _Toc530568607 \h </w:instrText>
            </w:r>
            <w:r w:rsidR="005312D6">
              <w:rPr>
                <w:noProof/>
                <w:webHidden/>
              </w:rPr>
            </w:r>
            <w:r w:rsidR="005312D6">
              <w:rPr>
                <w:noProof/>
                <w:webHidden/>
              </w:rPr>
              <w:fldChar w:fldCharType="separate"/>
            </w:r>
            <w:r w:rsidR="005312D6">
              <w:rPr>
                <w:noProof/>
                <w:webHidden/>
              </w:rPr>
              <w:t>49</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8" w:history="1">
            <w:r w:rsidR="005312D6" w:rsidRPr="00CC2C32">
              <w:rPr>
                <w:rStyle w:val="Hyperlink"/>
                <w:noProof/>
              </w:rPr>
              <w:t>8.1.</w:t>
            </w:r>
            <w:r w:rsidR="005312D6">
              <w:rPr>
                <w:rFonts w:asciiTheme="minorHAnsi" w:eastAsiaTheme="minorEastAsia" w:hAnsiTheme="minorHAnsi" w:cstheme="minorBidi"/>
                <w:noProof/>
                <w:lang w:eastAsia="en-AU"/>
              </w:rPr>
              <w:tab/>
            </w:r>
            <w:r w:rsidR="005312D6" w:rsidRPr="00CC2C32">
              <w:rPr>
                <w:rStyle w:val="Hyperlink"/>
                <w:noProof/>
              </w:rPr>
              <w:t>Studies providing evaluable safety data</w:t>
            </w:r>
            <w:r w:rsidR="005312D6">
              <w:rPr>
                <w:noProof/>
                <w:webHidden/>
              </w:rPr>
              <w:tab/>
            </w:r>
            <w:r w:rsidR="005312D6">
              <w:rPr>
                <w:noProof/>
                <w:webHidden/>
              </w:rPr>
              <w:fldChar w:fldCharType="begin"/>
            </w:r>
            <w:r w:rsidR="005312D6">
              <w:rPr>
                <w:noProof/>
                <w:webHidden/>
              </w:rPr>
              <w:instrText xml:space="preserve"> PAGEREF _Toc530568608 \h </w:instrText>
            </w:r>
            <w:r w:rsidR="005312D6">
              <w:rPr>
                <w:noProof/>
                <w:webHidden/>
              </w:rPr>
            </w:r>
            <w:r w:rsidR="005312D6">
              <w:rPr>
                <w:noProof/>
                <w:webHidden/>
              </w:rPr>
              <w:fldChar w:fldCharType="separate"/>
            </w:r>
            <w:r w:rsidR="005312D6">
              <w:rPr>
                <w:noProof/>
                <w:webHidden/>
              </w:rPr>
              <w:t>49</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09" w:history="1">
            <w:r w:rsidR="005312D6" w:rsidRPr="00CC2C32">
              <w:rPr>
                <w:rStyle w:val="Hyperlink"/>
                <w:noProof/>
              </w:rPr>
              <w:t>8.2.</w:t>
            </w:r>
            <w:r w:rsidR="005312D6">
              <w:rPr>
                <w:rFonts w:asciiTheme="minorHAnsi" w:eastAsiaTheme="minorEastAsia" w:hAnsiTheme="minorHAnsi" w:cstheme="minorBidi"/>
                <w:noProof/>
                <w:lang w:eastAsia="en-AU"/>
              </w:rPr>
              <w:tab/>
            </w:r>
            <w:r w:rsidR="005312D6" w:rsidRPr="00CC2C32">
              <w:rPr>
                <w:rStyle w:val="Hyperlink"/>
                <w:noProof/>
              </w:rPr>
              <w:t>Patient exposure</w:t>
            </w:r>
            <w:r w:rsidR="005312D6">
              <w:rPr>
                <w:noProof/>
                <w:webHidden/>
              </w:rPr>
              <w:tab/>
            </w:r>
            <w:r w:rsidR="005312D6">
              <w:rPr>
                <w:noProof/>
                <w:webHidden/>
              </w:rPr>
              <w:fldChar w:fldCharType="begin"/>
            </w:r>
            <w:r w:rsidR="005312D6">
              <w:rPr>
                <w:noProof/>
                <w:webHidden/>
              </w:rPr>
              <w:instrText xml:space="preserve"> PAGEREF _Toc530568609 \h </w:instrText>
            </w:r>
            <w:r w:rsidR="005312D6">
              <w:rPr>
                <w:noProof/>
                <w:webHidden/>
              </w:rPr>
            </w:r>
            <w:r w:rsidR="005312D6">
              <w:rPr>
                <w:noProof/>
                <w:webHidden/>
              </w:rPr>
              <w:fldChar w:fldCharType="separate"/>
            </w:r>
            <w:r w:rsidR="005312D6">
              <w:rPr>
                <w:noProof/>
                <w:webHidden/>
              </w:rPr>
              <w:t>50</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0" w:history="1">
            <w:r w:rsidR="005312D6" w:rsidRPr="00CC2C32">
              <w:rPr>
                <w:rStyle w:val="Hyperlink"/>
                <w:noProof/>
              </w:rPr>
              <w:t>8.3.</w:t>
            </w:r>
            <w:r w:rsidR="005312D6">
              <w:rPr>
                <w:rFonts w:asciiTheme="minorHAnsi" w:eastAsiaTheme="minorEastAsia" w:hAnsiTheme="minorHAnsi" w:cstheme="minorBidi"/>
                <w:noProof/>
                <w:lang w:eastAsia="en-AU"/>
              </w:rPr>
              <w:tab/>
            </w:r>
            <w:r w:rsidR="005312D6" w:rsidRPr="00CC2C32">
              <w:rPr>
                <w:rStyle w:val="Hyperlink"/>
                <w:noProof/>
              </w:rPr>
              <w:t>Adverse events</w:t>
            </w:r>
            <w:r w:rsidR="005312D6">
              <w:rPr>
                <w:noProof/>
                <w:webHidden/>
              </w:rPr>
              <w:tab/>
            </w:r>
            <w:r w:rsidR="005312D6">
              <w:rPr>
                <w:noProof/>
                <w:webHidden/>
              </w:rPr>
              <w:fldChar w:fldCharType="begin"/>
            </w:r>
            <w:r w:rsidR="005312D6">
              <w:rPr>
                <w:noProof/>
                <w:webHidden/>
              </w:rPr>
              <w:instrText xml:space="preserve"> PAGEREF _Toc530568610 \h </w:instrText>
            </w:r>
            <w:r w:rsidR="005312D6">
              <w:rPr>
                <w:noProof/>
                <w:webHidden/>
              </w:rPr>
            </w:r>
            <w:r w:rsidR="005312D6">
              <w:rPr>
                <w:noProof/>
                <w:webHidden/>
              </w:rPr>
              <w:fldChar w:fldCharType="separate"/>
            </w:r>
            <w:r w:rsidR="005312D6">
              <w:rPr>
                <w:noProof/>
                <w:webHidden/>
              </w:rPr>
              <w:t>55</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1" w:history="1">
            <w:r w:rsidR="005312D6" w:rsidRPr="00CC2C32">
              <w:rPr>
                <w:rStyle w:val="Hyperlink"/>
                <w:noProof/>
              </w:rPr>
              <w:t>8.4.</w:t>
            </w:r>
            <w:r w:rsidR="005312D6">
              <w:rPr>
                <w:rFonts w:asciiTheme="minorHAnsi" w:eastAsiaTheme="minorEastAsia" w:hAnsiTheme="minorHAnsi" w:cstheme="minorBidi"/>
                <w:noProof/>
                <w:lang w:eastAsia="en-AU"/>
              </w:rPr>
              <w:tab/>
            </w:r>
            <w:r w:rsidR="005312D6" w:rsidRPr="00CC2C32">
              <w:rPr>
                <w:rStyle w:val="Hyperlink"/>
                <w:noProof/>
              </w:rPr>
              <w:t>Evaluation of issues with possible regulatory impact</w:t>
            </w:r>
            <w:r w:rsidR="005312D6">
              <w:rPr>
                <w:noProof/>
                <w:webHidden/>
              </w:rPr>
              <w:tab/>
            </w:r>
            <w:r w:rsidR="005312D6">
              <w:rPr>
                <w:noProof/>
                <w:webHidden/>
              </w:rPr>
              <w:fldChar w:fldCharType="begin"/>
            </w:r>
            <w:r w:rsidR="005312D6">
              <w:rPr>
                <w:noProof/>
                <w:webHidden/>
              </w:rPr>
              <w:instrText xml:space="preserve"> PAGEREF _Toc530568611 \h </w:instrText>
            </w:r>
            <w:r w:rsidR="005312D6">
              <w:rPr>
                <w:noProof/>
                <w:webHidden/>
              </w:rPr>
            </w:r>
            <w:r w:rsidR="005312D6">
              <w:rPr>
                <w:noProof/>
                <w:webHidden/>
              </w:rPr>
              <w:fldChar w:fldCharType="separate"/>
            </w:r>
            <w:r w:rsidR="005312D6">
              <w:rPr>
                <w:noProof/>
                <w:webHidden/>
              </w:rPr>
              <w:t>71</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2" w:history="1">
            <w:r w:rsidR="005312D6" w:rsidRPr="00CC2C32">
              <w:rPr>
                <w:rStyle w:val="Hyperlink"/>
                <w:noProof/>
              </w:rPr>
              <w:t>8.5.</w:t>
            </w:r>
            <w:r w:rsidR="005312D6">
              <w:rPr>
                <w:rFonts w:asciiTheme="minorHAnsi" w:eastAsiaTheme="minorEastAsia" w:hAnsiTheme="minorHAnsi" w:cstheme="minorBidi"/>
                <w:noProof/>
                <w:lang w:eastAsia="en-AU"/>
              </w:rPr>
              <w:tab/>
            </w:r>
            <w:r w:rsidR="005312D6" w:rsidRPr="00CC2C32">
              <w:rPr>
                <w:rStyle w:val="Hyperlink"/>
                <w:noProof/>
              </w:rPr>
              <w:t>Other safety issues</w:t>
            </w:r>
            <w:r w:rsidR="005312D6">
              <w:rPr>
                <w:noProof/>
                <w:webHidden/>
              </w:rPr>
              <w:tab/>
            </w:r>
            <w:r w:rsidR="005312D6">
              <w:rPr>
                <w:noProof/>
                <w:webHidden/>
              </w:rPr>
              <w:fldChar w:fldCharType="begin"/>
            </w:r>
            <w:r w:rsidR="005312D6">
              <w:rPr>
                <w:noProof/>
                <w:webHidden/>
              </w:rPr>
              <w:instrText xml:space="preserve"> PAGEREF _Toc530568612 \h </w:instrText>
            </w:r>
            <w:r w:rsidR="005312D6">
              <w:rPr>
                <w:noProof/>
                <w:webHidden/>
              </w:rPr>
            </w:r>
            <w:r w:rsidR="005312D6">
              <w:rPr>
                <w:noProof/>
                <w:webHidden/>
              </w:rPr>
              <w:fldChar w:fldCharType="separate"/>
            </w:r>
            <w:r w:rsidR="005312D6">
              <w:rPr>
                <w:noProof/>
                <w:webHidden/>
              </w:rPr>
              <w:t>82</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3" w:history="1">
            <w:r w:rsidR="005312D6" w:rsidRPr="00CC2C32">
              <w:rPr>
                <w:rStyle w:val="Hyperlink"/>
                <w:noProof/>
              </w:rPr>
              <w:t>8.6.</w:t>
            </w:r>
            <w:r w:rsidR="005312D6">
              <w:rPr>
                <w:rFonts w:asciiTheme="minorHAnsi" w:eastAsiaTheme="minorEastAsia" w:hAnsiTheme="minorHAnsi" w:cstheme="minorBidi"/>
                <w:noProof/>
                <w:lang w:eastAsia="en-AU"/>
              </w:rPr>
              <w:tab/>
            </w:r>
            <w:r w:rsidR="005312D6" w:rsidRPr="00CC2C32">
              <w:rPr>
                <w:rStyle w:val="Hyperlink"/>
                <w:noProof/>
              </w:rPr>
              <w:t>Post marketing experience</w:t>
            </w:r>
            <w:r w:rsidR="005312D6">
              <w:rPr>
                <w:noProof/>
                <w:webHidden/>
              </w:rPr>
              <w:tab/>
            </w:r>
            <w:r w:rsidR="005312D6">
              <w:rPr>
                <w:noProof/>
                <w:webHidden/>
              </w:rPr>
              <w:fldChar w:fldCharType="begin"/>
            </w:r>
            <w:r w:rsidR="005312D6">
              <w:rPr>
                <w:noProof/>
                <w:webHidden/>
              </w:rPr>
              <w:instrText xml:space="preserve"> PAGEREF _Toc530568613 \h </w:instrText>
            </w:r>
            <w:r w:rsidR="005312D6">
              <w:rPr>
                <w:noProof/>
                <w:webHidden/>
              </w:rPr>
            </w:r>
            <w:r w:rsidR="005312D6">
              <w:rPr>
                <w:noProof/>
                <w:webHidden/>
              </w:rPr>
              <w:fldChar w:fldCharType="separate"/>
            </w:r>
            <w:r w:rsidR="005312D6">
              <w:rPr>
                <w:noProof/>
                <w:webHidden/>
              </w:rPr>
              <w:t>82</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4" w:history="1">
            <w:r w:rsidR="005312D6" w:rsidRPr="00CC2C32">
              <w:rPr>
                <w:rStyle w:val="Hyperlink"/>
                <w:noProof/>
              </w:rPr>
              <w:t>8.7.</w:t>
            </w:r>
            <w:r w:rsidR="005312D6">
              <w:rPr>
                <w:rFonts w:asciiTheme="minorHAnsi" w:eastAsiaTheme="minorEastAsia" w:hAnsiTheme="minorHAnsi" w:cstheme="minorBidi"/>
                <w:noProof/>
                <w:lang w:eastAsia="en-AU"/>
              </w:rPr>
              <w:tab/>
            </w:r>
            <w:r w:rsidR="005312D6" w:rsidRPr="00CC2C32">
              <w:rPr>
                <w:rStyle w:val="Hyperlink"/>
                <w:noProof/>
              </w:rPr>
              <w:t>Evaluator’s overall conclusions on clinical safety</w:t>
            </w:r>
            <w:r w:rsidR="005312D6">
              <w:rPr>
                <w:noProof/>
                <w:webHidden/>
              </w:rPr>
              <w:tab/>
            </w:r>
            <w:r w:rsidR="005312D6">
              <w:rPr>
                <w:noProof/>
                <w:webHidden/>
              </w:rPr>
              <w:fldChar w:fldCharType="begin"/>
            </w:r>
            <w:r w:rsidR="005312D6">
              <w:rPr>
                <w:noProof/>
                <w:webHidden/>
              </w:rPr>
              <w:instrText xml:space="preserve"> PAGEREF _Toc530568614 \h </w:instrText>
            </w:r>
            <w:r w:rsidR="005312D6">
              <w:rPr>
                <w:noProof/>
                <w:webHidden/>
              </w:rPr>
            </w:r>
            <w:r w:rsidR="005312D6">
              <w:rPr>
                <w:noProof/>
                <w:webHidden/>
              </w:rPr>
              <w:fldChar w:fldCharType="separate"/>
            </w:r>
            <w:r w:rsidR="005312D6">
              <w:rPr>
                <w:noProof/>
                <w:webHidden/>
              </w:rPr>
              <w:t>82</w:t>
            </w:r>
            <w:r w:rsidR="005312D6">
              <w:rPr>
                <w:noProof/>
                <w:webHidden/>
              </w:rPr>
              <w:fldChar w:fldCharType="end"/>
            </w:r>
          </w:hyperlink>
        </w:p>
        <w:p w:rsidR="005312D6" w:rsidRDefault="00A13558">
          <w:pPr>
            <w:pStyle w:val="TOC2"/>
            <w:tabs>
              <w:tab w:val="left" w:pos="1100"/>
            </w:tabs>
            <w:rPr>
              <w:rFonts w:asciiTheme="minorHAnsi" w:eastAsiaTheme="minorEastAsia" w:hAnsiTheme="minorHAnsi" w:cstheme="minorBidi"/>
              <w:b w:val="0"/>
              <w:noProof/>
              <w:sz w:val="22"/>
              <w:lang w:eastAsia="en-AU"/>
            </w:rPr>
          </w:pPr>
          <w:hyperlink w:anchor="_Toc530568615" w:history="1">
            <w:r w:rsidR="005312D6" w:rsidRPr="00CC2C32">
              <w:rPr>
                <w:rStyle w:val="Hyperlink"/>
                <w:noProof/>
              </w:rPr>
              <w:t>9.</w:t>
            </w:r>
            <w:r w:rsidR="005312D6">
              <w:rPr>
                <w:rFonts w:asciiTheme="minorHAnsi" w:eastAsiaTheme="minorEastAsia" w:hAnsiTheme="minorHAnsi" w:cstheme="minorBidi"/>
                <w:b w:val="0"/>
                <w:noProof/>
                <w:sz w:val="22"/>
                <w:lang w:eastAsia="en-AU"/>
              </w:rPr>
              <w:tab/>
            </w:r>
            <w:r w:rsidR="005312D6" w:rsidRPr="00CC2C32">
              <w:rPr>
                <w:rStyle w:val="Hyperlink"/>
                <w:noProof/>
              </w:rPr>
              <w:t>First round benefit-risk assessment</w:t>
            </w:r>
            <w:r w:rsidR="005312D6">
              <w:rPr>
                <w:noProof/>
                <w:webHidden/>
              </w:rPr>
              <w:tab/>
            </w:r>
            <w:r w:rsidR="005312D6">
              <w:rPr>
                <w:noProof/>
                <w:webHidden/>
              </w:rPr>
              <w:fldChar w:fldCharType="begin"/>
            </w:r>
            <w:r w:rsidR="005312D6">
              <w:rPr>
                <w:noProof/>
                <w:webHidden/>
              </w:rPr>
              <w:instrText xml:space="preserve"> PAGEREF _Toc530568615 \h </w:instrText>
            </w:r>
            <w:r w:rsidR="005312D6">
              <w:rPr>
                <w:noProof/>
                <w:webHidden/>
              </w:rPr>
            </w:r>
            <w:r w:rsidR="005312D6">
              <w:rPr>
                <w:noProof/>
                <w:webHidden/>
              </w:rPr>
              <w:fldChar w:fldCharType="separate"/>
            </w:r>
            <w:r w:rsidR="005312D6">
              <w:rPr>
                <w:noProof/>
                <w:webHidden/>
              </w:rPr>
              <w:t>83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6" w:history="1">
            <w:r w:rsidR="005312D6" w:rsidRPr="00CC2C32">
              <w:rPr>
                <w:rStyle w:val="Hyperlink"/>
                <w:noProof/>
              </w:rPr>
              <w:t>9.1.</w:t>
            </w:r>
            <w:r w:rsidR="005312D6">
              <w:rPr>
                <w:rFonts w:asciiTheme="minorHAnsi" w:eastAsiaTheme="minorEastAsia" w:hAnsiTheme="minorHAnsi" w:cstheme="minorBidi"/>
                <w:noProof/>
                <w:lang w:eastAsia="en-AU"/>
              </w:rPr>
              <w:tab/>
            </w:r>
            <w:r w:rsidR="005312D6" w:rsidRPr="00CC2C32">
              <w:rPr>
                <w:rStyle w:val="Hyperlink"/>
                <w:noProof/>
              </w:rPr>
              <w:t>First round assessment of benefits</w:t>
            </w:r>
            <w:r w:rsidR="005312D6">
              <w:rPr>
                <w:noProof/>
                <w:webHidden/>
              </w:rPr>
              <w:tab/>
            </w:r>
            <w:r w:rsidR="005312D6">
              <w:rPr>
                <w:noProof/>
                <w:webHidden/>
              </w:rPr>
              <w:fldChar w:fldCharType="begin"/>
            </w:r>
            <w:r w:rsidR="005312D6">
              <w:rPr>
                <w:noProof/>
                <w:webHidden/>
              </w:rPr>
              <w:instrText xml:space="preserve"> PAGEREF _Toc530568616 \h </w:instrText>
            </w:r>
            <w:r w:rsidR="005312D6">
              <w:rPr>
                <w:noProof/>
                <w:webHidden/>
              </w:rPr>
            </w:r>
            <w:r w:rsidR="005312D6">
              <w:rPr>
                <w:noProof/>
                <w:webHidden/>
              </w:rPr>
              <w:fldChar w:fldCharType="separate"/>
            </w:r>
            <w:r w:rsidR="005312D6">
              <w:rPr>
                <w:noProof/>
                <w:webHidden/>
              </w:rPr>
              <w:t>83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7" w:history="1">
            <w:r w:rsidR="005312D6" w:rsidRPr="00CC2C32">
              <w:rPr>
                <w:rStyle w:val="Hyperlink"/>
                <w:noProof/>
              </w:rPr>
              <w:t>9.2.</w:t>
            </w:r>
            <w:r w:rsidR="005312D6">
              <w:rPr>
                <w:rFonts w:asciiTheme="minorHAnsi" w:eastAsiaTheme="minorEastAsia" w:hAnsiTheme="minorHAnsi" w:cstheme="minorBidi"/>
                <w:noProof/>
                <w:lang w:eastAsia="en-AU"/>
              </w:rPr>
              <w:tab/>
            </w:r>
            <w:r w:rsidR="005312D6" w:rsidRPr="00CC2C32">
              <w:rPr>
                <w:rStyle w:val="Hyperlink"/>
                <w:noProof/>
              </w:rPr>
              <w:t>First round assessment of risks</w:t>
            </w:r>
            <w:r w:rsidR="005312D6">
              <w:rPr>
                <w:noProof/>
                <w:webHidden/>
              </w:rPr>
              <w:tab/>
            </w:r>
            <w:r w:rsidR="005312D6">
              <w:rPr>
                <w:noProof/>
                <w:webHidden/>
              </w:rPr>
              <w:fldChar w:fldCharType="begin"/>
            </w:r>
            <w:r w:rsidR="005312D6">
              <w:rPr>
                <w:noProof/>
                <w:webHidden/>
              </w:rPr>
              <w:instrText xml:space="preserve"> PAGEREF _Toc530568617 \h </w:instrText>
            </w:r>
            <w:r w:rsidR="005312D6">
              <w:rPr>
                <w:noProof/>
                <w:webHidden/>
              </w:rPr>
            </w:r>
            <w:r w:rsidR="005312D6">
              <w:rPr>
                <w:noProof/>
                <w:webHidden/>
              </w:rPr>
              <w:fldChar w:fldCharType="separate"/>
            </w:r>
            <w:r w:rsidR="005312D6">
              <w:rPr>
                <w:noProof/>
                <w:webHidden/>
              </w:rPr>
              <w:t>83</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18" w:history="1">
            <w:r w:rsidR="005312D6" w:rsidRPr="00CC2C32">
              <w:rPr>
                <w:rStyle w:val="Hyperlink"/>
                <w:noProof/>
              </w:rPr>
              <w:t>9.3.</w:t>
            </w:r>
            <w:r w:rsidR="005312D6">
              <w:rPr>
                <w:rFonts w:asciiTheme="minorHAnsi" w:eastAsiaTheme="minorEastAsia" w:hAnsiTheme="minorHAnsi" w:cstheme="minorBidi"/>
                <w:noProof/>
                <w:lang w:eastAsia="en-AU"/>
              </w:rPr>
              <w:tab/>
            </w:r>
            <w:r w:rsidR="005312D6" w:rsidRPr="00CC2C32">
              <w:rPr>
                <w:rStyle w:val="Hyperlink"/>
                <w:noProof/>
              </w:rPr>
              <w:t>First round assessment of benefit-risk balance</w:t>
            </w:r>
            <w:r w:rsidR="005312D6">
              <w:rPr>
                <w:noProof/>
                <w:webHidden/>
              </w:rPr>
              <w:tab/>
            </w:r>
            <w:r w:rsidR="005312D6">
              <w:rPr>
                <w:noProof/>
                <w:webHidden/>
              </w:rPr>
              <w:fldChar w:fldCharType="begin"/>
            </w:r>
            <w:r w:rsidR="005312D6">
              <w:rPr>
                <w:noProof/>
                <w:webHidden/>
              </w:rPr>
              <w:instrText xml:space="preserve"> PAGEREF _Toc530568618 \h </w:instrText>
            </w:r>
            <w:r w:rsidR="005312D6">
              <w:rPr>
                <w:noProof/>
                <w:webHidden/>
              </w:rPr>
            </w:r>
            <w:r w:rsidR="005312D6">
              <w:rPr>
                <w:noProof/>
                <w:webHidden/>
              </w:rPr>
              <w:fldChar w:fldCharType="separate"/>
            </w:r>
            <w:r w:rsidR="005312D6">
              <w:rPr>
                <w:noProof/>
                <w:webHidden/>
              </w:rPr>
              <w:t>84</w:t>
            </w:r>
            <w:r w:rsidR="005312D6">
              <w:rPr>
                <w:noProof/>
                <w:webHidden/>
              </w:rPr>
              <w:fldChar w:fldCharType="end"/>
            </w:r>
          </w:hyperlink>
        </w:p>
        <w:p w:rsidR="005312D6" w:rsidRDefault="00A13558">
          <w:pPr>
            <w:pStyle w:val="TOC2"/>
            <w:tabs>
              <w:tab w:val="left" w:pos="1320"/>
            </w:tabs>
            <w:rPr>
              <w:rFonts w:asciiTheme="minorHAnsi" w:eastAsiaTheme="minorEastAsia" w:hAnsiTheme="minorHAnsi" w:cstheme="minorBidi"/>
              <w:b w:val="0"/>
              <w:noProof/>
              <w:sz w:val="22"/>
              <w:lang w:eastAsia="en-AU"/>
            </w:rPr>
          </w:pPr>
          <w:hyperlink w:anchor="_Toc530568619" w:history="1">
            <w:r w:rsidR="005312D6" w:rsidRPr="00CC2C32">
              <w:rPr>
                <w:rStyle w:val="Hyperlink"/>
                <w:noProof/>
              </w:rPr>
              <w:t>10.</w:t>
            </w:r>
            <w:r w:rsidR="005312D6">
              <w:rPr>
                <w:rFonts w:asciiTheme="minorHAnsi" w:eastAsiaTheme="minorEastAsia" w:hAnsiTheme="minorHAnsi" w:cstheme="minorBidi"/>
                <w:b w:val="0"/>
                <w:noProof/>
                <w:sz w:val="22"/>
                <w:lang w:eastAsia="en-AU"/>
              </w:rPr>
              <w:tab/>
            </w:r>
            <w:r w:rsidR="005312D6" w:rsidRPr="00CC2C32">
              <w:rPr>
                <w:rStyle w:val="Hyperlink"/>
                <w:noProof/>
              </w:rPr>
              <w:t>First round recommendation regarding authorisation</w:t>
            </w:r>
            <w:r w:rsidR="005312D6">
              <w:rPr>
                <w:noProof/>
                <w:webHidden/>
              </w:rPr>
              <w:tab/>
            </w:r>
            <w:r w:rsidR="005312D6">
              <w:rPr>
                <w:noProof/>
                <w:webHidden/>
              </w:rPr>
              <w:fldChar w:fldCharType="begin"/>
            </w:r>
            <w:r w:rsidR="005312D6">
              <w:rPr>
                <w:noProof/>
                <w:webHidden/>
              </w:rPr>
              <w:instrText xml:space="preserve"> PAGEREF _Toc530568619 \h </w:instrText>
            </w:r>
            <w:r w:rsidR="005312D6">
              <w:rPr>
                <w:noProof/>
                <w:webHidden/>
              </w:rPr>
            </w:r>
            <w:r w:rsidR="005312D6">
              <w:rPr>
                <w:noProof/>
                <w:webHidden/>
              </w:rPr>
              <w:fldChar w:fldCharType="separate"/>
            </w:r>
            <w:r w:rsidR="005312D6">
              <w:rPr>
                <w:noProof/>
                <w:webHidden/>
              </w:rPr>
              <w:t>84</w:t>
            </w:r>
            <w:r w:rsidR="005312D6">
              <w:rPr>
                <w:noProof/>
                <w:webHidden/>
              </w:rPr>
              <w:fldChar w:fldCharType="end"/>
            </w:r>
          </w:hyperlink>
        </w:p>
        <w:p w:rsidR="005312D6" w:rsidRDefault="00A13558">
          <w:pPr>
            <w:pStyle w:val="TOC2"/>
            <w:tabs>
              <w:tab w:val="left" w:pos="1320"/>
            </w:tabs>
            <w:rPr>
              <w:rFonts w:asciiTheme="minorHAnsi" w:eastAsiaTheme="minorEastAsia" w:hAnsiTheme="minorHAnsi" w:cstheme="minorBidi"/>
              <w:b w:val="0"/>
              <w:noProof/>
              <w:sz w:val="22"/>
              <w:lang w:eastAsia="en-AU"/>
            </w:rPr>
          </w:pPr>
          <w:hyperlink w:anchor="_Toc530568620" w:history="1">
            <w:r w:rsidR="005312D6" w:rsidRPr="00CC2C32">
              <w:rPr>
                <w:rStyle w:val="Hyperlink"/>
                <w:noProof/>
              </w:rPr>
              <w:t>11.</w:t>
            </w:r>
            <w:r w:rsidR="005312D6">
              <w:rPr>
                <w:rFonts w:asciiTheme="minorHAnsi" w:eastAsiaTheme="minorEastAsia" w:hAnsiTheme="minorHAnsi" w:cstheme="minorBidi"/>
                <w:b w:val="0"/>
                <w:noProof/>
                <w:sz w:val="22"/>
                <w:lang w:eastAsia="en-AU"/>
              </w:rPr>
              <w:tab/>
            </w:r>
            <w:r w:rsidR="005312D6" w:rsidRPr="00CC2C32">
              <w:rPr>
                <w:rStyle w:val="Hyperlink"/>
                <w:noProof/>
              </w:rPr>
              <w:t>Clinical questions</w:t>
            </w:r>
            <w:r w:rsidR="005312D6">
              <w:rPr>
                <w:noProof/>
                <w:webHidden/>
              </w:rPr>
              <w:tab/>
            </w:r>
            <w:r w:rsidR="005312D6">
              <w:rPr>
                <w:noProof/>
                <w:webHidden/>
              </w:rPr>
              <w:fldChar w:fldCharType="begin"/>
            </w:r>
            <w:r w:rsidR="005312D6">
              <w:rPr>
                <w:noProof/>
                <w:webHidden/>
              </w:rPr>
              <w:instrText xml:space="preserve"> PAGEREF _Toc530568620 \h </w:instrText>
            </w:r>
            <w:r w:rsidR="005312D6">
              <w:rPr>
                <w:noProof/>
                <w:webHidden/>
              </w:rPr>
            </w:r>
            <w:r w:rsidR="005312D6">
              <w:rPr>
                <w:noProof/>
                <w:webHidden/>
              </w:rPr>
              <w:fldChar w:fldCharType="separate"/>
            </w:r>
            <w:r w:rsidR="005312D6">
              <w:rPr>
                <w:noProof/>
                <w:webHidden/>
              </w:rPr>
              <w:t>85</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21" w:history="1">
            <w:r w:rsidR="005312D6" w:rsidRPr="00CC2C32">
              <w:rPr>
                <w:rStyle w:val="Hyperlink"/>
                <w:noProof/>
              </w:rPr>
              <w:t>11.1.</w:t>
            </w:r>
            <w:r w:rsidR="005312D6">
              <w:rPr>
                <w:rFonts w:asciiTheme="minorHAnsi" w:eastAsiaTheme="minorEastAsia" w:hAnsiTheme="minorHAnsi" w:cstheme="minorBidi"/>
                <w:noProof/>
                <w:lang w:eastAsia="en-AU"/>
              </w:rPr>
              <w:tab/>
            </w:r>
            <w:r w:rsidR="005312D6" w:rsidRPr="00CC2C32">
              <w:rPr>
                <w:rStyle w:val="Hyperlink"/>
                <w:noProof/>
              </w:rPr>
              <w:t>Clinical questions</w:t>
            </w:r>
            <w:r w:rsidR="005312D6">
              <w:rPr>
                <w:noProof/>
                <w:webHidden/>
              </w:rPr>
              <w:tab/>
            </w:r>
            <w:r w:rsidR="005312D6">
              <w:rPr>
                <w:noProof/>
                <w:webHidden/>
              </w:rPr>
              <w:fldChar w:fldCharType="begin"/>
            </w:r>
            <w:r w:rsidR="005312D6">
              <w:rPr>
                <w:noProof/>
                <w:webHidden/>
              </w:rPr>
              <w:instrText xml:space="preserve"> PAGEREF _Toc530568621 \h </w:instrText>
            </w:r>
            <w:r w:rsidR="005312D6">
              <w:rPr>
                <w:noProof/>
                <w:webHidden/>
              </w:rPr>
            </w:r>
            <w:r w:rsidR="005312D6">
              <w:rPr>
                <w:noProof/>
                <w:webHidden/>
              </w:rPr>
              <w:fldChar w:fldCharType="separate"/>
            </w:r>
            <w:r w:rsidR="005312D6">
              <w:rPr>
                <w:noProof/>
                <w:webHidden/>
              </w:rPr>
              <w:t>85</w:t>
            </w:r>
            <w:r w:rsidR="005312D6">
              <w:rPr>
                <w:noProof/>
                <w:webHidden/>
              </w:rPr>
              <w:fldChar w:fldCharType="end"/>
            </w:r>
          </w:hyperlink>
        </w:p>
        <w:p w:rsidR="005312D6" w:rsidRDefault="00A13558">
          <w:pPr>
            <w:pStyle w:val="TOC2"/>
            <w:tabs>
              <w:tab w:val="left" w:pos="1320"/>
            </w:tabs>
            <w:rPr>
              <w:rFonts w:asciiTheme="minorHAnsi" w:eastAsiaTheme="minorEastAsia" w:hAnsiTheme="minorHAnsi" w:cstheme="minorBidi"/>
              <w:b w:val="0"/>
              <w:noProof/>
              <w:sz w:val="22"/>
              <w:lang w:eastAsia="en-AU"/>
            </w:rPr>
          </w:pPr>
          <w:hyperlink w:anchor="_Toc530568622" w:history="1">
            <w:r w:rsidR="005312D6" w:rsidRPr="00CC2C32">
              <w:rPr>
                <w:rStyle w:val="Hyperlink"/>
                <w:noProof/>
              </w:rPr>
              <w:t>12.</w:t>
            </w:r>
            <w:r w:rsidR="005312D6">
              <w:rPr>
                <w:rFonts w:asciiTheme="minorHAnsi" w:eastAsiaTheme="minorEastAsia" w:hAnsiTheme="minorHAnsi" w:cstheme="minorBidi"/>
                <w:b w:val="0"/>
                <w:noProof/>
                <w:sz w:val="22"/>
                <w:lang w:eastAsia="en-AU"/>
              </w:rPr>
              <w:tab/>
            </w:r>
            <w:r w:rsidR="005312D6" w:rsidRPr="00CC2C32">
              <w:rPr>
                <w:rStyle w:val="Hyperlink"/>
                <w:noProof/>
              </w:rPr>
              <w:t>Second round evaluation</w:t>
            </w:r>
            <w:r w:rsidR="005312D6">
              <w:rPr>
                <w:noProof/>
                <w:webHidden/>
              </w:rPr>
              <w:tab/>
            </w:r>
            <w:r w:rsidR="005312D6">
              <w:rPr>
                <w:noProof/>
                <w:webHidden/>
              </w:rPr>
              <w:fldChar w:fldCharType="begin"/>
            </w:r>
            <w:r w:rsidR="005312D6">
              <w:rPr>
                <w:noProof/>
                <w:webHidden/>
              </w:rPr>
              <w:instrText xml:space="preserve"> PAGEREF _Toc530568622 \h </w:instrText>
            </w:r>
            <w:r w:rsidR="005312D6">
              <w:rPr>
                <w:noProof/>
                <w:webHidden/>
              </w:rPr>
            </w:r>
            <w:r w:rsidR="005312D6">
              <w:rPr>
                <w:noProof/>
                <w:webHidden/>
              </w:rPr>
              <w:fldChar w:fldCharType="separate"/>
            </w:r>
            <w:r w:rsidR="005312D6">
              <w:rPr>
                <w:noProof/>
                <w:webHidden/>
              </w:rPr>
              <w:t>85</w:t>
            </w:r>
            <w:r w:rsidR="005312D6">
              <w:rPr>
                <w:noProof/>
                <w:webHidden/>
              </w:rPr>
              <w:fldChar w:fldCharType="end"/>
            </w:r>
          </w:hyperlink>
        </w:p>
        <w:p w:rsidR="005312D6" w:rsidRDefault="00A13558">
          <w:pPr>
            <w:pStyle w:val="TOC2"/>
            <w:tabs>
              <w:tab w:val="left" w:pos="1320"/>
            </w:tabs>
            <w:rPr>
              <w:rFonts w:asciiTheme="minorHAnsi" w:eastAsiaTheme="minorEastAsia" w:hAnsiTheme="minorHAnsi" w:cstheme="minorBidi"/>
              <w:b w:val="0"/>
              <w:noProof/>
              <w:sz w:val="22"/>
              <w:lang w:eastAsia="en-AU"/>
            </w:rPr>
          </w:pPr>
          <w:hyperlink w:anchor="_Toc530568623" w:history="1">
            <w:r w:rsidR="005312D6" w:rsidRPr="00CC2C32">
              <w:rPr>
                <w:rStyle w:val="Hyperlink"/>
                <w:noProof/>
              </w:rPr>
              <w:t>13.</w:t>
            </w:r>
            <w:r w:rsidR="005312D6">
              <w:rPr>
                <w:rFonts w:asciiTheme="minorHAnsi" w:eastAsiaTheme="minorEastAsia" w:hAnsiTheme="minorHAnsi" w:cstheme="minorBidi"/>
                <w:b w:val="0"/>
                <w:noProof/>
                <w:sz w:val="22"/>
                <w:lang w:eastAsia="en-AU"/>
              </w:rPr>
              <w:tab/>
            </w:r>
            <w:r w:rsidR="005312D6" w:rsidRPr="00CC2C32">
              <w:rPr>
                <w:rStyle w:val="Hyperlink"/>
                <w:noProof/>
              </w:rPr>
              <w:t>Second round benefit-risk assessment</w:t>
            </w:r>
            <w:r w:rsidR="005312D6">
              <w:rPr>
                <w:noProof/>
                <w:webHidden/>
              </w:rPr>
              <w:tab/>
            </w:r>
            <w:r w:rsidR="005312D6">
              <w:rPr>
                <w:noProof/>
                <w:webHidden/>
              </w:rPr>
              <w:fldChar w:fldCharType="begin"/>
            </w:r>
            <w:r w:rsidR="005312D6">
              <w:rPr>
                <w:noProof/>
                <w:webHidden/>
              </w:rPr>
              <w:instrText xml:space="preserve"> PAGEREF _Toc530568623 \h </w:instrText>
            </w:r>
            <w:r w:rsidR="005312D6">
              <w:rPr>
                <w:noProof/>
                <w:webHidden/>
              </w:rPr>
            </w:r>
            <w:r w:rsidR="005312D6">
              <w:rPr>
                <w:noProof/>
                <w:webHidden/>
              </w:rPr>
              <w:fldChar w:fldCharType="separate"/>
            </w:r>
            <w:r w:rsidR="005312D6">
              <w:rPr>
                <w:noProof/>
                <w:webHidden/>
              </w:rPr>
              <w:t>86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24" w:history="1">
            <w:r w:rsidR="005312D6" w:rsidRPr="00CC2C32">
              <w:rPr>
                <w:rStyle w:val="Hyperlink"/>
                <w:noProof/>
              </w:rPr>
              <w:t>13.1.</w:t>
            </w:r>
            <w:r w:rsidR="005312D6">
              <w:rPr>
                <w:rFonts w:asciiTheme="minorHAnsi" w:eastAsiaTheme="minorEastAsia" w:hAnsiTheme="minorHAnsi" w:cstheme="minorBidi"/>
                <w:noProof/>
                <w:lang w:eastAsia="en-AU"/>
              </w:rPr>
              <w:tab/>
            </w:r>
            <w:r w:rsidR="005312D6" w:rsidRPr="00CC2C32">
              <w:rPr>
                <w:rStyle w:val="Hyperlink"/>
                <w:noProof/>
              </w:rPr>
              <w:t>Second round assessment of benefits</w:t>
            </w:r>
            <w:r w:rsidR="005312D6">
              <w:rPr>
                <w:noProof/>
                <w:webHidden/>
              </w:rPr>
              <w:tab/>
            </w:r>
            <w:r w:rsidR="005312D6">
              <w:rPr>
                <w:noProof/>
                <w:webHidden/>
              </w:rPr>
              <w:fldChar w:fldCharType="begin"/>
            </w:r>
            <w:r w:rsidR="005312D6">
              <w:rPr>
                <w:noProof/>
                <w:webHidden/>
              </w:rPr>
              <w:instrText xml:space="preserve"> PAGEREF _Toc530568624 \h </w:instrText>
            </w:r>
            <w:r w:rsidR="005312D6">
              <w:rPr>
                <w:noProof/>
                <w:webHidden/>
              </w:rPr>
            </w:r>
            <w:r w:rsidR="005312D6">
              <w:rPr>
                <w:noProof/>
                <w:webHidden/>
              </w:rPr>
              <w:fldChar w:fldCharType="separate"/>
            </w:r>
            <w:r w:rsidR="005312D6">
              <w:rPr>
                <w:noProof/>
                <w:webHidden/>
              </w:rPr>
              <w:t>86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25" w:history="1">
            <w:r w:rsidR="005312D6" w:rsidRPr="00CC2C32">
              <w:rPr>
                <w:rStyle w:val="Hyperlink"/>
                <w:noProof/>
              </w:rPr>
              <w:t>13.2.</w:t>
            </w:r>
            <w:r w:rsidR="005312D6">
              <w:rPr>
                <w:rFonts w:asciiTheme="minorHAnsi" w:eastAsiaTheme="minorEastAsia" w:hAnsiTheme="minorHAnsi" w:cstheme="minorBidi"/>
                <w:noProof/>
                <w:lang w:eastAsia="en-AU"/>
              </w:rPr>
              <w:tab/>
            </w:r>
            <w:r w:rsidR="005312D6" w:rsidRPr="00CC2C32">
              <w:rPr>
                <w:rStyle w:val="Hyperlink"/>
                <w:noProof/>
              </w:rPr>
              <w:t>Second round assessment of risks</w:t>
            </w:r>
            <w:r w:rsidR="005312D6">
              <w:rPr>
                <w:noProof/>
                <w:webHidden/>
              </w:rPr>
              <w:tab/>
            </w:r>
            <w:r w:rsidR="005312D6">
              <w:rPr>
                <w:noProof/>
                <w:webHidden/>
              </w:rPr>
              <w:fldChar w:fldCharType="begin"/>
            </w:r>
            <w:r w:rsidR="005312D6">
              <w:rPr>
                <w:noProof/>
                <w:webHidden/>
              </w:rPr>
              <w:instrText xml:space="preserve"> PAGEREF _Toc530568625 \h </w:instrText>
            </w:r>
            <w:r w:rsidR="005312D6">
              <w:rPr>
                <w:noProof/>
                <w:webHidden/>
              </w:rPr>
            </w:r>
            <w:r w:rsidR="005312D6">
              <w:rPr>
                <w:noProof/>
                <w:webHidden/>
              </w:rPr>
              <w:fldChar w:fldCharType="separate"/>
            </w:r>
            <w:r w:rsidR="005312D6">
              <w:rPr>
                <w:noProof/>
                <w:webHidden/>
              </w:rPr>
              <w:t>86</w:t>
            </w:r>
            <w:r w:rsidR="005312D6">
              <w:rPr>
                <w:noProof/>
                <w:webHidden/>
              </w:rPr>
              <w:fldChar w:fldCharType="end"/>
            </w:r>
          </w:hyperlink>
        </w:p>
        <w:p w:rsidR="005312D6" w:rsidRDefault="00A13558">
          <w:pPr>
            <w:pStyle w:val="TOC3"/>
            <w:tabs>
              <w:tab w:val="left" w:pos="1760"/>
            </w:tabs>
            <w:rPr>
              <w:rFonts w:asciiTheme="minorHAnsi" w:eastAsiaTheme="minorEastAsia" w:hAnsiTheme="minorHAnsi" w:cstheme="minorBidi"/>
              <w:noProof/>
              <w:lang w:eastAsia="en-AU"/>
            </w:rPr>
          </w:pPr>
          <w:hyperlink w:anchor="_Toc530568626" w:history="1">
            <w:r w:rsidR="005312D6" w:rsidRPr="00CC2C32">
              <w:rPr>
                <w:rStyle w:val="Hyperlink"/>
                <w:noProof/>
              </w:rPr>
              <w:t>13.3.</w:t>
            </w:r>
            <w:r w:rsidR="005312D6">
              <w:rPr>
                <w:rFonts w:asciiTheme="minorHAnsi" w:eastAsiaTheme="minorEastAsia" w:hAnsiTheme="minorHAnsi" w:cstheme="minorBidi"/>
                <w:noProof/>
                <w:lang w:eastAsia="en-AU"/>
              </w:rPr>
              <w:tab/>
            </w:r>
            <w:r w:rsidR="005312D6" w:rsidRPr="00CC2C32">
              <w:rPr>
                <w:rStyle w:val="Hyperlink"/>
                <w:noProof/>
              </w:rPr>
              <w:t>Second round assessment of benefit-risk balance</w:t>
            </w:r>
            <w:r w:rsidR="005312D6">
              <w:rPr>
                <w:noProof/>
                <w:webHidden/>
              </w:rPr>
              <w:tab/>
            </w:r>
            <w:r w:rsidR="005312D6">
              <w:rPr>
                <w:noProof/>
                <w:webHidden/>
              </w:rPr>
              <w:fldChar w:fldCharType="begin"/>
            </w:r>
            <w:r w:rsidR="005312D6">
              <w:rPr>
                <w:noProof/>
                <w:webHidden/>
              </w:rPr>
              <w:instrText xml:space="preserve"> PAGEREF _Toc530568626 \h </w:instrText>
            </w:r>
            <w:r w:rsidR="005312D6">
              <w:rPr>
                <w:noProof/>
                <w:webHidden/>
              </w:rPr>
            </w:r>
            <w:r w:rsidR="005312D6">
              <w:rPr>
                <w:noProof/>
                <w:webHidden/>
              </w:rPr>
              <w:fldChar w:fldCharType="separate"/>
            </w:r>
            <w:r w:rsidR="005312D6">
              <w:rPr>
                <w:noProof/>
                <w:webHidden/>
              </w:rPr>
              <w:t>86</w:t>
            </w:r>
            <w:r w:rsidR="005312D6">
              <w:rPr>
                <w:noProof/>
                <w:webHidden/>
              </w:rPr>
              <w:fldChar w:fldCharType="end"/>
            </w:r>
          </w:hyperlink>
        </w:p>
        <w:p w:rsidR="005312D6" w:rsidRDefault="00A13558">
          <w:pPr>
            <w:pStyle w:val="TOC2"/>
            <w:tabs>
              <w:tab w:val="left" w:pos="1320"/>
            </w:tabs>
            <w:rPr>
              <w:rFonts w:asciiTheme="minorHAnsi" w:eastAsiaTheme="minorEastAsia" w:hAnsiTheme="minorHAnsi" w:cstheme="minorBidi"/>
              <w:b w:val="0"/>
              <w:noProof/>
              <w:sz w:val="22"/>
              <w:lang w:eastAsia="en-AU"/>
            </w:rPr>
          </w:pPr>
          <w:hyperlink w:anchor="_Toc530568627" w:history="1">
            <w:r w:rsidR="005312D6" w:rsidRPr="00CC2C32">
              <w:rPr>
                <w:rStyle w:val="Hyperlink"/>
                <w:noProof/>
              </w:rPr>
              <w:t>14.</w:t>
            </w:r>
            <w:r w:rsidR="005312D6">
              <w:rPr>
                <w:rFonts w:asciiTheme="minorHAnsi" w:eastAsiaTheme="minorEastAsia" w:hAnsiTheme="minorHAnsi" w:cstheme="minorBidi"/>
                <w:b w:val="0"/>
                <w:noProof/>
                <w:sz w:val="22"/>
                <w:lang w:eastAsia="en-AU"/>
              </w:rPr>
              <w:tab/>
            </w:r>
            <w:r w:rsidR="005312D6" w:rsidRPr="00CC2C32">
              <w:rPr>
                <w:rStyle w:val="Hyperlink"/>
                <w:noProof/>
              </w:rPr>
              <w:t>Second round recommendation regarding authorisation</w:t>
            </w:r>
            <w:r w:rsidR="005312D6">
              <w:rPr>
                <w:noProof/>
                <w:webHidden/>
              </w:rPr>
              <w:tab/>
            </w:r>
            <w:r w:rsidR="005312D6">
              <w:rPr>
                <w:noProof/>
                <w:webHidden/>
              </w:rPr>
              <w:fldChar w:fldCharType="begin"/>
            </w:r>
            <w:r w:rsidR="005312D6">
              <w:rPr>
                <w:noProof/>
                <w:webHidden/>
              </w:rPr>
              <w:instrText xml:space="preserve"> PAGEREF _Toc530568627 \h </w:instrText>
            </w:r>
            <w:r w:rsidR="005312D6">
              <w:rPr>
                <w:noProof/>
                <w:webHidden/>
              </w:rPr>
            </w:r>
            <w:r w:rsidR="005312D6">
              <w:rPr>
                <w:noProof/>
                <w:webHidden/>
              </w:rPr>
              <w:fldChar w:fldCharType="separate"/>
            </w:r>
            <w:r w:rsidR="005312D6">
              <w:rPr>
                <w:noProof/>
                <w:webHidden/>
              </w:rPr>
              <w:t>86</w:t>
            </w:r>
            <w:r w:rsidR="005312D6">
              <w:rPr>
                <w:noProof/>
                <w:webHidden/>
              </w:rPr>
              <w:fldChar w:fldCharType="end"/>
            </w:r>
          </w:hyperlink>
        </w:p>
        <w:p w:rsidR="005312D6" w:rsidRDefault="00A13558">
          <w:pPr>
            <w:pStyle w:val="TOC2"/>
            <w:tabs>
              <w:tab w:val="left" w:pos="1320"/>
            </w:tabs>
            <w:rPr>
              <w:rFonts w:asciiTheme="minorHAnsi" w:eastAsiaTheme="minorEastAsia" w:hAnsiTheme="minorHAnsi" w:cstheme="minorBidi"/>
              <w:b w:val="0"/>
              <w:noProof/>
              <w:sz w:val="22"/>
              <w:lang w:eastAsia="en-AU"/>
            </w:rPr>
          </w:pPr>
          <w:hyperlink w:anchor="_Toc530568628" w:history="1">
            <w:r w:rsidR="005312D6" w:rsidRPr="00CC2C32">
              <w:rPr>
                <w:rStyle w:val="Hyperlink"/>
                <w:noProof/>
              </w:rPr>
              <w:t>15.</w:t>
            </w:r>
            <w:r w:rsidR="005312D6">
              <w:rPr>
                <w:rFonts w:asciiTheme="minorHAnsi" w:eastAsiaTheme="minorEastAsia" w:hAnsiTheme="minorHAnsi" w:cstheme="minorBidi"/>
                <w:b w:val="0"/>
                <w:noProof/>
                <w:sz w:val="22"/>
                <w:lang w:eastAsia="en-AU"/>
              </w:rPr>
              <w:tab/>
            </w:r>
            <w:r w:rsidR="005312D6" w:rsidRPr="00CC2C32">
              <w:rPr>
                <w:rStyle w:val="Hyperlink"/>
                <w:noProof/>
              </w:rPr>
              <w:t>References</w:t>
            </w:r>
            <w:r w:rsidR="005312D6">
              <w:rPr>
                <w:noProof/>
                <w:webHidden/>
              </w:rPr>
              <w:tab/>
            </w:r>
            <w:r w:rsidR="005312D6">
              <w:rPr>
                <w:noProof/>
                <w:webHidden/>
              </w:rPr>
              <w:fldChar w:fldCharType="begin"/>
            </w:r>
            <w:r w:rsidR="005312D6">
              <w:rPr>
                <w:noProof/>
                <w:webHidden/>
              </w:rPr>
              <w:instrText xml:space="preserve"> PAGEREF _Toc530568628 \h </w:instrText>
            </w:r>
            <w:r w:rsidR="005312D6">
              <w:rPr>
                <w:noProof/>
                <w:webHidden/>
              </w:rPr>
            </w:r>
            <w:r w:rsidR="005312D6">
              <w:rPr>
                <w:noProof/>
                <w:webHidden/>
              </w:rPr>
              <w:fldChar w:fldCharType="separate"/>
            </w:r>
            <w:r w:rsidR="005312D6">
              <w:rPr>
                <w:noProof/>
                <w:webHidden/>
              </w:rPr>
              <w:t>86</w:t>
            </w:r>
            <w:r w:rsidR="005312D6">
              <w:rPr>
                <w:noProof/>
                <w:webHidden/>
              </w:rPr>
              <w:fldChar w:fldCharType="end"/>
            </w:r>
          </w:hyperlink>
        </w:p>
        <w:p w:rsidR="00B7117B" w:rsidRDefault="004F4AF5" w:rsidP="00B7117B">
          <w:pPr>
            <w:pStyle w:val="TOC2"/>
          </w:pPr>
          <w:r>
            <w:fldChar w:fldCharType="end"/>
          </w:r>
        </w:p>
      </w:sdtContent>
    </w:sdt>
    <w:bookmarkEnd w:id="1" w:displacedByCustomXml="prev"/>
    <w:bookmarkEnd w:id="2" w:displacedByCustomXml="prev"/>
    <w:bookmarkStart w:id="3" w:name="_Toc486258425" w:displacedByCustomXml="prev"/>
    <w:p w:rsidR="00EC78EC" w:rsidRDefault="00EC78EC" w:rsidP="00A2668F">
      <w:pPr>
        <w:pStyle w:val="NonTOCHeading2"/>
      </w:pPr>
      <w:r>
        <w:lastRenderedPageBreak/>
        <w:t>List of common abbreviations</w:t>
      </w:r>
      <w:bookmarkEnd w:id="3"/>
    </w:p>
    <w:tbl>
      <w:tblPr>
        <w:tblStyle w:val="TableTGAblue"/>
        <w:tblW w:w="0" w:type="auto"/>
        <w:tblLook w:val="04A0" w:firstRow="1" w:lastRow="0" w:firstColumn="1" w:lastColumn="0" w:noHBand="0" w:noVBand="1"/>
        <w:tblDescription w:val="List of common abbreviations"/>
      </w:tblPr>
      <w:tblGrid>
        <w:gridCol w:w="1890"/>
        <w:gridCol w:w="6911"/>
      </w:tblGrid>
      <w:tr w:rsidR="00EC78EC" w:rsidTr="003560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Borders>
              <w:right w:val="single" w:sz="8" w:space="0" w:color="auto"/>
            </w:tcBorders>
            <w:shd w:val="clear" w:color="auto" w:fill="006CA8"/>
          </w:tcPr>
          <w:p w:rsidR="00EC78EC" w:rsidRDefault="00EC78EC" w:rsidP="00EC78EC">
            <w:pPr>
              <w:jc w:val="both"/>
            </w:pPr>
            <w:r>
              <w:t>Abbreviation</w:t>
            </w:r>
          </w:p>
        </w:tc>
        <w:tc>
          <w:tcPr>
            <w:tcW w:w="6911" w:type="dxa"/>
            <w:tcBorders>
              <w:left w:val="single" w:sz="8" w:space="0" w:color="auto"/>
            </w:tcBorders>
            <w:shd w:val="clear" w:color="auto" w:fill="006CA8"/>
          </w:tcPr>
          <w:p w:rsidR="00EC78EC" w:rsidRDefault="00EC78EC" w:rsidP="00EC78EC">
            <w:pPr>
              <w:jc w:val="both"/>
              <w:cnfStyle w:val="100000000000" w:firstRow="1" w:lastRow="0" w:firstColumn="0" w:lastColumn="0" w:oddVBand="0" w:evenVBand="0" w:oddHBand="0" w:evenHBand="0" w:firstRowFirstColumn="0" w:firstRowLastColumn="0" w:lastRowFirstColumn="0" w:lastRowLastColumn="0"/>
            </w:pPr>
            <w:r>
              <w:t>Meaning</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Pr="00CA5397" w:rsidRDefault="00EC78EC" w:rsidP="00EC78EC">
            <w:pPr>
              <w:jc w:val="both"/>
            </w:pPr>
            <w:r w:rsidRPr="00CA5397">
              <w:sym w:font="Symbol" w:char="F06C"/>
            </w:r>
            <w:r w:rsidRPr="00CA5397">
              <w:t>z</w:t>
            </w:r>
          </w:p>
        </w:tc>
        <w:tc>
          <w:tcPr>
            <w:tcW w:w="6911" w:type="dxa"/>
          </w:tcPr>
          <w:p w:rsidR="00EC78EC" w:rsidRPr="00CA5397" w:rsidRDefault="00EC78EC" w:rsidP="00EC78EC">
            <w:pPr>
              <w:jc w:val="both"/>
              <w:cnfStyle w:val="000000000000" w:firstRow="0" w:lastRow="0" w:firstColumn="0" w:lastColumn="0" w:oddVBand="0" w:evenVBand="0" w:oddHBand="0" w:evenHBand="0" w:firstRowFirstColumn="0" w:firstRowLastColumn="0" w:lastRowFirstColumn="0" w:lastRowLastColumn="0"/>
            </w:pPr>
            <w:r w:rsidRPr="00CA5397">
              <w:t>Terminal elimination rate constant, estimated by linear regression of the terminal elimination phase of the log plasma/serum concentration of drug versus time curve of the drug</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ABC</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Abacavir</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AE</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Adverse event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AIDS</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Acquired immunodeficiency syndrome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ALT</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Alanine aminotransferase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anti-</w:t>
            </w:r>
            <w:proofErr w:type="spellStart"/>
            <w:r>
              <w:t>HBe</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Antibody against hepatitis B e-antigen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Anti-HBs</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Antibody against hepatitis B surface antigen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ANOVA</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Analysis of variance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ART</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Antiretroviral therapy</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ARV</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Antiretroviral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ARV/</w:t>
            </w:r>
            <w:proofErr w:type="spellStart"/>
            <w:r>
              <w:t>r+TVD</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Ritonavir booted antiretroviral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AST</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Aspartate aminotransferase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ATR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Atazanavir</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ATV/co</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Cobicistat</w:t>
            </w:r>
            <w:proofErr w:type="spellEnd"/>
            <w:r>
              <w:t xml:space="preserve"> booted </w:t>
            </w:r>
            <w:proofErr w:type="spellStart"/>
            <w:r>
              <w:t>atazanavir</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AUC</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Area under the plasma/serum concentration versus time curve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AUC</w:t>
            </w:r>
            <w:r w:rsidRPr="00CB17BE">
              <w:rPr>
                <w:vertAlign w:val="subscript"/>
              </w:rPr>
              <w:t>∞</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Area under the plasma/serum concentration versus time curve extrapolated to infinite time, calculated as AUC</w:t>
            </w:r>
            <w:r w:rsidRPr="00CA5397">
              <w:rPr>
                <w:vertAlign w:val="subscript"/>
              </w:rPr>
              <w:t>0-last</w:t>
            </w:r>
            <w:r>
              <w:t xml:space="preserve"> + (C</w:t>
            </w:r>
            <w:r w:rsidRPr="00CA5397">
              <w:rPr>
                <w:vertAlign w:val="subscript"/>
              </w:rPr>
              <w:t>last</w:t>
            </w:r>
            <w:r>
              <w:t>/</w:t>
            </w:r>
            <w:r>
              <w:sym w:font="Symbol" w:char="F06C"/>
            </w:r>
            <w:r>
              <w:t>z)</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AUC</w:t>
            </w:r>
            <w:r w:rsidRPr="00CA5397">
              <w:rPr>
                <w:vertAlign w:val="subscript"/>
              </w:rPr>
              <w:t>last</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Area under the plasma/serum concentration versus time curve from time zero to the last quantifiable concentration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AUC</w:t>
            </w:r>
            <w:r w:rsidRPr="00CA5397">
              <w:rPr>
                <w:vertAlign w:val="subscript"/>
              </w:rPr>
              <w:t>tau</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Area under the plasma/serum concentration versus time curve over the dosing interval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β2MG</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β-2-microglobulin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BMD</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Bone mineral density</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CD4</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Cluster determinant 4</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CD4%</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Percentage of CD4 cells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lastRenderedPageBreak/>
              <w:t>CG</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Cockcroft-Gault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CI</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Confidence interval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CL/F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Apparent oral clearance after administration of the drug:</w:t>
            </w:r>
          </w:p>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CL/F = Dose/AUC</w:t>
            </w:r>
            <w:r w:rsidRPr="00CA5397">
              <w:rPr>
                <w:vertAlign w:val="subscript"/>
              </w:rPr>
              <w:t>∞</w:t>
            </w:r>
            <w:r>
              <w:t xml:space="preserve">. Where </w:t>
            </w:r>
            <w:r w:rsidR="003B65E3">
              <w:t>‘</w:t>
            </w:r>
            <w:r>
              <w:t>Dose</w:t>
            </w:r>
            <w:r w:rsidR="003B65E3">
              <w:t>’</w:t>
            </w:r>
            <w:r>
              <w:t xml:space="preserve"> is the dose of the drug</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CMH</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Cochran-Mantel-</w:t>
            </w:r>
            <w:proofErr w:type="spellStart"/>
            <w:r>
              <w:t>Haenszel</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w:t>
            </w:r>
            <w:r w:rsidRPr="00CA5397">
              <w:rPr>
                <w:vertAlign w:val="subscript"/>
              </w:rPr>
              <w:t>last</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r>
              <w:t>Last observed quantifiable plasma/serum concentration of the drug</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C</w:t>
            </w:r>
            <w:r w:rsidRPr="00CA5397">
              <w:rPr>
                <w:vertAlign w:val="subscript"/>
              </w:rPr>
              <w:t>max</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Maximum observed plasma/serum concentration of the drug</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C</w:t>
            </w:r>
            <w:r w:rsidRPr="00CA5397">
              <w:rPr>
                <w:vertAlign w:val="subscript"/>
              </w:rPr>
              <w:t>tau</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Observed drug concentration at the end of the dosing interval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COBI/C</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Cobicistat</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CPT</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Child-Pugh-</w:t>
            </w:r>
            <w:proofErr w:type="spellStart"/>
            <w:r>
              <w:t>Trucotte</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CSR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Clinical study report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CV</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Coefficient of variation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DNA</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Deoxyribonucleic acid</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DXA</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Dual energy X-ray absorptiometry</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E/C/F/TAF</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proofErr w:type="spellStart"/>
            <w:r>
              <w:t>Elvitegravir</w:t>
            </w:r>
            <w:proofErr w:type="spellEnd"/>
            <w:r>
              <w:t>/</w:t>
            </w:r>
            <w:proofErr w:type="spellStart"/>
            <w:r>
              <w:t>cobicistat</w:t>
            </w:r>
            <w:proofErr w:type="spellEnd"/>
            <w:r>
              <w:t>/</w:t>
            </w:r>
            <w:proofErr w:type="spellStart"/>
            <w:r>
              <w:t>emtricitabine</w:t>
            </w:r>
            <w:proofErr w:type="spellEnd"/>
            <w:r>
              <w:t>/</w:t>
            </w:r>
            <w:proofErr w:type="spellStart"/>
            <w:r>
              <w:t>tenofovir</w:t>
            </w:r>
            <w:proofErr w:type="spellEnd"/>
            <w:r>
              <w:t xml:space="preserve"> </w:t>
            </w:r>
            <w:proofErr w:type="spellStart"/>
            <w:r>
              <w:t>alafenamide</w:t>
            </w:r>
            <w:proofErr w:type="spellEnd"/>
            <w:r>
              <w:t xml:space="preserve"> (</w:t>
            </w:r>
            <w:proofErr w:type="spellStart"/>
            <w:r>
              <w:t>coformulated</w:t>
            </w:r>
            <w:proofErr w:type="spellEnd"/>
            <w:r>
              <w:t xml:space="preserve">) = </w:t>
            </w:r>
            <w:proofErr w:type="spellStart"/>
            <w:r w:rsidR="00407EB9">
              <w:t>Genvoya</w:t>
            </w:r>
            <w:proofErr w:type="spellEnd"/>
            <w:r w:rsidR="00407EB9">
              <w:t xml:space="preserve"> </w:t>
            </w:r>
            <w:r>
              <w:t xml:space="preserve">= </w:t>
            </w:r>
            <w:proofErr w:type="spellStart"/>
            <w:r w:rsidR="00407EB9">
              <w:t>Genvoya</w:t>
            </w:r>
            <w:proofErr w:type="spellEnd"/>
            <w:r w:rsidR="00407EB9">
              <w:t xml:space="preserve"> </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EFV</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proofErr w:type="spellStart"/>
            <w:r>
              <w:t>Efavirenz</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EMA</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r>
              <w:t>European Medicines Agency</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EVG/E</w:t>
            </w:r>
          </w:p>
        </w:tc>
        <w:tc>
          <w:tcPr>
            <w:tcW w:w="6911" w:type="dxa"/>
          </w:tcPr>
          <w:p w:rsidR="00EC78EC" w:rsidRPr="00CB17BE" w:rsidRDefault="00EC78EC" w:rsidP="00EC78EC">
            <w:pPr>
              <w:cnfStyle w:val="000000000000" w:firstRow="0" w:lastRow="0" w:firstColumn="0" w:lastColumn="0" w:oddVBand="0" w:evenVBand="0" w:oddHBand="0" w:evenHBand="0" w:firstRowFirstColumn="0" w:firstRowLastColumn="0" w:lastRowFirstColumn="0" w:lastRowLastColumn="0"/>
            </w:pPr>
            <w:proofErr w:type="spellStart"/>
            <w:r>
              <w:t>Elviregravir</w:t>
            </w:r>
            <w:proofErr w:type="spellEnd"/>
            <w:r>
              <w:t xml:space="preserve"> (</w:t>
            </w:r>
            <w:proofErr w:type="spellStart"/>
            <w:r>
              <w:t>Vitekta</w:t>
            </w:r>
            <w:proofErr w:type="spellEnd"/>
            <w:r>
              <w: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eGFR</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Estimated glomerular filtration rate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eGFR</w:t>
            </w:r>
            <w:r w:rsidRPr="003E6119">
              <w:rPr>
                <w:vertAlign w:val="subscript"/>
              </w:rPr>
              <w:t>CG</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Estimated glomerular filtration rate calculated using the Cockcroft-Gault equation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eGFR</w:t>
            </w:r>
            <w:r w:rsidRPr="000C7B0A">
              <w:rPr>
                <w:vertAlign w:val="subscript"/>
              </w:rPr>
              <w:t>CKD</w:t>
            </w:r>
            <w:proofErr w:type="spellEnd"/>
            <w:r w:rsidRPr="000C7B0A">
              <w:rPr>
                <w:vertAlign w:val="subscript"/>
              </w:rPr>
              <w:t xml:space="preserve">-EPI, </w:t>
            </w:r>
            <w:r>
              <w:rPr>
                <w:vertAlign w:val="subscript"/>
              </w:rPr>
              <w:t>creatinine</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E</w:t>
            </w:r>
            <w:r w:rsidRPr="000C7B0A">
              <w:t>stimated glomerular filtration rate calculated using the Chronic Kidney Disease</w:t>
            </w:r>
            <w:r>
              <w:t xml:space="preserve"> </w:t>
            </w:r>
            <w:r w:rsidRPr="000C7B0A">
              <w:t xml:space="preserve">Epidemiology Collaboration </w:t>
            </w:r>
            <w:r>
              <w:t>serum creatinine equation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eGFR</w:t>
            </w:r>
            <w:r w:rsidRPr="000C7B0A">
              <w:rPr>
                <w:vertAlign w:val="subscript"/>
              </w:rPr>
              <w:t>CKD</w:t>
            </w:r>
            <w:proofErr w:type="spellEnd"/>
            <w:r w:rsidRPr="000C7B0A">
              <w:rPr>
                <w:vertAlign w:val="subscript"/>
              </w:rPr>
              <w:t>-EPI, cyst</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E</w:t>
            </w:r>
            <w:r w:rsidRPr="000C7B0A">
              <w:t>stimated glomerular filtration rate calculated using the Chronic Kidney Disease</w:t>
            </w:r>
            <w:r>
              <w:t xml:space="preserve"> </w:t>
            </w:r>
            <w:r w:rsidRPr="000C7B0A">
              <w:t>Epidemiology Collaboration cystatin C equation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FAS</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Full analysis set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lastRenderedPageBreak/>
              <w:t>FDA</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Food and Drug Administration (USA)</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FDC</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Fixed dose combination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FEPO</w:t>
            </w:r>
            <w:r w:rsidRPr="00BC5F57">
              <w:rPr>
                <w:vertAlign w:val="subscript"/>
              </w:rPr>
              <w:t>4</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Fractional excretion of phosphate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FEUA</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Fractional excretion of uric acid</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F/FTC</w:t>
            </w:r>
          </w:p>
        </w:tc>
        <w:tc>
          <w:tcPr>
            <w:tcW w:w="6911" w:type="dxa"/>
          </w:tcPr>
          <w:p w:rsidR="00EC78EC" w:rsidRPr="00CB17BE"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Emtricitabine</w:t>
            </w:r>
            <w:proofErr w:type="spellEnd"/>
            <w:r>
              <w:t xml:space="preserve"> (</w:t>
            </w:r>
            <w:proofErr w:type="spellStart"/>
            <w:r>
              <w:t>Emtriva</w:t>
            </w:r>
            <w:proofErr w:type="spellEnd"/>
            <w:r>
              <w: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F/TAF</w:t>
            </w:r>
          </w:p>
        </w:tc>
        <w:tc>
          <w:tcPr>
            <w:tcW w:w="6911" w:type="dxa"/>
          </w:tcPr>
          <w:p w:rsidR="00EC78EC" w:rsidRPr="00CB17BE"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E</w:t>
            </w:r>
            <w:r w:rsidRPr="00544107">
              <w:t>mtricitabine</w:t>
            </w:r>
            <w:proofErr w:type="spellEnd"/>
            <w:r w:rsidRPr="00544107">
              <w:t>/</w:t>
            </w:r>
            <w:proofErr w:type="spellStart"/>
            <w:r w:rsidRPr="00544107">
              <w:t>tenofovir</w:t>
            </w:r>
            <w:proofErr w:type="spellEnd"/>
            <w:r w:rsidRPr="00544107">
              <w:t xml:space="preserve"> </w:t>
            </w:r>
            <w:proofErr w:type="spellStart"/>
            <w:r w:rsidRPr="00544107">
              <w:t>alafenamide</w:t>
            </w:r>
            <w:proofErr w:type="spellEnd"/>
            <w:r w:rsidRPr="00544107">
              <w:t>, co</w:t>
            </w:r>
            <w:r>
              <w:t>-</w:t>
            </w:r>
            <w:r w:rsidRPr="00544107">
              <w:t>formulated (</w:t>
            </w:r>
            <w:proofErr w:type="spellStart"/>
            <w:r w:rsidRPr="00544107">
              <w:t>Descovy</w:t>
            </w:r>
            <w:proofErr w:type="spellEnd"/>
            <w:r w:rsidRPr="00544107">
              <w: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F/TDF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Emtricitabine</w:t>
            </w:r>
            <w:proofErr w:type="spellEnd"/>
            <w:r>
              <w:t>/</w:t>
            </w:r>
            <w:proofErr w:type="spellStart"/>
            <w:r>
              <w:t>tenofovir</w:t>
            </w:r>
            <w:proofErr w:type="spellEnd"/>
            <w:r>
              <w:t xml:space="preserve"> </w:t>
            </w:r>
            <w:proofErr w:type="spellStart"/>
            <w:r>
              <w:t>disoproxil</w:t>
            </w:r>
            <w:proofErr w:type="spellEnd"/>
            <w:r>
              <w:t xml:space="preserve"> fumarate (co-formulated) = </w:t>
            </w:r>
            <w:proofErr w:type="spellStart"/>
            <w:r>
              <w:t>Truvada</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GEN</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proofErr w:type="spellStart"/>
            <w:r>
              <w:t>Elvitegravir</w:t>
            </w:r>
            <w:proofErr w:type="spellEnd"/>
            <w:r>
              <w:t>/</w:t>
            </w:r>
            <w:proofErr w:type="spellStart"/>
            <w:r>
              <w:t>cobicistat</w:t>
            </w:r>
            <w:proofErr w:type="spellEnd"/>
            <w:r>
              <w:t>/</w:t>
            </w:r>
            <w:proofErr w:type="spellStart"/>
            <w:r>
              <w:t>emtricitabine</w:t>
            </w:r>
            <w:proofErr w:type="spellEnd"/>
            <w:r>
              <w:t>/</w:t>
            </w:r>
            <w:proofErr w:type="spellStart"/>
            <w:r>
              <w:t>tenofovir</w:t>
            </w:r>
            <w:proofErr w:type="spellEnd"/>
            <w:r>
              <w:t xml:space="preserve"> </w:t>
            </w:r>
            <w:proofErr w:type="spellStart"/>
            <w:r>
              <w:t>alafenamide</w:t>
            </w:r>
            <w:proofErr w:type="spellEnd"/>
            <w:r>
              <w:t xml:space="preserve"> (</w:t>
            </w:r>
            <w:proofErr w:type="spellStart"/>
            <w:r>
              <w:t>coformulated</w:t>
            </w:r>
            <w:proofErr w:type="spellEnd"/>
            <w:r>
              <w:t xml:space="preserve">) = E/C/F/TAF = </w:t>
            </w:r>
            <w:proofErr w:type="spellStart"/>
            <w:r w:rsidR="00407EB9">
              <w:t>Genvoya</w:t>
            </w:r>
            <w:proofErr w:type="spellEnd"/>
            <w:r w:rsidR="00407EB9">
              <w:t xml:space="preserve"> </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GFR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Glomerular filtration rate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GLSM</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Geometric least square mean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HBcAg</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Hepatitis B core antigen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HBcIgM</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Hepatitis B core antigen IgM</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HBeAg</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Hepatitis B e-antigen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HBsAg</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Hepatitis B surface antigen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HBV</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Hepatitis B virus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HCV</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Hepatitis C virus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HIV/HIV-1</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Human immunodeficiency virus, type 1</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HDL</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High density lipoprotein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IC</w:t>
            </w:r>
            <w:r w:rsidRPr="00CB17BE">
              <w:rPr>
                <w:vertAlign w:val="subscript"/>
              </w:rPr>
              <w:t>95</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95% inhibitory concentration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ICH</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rsidRPr="000C7B0A">
              <w:t>International Council for Harmonisation (of Technical Requirements of Pharmaceuticals</w:t>
            </w:r>
            <w:r>
              <w:t xml:space="preserve"> </w:t>
            </w:r>
            <w:r w:rsidRPr="000C7B0A">
              <w:t>for Human Use)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INSTI</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Integrase strand transfer inhibitor</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LDL</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Low density lipoprotein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LOCF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Last observation carried forward</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LSM</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Least squares mean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lastRenderedPageBreak/>
              <w:t>M=E</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Missing = excluded</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M=F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Missing = failure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MedDRA</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Medical Dictionary for Regulatory Activities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MH</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Mantel-</w:t>
            </w:r>
            <w:proofErr w:type="spellStart"/>
            <w:r>
              <w:t>Haenszel</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N or n</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Number of subjects in a population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NNRTI</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Non-nucleoside reverse transcriptase inhibitor</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 xml:space="preserve">NRTI/ </w:t>
            </w:r>
            <w:proofErr w:type="spellStart"/>
            <w:r>
              <w:t>NtRTI</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Nucleoside reverse transcriptase inhibitor</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PBMC</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Peripheral blood mononuclear cell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PD</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Pharmacodynamics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PEP</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Pre-exposure prophylaxis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PI</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Protease inhibitor</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PI</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Product Information (Australia)</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PI</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Prescribing information/package insert (USA)</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P1NP</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 xml:space="preserve">Procollagen type 1 N-terminal </w:t>
            </w:r>
            <w:proofErr w:type="spellStart"/>
            <w:r>
              <w:t>propeptide</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PK</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Pharmacokinetics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PrEP</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Pre exposure prophylaxis</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PTH</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Parathyroid hormone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Q1, Q3</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First, third quartile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Ritonavir</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RAP</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Resistance analysis population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RBP</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Retinol binding protein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RNA</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Ribonucleic acid</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SAE</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Serious adverse event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SD</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Standard deviation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STB</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proofErr w:type="spellStart"/>
            <w:r>
              <w:t>E</w:t>
            </w:r>
            <w:r w:rsidRPr="003E6119">
              <w:t>lvitegravir</w:t>
            </w:r>
            <w:proofErr w:type="spellEnd"/>
            <w:r w:rsidRPr="003E6119">
              <w:t>/</w:t>
            </w:r>
            <w:proofErr w:type="spellStart"/>
            <w:r w:rsidRPr="003E6119">
              <w:t>cobicistat</w:t>
            </w:r>
            <w:proofErr w:type="spellEnd"/>
            <w:r w:rsidRPr="003E6119">
              <w:t>/</w:t>
            </w:r>
            <w:proofErr w:type="spellStart"/>
            <w:r w:rsidRPr="003E6119">
              <w:t>emtricitabine</w:t>
            </w:r>
            <w:proofErr w:type="spellEnd"/>
            <w:r w:rsidRPr="003E6119">
              <w:t>/</w:t>
            </w:r>
            <w:proofErr w:type="spellStart"/>
            <w:r w:rsidRPr="003E6119">
              <w:t>tenofovir</w:t>
            </w:r>
            <w:proofErr w:type="spellEnd"/>
            <w:r w:rsidRPr="003E6119">
              <w:t xml:space="preserve"> </w:t>
            </w:r>
            <w:proofErr w:type="spellStart"/>
            <w:r w:rsidRPr="003E6119">
              <w:t>disoproxil</w:t>
            </w:r>
            <w:proofErr w:type="spellEnd"/>
            <w:r w:rsidRPr="003E6119">
              <w:t xml:space="preserve"> fumarate (</w:t>
            </w:r>
            <w:proofErr w:type="spellStart"/>
            <w:r w:rsidRPr="003E6119">
              <w:t>coformulated</w:t>
            </w:r>
            <w:proofErr w:type="spellEnd"/>
            <w:r w:rsidRPr="003E6119">
              <w:t xml:space="preserve">; </w:t>
            </w:r>
            <w:proofErr w:type="spellStart"/>
            <w:r w:rsidRPr="003E6119">
              <w:t>Stribild</w:t>
            </w:r>
            <w:proofErr w:type="spellEnd"/>
            <w:r w:rsidRPr="003E6119">
              <w: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lastRenderedPageBreak/>
              <w:t>T½</w:t>
            </w:r>
          </w:p>
        </w:tc>
        <w:tc>
          <w:tcPr>
            <w:tcW w:w="6911" w:type="dxa"/>
          </w:tcPr>
          <w:p w:rsidR="00EC78EC" w:rsidRDefault="00EC78EC" w:rsidP="00EC78EC">
            <w:pPr>
              <w:cnfStyle w:val="000000000000" w:firstRow="0" w:lastRow="0" w:firstColumn="0" w:lastColumn="0" w:oddVBand="0" w:evenVBand="0" w:oddHBand="0" w:evenHBand="0" w:firstRowFirstColumn="0" w:firstRowLastColumn="0" w:lastRowFirstColumn="0" w:lastRowLastColumn="0"/>
            </w:pPr>
            <w:r>
              <w:t>Estimate of the terminal elimination half-life of the drug in plasma/serum, calculated by dividing the natural log of 2 by the terminal elimination rate constant (</w:t>
            </w:r>
            <w:r>
              <w:sym w:font="Symbol" w:char="F06C"/>
            </w:r>
            <w:r>
              <w:t>z)</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TAF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Tenofovir</w:t>
            </w:r>
            <w:proofErr w:type="spellEnd"/>
            <w:r>
              <w:t xml:space="preserve"> </w:t>
            </w:r>
            <w:proofErr w:type="spellStart"/>
            <w:r>
              <w:t>alafenamide</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TBLH</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Total body less head</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T</w:t>
            </w:r>
            <w:r w:rsidRPr="00CA5397">
              <w:rPr>
                <w:vertAlign w:val="subscript"/>
              </w:rPr>
              <w:t>max</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 xml:space="preserve">Time (observed time point) of </w:t>
            </w:r>
            <w:proofErr w:type="spellStart"/>
            <w:r>
              <w:t>C</w:t>
            </w:r>
            <w:r w:rsidRPr="00CA5397">
              <w:rPr>
                <w:vertAlign w:val="subscript"/>
              </w:rPr>
              <w:t>max</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TDF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Tenofovir</w:t>
            </w:r>
            <w:proofErr w:type="spellEnd"/>
            <w:r>
              <w:t xml:space="preserve"> </w:t>
            </w:r>
            <w:proofErr w:type="spellStart"/>
            <w:r>
              <w:t>disoproxil</w:t>
            </w:r>
            <w:proofErr w:type="spellEnd"/>
            <w:r>
              <w:t xml:space="preserve"> </w:t>
            </w:r>
            <w:proofErr w:type="spellStart"/>
            <w:r>
              <w:t>fumerate</w:t>
            </w:r>
            <w:proofErr w:type="spellEnd"/>
            <w:r>
              <w:t xml:space="preserve"> (</w:t>
            </w:r>
            <w:proofErr w:type="spellStart"/>
            <w:r>
              <w:t>Viread</w:t>
            </w:r>
            <w:proofErr w:type="spellEnd"/>
            <w:r w:rsidRPr="003E6119">
              <w:t>)</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TDF-DP</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Tenofovir</w:t>
            </w:r>
            <w:proofErr w:type="spellEnd"/>
            <w:r>
              <w:t xml:space="preserve"> </w:t>
            </w:r>
            <w:proofErr w:type="spellStart"/>
            <w:r>
              <w:t>disphosphate</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TFV</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Tenofovir</w:t>
            </w:r>
            <w:proofErr w:type="spellEnd"/>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TmP</w:t>
            </w:r>
            <w:proofErr w:type="spellEnd"/>
            <w:r>
              <w:t>/GFR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Renal tubular maximum reabsorption rate of phosphate to the glomerular filtration rate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TVD</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Emtricitabine</w:t>
            </w:r>
            <w:proofErr w:type="spellEnd"/>
            <w:r>
              <w:t>/</w:t>
            </w:r>
            <w:proofErr w:type="spellStart"/>
            <w:r>
              <w:t>tenofovir</w:t>
            </w:r>
            <w:proofErr w:type="spellEnd"/>
            <w:r>
              <w:t xml:space="preserve"> </w:t>
            </w:r>
            <w:proofErr w:type="spellStart"/>
            <w:r>
              <w:t>disoproxil</w:t>
            </w:r>
            <w:proofErr w:type="spellEnd"/>
            <w:r>
              <w:t xml:space="preserve"> </w:t>
            </w:r>
            <w:proofErr w:type="spellStart"/>
            <w:r>
              <w:t>fumerate</w:t>
            </w:r>
            <w:proofErr w:type="spellEnd"/>
            <w:r>
              <w:t xml:space="preserve"> (co</w:t>
            </w:r>
            <w:r w:rsidR="00225C56">
              <w:t>-formulated</w:t>
            </w:r>
            <w:r>
              <w:t xml:space="preserve">; </w:t>
            </w:r>
            <w:proofErr w:type="spellStart"/>
            <w:r>
              <w:t>Truvada</w:t>
            </w:r>
            <w:proofErr w:type="spellEnd"/>
            <w:r w:rsidRPr="00784AA7">
              <w:rPr>
                <w:vertAlign w:val="superscript"/>
              </w:rPr>
              <w:sym w:font="Symbol" w:char="F0D2"/>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UACR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Urine albumin to creatinine ratio</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ULN</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Upper limit of normal</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UACR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Urine albumin to creatinine ratio</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UPCR</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Urine protein to creatinine ratio</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r>
              <w:t>VF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proofErr w:type="spellStart"/>
            <w:r>
              <w:t>Virologic</w:t>
            </w:r>
            <w:proofErr w:type="spellEnd"/>
            <w:r>
              <w:t xml:space="preserve"> failure</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Vz</w:t>
            </w:r>
            <w:proofErr w:type="spellEnd"/>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Volume of distribution of the drug after intravenous administration</w:t>
            </w:r>
          </w:p>
        </w:tc>
      </w:tr>
      <w:tr w:rsidR="00EC78EC" w:rsidTr="00EC78EC">
        <w:tc>
          <w:tcPr>
            <w:cnfStyle w:val="001000000000" w:firstRow="0" w:lastRow="0" w:firstColumn="1" w:lastColumn="0" w:oddVBand="0" w:evenVBand="0" w:oddHBand="0" w:evenHBand="0" w:firstRowFirstColumn="0" w:firstRowLastColumn="0" w:lastRowFirstColumn="0" w:lastRowLastColumn="0"/>
            <w:tcW w:w="1890" w:type="dxa"/>
          </w:tcPr>
          <w:p w:rsidR="00EC78EC" w:rsidRDefault="00EC78EC" w:rsidP="00EC78EC">
            <w:pPr>
              <w:jc w:val="both"/>
            </w:pPr>
            <w:proofErr w:type="spellStart"/>
            <w:r>
              <w:t>Vz</w:t>
            </w:r>
            <w:proofErr w:type="spellEnd"/>
            <w:r>
              <w:t>/F</w:t>
            </w:r>
          </w:p>
        </w:tc>
        <w:tc>
          <w:tcPr>
            <w:tcW w:w="6911" w:type="dxa"/>
          </w:tcPr>
          <w:p w:rsidR="00EC78EC" w:rsidRDefault="00EC78EC" w:rsidP="00EC78EC">
            <w:pPr>
              <w:jc w:val="both"/>
              <w:cnfStyle w:val="000000000000" w:firstRow="0" w:lastRow="0" w:firstColumn="0" w:lastColumn="0" w:oddVBand="0" w:evenVBand="0" w:oddHBand="0" w:evenHBand="0" w:firstRowFirstColumn="0" w:firstRowLastColumn="0" w:lastRowFirstColumn="0" w:lastRowLastColumn="0"/>
            </w:pPr>
            <w:r>
              <w:t>Apparent volume of distribution of the drug</w:t>
            </w:r>
          </w:p>
        </w:tc>
      </w:tr>
    </w:tbl>
    <w:p w:rsidR="00A2668F" w:rsidRDefault="00A2668F" w:rsidP="00EC78EC">
      <w:pPr>
        <w:jc w:val="both"/>
        <w:sectPr w:rsidR="00A2668F" w:rsidSect="0076288C">
          <w:headerReference w:type="even" r:id="rId15"/>
          <w:headerReference w:type="default" r:id="rId16"/>
          <w:headerReference w:type="first" r:id="rId17"/>
          <w:footerReference w:type="first" r:id="rId18"/>
          <w:pgSz w:w="11906" w:h="16838" w:code="9"/>
          <w:pgMar w:top="1440" w:right="1440" w:bottom="1440" w:left="1440" w:header="907" w:footer="216" w:gutter="0"/>
          <w:cols w:space="708"/>
          <w:docGrid w:linePitch="360"/>
        </w:sectPr>
      </w:pPr>
      <w:bookmarkStart w:id="4" w:name="_Toc351718900"/>
      <w:bookmarkStart w:id="5" w:name="_Toc355338635"/>
    </w:p>
    <w:p w:rsidR="00EC78EC" w:rsidRDefault="00EC78EC" w:rsidP="00F92932">
      <w:pPr>
        <w:pStyle w:val="Heading2"/>
        <w:pageBreakBefore/>
        <w:numPr>
          <w:ilvl w:val="0"/>
          <w:numId w:val="5"/>
        </w:numPr>
        <w:jc w:val="both"/>
        <w:rPr>
          <w:lang w:eastAsia="en-AU"/>
        </w:rPr>
      </w:pPr>
      <w:bookmarkStart w:id="6" w:name="_Toc486258428"/>
      <w:bookmarkStart w:id="7" w:name="_Toc530568561"/>
      <w:r>
        <w:rPr>
          <w:lang w:eastAsia="en-AU"/>
        </w:rPr>
        <w:lastRenderedPageBreak/>
        <w:t>Submission details</w:t>
      </w:r>
      <w:bookmarkEnd w:id="6"/>
      <w:bookmarkEnd w:id="7"/>
    </w:p>
    <w:p w:rsidR="00EC78EC" w:rsidRDefault="00EC78EC" w:rsidP="00F92932">
      <w:pPr>
        <w:pStyle w:val="Heading3"/>
        <w:numPr>
          <w:ilvl w:val="1"/>
          <w:numId w:val="5"/>
        </w:numPr>
        <w:jc w:val="both"/>
      </w:pPr>
      <w:bookmarkStart w:id="8" w:name="_Toc486258429"/>
      <w:bookmarkStart w:id="9" w:name="_Toc530568562"/>
      <w:r>
        <w:t>Identifying information</w:t>
      </w:r>
      <w:bookmarkEnd w:id="8"/>
      <w:bookmarkEnd w:id="9"/>
    </w:p>
    <w:tbl>
      <w:tblPr>
        <w:tblStyle w:val="TableGrid"/>
        <w:tblW w:w="0" w:type="auto"/>
        <w:tblLook w:val="04A0" w:firstRow="1" w:lastRow="0" w:firstColumn="1" w:lastColumn="0" w:noHBand="0" w:noVBand="1"/>
        <w:tblDescription w:val="1.1 Identifying information"/>
      </w:tblPr>
      <w:tblGrid>
        <w:gridCol w:w="2802"/>
        <w:gridCol w:w="6440"/>
      </w:tblGrid>
      <w:tr w:rsidR="00EC78EC" w:rsidTr="00356047">
        <w:tc>
          <w:tcPr>
            <w:tcW w:w="2802" w:type="dxa"/>
            <w:shd w:val="clear" w:color="auto" w:fill="006CA8"/>
          </w:tcPr>
          <w:p w:rsidR="00EC78EC" w:rsidRPr="00DB1DF4" w:rsidRDefault="00EC78EC" w:rsidP="00EC78EC">
            <w:pPr>
              <w:jc w:val="both"/>
              <w:rPr>
                <w:b/>
                <w:color w:val="FFFFFF" w:themeColor="background1"/>
                <w:sz w:val="22"/>
                <w:szCs w:val="22"/>
              </w:rPr>
            </w:pPr>
            <w:r w:rsidRPr="00DB1DF4">
              <w:rPr>
                <w:b/>
                <w:color w:val="FFFFFF" w:themeColor="background1"/>
                <w:sz w:val="22"/>
                <w:szCs w:val="22"/>
              </w:rPr>
              <w:t>Submission number</w:t>
            </w:r>
          </w:p>
        </w:tc>
        <w:tc>
          <w:tcPr>
            <w:tcW w:w="6440" w:type="dxa"/>
          </w:tcPr>
          <w:p w:rsidR="00EC78EC" w:rsidRPr="00B85BBB" w:rsidRDefault="00EC78EC" w:rsidP="00EC78EC">
            <w:pPr>
              <w:jc w:val="both"/>
              <w:rPr>
                <w:sz w:val="22"/>
                <w:szCs w:val="22"/>
              </w:rPr>
            </w:pPr>
            <w:r>
              <w:rPr>
                <w:sz w:val="22"/>
                <w:szCs w:val="22"/>
              </w:rPr>
              <w:t>PM-2016-04632-1-2</w:t>
            </w:r>
          </w:p>
        </w:tc>
      </w:tr>
      <w:tr w:rsidR="00EC78EC" w:rsidTr="00356047">
        <w:tc>
          <w:tcPr>
            <w:tcW w:w="2802" w:type="dxa"/>
            <w:shd w:val="clear" w:color="auto" w:fill="006CA8"/>
          </w:tcPr>
          <w:p w:rsidR="00EC78EC" w:rsidRPr="00DB1DF4" w:rsidRDefault="00EC78EC" w:rsidP="00EC78EC">
            <w:pPr>
              <w:jc w:val="both"/>
              <w:rPr>
                <w:b/>
                <w:color w:val="FFFFFF" w:themeColor="background1"/>
                <w:sz w:val="22"/>
                <w:szCs w:val="22"/>
              </w:rPr>
            </w:pPr>
            <w:r w:rsidRPr="00DB1DF4">
              <w:rPr>
                <w:b/>
                <w:color w:val="FFFFFF" w:themeColor="background1"/>
                <w:sz w:val="22"/>
                <w:szCs w:val="22"/>
              </w:rPr>
              <w:t>Sponsor</w:t>
            </w:r>
          </w:p>
        </w:tc>
        <w:tc>
          <w:tcPr>
            <w:tcW w:w="6440" w:type="dxa"/>
          </w:tcPr>
          <w:p w:rsidR="00EC78EC" w:rsidRPr="00B85BBB" w:rsidRDefault="00EC78EC" w:rsidP="00EC78EC">
            <w:pPr>
              <w:jc w:val="both"/>
              <w:rPr>
                <w:sz w:val="22"/>
                <w:szCs w:val="22"/>
              </w:rPr>
            </w:pPr>
            <w:r>
              <w:rPr>
                <w:sz w:val="22"/>
                <w:szCs w:val="22"/>
              </w:rPr>
              <w:t>Gilead Sciences Pty Ltd</w:t>
            </w:r>
          </w:p>
        </w:tc>
      </w:tr>
      <w:tr w:rsidR="00EC78EC" w:rsidTr="00356047">
        <w:tc>
          <w:tcPr>
            <w:tcW w:w="2802" w:type="dxa"/>
            <w:shd w:val="clear" w:color="auto" w:fill="006CA8"/>
          </w:tcPr>
          <w:p w:rsidR="00EC78EC" w:rsidRPr="00DB1DF4" w:rsidRDefault="00EC78EC" w:rsidP="00EC78EC">
            <w:pPr>
              <w:jc w:val="both"/>
              <w:rPr>
                <w:b/>
                <w:color w:val="FFFFFF" w:themeColor="background1"/>
                <w:sz w:val="22"/>
                <w:szCs w:val="22"/>
              </w:rPr>
            </w:pPr>
            <w:r w:rsidRPr="00DB1DF4">
              <w:rPr>
                <w:b/>
                <w:color w:val="FFFFFF" w:themeColor="background1"/>
                <w:sz w:val="22"/>
                <w:szCs w:val="22"/>
              </w:rPr>
              <w:t>Trade name</w:t>
            </w:r>
          </w:p>
        </w:tc>
        <w:tc>
          <w:tcPr>
            <w:tcW w:w="6440" w:type="dxa"/>
          </w:tcPr>
          <w:p w:rsidR="00EC78EC" w:rsidRPr="00B85BBB" w:rsidRDefault="00407EB9" w:rsidP="00EC78EC">
            <w:pPr>
              <w:jc w:val="both"/>
              <w:rPr>
                <w:sz w:val="22"/>
                <w:szCs w:val="22"/>
              </w:rPr>
            </w:pPr>
            <w:proofErr w:type="spellStart"/>
            <w:r>
              <w:rPr>
                <w:sz w:val="22"/>
                <w:szCs w:val="22"/>
              </w:rPr>
              <w:t>Genvoya</w:t>
            </w:r>
            <w:proofErr w:type="spellEnd"/>
            <w:r>
              <w:rPr>
                <w:sz w:val="22"/>
                <w:szCs w:val="22"/>
              </w:rPr>
              <w:t xml:space="preserve"> </w:t>
            </w:r>
          </w:p>
        </w:tc>
      </w:tr>
      <w:tr w:rsidR="00EC78EC" w:rsidTr="00356047">
        <w:tc>
          <w:tcPr>
            <w:tcW w:w="2802" w:type="dxa"/>
            <w:shd w:val="clear" w:color="auto" w:fill="006CA8"/>
          </w:tcPr>
          <w:p w:rsidR="00EC78EC" w:rsidRPr="00DB1DF4" w:rsidRDefault="00EC78EC" w:rsidP="00EC78EC">
            <w:pPr>
              <w:jc w:val="both"/>
              <w:rPr>
                <w:b/>
                <w:color w:val="FFFFFF" w:themeColor="background1"/>
                <w:sz w:val="22"/>
                <w:szCs w:val="22"/>
              </w:rPr>
            </w:pPr>
            <w:r w:rsidRPr="00DB1DF4">
              <w:rPr>
                <w:b/>
                <w:color w:val="FFFFFF" w:themeColor="background1"/>
                <w:sz w:val="22"/>
                <w:szCs w:val="22"/>
              </w:rPr>
              <w:t>Active substance</w:t>
            </w:r>
          </w:p>
        </w:tc>
        <w:tc>
          <w:tcPr>
            <w:tcW w:w="6440" w:type="dxa"/>
          </w:tcPr>
          <w:p w:rsidR="00EC78EC" w:rsidRPr="00B85BBB" w:rsidRDefault="00EC78EC" w:rsidP="00EC78EC">
            <w:pPr>
              <w:jc w:val="both"/>
              <w:rPr>
                <w:sz w:val="22"/>
                <w:szCs w:val="22"/>
              </w:rPr>
            </w:pPr>
            <w:proofErr w:type="spellStart"/>
            <w:r>
              <w:rPr>
                <w:sz w:val="22"/>
                <w:szCs w:val="22"/>
              </w:rPr>
              <w:t>Elvitegravir</w:t>
            </w:r>
            <w:proofErr w:type="spellEnd"/>
            <w:r>
              <w:rPr>
                <w:sz w:val="22"/>
                <w:szCs w:val="22"/>
              </w:rPr>
              <w:t xml:space="preserve"> / </w:t>
            </w:r>
            <w:proofErr w:type="spellStart"/>
            <w:r>
              <w:rPr>
                <w:sz w:val="22"/>
                <w:szCs w:val="22"/>
              </w:rPr>
              <w:t>cobicistat</w:t>
            </w:r>
            <w:proofErr w:type="spellEnd"/>
            <w:r>
              <w:rPr>
                <w:sz w:val="22"/>
                <w:szCs w:val="22"/>
              </w:rPr>
              <w:t xml:space="preserve"> / </w:t>
            </w:r>
            <w:proofErr w:type="spellStart"/>
            <w:r>
              <w:rPr>
                <w:sz w:val="22"/>
                <w:szCs w:val="22"/>
              </w:rPr>
              <w:t>emtricitabine</w:t>
            </w:r>
            <w:proofErr w:type="spellEnd"/>
            <w:r>
              <w:rPr>
                <w:sz w:val="22"/>
                <w:szCs w:val="22"/>
              </w:rPr>
              <w:t xml:space="preserve"> / </w:t>
            </w:r>
            <w:proofErr w:type="spellStart"/>
            <w:r>
              <w:rPr>
                <w:sz w:val="22"/>
                <w:szCs w:val="22"/>
              </w:rPr>
              <w:t>tenofovir</w:t>
            </w:r>
            <w:proofErr w:type="spellEnd"/>
            <w:r>
              <w:rPr>
                <w:sz w:val="22"/>
                <w:szCs w:val="22"/>
              </w:rPr>
              <w:t xml:space="preserve"> </w:t>
            </w:r>
            <w:proofErr w:type="spellStart"/>
            <w:r>
              <w:rPr>
                <w:sz w:val="22"/>
                <w:szCs w:val="22"/>
              </w:rPr>
              <w:t>alafenamide</w:t>
            </w:r>
            <w:proofErr w:type="spellEnd"/>
          </w:p>
        </w:tc>
      </w:tr>
    </w:tbl>
    <w:p w:rsidR="00EC78EC" w:rsidRDefault="00EC78EC" w:rsidP="00F92932">
      <w:pPr>
        <w:pStyle w:val="Heading3"/>
        <w:numPr>
          <w:ilvl w:val="1"/>
          <w:numId w:val="5"/>
        </w:numPr>
        <w:jc w:val="both"/>
      </w:pPr>
      <w:bookmarkStart w:id="10" w:name="_Toc486258430"/>
      <w:bookmarkStart w:id="11" w:name="_Toc530568563"/>
      <w:r>
        <w:t>Submission type</w:t>
      </w:r>
      <w:bookmarkEnd w:id="10"/>
      <w:bookmarkEnd w:id="11"/>
    </w:p>
    <w:p w:rsidR="00EC78EC" w:rsidRDefault="00EC78EC" w:rsidP="00EC78EC">
      <w:pPr>
        <w:jc w:val="both"/>
        <w:rPr>
          <w:lang w:eastAsia="ja-JP"/>
        </w:rPr>
      </w:pPr>
      <w:r>
        <w:rPr>
          <w:lang w:eastAsia="ja-JP"/>
        </w:rPr>
        <w:t>This is an abridged</w:t>
      </w:r>
      <w:r w:rsidRPr="00307184">
        <w:rPr>
          <w:lang w:eastAsia="ja-JP"/>
        </w:rPr>
        <w:t xml:space="preserve"> </w:t>
      </w:r>
      <w:r>
        <w:rPr>
          <w:lang w:eastAsia="ja-JP"/>
        </w:rPr>
        <w:t>submission. The submission seeks to make the following amendments to the current registration:</w:t>
      </w:r>
    </w:p>
    <w:p w:rsidR="00EC78EC" w:rsidRDefault="00EC78EC" w:rsidP="00F92932">
      <w:pPr>
        <w:pStyle w:val="ListBullet"/>
        <w:numPr>
          <w:ilvl w:val="0"/>
          <w:numId w:val="1"/>
        </w:numPr>
        <w:rPr>
          <w:lang w:eastAsia="ja-JP"/>
        </w:rPr>
      </w:pPr>
      <w:r>
        <w:rPr>
          <w:lang w:eastAsia="ja-JP"/>
        </w:rPr>
        <w:t>An extension to the indication to include treatment of chronic hepatitis B infection in adults co-infected with HIV and hepatitis B virus (HBV).</w:t>
      </w:r>
    </w:p>
    <w:p w:rsidR="00EC78EC" w:rsidRDefault="00EC78EC" w:rsidP="00F92932">
      <w:pPr>
        <w:pStyle w:val="ListBullet"/>
        <w:numPr>
          <w:ilvl w:val="0"/>
          <w:numId w:val="1"/>
        </w:numPr>
        <w:rPr>
          <w:lang w:eastAsia="ja-JP"/>
        </w:rPr>
      </w:pPr>
      <w:r>
        <w:rPr>
          <w:lang w:eastAsia="ja-JP"/>
        </w:rPr>
        <w:t>To extend the indication to include treatment of paediatric patients weighing at least 25 kg.</w:t>
      </w:r>
    </w:p>
    <w:p w:rsidR="00EC78EC" w:rsidRDefault="00EC78EC" w:rsidP="00F92932">
      <w:pPr>
        <w:pStyle w:val="ListBullet"/>
        <w:numPr>
          <w:ilvl w:val="0"/>
          <w:numId w:val="1"/>
        </w:numPr>
        <w:rPr>
          <w:lang w:eastAsia="ja-JP"/>
        </w:rPr>
      </w:pPr>
      <w:r>
        <w:rPr>
          <w:lang w:eastAsia="ja-JP"/>
        </w:rPr>
        <w:t xml:space="preserve">To remove the class warnings in the Precautions section of the PI </w:t>
      </w:r>
      <w:proofErr w:type="gramStart"/>
      <w:r>
        <w:rPr>
          <w:lang w:eastAsia="ja-JP"/>
        </w:rPr>
        <w:t xml:space="preserve">that </w:t>
      </w:r>
      <w:r w:rsidR="00656E6A">
        <w:rPr>
          <w:lang w:eastAsia="ja-JP"/>
        </w:rPr>
        <w:t>are</w:t>
      </w:r>
      <w:proofErr w:type="gramEnd"/>
      <w:r w:rsidR="00656E6A">
        <w:rPr>
          <w:lang w:eastAsia="ja-JP"/>
        </w:rPr>
        <w:t xml:space="preserve"> </w:t>
      </w:r>
      <w:r>
        <w:rPr>
          <w:lang w:eastAsia="ja-JP"/>
        </w:rPr>
        <w:t>related to lactic acidosis, severe hepatomegaly with steatosis and lipodystrophy.</w:t>
      </w:r>
    </w:p>
    <w:p w:rsidR="00EC78EC" w:rsidRDefault="00407EB9" w:rsidP="00EC78EC">
      <w:pPr>
        <w:jc w:val="both"/>
        <w:rPr>
          <w:lang w:eastAsia="ja-JP"/>
        </w:rPr>
      </w:pPr>
      <w:proofErr w:type="spellStart"/>
      <w:r>
        <w:rPr>
          <w:lang w:eastAsia="ja-JP"/>
        </w:rPr>
        <w:t>Genvoya</w:t>
      </w:r>
      <w:proofErr w:type="spellEnd"/>
      <w:r>
        <w:rPr>
          <w:lang w:eastAsia="ja-JP"/>
        </w:rPr>
        <w:t xml:space="preserve"> </w:t>
      </w:r>
      <w:r w:rsidR="00EC78EC">
        <w:rPr>
          <w:lang w:eastAsia="ja-JP"/>
        </w:rPr>
        <w:t xml:space="preserve">is a fixed dose combination product containing 150 mg </w:t>
      </w:r>
      <w:proofErr w:type="spellStart"/>
      <w:r w:rsidR="00EC78EC">
        <w:t>elvitegravir</w:t>
      </w:r>
      <w:proofErr w:type="spellEnd"/>
      <w:r w:rsidR="00EC78EC">
        <w:t xml:space="preserve"> and 150 mg </w:t>
      </w:r>
      <w:proofErr w:type="spellStart"/>
      <w:r w:rsidR="00EC78EC">
        <w:t>cobicistat</w:t>
      </w:r>
      <w:proofErr w:type="spellEnd"/>
      <w:r w:rsidR="00EC78EC">
        <w:t xml:space="preserve"> and 200 mg </w:t>
      </w:r>
      <w:proofErr w:type="spellStart"/>
      <w:r w:rsidR="00EC78EC">
        <w:t>emtricitabine</w:t>
      </w:r>
      <w:proofErr w:type="spellEnd"/>
      <w:r w:rsidR="00EC78EC">
        <w:t xml:space="preserve"> and 10 mg </w:t>
      </w:r>
      <w:proofErr w:type="spellStart"/>
      <w:r w:rsidR="00EC78EC">
        <w:t>tenofovir</w:t>
      </w:r>
      <w:proofErr w:type="spellEnd"/>
      <w:r w:rsidR="00EC78EC">
        <w:t xml:space="preserve"> </w:t>
      </w:r>
      <w:proofErr w:type="spellStart"/>
      <w:r w:rsidR="00EC78EC">
        <w:t>alafenamide</w:t>
      </w:r>
      <w:proofErr w:type="spellEnd"/>
      <w:r w:rsidR="00EC78EC">
        <w:t>.</w:t>
      </w:r>
    </w:p>
    <w:p w:rsidR="00EC78EC" w:rsidRDefault="00EC78EC" w:rsidP="00F92932">
      <w:pPr>
        <w:pStyle w:val="Heading3"/>
        <w:numPr>
          <w:ilvl w:val="1"/>
          <w:numId w:val="5"/>
        </w:numPr>
        <w:jc w:val="both"/>
      </w:pPr>
      <w:bookmarkStart w:id="12" w:name="_Toc486258431"/>
      <w:bookmarkStart w:id="13" w:name="_Toc530568564"/>
      <w:r>
        <w:t>Drug class and therapeutic indication</w:t>
      </w:r>
      <w:bookmarkEnd w:id="12"/>
      <w:bookmarkEnd w:id="13"/>
    </w:p>
    <w:p w:rsidR="00EC78EC" w:rsidRDefault="00407EB9" w:rsidP="00EC78EC">
      <w:pPr>
        <w:jc w:val="both"/>
        <w:rPr>
          <w:lang w:eastAsia="ja-JP"/>
        </w:rPr>
      </w:pPr>
      <w:proofErr w:type="spellStart"/>
      <w:r>
        <w:rPr>
          <w:lang w:eastAsia="ja-JP"/>
        </w:rPr>
        <w:t>Genvoya</w:t>
      </w:r>
      <w:proofErr w:type="spellEnd"/>
      <w:r>
        <w:rPr>
          <w:lang w:eastAsia="ja-JP"/>
        </w:rPr>
        <w:t xml:space="preserve"> </w:t>
      </w:r>
      <w:r w:rsidR="00EC78EC">
        <w:rPr>
          <w:lang w:eastAsia="ja-JP"/>
        </w:rPr>
        <w:t xml:space="preserve">is a fixed dose combination (FDC) product which contains </w:t>
      </w:r>
      <w:proofErr w:type="spellStart"/>
      <w:r w:rsidR="00EC78EC">
        <w:t>elvitegravir</w:t>
      </w:r>
      <w:proofErr w:type="spellEnd"/>
      <w:r w:rsidR="00EC78EC">
        <w:t xml:space="preserve"> (E/EVG), an integrase inhibitor; </w:t>
      </w:r>
      <w:proofErr w:type="spellStart"/>
      <w:r w:rsidR="00EC78EC">
        <w:t>cobicistat</w:t>
      </w:r>
      <w:proofErr w:type="spellEnd"/>
      <w:r w:rsidR="00EC78EC">
        <w:t xml:space="preserve"> (C/COBI), </w:t>
      </w:r>
      <w:r w:rsidR="00EC78EC" w:rsidRPr="001B730D">
        <w:rPr>
          <w:rFonts w:eastAsiaTheme="minorHAnsi" w:cs="Arial"/>
        </w:rPr>
        <w:t>a CYP3A</w:t>
      </w:r>
      <w:r w:rsidR="00EC78EC">
        <w:rPr>
          <w:rFonts w:eastAsiaTheme="minorHAnsi" w:cs="Arial"/>
        </w:rPr>
        <w:t xml:space="preserve"> </w:t>
      </w:r>
      <w:r w:rsidR="00EC78EC" w:rsidRPr="001B730D">
        <w:rPr>
          <w:rFonts w:eastAsiaTheme="minorHAnsi" w:cs="Arial"/>
        </w:rPr>
        <w:t>inhibitor</w:t>
      </w:r>
      <w:r w:rsidR="00EC78EC">
        <w:t xml:space="preserve"> which acts as a pharmacokinetic enhancer; </w:t>
      </w:r>
      <w:proofErr w:type="spellStart"/>
      <w:r w:rsidR="00EC78EC">
        <w:t>emtricitabine</w:t>
      </w:r>
      <w:proofErr w:type="spellEnd"/>
      <w:r w:rsidR="00EC78EC">
        <w:t xml:space="preserve"> (F/FTC) and </w:t>
      </w:r>
      <w:proofErr w:type="spellStart"/>
      <w:r w:rsidR="00EC78EC">
        <w:t>tenofovir</w:t>
      </w:r>
      <w:proofErr w:type="spellEnd"/>
      <w:r w:rsidR="00EC78EC">
        <w:t xml:space="preserve"> </w:t>
      </w:r>
      <w:proofErr w:type="spellStart"/>
      <w:r w:rsidR="00EC78EC">
        <w:t>alafenamide</w:t>
      </w:r>
      <w:proofErr w:type="spellEnd"/>
      <w:r w:rsidR="00EC78EC">
        <w:t xml:space="preserve"> (TAF) which are nucleoside reverse transcriptase inhibitors.</w:t>
      </w:r>
    </w:p>
    <w:p w:rsidR="00EC78EC" w:rsidRDefault="00EC78EC" w:rsidP="00EC78EC">
      <w:pPr>
        <w:jc w:val="both"/>
        <w:rPr>
          <w:lang w:eastAsia="ja-JP"/>
        </w:rPr>
      </w:pPr>
      <w:r>
        <w:rPr>
          <w:lang w:eastAsia="ja-JP"/>
        </w:rPr>
        <w:t>The current approved indication is:</w:t>
      </w:r>
    </w:p>
    <w:p w:rsidR="00EC78EC" w:rsidRPr="00DB1DF4" w:rsidRDefault="00407EB9" w:rsidP="00EC78EC">
      <w:pPr>
        <w:ind w:left="720"/>
        <w:jc w:val="both"/>
        <w:rPr>
          <w:i/>
          <w:lang w:eastAsia="ja-JP"/>
        </w:rPr>
      </w:pPr>
      <w:proofErr w:type="spellStart"/>
      <w:r>
        <w:rPr>
          <w:i/>
          <w:lang w:eastAsia="ja-JP"/>
        </w:rPr>
        <w:t>Genvoya</w:t>
      </w:r>
      <w:proofErr w:type="spellEnd"/>
      <w:r>
        <w:rPr>
          <w:i/>
          <w:lang w:eastAsia="ja-JP"/>
        </w:rPr>
        <w:t xml:space="preserve"> </w:t>
      </w:r>
      <w:r w:rsidR="00EC78EC" w:rsidRPr="00DB1DF4">
        <w:rPr>
          <w:i/>
          <w:lang w:eastAsia="ja-JP"/>
        </w:rPr>
        <w:t>is indicated as a single tablet regimen for the treatment of HIV-1 infection in adults and adolescents aged 12 years of age and older with body weight at least 35 kg who are either treatment–naïve; or virologically suppressed (HIV-1 RNA &lt; 50 copies/mL) on a stable antiretroviral regimen at start of therapy in order to replace their current antiretroviral treatment regimen (see CLINICAL TRIALS).</w:t>
      </w:r>
      <w:r>
        <w:rPr>
          <w:i/>
          <w:lang w:eastAsia="ja-JP"/>
        </w:rPr>
        <w:t xml:space="preserve"> </w:t>
      </w:r>
      <w:r w:rsidR="00EC78EC" w:rsidRPr="00DB1DF4">
        <w:rPr>
          <w:i/>
          <w:lang w:eastAsia="ja-JP"/>
        </w:rPr>
        <w:t xml:space="preserve">Patients must not have a history of treatment failure or known mutations associated with resistance to the antiretroviral components of </w:t>
      </w:r>
      <w:proofErr w:type="spellStart"/>
      <w:r w:rsidR="00225C56">
        <w:rPr>
          <w:i/>
          <w:lang w:eastAsia="ja-JP"/>
        </w:rPr>
        <w:t>Genvoya</w:t>
      </w:r>
      <w:proofErr w:type="spellEnd"/>
      <w:r w:rsidR="00225C56">
        <w:rPr>
          <w:i/>
          <w:lang w:eastAsia="ja-JP"/>
        </w:rPr>
        <w:t>.</w:t>
      </w:r>
    </w:p>
    <w:p w:rsidR="00EC78EC" w:rsidRPr="00DB1DF4" w:rsidRDefault="00407EB9" w:rsidP="00EC78EC">
      <w:pPr>
        <w:ind w:left="720"/>
        <w:jc w:val="both"/>
        <w:rPr>
          <w:i/>
          <w:lang w:eastAsia="ja-JP"/>
        </w:rPr>
      </w:pPr>
      <w:proofErr w:type="spellStart"/>
      <w:r>
        <w:rPr>
          <w:i/>
          <w:lang w:eastAsia="ja-JP"/>
        </w:rPr>
        <w:t>Genvoya</w:t>
      </w:r>
      <w:proofErr w:type="spellEnd"/>
      <w:r>
        <w:rPr>
          <w:i/>
          <w:lang w:eastAsia="ja-JP"/>
        </w:rPr>
        <w:t xml:space="preserve"> </w:t>
      </w:r>
      <w:r w:rsidR="00EC78EC" w:rsidRPr="00DB1DF4">
        <w:rPr>
          <w:i/>
          <w:lang w:eastAsia="ja-JP"/>
        </w:rPr>
        <w:t xml:space="preserve">is a fixed dose combination of one integrase inhibitor, one pharmacokinetic enhancer and two </w:t>
      </w:r>
      <w:proofErr w:type="spellStart"/>
      <w:proofErr w:type="gramStart"/>
      <w:r w:rsidR="00EC78EC" w:rsidRPr="00DB1DF4">
        <w:rPr>
          <w:i/>
          <w:lang w:eastAsia="ja-JP"/>
        </w:rPr>
        <w:t>nucleos</w:t>
      </w:r>
      <w:proofErr w:type="spellEnd"/>
      <w:r w:rsidR="00EC78EC" w:rsidRPr="00DB1DF4">
        <w:rPr>
          <w:i/>
          <w:lang w:eastAsia="ja-JP"/>
        </w:rPr>
        <w:t>(</w:t>
      </w:r>
      <w:proofErr w:type="gramEnd"/>
      <w:r w:rsidR="00EC78EC" w:rsidRPr="00DB1DF4">
        <w:rPr>
          <w:i/>
          <w:lang w:eastAsia="ja-JP"/>
        </w:rPr>
        <w:t>t)ide HIV 1 reverse transcriptase inhibitors.</w:t>
      </w:r>
    </w:p>
    <w:p w:rsidR="00EC78EC" w:rsidRDefault="00EC78EC" w:rsidP="00EC78EC">
      <w:pPr>
        <w:jc w:val="both"/>
        <w:rPr>
          <w:lang w:eastAsia="ja-JP"/>
        </w:rPr>
      </w:pPr>
      <w:r>
        <w:rPr>
          <w:lang w:eastAsia="ja-JP"/>
        </w:rPr>
        <w:t>The proposed revised indication (the changes to the indication are underlined) is:</w:t>
      </w:r>
    </w:p>
    <w:p w:rsidR="00EC78EC" w:rsidRPr="00DB1DF4" w:rsidRDefault="00407EB9" w:rsidP="00EC78EC">
      <w:pPr>
        <w:ind w:left="720"/>
        <w:jc w:val="both"/>
        <w:rPr>
          <w:i/>
          <w:lang w:eastAsia="ja-JP"/>
        </w:rPr>
      </w:pPr>
      <w:proofErr w:type="spellStart"/>
      <w:r>
        <w:rPr>
          <w:i/>
          <w:lang w:eastAsia="ja-JP"/>
        </w:rPr>
        <w:t>Genvoya</w:t>
      </w:r>
      <w:proofErr w:type="spellEnd"/>
      <w:r>
        <w:rPr>
          <w:i/>
          <w:lang w:eastAsia="ja-JP"/>
        </w:rPr>
        <w:t xml:space="preserve"> </w:t>
      </w:r>
      <w:r w:rsidR="00EC78EC" w:rsidRPr="00DB1DF4">
        <w:rPr>
          <w:i/>
          <w:lang w:eastAsia="ja-JP"/>
        </w:rPr>
        <w:t xml:space="preserve">is indicated as a single tablet regimen for the treatment of HIV-1 infection in adults and </w:t>
      </w:r>
      <w:r w:rsidR="00EC78EC" w:rsidRPr="00DB1DF4">
        <w:rPr>
          <w:i/>
          <w:u w:val="single"/>
          <w:lang w:eastAsia="ja-JP"/>
        </w:rPr>
        <w:t>paediatric patients</w:t>
      </w:r>
      <w:r w:rsidR="00EC78EC" w:rsidRPr="00DB1DF4">
        <w:rPr>
          <w:i/>
          <w:lang w:eastAsia="ja-JP"/>
        </w:rPr>
        <w:t xml:space="preserve"> weighing </w:t>
      </w:r>
      <w:r w:rsidR="00EC78EC" w:rsidRPr="00DB1DF4">
        <w:rPr>
          <w:i/>
          <w:u w:val="single"/>
          <w:lang w:eastAsia="ja-JP"/>
        </w:rPr>
        <w:t>at least 25 kg</w:t>
      </w:r>
      <w:r w:rsidR="00EC78EC" w:rsidRPr="00DB1DF4">
        <w:rPr>
          <w:i/>
          <w:lang w:eastAsia="ja-JP"/>
        </w:rPr>
        <w:t xml:space="preserve"> who are either treatment–naïve; or virologically suppressed (HIV-1 RNA &lt;50 copies/mL) on a stable antiretroviral regimen at start of therapy in order to replace their current antiretroviral treatment regimen (see </w:t>
      </w:r>
      <w:r w:rsidR="00EC78EC" w:rsidRPr="00DB1DF4">
        <w:rPr>
          <w:i/>
          <w:lang w:eastAsia="ja-JP"/>
        </w:rPr>
        <w:lastRenderedPageBreak/>
        <w:t xml:space="preserve">CLINICAL TRIALS). Patients must not have a history of treatment failure or known mutations associated with resistance to the antiretroviral components of </w:t>
      </w:r>
      <w:proofErr w:type="spellStart"/>
      <w:r w:rsidR="00225C56">
        <w:rPr>
          <w:i/>
          <w:lang w:eastAsia="ja-JP"/>
        </w:rPr>
        <w:t>Genvoya</w:t>
      </w:r>
      <w:proofErr w:type="spellEnd"/>
      <w:r w:rsidR="00225C56">
        <w:rPr>
          <w:i/>
          <w:lang w:eastAsia="ja-JP"/>
        </w:rPr>
        <w:t>.</w:t>
      </w:r>
    </w:p>
    <w:p w:rsidR="00EC78EC" w:rsidRPr="00DB1DF4" w:rsidRDefault="00407EB9" w:rsidP="00EC78EC">
      <w:pPr>
        <w:ind w:left="720"/>
        <w:jc w:val="both"/>
        <w:rPr>
          <w:i/>
          <w:u w:val="single"/>
          <w:lang w:eastAsia="ja-JP"/>
        </w:rPr>
      </w:pPr>
      <w:proofErr w:type="spellStart"/>
      <w:r>
        <w:rPr>
          <w:i/>
          <w:u w:val="single"/>
          <w:lang w:eastAsia="ja-JP"/>
        </w:rPr>
        <w:t>Genvoya</w:t>
      </w:r>
      <w:proofErr w:type="spellEnd"/>
      <w:r>
        <w:rPr>
          <w:i/>
          <w:u w:val="single"/>
          <w:lang w:eastAsia="ja-JP"/>
        </w:rPr>
        <w:t xml:space="preserve"> </w:t>
      </w:r>
      <w:r w:rsidR="00EC78EC" w:rsidRPr="00DB1DF4">
        <w:rPr>
          <w:i/>
          <w:u w:val="single"/>
          <w:lang w:eastAsia="ja-JP"/>
        </w:rPr>
        <w:t>is also indicated for the treatment of chronic hepatitis B in adults co-infected with HIV-1 and hepatitis B (HBV).</w:t>
      </w:r>
    </w:p>
    <w:p w:rsidR="00EC78EC" w:rsidRPr="00DB1DF4" w:rsidRDefault="00407EB9" w:rsidP="00EC78EC">
      <w:pPr>
        <w:ind w:left="720"/>
        <w:jc w:val="both"/>
        <w:rPr>
          <w:i/>
          <w:lang w:eastAsia="ja-JP"/>
        </w:rPr>
      </w:pPr>
      <w:proofErr w:type="spellStart"/>
      <w:r>
        <w:rPr>
          <w:i/>
          <w:lang w:eastAsia="ja-JP"/>
        </w:rPr>
        <w:t>Genvoya</w:t>
      </w:r>
      <w:proofErr w:type="spellEnd"/>
      <w:r>
        <w:rPr>
          <w:i/>
          <w:lang w:eastAsia="ja-JP"/>
        </w:rPr>
        <w:t xml:space="preserve"> </w:t>
      </w:r>
      <w:r w:rsidR="00EC78EC" w:rsidRPr="00DB1DF4">
        <w:rPr>
          <w:i/>
          <w:lang w:eastAsia="ja-JP"/>
        </w:rPr>
        <w:t xml:space="preserve">is a fixed dose combination of one integrase inhibitor, one pharmacokinetic enhancer and two </w:t>
      </w:r>
      <w:proofErr w:type="spellStart"/>
      <w:proofErr w:type="gramStart"/>
      <w:r w:rsidR="00EC78EC" w:rsidRPr="00DB1DF4">
        <w:rPr>
          <w:i/>
          <w:lang w:eastAsia="ja-JP"/>
        </w:rPr>
        <w:t>nucleos</w:t>
      </w:r>
      <w:proofErr w:type="spellEnd"/>
      <w:r w:rsidR="00EC78EC" w:rsidRPr="00DB1DF4">
        <w:rPr>
          <w:i/>
          <w:lang w:eastAsia="ja-JP"/>
        </w:rPr>
        <w:t>(</w:t>
      </w:r>
      <w:proofErr w:type="gramEnd"/>
      <w:r w:rsidR="00EC78EC" w:rsidRPr="00DB1DF4">
        <w:rPr>
          <w:i/>
          <w:lang w:eastAsia="ja-JP"/>
        </w:rPr>
        <w:t>t)ide HIV-1 reverse transcriptase inhibitors.</w:t>
      </w:r>
    </w:p>
    <w:p w:rsidR="00EC78EC" w:rsidRDefault="00EC78EC" w:rsidP="00F92932">
      <w:pPr>
        <w:pStyle w:val="Heading3"/>
        <w:numPr>
          <w:ilvl w:val="1"/>
          <w:numId w:val="5"/>
        </w:numPr>
        <w:jc w:val="both"/>
      </w:pPr>
      <w:bookmarkStart w:id="14" w:name="_Toc486258432"/>
      <w:bookmarkStart w:id="15" w:name="_Toc530568565"/>
      <w:r>
        <w:t>Dosage forms and strengths</w:t>
      </w:r>
      <w:bookmarkEnd w:id="14"/>
      <w:bookmarkEnd w:id="15"/>
    </w:p>
    <w:p w:rsidR="00EC78EC" w:rsidRDefault="00EC78EC" w:rsidP="00EC78EC">
      <w:pPr>
        <w:rPr>
          <w:lang w:eastAsia="ja-JP"/>
        </w:rPr>
      </w:pPr>
      <w:r>
        <w:rPr>
          <w:lang w:eastAsia="ja-JP"/>
        </w:rPr>
        <w:t>The following dosage forms and strengths are</w:t>
      </w:r>
      <w:r w:rsidRPr="00C70254">
        <w:rPr>
          <w:lang w:eastAsia="ja-JP"/>
        </w:rPr>
        <w:t xml:space="preserve"> </w:t>
      </w:r>
      <w:r>
        <w:rPr>
          <w:lang w:eastAsia="ja-JP"/>
        </w:rPr>
        <w:t>currently registered:</w:t>
      </w:r>
    </w:p>
    <w:p w:rsidR="00EC78EC" w:rsidRDefault="00EC78EC" w:rsidP="00F92932">
      <w:pPr>
        <w:pStyle w:val="ListParagraph"/>
        <w:numPr>
          <w:ilvl w:val="0"/>
          <w:numId w:val="9"/>
        </w:numPr>
        <w:jc w:val="both"/>
        <w:rPr>
          <w:lang w:eastAsia="ja-JP"/>
        </w:rPr>
      </w:pPr>
      <w:r>
        <w:rPr>
          <w:lang w:eastAsia="ja-JP"/>
        </w:rPr>
        <w:t xml:space="preserve">Tablet containing </w:t>
      </w:r>
      <w:r>
        <w:t xml:space="preserve">150 mg of </w:t>
      </w:r>
      <w:proofErr w:type="spellStart"/>
      <w:r>
        <w:t>elvitegravir</w:t>
      </w:r>
      <w:proofErr w:type="spellEnd"/>
      <w:r>
        <w:t xml:space="preserve">, 150 mg of </w:t>
      </w:r>
      <w:proofErr w:type="spellStart"/>
      <w:r>
        <w:t>cobicistat</w:t>
      </w:r>
      <w:proofErr w:type="spellEnd"/>
      <w:r>
        <w:t xml:space="preserve">, </w:t>
      </w:r>
      <w:proofErr w:type="gramStart"/>
      <w:r>
        <w:t>200</w:t>
      </w:r>
      <w:proofErr w:type="gramEnd"/>
      <w:r>
        <w:t xml:space="preserve"> mg </w:t>
      </w:r>
      <w:proofErr w:type="spellStart"/>
      <w:r>
        <w:t>emtricitabine</w:t>
      </w:r>
      <w:proofErr w:type="spellEnd"/>
      <w:r>
        <w:t xml:space="preserve"> and </w:t>
      </w:r>
      <w:proofErr w:type="spellStart"/>
      <w:r>
        <w:t>tenofovir</w:t>
      </w:r>
      <w:proofErr w:type="spellEnd"/>
      <w:r>
        <w:t xml:space="preserve"> </w:t>
      </w:r>
      <w:proofErr w:type="spellStart"/>
      <w:r>
        <w:t>alafenamide</w:t>
      </w:r>
      <w:proofErr w:type="spellEnd"/>
      <w:r>
        <w:t xml:space="preserve"> fumarate equivalent to 10 mg of </w:t>
      </w:r>
      <w:proofErr w:type="spellStart"/>
      <w:r>
        <w:t>tenofovir</w:t>
      </w:r>
      <w:proofErr w:type="spellEnd"/>
      <w:r>
        <w:t xml:space="preserve"> </w:t>
      </w:r>
      <w:proofErr w:type="spellStart"/>
      <w:r>
        <w:t>alafenamide</w:t>
      </w:r>
      <w:proofErr w:type="spellEnd"/>
      <w:r>
        <w:t>. Bottle of 30 tablets.</w:t>
      </w:r>
    </w:p>
    <w:p w:rsidR="00EC78EC" w:rsidRDefault="00EC78EC" w:rsidP="00EC78EC">
      <w:pPr>
        <w:rPr>
          <w:lang w:eastAsia="ja-JP"/>
        </w:rPr>
      </w:pPr>
      <w:r w:rsidRPr="00887DB1">
        <w:rPr>
          <w:lang w:eastAsia="ja-JP"/>
        </w:rPr>
        <w:t>No new dosage forms or strengths are proposed.</w:t>
      </w:r>
    </w:p>
    <w:p w:rsidR="00EC78EC" w:rsidRDefault="00EC78EC" w:rsidP="00F92932">
      <w:pPr>
        <w:pStyle w:val="Heading3"/>
        <w:numPr>
          <w:ilvl w:val="1"/>
          <w:numId w:val="5"/>
        </w:numPr>
        <w:jc w:val="both"/>
      </w:pPr>
      <w:bookmarkStart w:id="16" w:name="_Toc486258433"/>
      <w:bookmarkStart w:id="17" w:name="_Toc530568566"/>
      <w:r>
        <w:t>Dosage and administration</w:t>
      </w:r>
      <w:bookmarkEnd w:id="16"/>
      <w:bookmarkEnd w:id="17"/>
    </w:p>
    <w:p w:rsidR="00EC78EC" w:rsidRDefault="00EC78EC" w:rsidP="00EC78EC">
      <w:r>
        <w:t>The current approved dose regimen is: one tablet daily taken with food.</w:t>
      </w:r>
    </w:p>
    <w:p w:rsidR="00EC78EC" w:rsidRDefault="00EC78EC" w:rsidP="00EC78EC">
      <w:r>
        <w:t>No change to the current dose regimen is proposed.</w:t>
      </w:r>
    </w:p>
    <w:p w:rsidR="00EC78EC" w:rsidRDefault="00EC78EC" w:rsidP="00EC78EC">
      <w:pPr>
        <w:rPr>
          <w:lang w:eastAsia="ja-JP"/>
        </w:rPr>
      </w:pPr>
      <w:r>
        <w:rPr>
          <w:lang w:eastAsia="ja-JP"/>
        </w:rPr>
        <w:t>The proposed revised Dosage and Administration section of the PI (the revised sections of the wording are underlined) is:</w:t>
      </w:r>
    </w:p>
    <w:p w:rsidR="00EC78EC" w:rsidRDefault="00EC78EC" w:rsidP="00EC78EC">
      <w:pPr>
        <w:ind w:left="720"/>
        <w:rPr>
          <w:lang w:eastAsia="ja-JP"/>
        </w:rPr>
      </w:pPr>
      <w:r w:rsidRPr="00D236BB">
        <w:rPr>
          <w:i/>
          <w:lang w:eastAsia="ja-JP"/>
        </w:rPr>
        <w:t>Adults:</w:t>
      </w:r>
      <w:r w:rsidRPr="00D236BB">
        <w:rPr>
          <w:lang w:eastAsia="ja-JP"/>
        </w:rPr>
        <w:t xml:space="preserve"> The recommended dose of </w:t>
      </w:r>
      <w:proofErr w:type="spellStart"/>
      <w:r w:rsidR="00407EB9">
        <w:rPr>
          <w:lang w:eastAsia="ja-JP"/>
        </w:rPr>
        <w:t>Genvoya</w:t>
      </w:r>
      <w:proofErr w:type="spellEnd"/>
      <w:r w:rsidR="00407EB9">
        <w:rPr>
          <w:lang w:eastAsia="ja-JP"/>
        </w:rPr>
        <w:t xml:space="preserve"> </w:t>
      </w:r>
      <w:r w:rsidRPr="00D236BB">
        <w:rPr>
          <w:lang w:eastAsia="ja-JP"/>
        </w:rPr>
        <w:t>is one tablet once daily take</w:t>
      </w:r>
      <w:r>
        <w:rPr>
          <w:lang w:eastAsia="ja-JP"/>
        </w:rPr>
        <w:t>n with food.</w:t>
      </w:r>
    </w:p>
    <w:p w:rsidR="00EC78EC" w:rsidRDefault="00EC78EC" w:rsidP="00EC78EC">
      <w:pPr>
        <w:ind w:left="720"/>
        <w:rPr>
          <w:lang w:eastAsia="ja-JP"/>
        </w:rPr>
      </w:pPr>
      <w:r w:rsidRPr="00D236BB">
        <w:rPr>
          <w:i/>
          <w:lang w:eastAsia="ja-JP"/>
        </w:rPr>
        <w:t>Children and Adolescents up to 18 Years of Age:</w:t>
      </w:r>
      <w:r w:rsidRPr="00D236BB">
        <w:rPr>
          <w:lang w:eastAsia="ja-JP"/>
        </w:rPr>
        <w:t xml:space="preserve"> In paediatric patients </w:t>
      </w:r>
      <w:r w:rsidRPr="00D236BB">
        <w:rPr>
          <w:u w:val="single"/>
          <w:lang w:eastAsia="ja-JP"/>
        </w:rPr>
        <w:t>weighing ≥ 25 kg</w:t>
      </w:r>
      <w:r w:rsidRPr="00D236BB">
        <w:rPr>
          <w:lang w:eastAsia="ja-JP"/>
        </w:rPr>
        <w:t xml:space="preserve">, the recommended dose of </w:t>
      </w:r>
      <w:proofErr w:type="spellStart"/>
      <w:r w:rsidR="00407EB9">
        <w:rPr>
          <w:lang w:eastAsia="ja-JP"/>
        </w:rPr>
        <w:t>Genvoya</w:t>
      </w:r>
      <w:proofErr w:type="spellEnd"/>
      <w:r w:rsidR="00407EB9">
        <w:rPr>
          <w:lang w:eastAsia="ja-JP"/>
        </w:rPr>
        <w:t xml:space="preserve"> </w:t>
      </w:r>
      <w:r w:rsidRPr="00D236BB">
        <w:rPr>
          <w:lang w:eastAsia="ja-JP"/>
        </w:rPr>
        <w:t>is one tablet once daily taken with food.</w:t>
      </w:r>
    </w:p>
    <w:p w:rsidR="00EC78EC" w:rsidRDefault="00EC78EC" w:rsidP="00EC78EC">
      <w:pPr>
        <w:ind w:left="720"/>
        <w:rPr>
          <w:lang w:eastAsia="ja-JP"/>
        </w:rPr>
      </w:pPr>
      <w:r w:rsidRPr="00D236BB">
        <w:rPr>
          <w:lang w:eastAsia="ja-JP"/>
        </w:rPr>
        <w:t xml:space="preserve">No data are available on which to make a dose recommendation for paediatric patients weighing less than </w:t>
      </w:r>
      <w:r w:rsidRPr="00D236BB">
        <w:rPr>
          <w:u w:val="single"/>
          <w:lang w:eastAsia="ja-JP"/>
        </w:rPr>
        <w:t>25 kg</w:t>
      </w:r>
      <w:r w:rsidRPr="00D236BB">
        <w:rPr>
          <w:lang w:eastAsia="ja-JP"/>
        </w:rPr>
        <w:t>.</w:t>
      </w:r>
    </w:p>
    <w:p w:rsidR="00EC78EC" w:rsidRPr="00D236BB" w:rsidRDefault="00EC78EC" w:rsidP="00EC78EC">
      <w:pPr>
        <w:ind w:left="720"/>
        <w:rPr>
          <w:u w:val="single"/>
          <w:lang w:eastAsia="ja-JP"/>
        </w:rPr>
      </w:pPr>
      <w:r w:rsidRPr="00D236BB">
        <w:rPr>
          <w:u w:val="single"/>
          <w:lang w:eastAsia="ja-JP"/>
        </w:rPr>
        <w:t>No data are available on which to make a dose recommendation for paediatric patients younger than 18 years who are co-infected with HIV-1 and chronic hepatitis B.</w:t>
      </w:r>
    </w:p>
    <w:p w:rsidR="00EC78EC" w:rsidRDefault="00EC78EC" w:rsidP="00EC78EC">
      <w:pPr>
        <w:ind w:left="720"/>
        <w:rPr>
          <w:lang w:eastAsia="ja-JP"/>
        </w:rPr>
      </w:pPr>
      <w:r w:rsidRPr="00D236BB">
        <w:rPr>
          <w:i/>
          <w:lang w:eastAsia="ja-JP"/>
        </w:rPr>
        <w:t>Elderly:</w:t>
      </w:r>
      <w:r w:rsidRPr="00D236BB">
        <w:rPr>
          <w:lang w:eastAsia="ja-JP"/>
        </w:rPr>
        <w:t xml:space="preserve"> No dose adjustment is required for elderly patients. Clinical trials of </w:t>
      </w:r>
      <w:proofErr w:type="spellStart"/>
      <w:r w:rsidR="00407EB9">
        <w:rPr>
          <w:lang w:eastAsia="ja-JP"/>
        </w:rPr>
        <w:t>Genvoya</w:t>
      </w:r>
      <w:proofErr w:type="spellEnd"/>
      <w:r w:rsidR="00407EB9">
        <w:rPr>
          <w:lang w:eastAsia="ja-JP"/>
        </w:rPr>
        <w:t xml:space="preserve"> </w:t>
      </w:r>
      <w:r w:rsidRPr="00D236BB">
        <w:rPr>
          <w:lang w:eastAsia="ja-JP"/>
        </w:rPr>
        <w:t xml:space="preserve">included 97 patients (80 receiving </w:t>
      </w:r>
      <w:proofErr w:type="spellStart"/>
      <w:r w:rsidR="00225C56">
        <w:rPr>
          <w:lang w:eastAsia="ja-JP"/>
        </w:rPr>
        <w:t>Genvoya</w:t>
      </w:r>
      <w:proofErr w:type="spellEnd"/>
      <w:r w:rsidR="00225C56">
        <w:rPr>
          <w:lang w:eastAsia="ja-JP"/>
        </w:rPr>
        <w:t>)</w:t>
      </w:r>
      <w:r w:rsidRPr="00D236BB">
        <w:rPr>
          <w:lang w:eastAsia="ja-JP"/>
        </w:rPr>
        <w:t xml:space="preserve"> aged 65 years and over. No differences in safety or efficacy have been observed between elderly patients and those between </w:t>
      </w:r>
      <w:r w:rsidRPr="00D236BB">
        <w:rPr>
          <w:u w:val="single"/>
          <w:lang w:eastAsia="ja-JP"/>
        </w:rPr>
        <w:t>8</w:t>
      </w:r>
      <w:r w:rsidRPr="00D236BB">
        <w:rPr>
          <w:lang w:eastAsia="ja-JP"/>
        </w:rPr>
        <w:t xml:space="preserve"> and less than 65 years of age.</w:t>
      </w:r>
    </w:p>
    <w:p w:rsidR="00EC78EC" w:rsidRDefault="00EC78EC" w:rsidP="00EC78EC">
      <w:pPr>
        <w:ind w:left="720"/>
        <w:rPr>
          <w:lang w:eastAsia="ja-JP"/>
        </w:rPr>
      </w:pPr>
      <w:r w:rsidRPr="00D236BB">
        <w:rPr>
          <w:i/>
          <w:lang w:eastAsia="ja-JP"/>
        </w:rPr>
        <w:t>Renal impairment:</w:t>
      </w:r>
      <w:r w:rsidRPr="00D236BB">
        <w:rPr>
          <w:lang w:eastAsia="ja-JP"/>
        </w:rPr>
        <w:t xml:space="preserve"> No dose adjustment of </w:t>
      </w:r>
      <w:proofErr w:type="spellStart"/>
      <w:r w:rsidR="00407EB9">
        <w:rPr>
          <w:lang w:eastAsia="ja-JP"/>
        </w:rPr>
        <w:t>Genvoya</w:t>
      </w:r>
      <w:proofErr w:type="spellEnd"/>
      <w:r w:rsidR="00407EB9">
        <w:rPr>
          <w:lang w:eastAsia="ja-JP"/>
        </w:rPr>
        <w:t xml:space="preserve"> </w:t>
      </w:r>
      <w:r w:rsidRPr="00D236BB">
        <w:rPr>
          <w:lang w:eastAsia="ja-JP"/>
        </w:rPr>
        <w:t>is required in adult patients with estimated creatinine clearance greater than or equal to 30 mL/min.</w:t>
      </w:r>
      <w:r>
        <w:rPr>
          <w:lang w:eastAsia="ja-JP"/>
        </w:rPr>
        <w:t xml:space="preserve"> </w:t>
      </w:r>
      <w:r w:rsidRPr="00D236BB">
        <w:rPr>
          <w:lang w:eastAsia="ja-JP"/>
        </w:rPr>
        <w:t xml:space="preserve">The safety of </w:t>
      </w:r>
      <w:proofErr w:type="spellStart"/>
      <w:r w:rsidR="00407EB9">
        <w:rPr>
          <w:lang w:eastAsia="ja-JP"/>
        </w:rPr>
        <w:t>Genvoya</w:t>
      </w:r>
      <w:proofErr w:type="spellEnd"/>
      <w:r w:rsidR="00407EB9">
        <w:rPr>
          <w:lang w:eastAsia="ja-JP"/>
        </w:rPr>
        <w:t xml:space="preserve"> </w:t>
      </w:r>
      <w:r w:rsidRPr="00D236BB">
        <w:rPr>
          <w:lang w:eastAsia="ja-JP"/>
        </w:rPr>
        <w:t>has not been established in patients with estimated creatinine clearance that declines below 30 mL/min.</w:t>
      </w:r>
    </w:p>
    <w:p w:rsidR="00EC78EC" w:rsidRDefault="00407EB9" w:rsidP="00EC78EC">
      <w:pPr>
        <w:ind w:left="720"/>
        <w:rPr>
          <w:lang w:eastAsia="ja-JP"/>
        </w:rPr>
      </w:pPr>
      <w:proofErr w:type="spellStart"/>
      <w:r>
        <w:rPr>
          <w:lang w:eastAsia="ja-JP"/>
        </w:rPr>
        <w:t>Genvoya</w:t>
      </w:r>
      <w:proofErr w:type="spellEnd"/>
      <w:r>
        <w:rPr>
          <w:lang w:eastAsia="ja-JP"/>
        </w:rPr>
        <w:t xml:space="preserve"> </w:t>
      </w:r>
      <w:r w:rsidR="00EC78EC" w:rsidRPr="00D236BB">
        <w:rPr>
          <w:lang w:eastAsia="ja-JP"/>
        </w:rPr>
        <w:t xml:space="preserve">should not be initiated in patients with estimated creatinine clearance below 30 mL/min as there are insufficient data available regarding the use of </w:t>
      </w:r>
      <w:proofErr w:type="spellStart"/>
      <w:r>
        <w:rPr>
          <w:lang w:eastAsia="ja-JP"/>
        </w:rPr>
        <w:t>Genvoya</w:t>
      </w:r>
      <w:proofErr w:type="spellEnd"/>
      <w:r>
        <w:rPr>
          <w:lang w:eastAsia="ja-JP"/>
        </w:rPr>
        <w:t xml:space="preserve"> </w:t>
      </w:r>
      <w:r w:rsidR="00EC78EC" w:rsidRPr="00D236BB">
        <w:rPr>
          <w:lang w:eastAsia="ja-JP"/>
        </w:rPr>
        <w:t>in this population.</w:t>
      </w:r>
    </w:p>
    <w:p w:rsidR="00EC78EC" w:rsidRDefault="00EC78EC" w:rsidP="00EC78EC">
      <w:pPr>
        <w:ind w:left="720"/>
        <w:rPr>
          <w:lang w:eastAsia="ja-JP"/>
        </w:rPr>
      </w:pPr>
      <w:r w:rsidRPr="00D236BB">
        <w:rPr>
          <w:lang w:eastAsia="ja-JP"/>
        </w:rPr>
        <w:t>No data are available to make dose recommendations in paediatric patients with renal impairment.</w:t>
      </w:r>
    </w:p>
    <w:p w:rsidR="00EC78EC" w:rsidRDefault="00EC78EC" w:rsidP="00EC78EC">
      <w:pPr>
        <w:ind w:left="720"/>
        <w:rPr>
          <w:lang w:eastAsia="ja-JP"/>
        </w:rPr>
      </w:pPr>
      <w:r w:rsidRPr="00D236BB">
        <w:rPr>
          <w:i/>
          <w:lang w:eastAsia="ja-JP"/>
        </w:rPr>
        <w:t>Hepatic Impairment:</w:t>
      </w:r>
      <w:r w:rsidRPr="00D236BB">
        <w:rPr>
          <w:lang w:eastAsia="ja-JP"/>
        </w:rPr>
        <w:t xml:space="preserve"> No dose adjustment of </w:t>
      </w:r>
      <w:proofErr w:type="spellStart"/>
      <w:r w:rsidR="00407EB9">
        <w:rPr>
          <w:lang w:eastAsia="ja-JP"/>
        </w:rPr>
        <w:t>Genvoya</w:t>
      </w:r>
      <w:proofErr w:type="spellEnd"/>
      <w:r w:rsidR="00407EB9">
        <w:rPr>
          <w:lang w:eastAsia="ja-JP"/>
        </w:rPr>
        <w:t xml:space="preserve"> </w:t>
      </w:r>
      <w:r w:rsidRPr="00D236BB">
        <w:rPr>
          <w:lang w:eastAsia="ja-JP"/>
        </w:rPr>
        <w:t>is required in patients with mild (</w:t>
      </w:r>
      <w:r w:rsidR="00225C56" w:rsidRPr="00D236BB">
        <w:rPr>
          <w:lang w:eastAsia="ja-JP"/>
        </w:rPr>
        <w:t>Child Pugh</w:t>
      </w:r>
      <w:r w:rsidRPr="00D236BB">
        <w:rPr>
          <w:lang w:eastAsia="ja-JP"/>
        </w:rPr>
        <w:t xml:space="preserve"> Class A), or moderate (Child-Pugh Class B) hepatic impairment. </w:t>
      </w:r>
      <w:proofErr w:type="spellStart"/>
      <w:r w:rsidR="00407EB9">
        <w:rPr>
          <w:lang w:eastAsia="ja-JP"/>
        </w:rPr>
        <w:t>Genvoya</w:t>
      </w:r>
      <w:proofErr w:type="spellEnd"/>
      <w:r w:rsidR="00407EB9">
        <w:rPr>
          <w:lang w:eastAsia="ja-JP"/>
        </w:rPr>
        <w:t xml:space="preserve"> </w:t>
      </w:r>
      <w:r w:rsidRPr="00D236BB">
        <w:rPr>
          <w:lang w:eastAsia="ja-JP"/>
        </w:rPr>
        <w:t xml:space="preserve">has not been studied in patients with severe hepatic impairment (Child-Pugh Class C); therefore, </w:t>
      </w:r>
      <w:proofErr w:type="spellStart"/>
      <w:r w:rsidR="00407EB9">
        <w:rPr>
          <w:lang w:eastAsia="ja-JP"/>
        </w:rPr>
        <w:t>Genvoya</w:t>
      </w:r>
      <w:proofErr w:type="spellEnd"/>
      <w:r w:rsidR="00407EB9">
        <w:rPr>
          <w:lang w:eastAsia="ja-JP"/>
        </w:rPr>
        <w:t xml:space="preserve"> </w:t>
      </w:r>
      <w:r w:rsidRPr="00D236BB">
        <w:rPr>
          <w:lang w:eastAsia="ja-JP"/>
        </w:rPr>
        <w:t>is not recommended for use in patients with severe hepatic impairment (see Pharmacological Properties: Pharmacokinetics in Special Populations).</w:t>
      </w:r>
    </w:p>
    <w:p w:rsidR="00EC78EC" w:rsidRDefault="00EC78EC" w:rsidP="00F92932">
      <w:pPr>
        <w:pStyle w:val="Heading3"/>
        <w:numPr>
          <w:ilvl w:val="1"/>
          <w:numId w:val="5"/>
        </w:numPr>
        <w:jc w:val="both"/>
      </w:pPr>
      <w:bookmarkStart w:id="18" w:name="_Toc486258434"/>
      <w:bookmarkStart w:id="19" w:name="_Toc530568567"/>
      <w:r>
        <w:lastRenderedPageBreak/>
        <w:t>Proposed changes to the product documentation</w:t>
      </w:r>
      <w:bookmarkEnd w:id="18"/>
      <w:bookmarkEnd w:id="19"/>
    </w:p>
    <w:p w:rsidR="005312D6" w:rsidRDefault="00EC78EC" w:rsidP="00EC78EC">
      <w:r>
        <w:t>The submission proposes changes to the following sections of the PI: Indications, Precautions, Pharmacology (Drug Resistance), Drug Interactions, Clinical Trials, Adverse Effects and Dosage and Administration,</w:t>
      </w:r>
    </w:p>
    <w:p w:rsidR="00EC78EC" w:rsidRDefault="00EC78EC" w:rsidP="00EC78EC">
      <w:pPr>
        <w:rPr>
          <w:lang w:eastAsia="ja-JP"/>
        </w:rPr>
      </w:pPr>
      <w:r>
        <w:t xml:space="preserve">These describe the pivotal trials supporting the </w:t>
      </w:r>
      <w:r w:rsidRPr="00D236BB">
        <w:t>proposed new indication</w:t>
      </w:r>
      <w:r>
        <w:t>s</w:t>
      </w:r>
      <w:r w:rsidRPr="00D236BB">
        <w:t xml:space="preserve">, </w:t>
      </w:r>
      <w:r>
        <w:t xml:space="preserve">amend the </w:t>
      </w:r>
      <w:r w:rsidRPr="00D236BB">
        <w:t>precaution</w:t>
      </w:r>
      <w:r>
        <w:t>s</w:t>
      </w:r>
      <w:r w:rsidRPr="00D236BB">
        <w:t xml:space="preserve">, </w:t>
      </w:r>
      <w:r>
        <w:t xml:space="preserve">and </w:t>
      </w:r>
      <w:r w:rsidRPr="00D236BB">
        <w:t>update the table of adverse reactions in clinical trials to include the studies in the submission. Detailed comments on the changes are provided later in this report</w:t>
      </w:r>
      <w:r>
        <w:t>.</w:t>
      </w:r>
    </w:p>
    <w:p w:rsidR="00EC78EC" w:rsidRDefault="00EC78EC" w:rsidP="00F92932">
      <w:pPr>
        <w:pStyle w:val="Heading2"/>
        <w:numPr>
          <w:ilvl w:val="0"/>
          <w:numId w:val="5"/>
        </w:numPr>
        <w:jc w:val="both"/>
      </w:pPr>
      <w:bookmarkStart w:id="20" w:name="_Toc486258435"/>
      <w:bookmarkStart w:id="21" w:name="_Toc530568568"/>
      <w:r>
        <w:t>Background</w:t>
      </w:r>
      <w:bookmarkEnd w:id="20"/>
      <w:bookmarkEnd w:id="21"/>
    </w:p>
    <w:p w:rsidR="00EC78EC" w:rsidRDefault="00EC78EC" w:rsidP="00F92932">
      <w:pPr>
        <w:pStyle w:val="Heading3"/>
        <w:numPr>
          <w:ilvl w:val="1"/>
          <w:numId w:val="5"/>
        </w:numPr>
        <w:jc w:val="both"/>
      </w:pPr>
      <w:bookmarkStart w:id="22" w:name="_Toc486258436"/>
      <w:bookmarkStart w:id="23" w:name="_Toc530568569"/>
      <w:r w:rsidRPr="00E709B3">
        <w:t>Information on the condition being treated</w:t>
      </w:r>
      <w:bookmarkEnd w:id="22"/>
      <w:bookmarkEnd w:id="23"/>
    </w:p>
    <w:p w:rsidR="00EC78EC" w:rsidRDefault="00EC78EC" w:rsidP="00EC78EC">
      <w:pPr>
        <w:rPr>
          <w:lang w:eastAsia="ja-JP"/>
        </w:rPr>
      </w:pPr>
      <w:r>
        <w:rPr>
          <w:lang w:eastAsia="ja-JP"/>
        </w:rPr>
        <w:t>No new information on HIV infection is included in the submission.</w:t>
      </w:r>
    </w:p>
    <w:p w:rsidR="00EC78EC" w:rsidRDefault="00EC78EC" w:rsidP="00F92932">
      <w:pPr>
        <w:pStyle w:val="Heading3"/>
        <w:numPr>
          <w:ilvl w:val="1"/>
          <w:numId w:val="5"/>
        </w:numPr>
        <w:jc w:val="both"/>
      </w:pPr>
      <w:bookmarkStart w:id="24" w:name="_Toc486258437"/>
      <w:bookmarkStart w:id="25" w:name="_Toc530568570"/>
      <w:r>
        <w:t>Current treatment options</w:t>
      </w:r>
      <w:bookmarkEnd w:id="24"/>
      <w:bookmarkEnd w:id="25"/>
    </w:p>
    <w:p w:rsidR="00EC78EC" w:rsidRDefault="00EC78EC" w:rsidP="00EC78EC">
      <w:r w:rsidRPr="008227C9">
        <w:t>Morbidity and mortality in the HIV-infected population is increasingly driven by non-acquired</w:t>
      </w:r>
      <w:r>
        <w:t xml:space="preserve"> </w:t>
      </w:r>
      <w:r w:rsidRPr="008227C9">
        <w:t>immune deficiency syndrome-associated co</w:t>
      </w:r>
      <w:r>
        <w:t>-</w:t>
      </w:r>
      <w:r w:rsidRPr="008227C9">
        <w:t>morbidities, and the development of novel</w:t>
      </w:r>
      <w:r>
        <w:t xml:space="preserve"> </w:t>
      </w:r>
      <w:r w:rsidRPr="008227C9">
        <w:t>therapeutics has become more focused on the optimi</w:t>
      </w:r>
      <w:r>
        <w:t>s</w:t>
      </w:r>
      <w:r w:rsidRPr="008227C9">
        <w:t>ation of tolerability, long-term safety, and</w:t>
      </w:r>
      <w:r>
        <w:t xml:space="preserve"> </w:t>
      </w:r>
      <w:r w:rsidRPr="008227C9">
        <w:t>adherence of potent antiretrovir</w:t>
      </w:r>
      <w:r>
        <w:t xml:space="preserve">al (ARV) therapy (ART) regimens. </w:t>
      </w:r>
      <w:r w:rsidRPr="008227C9">
        <w:t>In addition, new therapies must take into consideration HIV genetic variability, the aging</w:t>
      </w:r>
      <w:r>
        <w:t xml:space="preserve"> </w:t>
      </w:r>
      <w:r w:rsidRPr="008227C9">
        <w:t>HIV-infected population, ARV resistance, regimen simplification, and durable efficacy.</w:t>
      </w:r>
    </w:p>
    <w:p w:rsidR="00EC78EC" w:rsidRDefault="00EC78EC" w:rsidP="00EC78EC">
      <w:r w:rsidRPr="00A57697">
        <w:t>Standard of care for the treatment of HIV-1 infection uses combination ART to suppress viral replication to below detectable limits, increase CD4 cell counts, and stop</w:t>
      </w:r>
      <w:r>
        <w:t xml:space="preserve"> </w:t>
      </w:r>
      <w:r w:rsidRPr="00A57697">
        <w:t>disease progression. Current treatment guidelines suggest that initial therapy for ART-</w:t>
      </w:r>
      <w:r>
        <w:t xml:space="preserve">naïve </w:t>
      </w:r>
      <w:r w:rsidRPr="00A57697">
        <w:t xml:space="preserve">HIV-infected patients consist of </w:t>
      </w:r>
      <w:r>
        <w:t>two</w:t>
      </w:r>
      <w:r w:rsidRPr="00A57697">
        <w:t xml:space="preserve"> </w:t>
      </w:r>
      <w:proofErr w:type="spellStart"/>
      <w:r w:rsidRPr="00A57697">
        <w:t>nucleos</w:t>
      </w:r>
      <w:proofErr w:type="spellEnd"/>
      <w:r w:rsidRPr="00A57697">
        <w:t>[t]ide reverse transcriptase inhibitors (N[t]RTI) and</w:t>
      </w:r>
      <w:r>
        <w:t xml:space="preserve"> </w:t>
      </w:r>
      <w:r w:rsidRPr="00A57697">
        <w:t>either a nonnucleoside reverse transcriptase inhibitor (NNRTI), a boosted protease inhibitor (PI),</w:t>
      </w:r>
      <w:r>
        <w:t xml:space="preserve"> </w:t>
      </w:r>
      <w:r w:rsidRPr="00A57697">
        <w:t>or an integrase strand transfer inhibitor (INSTI)</w:t>
      </w:r>
      <w:r w:rsidR="00855C41">
        <w:t>.</w:t>
      </w:r>
    </w:p>
    <w:p w:rsidR="00EC78EC" w:rsidRDefault="00EC78EC" w:rsidP="00EC78EC">
      <w:r w:rsidRPr="00DB517D">
        <w:t xml:space="preserve">The pathogenesis of HIV-1 infection and the general </w:t>
      </w:r>
      <w:proofErr w:type="spellStart"/>
      <w:r w:rsidRPr="00DB517D">
        <w:t>virologic</w:t>
      </w:r>
      <w:proofErr w:type="spellEnd"/>
      <w:r w:rsidRPr="00DB517D">
        <w:t xml:space="preserve"> and immunologic</w:t>
      </w:r>
      <w:r>
        <w:t xml:space="preserve"> </w:t>
      </w:r>
      <w:r w:rsidRPr="00DB517D">
        <w:t>principles underlying the use of ART are similar in HIV-infected adult and</w:t>
      </w:r>
      <w:r>
        <w:t xml:space="preserve"> </w:t>
      </w:r>
      <w:r w:rsidRPr="00DB517D">
        <w:t>p</w:t>
      </w:r>
      <w:r>
        <w:t>a</w:t>
      </w:r>
      <w:r w:rsidRPr="00DB517D">
        <w:t>ediatric patients. Adult guidelines for ART are usually appropriate for post</w:t>
      </w:r>
      <w:r>
        <w:t xml:space="preserve"> </w:t>
      </w:r>
      <w:r w:rsidRPr="00DB517D">
        <w:t>pubertal adolescents.</w:t>
      </w:r>
      <w:r>
        <w:t xml:space="preserve"> </w:t>
      </w:r>
      <w:r w:rsidRPr="00DB517D">
        <w:t>However, there are important and unique issues for HIV</w:t>
      </w:r>
      <w:r>
        <w:t xml:space="preserve"> </w:t>
      </w:r>
      <w:r w:rsidRPr="00DB517D">
        <w:t>infected infants, children, and</w:t>
      </w:r>
      <w:r>
        <w:t xml:space="preserve"> </w:t>
      </w:r>
      <w:r w:rsidRPr="00DB517D">
        <w:t>adolescents that are relevant to ART, including the following</w:t>
      </w:r>
      <w:r>
        <w:t>:</w:t>
      </w:r>
    </w:p>
    <w:p w:rsidR="00EC78EC" w:rsidRPr="00DB517D" w:rsidRDefault="00EC78EC" w:rsidP="00F92932">
      <w:pPr>
        <w:pStyle w:val="ListBullet"/>
        <w:numPr>
          <w:ilvl w:val="0"/>
          <w:numId w:val="1"/>
        </w:numPr>
      </w:pPr>
      <w:r w:rsidRPr="00DB517D">
        <w:t xml:space="preserve">In utero, intrapartum, and/or postpartum neonatal exposure to </w:t>
      </w:r>
      <w:proofErr w:type="spellStart"/>
      <w:r w:rsidRPr="00DB517D">
        <w:t>antiretrovirals</w:t>
      </w:r>
      <w:proofErr w:type="spellEnd"/>
      <w:r w:rsidRPr="00DB517D">
        <w:t xml:space="preserve"> (ARVs) in most</w:t>
      </w:r>
      <w:r>
        <w:t xml:space="preserve"> </w:t>
      </w:r>
      <w:proofErr w:type="spellStart"/>
      <w:r w:rsidRPr="00DB517D">
        <w:t>perinatally</w:t>
      </w:r>
      <w:proofErr w:type="spellEnd"/>
      <w:r w:rsidRPr="00DB517D">
        <w:t xml:space="preserve"> infected children</w:t>
      </w:r>
      <w:r>
        <w:t>.</w:t>
      </w:r>
    </w:p>
    <w:p w:rsidR="00EC78EC" w:rsidRDefault="00EC78EC" w:rsidP="00F92932">
      <w:pPr>
        <w:pStyle w:val="ListBullet"/>
        <w:numPr>
          <w:ilvl w:val="0"/>
          <w:numId w:val="1"/>
        </w:numPr>
      </w:pPr>
      <w:r w:rsidRPr="00DB517D">
        <w:t xml:space="preserve">Higher viral loads in </w:t>
      </w:r>
      <w:proofErr w:type="spellStart"/>
      <w:r w:rsidRPr="00DB517D">
        <w:t>perinatally</w:t>
      </w:r>
      <w:proofErr w:type="spellEnd"/>
      <w:r w:rsidRPr="00DB517D">
        <w:t xml:space="preserve"> infected infants than in adolescents and adults</w:t>
      </w:r>
      <w:r>
        <w:t>.</w:t>
      </w:r>
    </w:p>
    <w:p w:rsidR="00EC78EC" w:rsidRPr="00DB517D" w:rsidRDefault="00EC78EC" w:rsidP="00F92932">
      <w:pPr>
        <w:pStyle w:val="ListBullet"/>
        <w:numPr>
          <w:ilvl w:val="0"/>
          <w:numId w:val="1"/>
        </w:numPr>
      </w:pPr>
      <w:r w:rsidRPr="00DB517D">
        <w:t>Age-specific interpretation of CD4 cell counts</w:t>
      </w:r>
      <w:r>
        <w:t>.</w:t>
      </w:r>
    </w:p>
    <w:p w:rsidR="00EC78EC" w:rsidRPr="00DB517D" w:rsidRDefault="00EC78EC" w:rsidP="00F92932">
      <w:pPr>
        <w:pStyle w:val="ListBullet"/>
        <w:numPr>
          <w:ilvl w:val="0"/>
          <w:numId w:val="1"/>
        </w:numPr>
      </w:pPr>
      <w:r w:rsidRPr="00DB517D">
        <w:t>Changes in PK parameters with age caused by the continuing</w:t>
      </w:r>
      <w:r>
        <w:t xml:space="preserve"> </w:t>
      </w:r>
      <w:r w:rsidRPr="00DB517D">
        <w:t>development and maturation of organ systems involved in drug absorption, distribution,</w:t>
      </w:r>
      <w:r>
        <w:t xml:space="preserve"> </w:t>
      </w:r>
      <w:r w:rsidRPr="00DB517D">
        <w:t>metabolism, and clearance</w:t>
      </w:r>
      <w:r w:rsidR="00855C41">
        <w:t>.</w:t>
      </w:r>
    </w:p>
    <w:p w:rsidR="00EC78EC" w:rsidRDefault="00EC78EC" w:rsidP="00F92932">
      <w:pPr>
        <w:pStyle w:val="ListBullet"/>
        <w:numPr>
          <w:ilvl w:val="0"/>
          <w:numId w:val="1"/>
        </w:numPr>
      </w:pPr>
      <w:r w:rsidRPr="00DB517D">
        <w:t>Special considerations associated with adherence to ART</w:t>
      </w:r>
      <w:r>
        <w:t>.</w:t>
      </w:r>
    </w:p>
    <w:p w:rsidR="00EC78EC" w:rsidRDefault="00EC78EC" w:rsidP="00F92932">
      <w:pPr>
        <w:pStyle w:val="Heading3"/>
        <w:numPr>
          <w:ilvl w:val="1"/>
          <w:numId w:val="5"/>
        </w:numPr>
      </w:pPr>
      <w:bookmarkStart w:id="26" w:name="_Toc486258438"/>
      <w:bookmarkStart w:id="27" w:name="_Toc530568571"/>
      <w:r>
        <w:t>Clinical rationale</w:t>
      </w:r>
      <w:bookmarkEnd w:id="26"/>
      <w:bookmarkEnd w:id="27"/>
    </w:p>
    <w:p w:rsidR="00EC78EC" w:rsidRDefault="00EC78EC" w:rsidP="00EC78EC">
      <w:r w:rsidRPr="00C3506A">
        <w:t xml:space="preserve">There are few ARVs available for young children compared with those available </w:t>
      </w:r>
      <w:r>
        <w:t>for</w:t>
      </w:r>
      <w:r w:rsidRPr="00C3506A">
        <w:t xml:space="preserve"> adults</w:t>
      </w:r>
      <w:r>
        <w:t xml:space="preserve">. </w:t>
      </w:r>
      <w:r w:rsidRPr="00C3506A">
        <w:t>In particular, there is no once-daily FDC as a complete regimen</w:t>
      </w:r>
      <w:r>
        <w:t xml:space="preserve"> </w:t>
      </w:r>
      <w:r w:rsidRPr="00C3506A">
        <w:t>available for patients &lt; 12 years of age. This is an important unmet medical need in this patient</w:t>
      </w:r>
      <w:r>
        <w:t xml:space="preserve"> </w:t>
      </w:r>
      <w:r w:rsidRPr="00C3506A">
        <w:t>population, as FDCs improve adherence by reducing pill burden, leading to improved clinical</w:t>
      </w:r>
      <w:r>
        <w:t xml:space="preserve"> </w:t>
      </w:r>
      <w:r w:rsidRPr="00C3506A">
        <w:t xml:space="preserve">and </w:t>
      </w:r>
      <w:proofErr w:type="spellStart"/>
      <w:r w:rsidRPr="00C3506A">
        <w:t>virologic</w:t>
      </w:r>
      <w:proofErr w:type="spellEnd"/>
      <w:r w:rsidRPr="00C3506A">
        <w:t xml:space="preserve"> outcomes</w:t>
      </w:r>
      <w:r>
        <w:t xml:space="preserve">. </w:t>
      </w:r>
      <w:r w:rsidRPr="00C3506A">
        <w:t xml:space="preserve">The </w:t>
      </w:r>
      <w:r w:rsidRPr="00C3506A">
        <w:lastRenderedPageBreak/>
        <w:t>benefit of a FDC tablet as</w:t>
      </w:r>
      <w:r>
        <w:t xml:space="preserve"> </w:t>
      </w:r>
      <w:r w:rsidRPr="00C3506A">
        <w:t>a complete regimen is particularly relevant for children, as inadequate social support,</w:t>
      </w:r>
      <w:r>
        <w:t xml:space="preserve"> </w:t>
      </w:r>
      <w:r w:rsidRPr="00C3506A">
        <w:t>peer-pressure, and a complex social environment may negatively impact their adherence. In</w:t>
      </w:r>
      <w:r>
        <w:t xml:space="preserve"> </w:t>
      </w:r>
      <w:r w:rsidRPr="00C3506A">
        <w:t>addition, with multi-tablet regimens, they may selectively avoid certain ARVs that are not</w:t>
      </w:r>
      <w:r>
        <w:t xml:space="preserve"> </w:t>
      </w:r>
      <w:r w:rsidRPr="00C3506A">
        <w:t>acceptable (</w:t>
      </w:r>
      <w:proofErr w:type="spellStart"/>
      <w:r w:rsidRPr="00C3506A">
        <w:t>eg</w:t>
      </w:r>
      <w:proofErr w:type="spellEnd"/>
      <w:r w:rsidRPr="00C3506A">
        <w:t>, big pill size) or palatable (</w:t>
      </w:r>
      <w:proofErr w:type="spellStart"/>
      <w:r w:rsidRPr="00C3506A">
        <w:t>eg</w:t>
      </w:r>
      <w:proofErr w:type="spellEnd"/>
      <w:r w:rsidRPr="00C3506A">
        <w:t>, bitter taste), which can result in adverse clinical</w:t>
      </w:r>
      <w:r>
        <w:t xml:space="preserve"> </w:t>
      </w:r>
      <w:r w:rsidRPr="00C3506A">
        <w:t xml:space="preserve">outcomes such as development of resistance and </w:t>
      </w:r>
      <w:proofErr w:type="spellStart"/>
      <w:r w:rsidRPr="00C3506A">
        <w:t>virologic</w:t>
      </w:r>
      <w:proofErr w:type="spellEnd"/>
      <w:r w:rsidRPr="00C3506A">
        <w:t xml:space="preserve"> failure</w:t>
      </w:r>
      <w:r>
        <w:t>.</w:t>
      </w:r>
    </w:p>
    <w:p w:rsidR="00EC78EC" w:rsidRDefault="00407EB9" w:rsidP="00EC78EC">
      <w:proofErr w:type="spellStart"/>
      <w:r>
        <w:t>Genvoya</w:t>
      </w:r>
      <w:proofErr w:type="spellEnd"/>
      <w:r>
        <w:t xml:space="preserve"> </w:t>
      </w:r>
      <w:r w:rsidR="00EC78EC">
        <w:t>fulfils the unmet medical need in HIV-1 infected paediatric patients &lt; 12 years of age weighing ≥ 25 kg as the first FDC for this population (versus multi tablet regimens) to comprise a complete once daily single tablet regimen.</w:t>
      </w:r>
    </w:p>
    <w:p w:rsidR="00EC78EC" w:rsidRDefault="00EC78EC" w:rsidP="00F92932">
      <w:pPr>
        <w:pStyle w:val="Heading3"/>
        <w:numPr>
          <w:ilvl w:val="1"/>
          <w:numId w:val="5"/>
        </w:numPr>
        <w:jc w:val="both"/>
      </w:pPr>
      <w:bookmarkStart w:id="28" w:name="_Toc486258439"/>
      <w:bookmarkStart w:id="29" w:name="_Toc530568572"/>
      <w:r>
        <w:t>Formulation</w:t>
      </w:r>
      <w:bookmarkEnd w:id="28"/>
      <w:bookmarkEnd w:id="29"/>
    </w:p>
    <w:p w:rsidR="00EC78EC" w:rsidRDefault="00EC78EC" w:rsidP="00F92932">
      <w:pPr>
        <w:pStyle w:val="Heading4"/>
        <w:numPr>
          <w:ilvl w:val="2"/>
          <w:numId w:val="5"/>
        </w:numPr>
      </w:pPr>
      <w:r>
        <w:t>Formulation development</w:t>
      </w:r>
    </w:p>
    <w:p w:rsidR="00EC78EC" w:rsidRPr="00C61DD9" w:rsidRDefault="00EC78EC" w:rsidP="00EC78EC">
      <w:pPr>
        <w:rPr>
          <w:lang w:eastAsia="ja-JP"/>
        </w:rPr>
      </w:pPr>
      <w:r>
        <w:rPr>
          <w:lang w:eastAsia="ja-JP"/>
        </w:rPr>
        <w:t>The formulation used in the clinical studies is the same as that currently marketed.</w:t>
      </w:r>
    </w:p>
    <w:p w:rsidR="00EC78EC" w:rsidRDefault="00EC78EC" w:rsidP="00F92932">
      <w:pPr>
        <w:pStyle w:val="Heading4"/>
        <w:numPr>
          <w:ilvl w:val="2"/>
          <w:numId w:val="5"/>
        </w:numPr>
        <w:jc w:val="both"/>
      </w:pPr>
      <w:r>
        <w:t>Excipients</w:t>
      </w:r>
    </w:p>
    <w:p w:rsidR="00EC78EC" w:rsidRDefault="00EC78EC" w:rsidP="00EC78EC">
      <w:pPr>
        <w:rPr>
          <w:lang w:eastAsia="ja-JP"/>
        </w:rPr>
      </w:pPr>
      <w:r>
        <w:rPr>
          <w:lang w:eastAsia="ja-JP"/>
        </w:rPr>
        <w:t xml:space="preserve">The registered formulation contains the following excipients: </w:t>
      </w:r>
      <w:r>
        <w:t xml:space="preserve">lactose monohydrate, microcrystalline cellulose, </w:t>
      </w:r>
      <w:proofErr w:type="spellStart"/>
      <w:r>
        <w:t>croscarmellose</w:t>
      </w:r>
      <w:proofErr w:type="spellEnd"/>
      <w:r>
        <w:t xml:space="preserve"> sodium, </w:t>
      </w:r>
      <w:proofErr w:type="spellStart"/>
      <w:r>
        <w:t>hyprolose</w:t>
      </w:r>
      <w:proofErr w:type="spellEnd"/>
      <w:r>
        <w:t xml:space="preserve">, silicon dioxide, sodium lauryl </w:t>
      </w:r>
      <w:proofErr w:type="spellStart"/>
      <w:r>
        <w:t>sulfate</w:t>
      </w:r>
      <w:proofErr w:type="spellEnd"/>
      <w:r>
        <w:t xml:space="preserve">, and magnesium stearate. Film-coating: polyvinyl alcohol, titanium dioxide, polyethylene glycol, talc, indigo carmine </w:t>
      </w:r>
      <w:proofErr w:type="spellStart"/>
      <w:r>
        <w:t>aluminum</w:t>
      </w:r>
      <w:proofErr w:type="spellEnd"/>
      <w:r>
        <w:t xml:space="preserve"> lake, and iron oxide yellow.</w:t>
      </w:r>
    </w:p>
    <w:p w:rsidR="00EC78EC" w:rsidRDefault="00EC78EC" w:rsidP="00EC78EC">
      <w:pPr>
        <w:rPr>
          <w:lang w:eastAsia="ja-JP"/>
        </w:rPr>
      </w:pPr>
      <w:r>
        <w:rPr>
          <w:lang w:eastAsia="ja-JP"/>
        </w:rPr>
        <w:t>No change to the formulation is proposed in this application.</w:t>
      </w:r>
    </w:p>
    <w:p w:rsidR="00EC78EC" w:rsidRDefault="00EC78EC" w:rsidP="00F92932">
      <w:pPr>
        <w:pStyle w:val="Heading3"/>
        <w:numPr>
          <w:ilvl w:val="1"/>
          <w:numId w:val="5"/>
        </w:numPr>
        <w:jc w:val="both"/>
      </w:pPr>
      <w:bookmarkStart w:id="30" w:name="_Toc486258441"/>
      <w:bookmarkStart w:id="31" w:name="_Toc530568573"/>
      <w:r>
        <w:t>Guidance</w:t>
      </w:r>
      <w:bookmarkEnd w:id="30"/>
      <w:bookmarkEnd w:id="31"/>
    </w:p>
    <w:p w:rsidR="00EC78EC" w:rsidRDefault="00EC78EC" w:rsidP="00EC78EC">
      <w:pPr>
        <w:jc w:val="both"/>
      </w:pPr>
      <w:r>
        <w:t>The TGA has adopted the following guidelines</w:t>
      </w:r>
      <w:r w:rsidRPr="00697A3C">
        <w:t xml:space="preserve"> </w:t>
      </w:r>
      <w:r>
        <w:t>which are relevant to this application:</w:t>
      </w:r>
    </w:p>
    <w:p w:rsidR="00EC78EC" w:rsidRDefault="00EC78EC" w:rsidP="00F92932">
      <w:pPr>
        <w:pStyle w:val="ListBullet"/>
        <w:numPr>
          <w:ilvl w:val="0"/>
          <w:numId w:val="1"/>
        </w:numPr>
      </w:pPr>
      <w:r w:rsidRPr="003A371C">
        <w:t xml:space="preserve">Guideline on the Clinical Development of Medicinal Products for the Treatment of HIV Infection </w:t>
      </w:r>
      <w:r w:rsidRPr="00180653">
        <w:t xml:space="preserve">EMEA/CPMP/EWP/633/02 Revision 2, which came into effect in June 2009 and </w:t>
      </w:r>
      <w:r>
        <w:t>was adopted by TGA in July 2009</w:t>
      </w:r>
      <w:r w:rsidR="00A2668F">
        <w:t>.</w:t>
      </w:r>
    </w:p>
    <w:p w:rsidR="00EC78EC" w:rsidRPr="00180653" w:rsidRDefault="00EC78EC" w:rsidP="00F92932">
      <w:pPr>
        <w:pStyle w:val="ListBullet"/>
        <w:numPr>
          <w:ilvl w:val="0"/>
          <w:numId w:val="1"/>
        </w:numPr>
      </w:pPr>
      <w:r w:rsidRPr="00697A3C">
        <w:t>Guideline on the Clinical Evaluation of Direct Acting Antiviral Agents Intended for Treatment of Chronic Hepatitis C</w:t>
      </w:r>
      <w:r>
        <w:t>. EMEA/CHMP/EWP/30039/2008. Effective from May 2010</w:t>
      </w:r>
      <w:r w:rsidR="00A2668F">
        <w:t>.</w:t>
      </w:r>
    </w:p>
    <w:p w:rsidR="00EC78EC" w:rsidRDefault="00EC78EC" w:rsidP="00F92932">
      <w:pPr>
        <w:pStyle w:val="Heading3"/>
        <w:numPr>
          <w:ilvl w:val="1"/>
          <w:numId w:val="5"/>
        </w:numPr>
      </w:pPr>
      <w:bookmarkStart w:id="32" w:name="_Toc486258442"/>
      <w:bookmarkStart w:id="33" w:name="_Toc530568574"/>
      <w:r>
        <w:t xml:space="preserve">Evaluator’s commentary on the </w:t>
      </w:r>
      <w:r w:rsidRPr="001F2C66">
        <w:t>background</w:t>
      </w:r>
      <w:r>
        <w:t xml:space="preserve"> information</w:t>
      </w:r>
      <w:bookmarkEnd w:id="32"/>
      <w:bookmarkEnd w:id="33"/>
    </w:p>
    <w:p w:rsidR="00EC78EC" w:rsidRDefault="00EC78EC" w:rsidP="00EC78EC">
      <w:pPr>
        <w:rPr>
          <w:lang w:eastAsia="ja-JP"/>
        </w:rPr>
      </w:pPr>
      <w:r>
        <w:rPr>
          <w:lang w:eastAsia="ja-JP"/>
        </w:rPr>
        <w:t>The background information is adequate.</w:t>
      </w:r>
    </w:p>
    <w:p w:rsidR="00EC78EC" w:rsidRDefault="00EC78EC" w:rsidP="00F92932">
      <w:pPr>
        <w:pStyle w:val="Heading2"/>
        <w:numPr>
          <w:ilvl w:val="0"/>
          <w:numId w:val="5"/>
        </w:numPr>
        <w:jc w:val="both"/>
        <w:rPr>
          <w:lang w:eastAsia="en-AU"/>
        </w:rPr>
      </w:pPr>
      <w:bookmarkStart w:id="34" w:name="_Toc486258443"/>
      <w:bookmarkStart w:id="35" w:name="_Toc530568575"/>
      <w:r>
        <w:rPr>
          <w:lang w:eastAsia="en-AU"/>
        </w:rPr>
        <w:t>Contents of the clinical dossier</w:t>
      </w:r>
      <w:bookmarkEnd w:id="4"/>
      <w:bookmarkEnd w:id="5"/>
      <w:bookmarkEnd w:id="34"/>
      <w:bookmarkEnd w:id="35"/>
    </w:p>
    <w:p w:rsidR="00EC78EC" w:rsidRDefault="00EC78EC" w:rsidP="00F92932">
      <w:pPr>
        <w:pStyle w:val="Heading3"/>
        <w:numPr>
          <w:ilvl w:val="1"/>
          <w:numId w:val="5"/>
        </w:numPr>
        <w:jc w:val="both"/>
      </w:pPr>
      <w:bookmarkStart w:id="36" w:name="_Toc486258444"/>
      <w:bookmarkStart w:id="37" w:name="_Toc530568576"/>
      <w:r>
        <w:t>Scope of the clinical dossier</w:t>
      </w:r>
      <w:bookmarkEnd w:id="36"/>
      <w:bookmarkEnd w:id="37"/>
    </w:p>
    <w:p w:rsidR="00EC78EC" w:rsidRPr="008C6188" w:rsidRDefault="00EC78EC" w:rsidP="00EC78EC">
      <w:r w:rsidRPr="008C6188">
        <w:t>The dossier documented a development program of and other clinical trials relating to the proposed extension of indications.</w:t>
      </w:r>
    </w:p>
    <w:p w:rsidR="00EC78EC" w:rsidRPr="001F2C66" w:rsidRDefault="00EC78EC" w:rsidP="00F92932">
      <w:pPr>
        <w:pStyle w:val="ListBullet"/>
        <w:numPr>
          <w:ilvl w:val="0"/>
          <w:numId w:val="1"/>
        </w:numPr>
      </w:pPr>
      <w:r w:rsidRPr="001F2C66">
        <w:t>2 x Pivotal efficacy/safety studies</w:t>
      </w:r>
    </w:p>
    <w:p w:rsidR="00EC78EC" w:rsidRPr="001F2C66" w:rsidRDefault="00EC78EC" w:rsidP="00F92932">
      <w:pPr>
        <w:pStyle w:val="ListBullet"/>
        <w:numPr>
          <w:ilvl w:val="0"/>
          <w:numId w:val="1"/>
        </w:numPr>
      </w:pPr>
      <w:r w:rsidRPr="001F2C66">
        <w:t>4 x Other efficacy/safety studies</w:t>
      </w:r>
    </w:p>
    <w:p w:rsidR="00EC78EC" w:rsidRPr="001F2C66" w:rsidRDefault="00EC78EC" w:rsidP="00F92932">
      <w:pPr>
        <w:pStyle w:val="ListBullet"/>
        <w:numPr>
          <w:ilvl w:val="0"/>
          <w:numId w:val="1"/>
        </w:numPr>
      </w:pPr>
      <w:r w:rsidRPr="001F2C66">
        <w:t>1 x ISE (tables)</w:t>
      </w:r>
    </w:p>
    <w:p w:rsidR="00EC78EC" w:rsidRPr="001F2C66" w:rsidRDefault="00EC78EC" w:rsidP="00F92932">
      <w:pPr>
        <w:pStyle w:val="ListBullet"/>
        <w:numPr>
          <w:ilvl w:val="0"/>
          <w:numId w:val="1"/>
        </w:numPr>
      </w:pPr>
      <w:r w:rsidRPr="001F2C66">
        <w:t xml:space="preserve">1 x </w:t>
      </w:r>
      <w:r>
        <w:t xml:space="preserve">SAP </w:t>
      </w:r>
      <w:r w:rsidRPr="001F2C66">
        <w:t>and 1 x ISS (tables)</w:t>
      </w:r>
    </w:p>
    <w:p w:rsidR="00EC78EC" w:rsidRPr="001F2C66" w:rsidRDefault="00EC78EC" w:rsidP="00F92932">
      <w:pPr>
        <w:pStyle w:val="ListBullet"/>
        <w:numPr>
          <w:ilvl w:val="0"/>
          <w:numId w:val="1"/>
        </w:numPr>
      </w:pPr>
      <w:r w:rsidRPr="001F2C66">
        <w:t>5 x Virology reports + Virology analysis plan</w:t>
      </w:r>
      <w:r w:rsidR="00A2668F">
        <w:t>.</w:t>
      </w:r>
    </w:p>
    <w:p w:rsidR="00EC78EC" w:rsidRDefault="00EC78EC" w:rsidP="00F92932">
      <w:pPr>
        <w:pStyle w:val="Heading3"/>
        <w:numPr>
          <w:ilvl w:val="1"/>
          <w:numId w:val="5"/>
        </w:numPr>
        <w:jc w:val="both"/>
      </w:pPr>
      <w:bookmarkStart w:id="38" w:name="_Toc486258445"/>
      <w:bookmarkStart w:id="39" w:name="_Toc530568577"/>
      <w:r>
        <w:lastRenderedPageBreak/>
        <w:t>Paediatric data</w:t>
      </w:r>
      <w:bookmarkEnd w:id="38"/>
      <w:bookmarkEnd w:id="39"/>
    </w:p>
    <w:p w:rsidR="00EC78EC" w:rsidRDefault="00EC78EC" w:rsidP="00EC78EC">
      <w:pPr>
        <w:rPr>
          <w:lang w:eastAsia="ja-JP"/>
        </w:rPr>
      </w:pPr>
      <w:r>
        <w:rPr>
          <w:lang w:eastAsia="ja-JP"/>
        </w:rPr>
        <w:t>The submission included paediatric efficacy and safety data.</w:t>
      </w:r>
    </w:p>
    <w:p w:rsidR="00EC78EC" w:rsidRDefault="00EC78EC" w:rsidP="00F92932">
      <w:pPr>
        <w:pStyle w:val="Heading3"/>
        <w:numPr>
          <w:ilvl w:val="1"/>
          <w:numId w:val="5"/>
        </w:numPr>
        <w:jc w:val="both"/>
      </w:pPr>
      <w:bookmarkStart w:id="40" w:name="_Toc486258446"/>
      <w:bookmarkStart w:id="41" w:name="_Toc530568578"/>
      <w:r>
        <w:t>Good clinical practice</w:t>
      </w:r>
      <w:bookmarkEnd w:id="40"/>
      <w:bookmarkEnd w:id="41"/>
    </w:p>
    <w:p w:rsidR="00EC78EC" w:rsidRDefault="00EC78EC" w:rsidP="00EC78EC">
      <w:pPr>
        <w:rPr>
          <w:lang w:eastAsia="ja-JP"/>
        </w:rPr>
      </w:pPr>
      <w:r>
        <w:rPr>
          <w:lang w:eastAsia="ja-JP"/>
        </w:rPr>
        <w:t>The study reports state that all studies were conducted in accordance with the ICH GCP and the original principles embodied in the Declaration of Helsinki. Studies conducted in the USA also complied with the requirement of the US Code of Federal Regulations Title 21, Part 312 and the studies conducted in Europe complied with the European Community Directive 2001/20/EC. All studies conducted in other countries complied with local regulatory requirements. All subjects completed written informed consent prior to any study procedures and all necessary documents were submitted to appropriate independent ethics committees.</w:t>
      </w:r>
    </w:p>
    <w:p w:rsidR="00EC78EC" w:rsidRPr="009A141C" w:rsidRDefault="00EC78EC" w:rsidP="00F92932">
      <w:pPr>
        <w:pStyle w:val="Heading3"/>
        <w:numPr>
          <w:ilvl w:val="1"/>
          <w:numId w:val="5"/>
        </w:numPr>
      </w:pPr>
      <w:bookmarkStart w:id="42" w:name="_Toc486258447"/>
      <w:bookmarkStart w:id="43" w:name="_Toc530568579"/>
      <w:bookmarkStart w:id="44" w:name="_Toc355338639"/>
      <w:r>
        <w:t>Evaluator’s commentary on the clinical dossier</w:t>
      </w:r>
      <w:bookmarkEnd w:id="42"/>
      <w:bookmarkEnd w:id="43"/>
    </w:p>
    <w:p w:rsidR="00EC78EC" w:rsidRDefault="00EC78EC" w:rsidP="00EC78EC">
      <w:pPr>
        <w:rPr>
          <w:lang w:eastAsia="ja-JP"/>
        </w:rPr>
      </w:pPr>
      <w:r>
        <w:rPr>
          <w:lang w:eastAsia="ja-JP"/>
        </w:rPr>
        <w:t>The dossier submitted has been compiled from the multiple submissions made in the EU, leading to the submission including multiple summaries and therefore comprises:</w:t>
      </w:r>
    </w:p>
    <w:p w:rsidR="00EC78EC" w:rsidRDefault="00EC78EC" w:rsidP="00EC78EC">
      <w:pPr>
        <w:pStyle w:val="Tabletitle"/>
        <w:rPr>
          <w:lang w:eastAsia="ja-JP"/>
        </w:rPr>
      </w:pPr>
      <w:r>
        <w:rPr>
          <w:lang w:eastAsia="ja-JP"/>
        </w:rPr>
        <w:t xml:space="preserve">Table 1: </w:t>
      </w:r>
      <w:r w:rsidR="00A22BAD">
        <w:rPr>
          <w:lang w:eastAsia="ja-JP"/>
        </w:rPr>
        <w:t>Summaries submitted</w:t>
      </w:r>
    </w:p>
    <w:tbl>
      <w:tblPr>
        <w:tblStyle w:val="TableTGAblue"/>
        <w:tblW w:w="8977" w:type="dxa"/>
        <w:tblLook w:val="04A0" w:firstRow="1" w:lastRow="0" w:firstColumn="1" w:lastColumn="0" w:noHBand="0" w:noVBand="1"/>
        <w:tblDescription w:val="Table 1: Summaries submitted"/>
      </w:tblPr>
      <w:tblGrid>
        <w:gridCol w:w="4503"/>
        <w:gridCol w:w="4474"/>
      </w:tblGrid>
      <w:tr w:rsidR="00EC78EC" w:rsidRPr="00BF5311" w:rsidTr="00A2668F">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4503" w:type="dxa"/>
          </w:tcPr>
          <w:p w:rsidR="00EC78EC" w:rsidRPr="00BF5311" w:rsidRDefault="00EC78EC" w:rsidP="00EC78EC">
            <w:pPr>
              <w:rPr>
                <w:lang w:eastAsia="ja-JP"/>
              </w:rPr>
            </w:pPr>
            <w:r w:rsidRPr="00BF5311">
              <w:rPr>
                <w:lang w:eastAsia="ja-JP"/>
              </w:rPr>
              <w:t>Indication</w:t>
            </w:r>
          </w:p>
        </w:tc>
        <w:tc>
          <w:tcPr>
            <w:tcW w:w="4474" w:type="dxa"/>
          </w:tcPr>
          <w:p w:rsidR="00EC78EC" w:rsidRPr="00BF5311" w:rsidRDefault="00EC78EC" w:rsidP="00EC78EC">
            <w:pPr>
              <w:cnfStyle w:val="100000000000" w:firstRow="1" w:lastRow="0" w:firstColumn="0" w:lastColumn="0" w:oddVBand="0" w:evenVBand="0" w:oddHBand="0" w:evenHBand="0" w:firstRowFirstColumn="0" w:firstRowLastColumn="0" w:lastRowFirstColumn="0" w:lastRowLastColumn="0"/>
              <w:rPr>
                <w:lang w:eastAsia="ja-JP"/>
              </w:rPr>
            </w:pPr>
            <w:r w:rsidRPr="00BF5311">
              <w:rPr>
                <w:lang w:eastAsia="ja-JP"/>
              </w:rPr>
              <w:t>Summaries</w:t>
            </w:r>
          </w:p>
        </w:tc>
      </w:tr>
      <w:tr w:rsidR="00EC78EC" w:rsidRPr="00BF5311" w:rsidTr="00A2668F">
        <w:trPr>
          <w:trHeight w:val="1191"/>
        </w:trPr>
        <w:tc>
          <w:tcPr>
            <w:cnfStyle w:val="001000000000" w:firstRow="0" w:lastRow="0" w:firstColumn="1" w:lastColumn="0" w:oddVBand="0" w:evenVBand="0" w:oddHBand="0" w:evenHBand="0" w:firstRowFirstColumn="0" w:firstRowLastColumn="0" w:lastRowFirstColumn="0" w:lastRowLastColumn="0"/>
            <w:tcW w:w="4503" w:type="dxa"/>
          </w:tcPr>
          <w:p w:rsidR="00EC78EC" w:rsidRPr="00BF5311" w:rsidRDefault="00EC78EC" w:rsidP="00EC78EC">
            <w:pPr>
              <w:rPr>
                <w:lang w:eastAsia="ja-JP"/>
              </w:rPr>
            </w:pPr>
            <w:r w:rsidRPr="00BF5311">
              <w:rPr>
                <w:lang w:eastAsia="ja-JP"/>
              </w:rPr>
              <w:t>Co-infection HIV / HBV</w:t>
            </w:r>
            <w:r>
              <w:rPr>
                <w:lang w:eastAsia="ja-JP"/>
              </w:rPr>
              <w:t xml:space="preserve"> (24 weeks)</w:t>
            </w:r>
            <w:r w:rsidRPr="00BF5311">
              <w:rPr>
                <w:lang w:eastAsia="ja-JP"/>
              </w:rPr>
              <w:t xml:space="preserve"> </w:t>
            </w:r>
            <w:r>
              <w:rPr>
                <w:lang w:eastAsia="ja-JP"/>
              </w:rPr>
              <w:t xml:space="preserve">and long term treatment virologically suppressed subjects switching therapy </w:t>
            </w:r>
            <w:r w:rsidRPr="00BF5311">
              <w:rPr>
                <w:lang w:eastAsia="ja-JP"/>
              </w:rPr>
              <w:t>(96 weeks)</w:t>
            </w:r>
          </w:p>
        </w:tc>
        <w:tc>
          <w:tcPr>
            <w:tcW w:w="4474" w:type="dxa"/>
          </w:tcPr>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Clinical Overview</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Biopharmaceuticals Studies</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Pharmacology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Efficacy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Safety</w:t>
            </w:r>
          </w:p>
        </w:tc>
      </w:tr>
      <w:tr w:rsidR="00EC78EC" w:rsidRPr="00BF5311" w:rsidTr="00A2668F">
        <w:tc>
          <w:tcPr>
            <w:cnfStyle w:val="001000000000" w:firstRow="0" w:lastRow="0" w:firstColumn="1" w:lastColumn="0" w:oddVBand="0" w:evenVBand="0" w:oddHBand="0" w:evenHBand="0" w:firstRowFirstColumn="0" w:firstRowLastColumn="0" w:lastRowFirstColumn="0" w:lastRowLastColumn="0"/>
            <w:tcW w:w="4503" w:type="dxa"/>
          </w:tcPr>
          <w:p w:rsidR="00EC78EC" w:rsidRPr="00BF5311" w:rsidRDefault="00EC78EC" w:rsidP="00EC78EC">
            <w:pPr>
              <w:rPr>
                <w:lang w:eastAsia="ja-JP"/>
              </w:rPr>
            </w:pPr>
            <w:r w:rsidRPr="00BF5311">
              <w:rPr>
                <w:lang w:eastAsia="ja-JP"/>
              </w:rPr>
              <w:t>Paediatric use &gt;</w:t>
            </w:r>
            <w:r>
              <w:rPr>
                <w:lang w:eastAsia="ja-JP"/>
              </w:rPr>
              <w:t xml:space="preserve"> </w:t>
            </w:r>
            <w:r w:rsidRPr="00BF5311">
              <w:rPr>
                <w:lang w:eastAsia="ja-JP"/>
              </w:rPr>
              <w:t>25 kg</w:t>
            </w:r>
            <w:r>
              <w:rPr>
                <w:lang w:eastAsia="ja-JP"/>
              </w:rPr>
              <w:t xml:space="preserve"> (24 weeks)</w:t>
            </w:r>
          </w:p>
        </w:tc>
        <w:tc>
          <w:tcPr>
            <w:tcW w:w="4474" w:type="dxa"/>
          </w:tcPr>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Clinical Overview</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Biopharmaceuticals Studies</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Pharmacology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Efficacy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Safety</w:t>
            </w:r>
          </w:p>
        </w:tc>
      </w:tr>
      <w:tr w:rsidR="00EC78EC" w:rsidRPr="00BF5311" w:rsidTr="00A2668F">
        <w:tc>
          <w:tcPr>
            <w:cnfStyle w:val="001000000000" w:firstRow="0" w:lastRow="0" w:firstColumn="1" w:lastColumn="0" w:oddVBand="0" w:evenVBand="0" w:oddHBand="0" w:evenHBand="0" w:firstRowFirstColumn="0" w:firstRowLastColumn="0" w:lastRowFirstColumn="0" w:lastRowLastColumn="0"/>
            <w:tcW w:w="4503" w:type="dxa"/>
          </w:tcPr>
          <w:p w:rsidR="00EC78EC" w:rsidRPr="00BF5311" w:rsidRDefault="00EC78EC" w:rsidP="00EC78EC">
            <w:pPr>
              <w:rPr>
                <w:lang w:eastAsia="ja-JP"/>
              </w:rPr>
            </w:pPr>
            <w:r w:rsidRPr="00BF5311">
              <w:rPr>
                <w:lang w:eastAsia="ja-JP"/>
              </w:rPr>
              <w:t xml:space="preserve">Long Term efficacy and safety data in </w:t>
            </w:r>
            <w:r>
              <w:rPr>
                <w:lang w:eastAsia="ja-JP"/>
              </w:rPr>
              <w:t xml:space="preserve">treatment </w:t>
            </w:r>
            <w:r w:rsidRPr="00BF5311">
              <w:rPr>
                <w:lang w:eastAsia="ja-JP"/>
              </w:rPr>
              <w:t>naïve adults (144 weeks)</w:t>
            </w:r>
          </w:p>
        </w:tc>
        <w:tc>
          <w:tcPr>
            <w:tcW w:w="4474" w:type="dxa"/>
          </w:tcPr>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Clinical Overview</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Pharmacology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Efficacy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Safety</w:t>
            </w:r>
          </w:p>
        </w:tc>
      </w:tr>
      <w:tr w:rsidR="00EC78EC" w:rsidRPr="00BF5311" w:rsidTr="00A2668F">
        <w:tc>
          <w:tcPr>
            <w:cnfStyle w:val="001000000000" w:firstRow="0" w:lastRow="0" w:firstColumn="1" w:lastColumn="0" w:oddVBand="0" w:evenVBand="0" w:oddHBand="0" w:evenHBand="0" w:firstRowFirstColumn="0" w:firstRowLastColumn="0" w:lastRowFirstColumn="0" w:lastRowLastColumn="0"/>
            <w:tcW w:w="4503" w:type="dxa"/>
          </w:tcPr>
          <w:p w:rsidR="00EC78EC" w:rsidRPr="00BF5311" w:rsidRDefault="00EC78EC" w:rsidP="00EC78EC">
            <w:pPr>
              <w:rPr>
                <w:lang w:eastAsia="ja-JP"/>
              </w:rPr>
            </w:pPr>
            <w:r w:rsidRPr="00BF5311">
              <w:rPr>
                <w:lang w:eastAsia="ja-JP"/>
              </w:rPr>
              <w:t>Renal Impairment</w:t>
            </w:r>
          </w:p>
        </w:tc>
        <w:tc>
          <w:tcPr>
            <w:tcW w:w="4474" w:type="dxa"/>
          </w:tcPr>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Clinical Overview</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Pharmacology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Efficacy</w:t>
            </w:r>
          </w:p>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t>Summary of Clinical Safety</w:t>
            </w:r>
          </w:p>
        </w:tc>
      </w:tr>
      <w:tr w:rsidR="00EC78EC" w:rsidRPr="00BF5311" w:rsidTr="00A2668F">
        <w:tc>
          <w:tcPr>
            <w:cnfStyle w:val="001000000000" w:firstRow="0" w:lastRow="0" w:firstColumn="1" w:lastColumn="0" w:oddVBand="0" w:evenVBand="0" w:oddHBand="0" w:evenHBand="0" w:firstRowFirstColumn="0" w:firstRowLastColumn="0" w:lastRowFirstColumn="0" w:lastRowLastColumn="0"/>
            <w:tcW w:w="4503" w:type="dxa"/>
          </w:tcPr>
          <w:p w:rsidR="00EC78EC" w:rsidRPr="00BF5311" w:rsidRDefault="00EC78EC" w:rsidP="00EC78EC">
            <w:pPr>
              <w:rPr>
                <w:lang w:eastAsia="ja-JP"/>
              </w:rPr>
            </w:pPr>
            <w:r w:rsidRPr="00BF5311">
              <w:rPr>
                <w:lang w:eastAsia="ja-JP"/>
              </w:rPr>
              <w:t xml:space="preserve">Class warnings (remove lactic </w:t>
            </w:r>
            <w:r w:rsidRPr="00BF5311">
              <w:rPr>
                <w:lang w:eastAsia="ja-JP"/>
              </w:rPr>
              <w:lastRenderedPageBreak/>
              <w:t>acidosis/severe hepatomegaly)</w:t>
            </w:r>
          </w:p>
        </w:tc>
        <w:tc>
          <w:tcPr>
            <w:tcW w:w="4474" w:type="dxa"/>
          </w:tcPr>
          <w:p w:rsidR="00EC78EC" w:rsidRPr="00BF5311" w:rsidRDefault="00EC78EC" w:rsidP="00EC78EC">
            <w:pPr>
              <w:cnfStyle w:val="000000000000" w:firstRow="0" w:lastRow="0" w:firstColumn="0" w:lastColumn="0" w:oddVBand="0" w:evenVBand="0" w:oddHBand="0" w:evenHBand="0" w:firstRowFirstColumn="0" w:firstRowLastColumn="0" w:lastRowFirstColumn="0" w:lastRowLastColumn="0"/>
              <w:rPr>
                <w:lang w:eastAsia="ja-JP"/>
              </w:rPr>
            </w:pPr>
            <w:r w:rsidRPr="00BF5311">
              <w:rPr>
                <w:lang w:eastAsia="ja-JP"/>
              </w:rPr>
              <w:lastRenderedPageBreak/>
              <w:t>Clinical Overview</w:t>
            </w:r>
          </w:p>
        </w:tc>
      </w:tr>
    </w:tbl>
    <w:p w:rsidR="00EC78EC" w:rsidRDefault="00EC78EC" w:rsidP="00EC78EC">
      <w:pPr>
        <w:rPr>
          <w:lang w:eastAsia="ja-JP"/>
        </w:rPr>
      </w:pPr>
      <w:r>
        <w:rPr>
          <w:lang w:eastAsia="ja-JP"/>
        </w:rPr>
        <w:lastRenderedPageBreak/>
        <w:t>The dossier makes reference to a number of studies evaluated in previous submissions to TGA. These studies have not been evaluated again and reference is given for the previous submissions, where possible.</w:t>
      </w:r>
    </w:p>
    <w:p w:rsidR="00EC78EC" w:rsidRDefault="00EC78EC" w:rsidP="00EC78EC">
      <w:pPr>
        <w:rPr>
          <w:lang w:eastAsia="ja-JP"/>
        </w:rPr>
      </w:pPr>
      <w:r>
        <w:rPr>
          <w:lang w:eastAsia="ja-JP"/>
        </w:rPr>
        <w:t xml:space="preserve">The </w:t>
      </w:r>
      <w:r w:rsidRPr="007F2142">
        <w:rPr>
          <w:i/>
          <w:lang w:eastAsia="ja-JP"/>
        </w:rPr>
        <w:t>Clinical Overview</w:t>
      </w:r>
      <w:r>
        <w:rPr>
          <w:lang w:eastAsia="ja-JP"/>
        </w:rPr>
        <w:t xml:space="preserve"> for the renal impairment indication relates only to the data to Week 96 and not to the data from Week 144 and therefore does not discuss the data in the CSR included in this submission. The </w:t>
      </w:r>
      <w:r w:rsidRPr="00726DFC">
        <w:rPr>
          <w:i/>
          <w:lang w:eastAsia="ja-JP"/>
        </w:rPr>
        <w:t>Summary of Clinical Efficacy</w:t>
      </w:r>
      <w:r>
        <w:rPr>
          <w:lang w:eastAsia="ja-JP"/>
        </w:rPr>
        <w:t xml:space="preserve"> and </w:t>
      </w:r>
      <w:r w:rsidRPr="00726DFC">
        <w:rPr>
          <w:i/>
          <w:lang w:eastAsia="ja-JP"/>
        </w:rPr>
        <w:t>Summary of Clinical Safety</w:t>
      </w:r>
      <w:r>
        <w:rPr>
          <w:lang w:eastAsia="ja-JP"/>
        </w:rPr>
        <w:t xml:space="preserve"> discuss the data to Week 144.</w:t>
      </w:r>
    </w:p>
    <w:p w:rsidR="00EC78EC" w:rsidRPr="001E4904" w:rsidRDefault="00EC78EC" w:rsidP="00EC78EC">
      <w:pPr>
        <w:rPr>
          <w:lang w:eastAsia="ja-JP"/>
        </w:rPr>
      </w:pPr>
      <w:r w:rsidRPr="001E4904">
        <w:rPr>
          <w:lang w:eastAsia="ja-JP"/>
        </w:rPr>
        <w:t>The Note to Reviewer included in Module 1 contains one study (GS-US-320-0108) included twice and omits study GS-US-320-0110. The listing of studies outlined in the cover letter is correct.</w:t>
      </w:r>
    </w:p>
    <w:p w:rsidR="00EC78EC" w:rsidRDefault="00EC78EC" w:rsidP="00F92932">
      <w:pPr>
        <w:pStyle w:val="Heading2"/>
        <w:numPr>
          <w:ilvl w:val="0"/>
          <w:numId w:val="5"/>
        </w:numPr>
      </w:pPr>
      <w:bookmarkStart w:id="45" w:name="_Toc486258448"/>
      <w:bookmarkStart w:id="46" w:name="_Toc530568580"/>
      <w:r>
        <w:t>Pharmacokinetics</w:t>
      </w:r>
      <w:bookmarkEnd w:id="44"/>
      <w:bookmarkEnd w:id="45"/>
      <w:bookmarkEnd w:id="46"/>
    </w:p>
    <w:p w:rsidR="00EC78EC" w:rsidRPr="009A141C" w:rsidRDefault="00EC78EC" w:rsidP="00F92932">
      <w:pPr>
        <w:pStyle w:val="Heading3"/>
        <w:numPr>
          <w:ilvl w:val="1"/>
          <w:numId w:val="5"/>
        </w:numPr>
      </w:pPr>
      <w:bookmarkStart w:id="47" w:name="_Toc486258449"/>
      <w:bookmarkStart w:id="48" w:name="_Toc530568581"/>
      <w:r>
        <w:t>Studies providing pharmacokinetic information</w:t>
      </w:r>
      <w:bookmarkEnd w:id="47"/>
      <w:bookmarkEnd w:id="48"/>
    </w:p>
    <w:p w:rsidR="00EC78EC" w:rsidRDefault="00EC78EC" w:rsidP="00EC78EC">
      <w:pPr>
        <w:rPr>
          <w:lang w:eastAsia="ja-JP"/>
        </w:rPr>
      </w:pPr>
      <w:r>
        <w:rPr>
          <w:lang w:eastAsia="ja-JP"/>
        </w:rPr>
        <w:t>The only new pharmacokinetic data included in this submission relates to the use in children aged &gt; 6 to &lt; 12 years weighing ≥ 25 kg.</w:t>
      </w:r>
    </w:p>
    <w:p w:rsidR="00EC78EC" w:rsidRDefault="00EC78EC" w:rsidP="00EC78EC">
      <w:pPr>
        <w:pStyle w:val="Tabletitle"/>
      </w:pPr>
      <w:bookmarkStart w:id="49" w:name="_Toc486257853"/>
      <w:r>
        <w:t xml:space="preserve">Table </w:t>
      </w:r>
      <w:r w:rsidR="00A22BAD">
        <w:t>2</w:t>
      </w:r>
      <w:r>
        <w:rPr>
          <w:noProof/>
        </w:rPr>
        <w:t xml:space="preserve">: </w:t>
      </w:r>
      <w:r>
        <w:t>Submitted pharmacokinetic studies</w:t>
      </w:r>
      <w:bookmarkEnd w:id="49"/>
    </w:p>
    <w:tbl>
      <w:tblPr>
        <w:tblStyle w:val="TableTGAblue"/>
        <w:tblW w:w="7989" w:type="dxa"/>
        <w:tblLayout w:type="fixed"/>
        <w:tblLook w:val="04A0" w:firstRow="1" w:lastRow="0" w:firstColumn="1" w:lastColumn="0" w:noHBand="0" w:noVBand="1"/>
        <w:tblDescription w:val="Table 2: Submitted pharmacokinetic studies"/>
      </w:tblPr>
      <w:tblGrid>
        <w:gridCol w:w="1951"/>
        <w:gridCol w:w="2494"/>
        <w:gridCol w:w="1930"/>
        <w:gridCol w:w="1614"/>
      </w:tblGrid>
      <w:tr w:rsidR="003B0491" w:rsidRPr="00C37A1D" w:rsidTr="003560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single" w:sz="4" w:space="0" w:color="auto"/>
              <w:bottom w:val="single" w:sz="4" w:space="0" w:color="auto"/>
              <w:right w:val="single" w:sz="4" w:space="0" w:color="auto"/>
            </w:tcBorders>
            <w:shd w:val="clear" w:color="auto" w:fill="006CA8"/>
          </w:tcPr>
          <w:p w:rsidR="003B0491" w:rsidRPr="00C37A1D" w:rsidRDefault="003B0491" w:rsidP="00EC78EC">
            <w:pPr>
              <w:pStyle w:val="Tabletext"/>
              <w:keepNext/>
              <w:jc w:val="both"/>
              <w:rPr>
                <w:b w:val="0"/>
              </w:rPr>
            </w:pPr>
            <w:r w:rsidRPr="00C37A1D">
              <w:t>PK topic</w:t>
            </w:r>
          </w:p>
        </w:tc>
        <w:tc>
          <w:tcPr>
            <w:tcW w:w="2494" w:type="dxa"/>
            <w:tcBorders>
              <w:top w:val="single" w:sz="4" w:space="0" w:color="auto"/>
              <w:left w:val="single" w:sz="4" w:space="0" w:color="auto"/>
              <w:bottom w:val="single" w:sz="4" w:space="0" w:color="auto"/>
              <w:right w:val="single" w:sz="4" w:space="0" w:color="auto"/>
            </w:tcBorders>
            <w:shd w:val="clear" w:color="auto" w:fill="006CA8"/>
          </w:tcPr>
          <w:p w:rsidR="003B0491" w:rsidRPr="00C37A1D" w:rsidRDefault="003B0491" w:rsidP="00EC78EC">
            <w:pPr>
              <w:pStyle w:val="Tabletext"/>
              <w:keepNext/>
              <w:jc w:val="both"/>
              <w:cnfStyle w:val="100000000000" w:firstRow="1" w:lastRow="0" w:firstColumn="0" w:lastColumn="0" w:oddVBand="0" w:evenVBand="0" w:oddHBand="0" w:evenHBand="0" w:firstRowFirstColumn="0" w:firstRowLastColumn="0" w:lastRowFirstColumn="0" w:lastRowLastColumn="0"/>
              <w:rPr>
                <w:b w:val="0"/>
              </w:rPr>
            </w:pPr>
            <w:r w:rsidRPr="00C37A1D">
              <w:t>Subtopic</w:t>
            </w:r>
          </w:p>
        </w:tc>
        <w:tc>
          <w:tcPr>
            <w:tcW w:w="1930" w:type="dxa"/>
            <w:tcBorders>
              <w:top w:val="single" w:sz="4" w:space="0" w:color="auto"/>
              <w:left w:val="single" w:sz="4" w:space="0" w:color="auto"/>
              <w:bottom w:val="single" w:sz="4" w:space="0" w:color="auto"/>
              <w:right w:val="single" w:sz="4" w:space="0" w:color="auto"/>
            </w:tcBorders>
            <w:shd w:val="clear" w:color="auto" w:fill="006CA8"/>
          </w:tcPr>
          <w:p w:rsidR="003B0491" w:rsidRPr="00C37A1D" w:rsidRDefault="003B0491" w:rsidP="00EC78EC">
            <w:pPr>
              <w:pStyle w:val="Tabletext"/>
              <w:keepNext/>
              <w:jc w:val="both"/>
              <w:cnfStyle w:val="100000000000" w:firstRow="1" w:lastRow="0" w:firstColumn="0" w:lastColumn="0" w:oddVBand="0" w:evenVBand="0" w:oddHBand="0" w:evenHBand="0" w:firstRowFirstColumn="0" w:firstRowLastColumn="0" w:lastRowFirstColumn="0" w:lastRowLastColumn="0"/>
              <w:rPr>
                <w:b w:val="0"/>
              </w:rPr>
            </w:pPr>
            <w:r w:rsidRPr="00C37A1D">
              <w:t>Study ID</w:t>
            </w:r>
          </w:p>
        </w:tc>
        <w:tc>
          <w:tcPr>
            <w:tcW w:w="1614" w:type="dxa"/>
            <w:tcBorders>
              <w:top w:val="single" w:sz="4" w:space="0" w:color="auto"/>
              <w:left w:val="single" w:sz="4" w:space="0" w:color="auto"/>
              <w:bottom w:val="single" w:sz="4" w:space="0" w:color="auto"/>
              <w:right w:val="single" w:sz="4" w:space="0" w:color="auto"/>
            </w:tcBorders>
            <w:shd w:val="clear" w:color="auto" w:fill="006CA8"/>
          </w:tcPr>
          <w:p w:rsidR="003B0491" w:rsidRPr="00C37A1D" w:rsidRDefault="003B0491" w:rsidP="00EC78EC">
            <w:pPr>
              <w:pStyle w:val="Tabletext"/>
              <w:keepNext/>
              <w:jc w:val="center"/>
              <w:cnfStyle w:val="100000000000" w:firstRow="1" w:lastRow="0" w:firstColumn="0" w:lastColumn="0" w:oddVBand="0" w:evenVBand="0" w:oddHBand="0" w:evenHBand="0" w:firstRowFirstColumn="0" w:firstRowLastColumn="0" w:lastRowFirstColumn="0" w:lastRowLastColumn="0"/>
              <w:rPr>
                <w:b w:val="0"/>
              </w:rPr>
            </w:pPr>
            <w:r>
              <w:t>Primary aim</w:t>
            </w:r>
          </w:p>
        </w:tc>
      </w:tr>
      <w:tr w:rsidR="003B0491" w:rsidRPr="00C37A1D" w:rsidTr="00A2668F">
        <w:trPr>
          <w:trHeight w:val="624"/>
        </w:trPr>
        <w:tc>
          <w:tcPr>
            <w:cnfStyle w:val="001000000000" w:firstRow="0" w:lastRow="0" w:firstColumn="1" w:lastColumn="0" w:oddVBand="0" w:evenVBand="0" w:oddHBand="0" w:evenHBand="0" w:firstRowFirstColumn="0" w:firstRowLastColumn="0" w:lastRowFirstColumn="0" w:lastRowLastColumn="0"/>
            <w:tcW w:w="1951" w:type="dxa"/>
          </w:tcPr>
          <w:p w:rsidR="003B0491" w:rsidRPr="00C37A1D" w:rsidRDefault="003B0491" w:rsidP="00EC78EC">
            <w:pPr>
              <w:pStyle w:val="Tabletext"/>
              <w:keepNext/>
              <w:rPr>
                <w:b/>
              </w:rPr>
            </w:pPr>
            <w:r>
              <w:rPr>
                <w:b/>
              </w:rPr>
              <w:t>PK in special populations</w:t>
            </w:r>
          </w:p>
        </w:tc>
        <w:tc>
          <w:tcPr>
            <w:tcW w:w="2494" w:type="dxa"/>
          </w:tcPr>
          <w:p w:rsidR="003B0491" w:rsidRPr="00C37A1D" w:rsidRDefault="003B0491" w:rsidP="00EC78EC">
            <w:pPr>
              <w:pStyle w:val="Tabletext"/>
              <w:keepNext/>
              <w:jc w:val="both"/>
              <w:cnfStyle w:val="000000000000" w:firstRow="0" w:lastRow="0" w:firstColumn="0" w:lastColumn="0" w:oddVBand="0" w:evenVBand="0" w:oddHBand="0" w:evenHBand="0" w:firstRowFirstColumn="0" w:firstRowLastColumn="0" w:lastRowFirstColumn="0" w:lastRowLastColumn="0"/>
            </w:pPr>
            <w:r>
              <w:t>C</w:t>
            </w:r>
            <w:r w:rsidRPr="00C37A1D">
              <w:t>hildren/adolescents</w:t>
            </w:r>
          </w:p>
        </w:tc>
        <w:tc>
          <w:tcPr>
            <w:tcW w:w="1930" w:type="dxa"/>
          </w:tcPr>
          <w:p w:rsidR="003B0491" w:rsidRPr="00C37A1D" w:rsidRDefault="003B0491" w:rsidP="00EC78EC">
            <w:pPr>
              <w:pStyle w:val="Tabletext"/>
              <w:keepNext/>
              <w:jc w:val="both"/>
              <w:cnfStyle w:val="000000000000" w:firstRow="0" w:lastRow="0" w:firstColumn="0" w:lastColumn="0" w:oddVBand="0" w:evenVBand="0" w:oddHBand="0" w:evenHBand="0" w:firstRowFirstColumn="0" w:firstRowLastColumn="0" w:lastRowFirstColumn="0" w:lastRowLastColumn="0"/>
            </w:pPr>
            <w:r>
              <w:t>GS-US-292-0106</w:t>
            </w:r>
          </w:p>
        </w:tc>
        <w:tc>
          <w:tcPr>
            <w:tcW w:w="1614" w:type="dxa"/>
          </w:tcPr>
          <w:p w:rsidR="003B0491" w:rsidRPr="00C37A1D" w:rsidRDefault="003B0491" w:rsidP="00EC78EC">
            <w:pPr>
              <w:pStyle w:val="Tabletext"/>
              <w:keepNext/>
              <w:jc w:val="both"/>
              <w:cnfStyle w:val="000000000000" w:firstRow="0" w:lastRow="0" w:firstColumn="0" w:lastColumn="0" w:oddVBand="0" w:evenVBand="0" w:oddHBand="0" w:evenHBand="0" w:firstRowFirstColumn="0" w:firstRowLastColumn="0" w:lastRowFirstColumn="0" w:lastRowLastColumn="0"/>
            </w:pPr>
            <w:r>
              <w:t>Efficacy and Safety</w:t>
            </w:r>
          </w:p>
        </w:tc>
      </w:tr>
    </w:tbl>
    <w:p w:rsidR="00EC78EC" w:rsidRPr="00CD6AB8" w:rsidRDefault="00EC78EC" w:rsidP="00EC78EC">
      <w:r w:rsidRPr="00CD6AB8">
        <w:t>None of the pharmacokinetic studies had deficiencies that excluded their results from consideration.</w:t>
      </w:r>
    </w:p>
    <w:p w:rsidR="00EC78EC" w:rsidRPr="002B74F6" w:rsidRDefault="00EC78EC" w:rsidP="00F92932">
      <w:pPr>
        <w:pStyle w:val="Heading3"/>
        <w:numPr>
          <w:ilvl w:val="1"/>
          <w:numId w:val="5"/>
        </w:numPr>
      </w:pPr>
      <w:bookmarkStart w:id="50" w:name="_Toc486258450"/>
      <w:bookmarkStart w:id="51" w:name="_Toc530568582"/>
      <w:r w:rsidRPr="002B74F6">
        <w:t>Summary of pharmacokinetics</w:t>
      </w:r>
      <w:bookmarkEnd w:id="50"/>
      <w:bookmarkEnd w:id="51"/>
    </w:p>
    <w:p w:rsidR="00EC78EC" w:rsidRPr="002B74F6" w:rsidRDefault="00EC78EC" w:rsidP="00F92932">
      <w:pPr>
        <w:pStyle w:val="Heading4"/>
        <w:numPr>
          <w:ilvl w:val="2"/>
          <w:numId w:val="5"/>
        </w:numPr>
      </w:pPr>
      <w:bookmarkStart w:id="52" w:name="_Toc272414617"/>
      <w:bookmarkStart w:id="53" w:name="_Toc290888466"/>
      <w:bookmarkStart w:id="54" w:name="_Toc416353662"/>
      <w:bookmarkStart w:id="55" w:name="_Toc421005243"/>
      <w:bookmarkStart w:id="56" w:name="_Toc432079125"/>
      <w:bookmarkStart w:id="57" w:name="_Toc432080698"/>
      <w:r w:rsidRPr="002B74F6">
        <w:t>Physicochemical characteristics of the active substance</w:t>
      </w:r>
      <w:bookmarkEnd w:id="52"/>
      <w:bookmarkEnd w:id="53"/>
      <w:bookmarkEnd w:id="54"/>
      <w:bookmarkEnd w:id="55"/>
      <w:bookmarkEnd w:id="56"/>
      <w:bookmarkEnd w:id="57"/>
    </w:p>
    <w:p w:rsidR="00EC78EC" w:rsidRDefault="00EC78EC" w:rsidP="00EC78EC">
      <w:pPr>
        <w:rPr>
          <w:lang w:eastAsia="ja-JP"/>
        </w:rPr>
      </w:pPr>
      <w:bookmarkStart w:id="58" w:name="_Ref271189106"/>
      <w:bookmarkStart w:id="59" w:name="_Ref271189143"/>
      <w:bookmarkStart w:id="60" w:name="_Toc272414618"/>
      <w:bookmarkStart w:id="61" w:name="_Toc290888467"/>
      <w:bookmarkStart w:id="62" w:name="_Toc416353663"/>
      <w:bookmarkStart w:id="63" w:name="_Toc421005244"/>
      <w:bookmarkStart w:id="64" w:name="_Toc432079126"/>
      <w:bookmarkStart w:id="65" w:name="_Toc432080699"/>
      <w:r>
        <w:rPr>
          <w:lang w:eastAsia="ja-JP"/>
        </w:rPr>
        <w:t>No new data submitted.</w:t>
      </w:r>
    </w:p>
    <w:p w:rsidR="00EC78EC" w:rsidRPr="00545B14" w:rsidRDefault="00EC78EC" w:rsidP="00F92932">
      <w:pPr>
        <w:pStyle w:val="Heading4"/>
        <w:numPr>
          <w:ilvl w:val="2"/>
          <w:numId w:val="5"/>
        </w:numPr>
      </w:pPr>
      <w:r w:rsidRPr="00545B14">
        <w:t>Pharmacokinetics in healthy subjects</w:t>
      </w:r>
      <w:bookmarkEnd w:id="58"/>
      <w:bookmarkEnd w:id="59"/>
      <w:bookmarkEnd w:id="60"/>
      <w:bookmarkEnd w:id="61"/>
      <w:bookmarkEnd w:id="62"/>
      <w:bookmarkEnd w:id="63"/>
      <w:bookmarkEnd w:id="64"/>
      <w:bookmarkEnd w:id="65"/>
    </w:p>
    <w:p w:rsidR="00EC78EC" w:rsidRDefault="00EC78EC" w:rsidP="00EC78EC">
      <w:pPr>
        <w:rPr>
          <w:lang w:eastAsia="ja-JP"/>
        </w:rPr>
      </w:pPr>
      <w:bookmarkStart w:id="66" w:name="_Toc241374292"/>
      <w:bookmarkStart w:id="67" w:name="_Ref271189131"/>
      <w:bookmarkStart w:id="68" w:name="_Ref271189136"/>
      <w:bookmarkStart w:id="69" w:name="_Toc272414625"/>
      <w:bookmarkStart w:id="70" w:name="_Toc290888474"/>
      <w:bookmarkStart w:id="71" w:name="_Toc416353670"/>
      <w:bookmarkStart w:id="72" w:name="_Toc421005245"/>
      <w:bookmarkStart w:id="73" w:name="_Toc432079127"/>
      <w:bookmarkStart w:id="74" w:name="_Toc432080700"/>
      <w:r>
        <w:rPr>
          <w:lang w:eastAsia="ja-JP"/>
        </w:rPr>
        <w:t>No new data was submitted in this application.</w:t>
      </w:r>
    </w:p>
    <w:p w:rsidR="00EC78EC" w:rsidRPr="00545B14" w:rsidRDefault="00EC78EC" w:rsidP="00F92932">
      <w:pPr>
        <w:pStyle w:val="Heading4"/>
        <w:numPr>
          <w:ilvl w:val="2"/>
          <w:numId w:val="5"/>
        </w:numPr>
        <w:jc w:val="both"/>
      </w:pPr>
      <w:r w:rsidRPr="00545B14">
        <w:t>Pharmacokinetics in the target population</w:t>
      </w:r>
      <w:bookmarkEnd w:id="66"/>
      <w:bookmarkEnd w:id="67"/>
      <w:bookmarkEnd w:id="68"/>
      <w:bookmarkEnd w:id="69"/>
      <w:bookmarkEnd w:id="70"/>
      <w:bookmarkEnd w:id="71"/>
      <w:bookmarkEnd w:id="72"/>
      <w:bookmarkEnd w:id="73"/>
      <w:bookmarkEnd w:id="74"/>
    </w:p>
    <w:p w:rsidR="00EC78EC" w:rsidRPr="00AC63C2" w:rsidRDefault="00EC78EC" w:rsidP="00EC78EC">
      <w:pPr>
        <w:rPr>
          <w:lang w:eastAsia="ja-JP"/>
        </w:rPr>
      </w:pPr>
      <w:bookmarkStart w:id="75" w:name="_Toc241374293"/>
      <w:bookmarkStart w:id="76" w:name="_Toc272414626"/>
      <w:bookmarkStart w:id="77" w:name="_Toc290888475"/>
      <w:bookmarkStart w:id="78" w:name="_Toc416353671"/>
      <w:bookmarkStart w:id="79" w:name="_Toc421005246"/>
      <w:bookmarkStart w:id="80" w:name="_Toc432079128"/>
      <w:bookmarkStart w:id="81" w:name="_Toc432080701"/>
      <w:r w:rsidRPr="00AC63C2">
        <w:rPr>
          <w:lang w:eastAsia="ja-JP"/>
        </w:rPr>
        <w:t xml:space="preserve">Study GS-US-292-0106 was a study designed to characterise the PK and confirm the dose of </w:t>
      </w:r>
      <w:proofErr w:type="spellStart"/>
      <w:r w:rsidR="00225C56">
        <w:rPr>
          <w:lang w:eastAsia="ja-JP"/>
        </w:rPr>
        <w:t>Genvoya</w:t>
      </w:r>
      <w:proofErr w:type="spellEnd"/>
      <w:r w:rsidR="00225C56">
        <w:rPr>
          <w:lang w:eastAsia="ja-JP"/>
        </w:rPr>
        <w:t>,</w:t>
      </w:r>
      <w:r w:rsidRPr="00AC63C2">
        <w:rPr>
          <w:lang w:eastAsia="ja-JP"/>
        </w:rPr>
        <w:t xml:space="preserve"> was well as to evaluate the safety, tolerability and antiviral activity in ART naïve male and female HIV infected adolescents (Cohort 1) and virologically suppressed HIV infected children 6 to &lt; 12 years of age (Cohort 2). The results for Cohort 1 were evaluated in previous submissions.</w:t>
      </w:r>
    </w:p>
    <w:bookmarkEnd w:id="75"/>
    <w:bookmarkEnd w:id="76"/>
    <w:bookmarkEnd w:id="77"/>
    <w:bookmarkEnd w:id="78"/>
    <w:bookmarkEnd w:id="79"/>
    <w:bookmarkEnd w:id="80"/>
    <w:bookmarkEnd w:id="81"/>
    <w:p w:rsidR="00EC78EC" w:rsidRPr="00AC63C2" w:rsidRDefault="00EC78EC" w:rsidP="00EC78EC">
      <w:pPr>
        <w:rPr>
          <w:lang w:eastAsia="ja-JP"/>
        </w:rPr>
      </w:pPr>
      <w:r w:rsidRPr="00AC63C2">
        <w:rPr>
          <w:lang w:eastAsia="ja-JP"/>
        </w:rPr>
        <w:t>The results for Cohort 2 were provided for evaluation in this submission.</w:t>
      </w:r>
    </w:p>
    <w:p w:rsidR="00EC78EC" w:rsidRPr="00AC63C2" w:rsidRDefault="00EC78EC" w:rsidP="00EC78EC">
      <w:pPr>
        <w:rPr>
          <w:lang w:eastAsia="ja-JP"/>
        </w:rPr>
      </w:pPr>
      <w:r w:rsidRPr="00AC63C2">
        <w:rPr>
          <w:lang w:eastAsia="ja-JP"/>
        </w:rPr>
        <w:t xml:space="preserve">Cohort 2 Part A consisted of 23 subjects whose weights range from 25.5 kg to 58.2 kg, with a median weight of 30.5 kg, and with ages ranging from 8 years to 11 years. This study did not </w:t>
      </w:r>
      <w:r w:rsidRPr="00AC63C2">
        <w:rPr>
          <w:lang w:eastAsia="ja-JP"/>
        </w:rPr>
        <w:lastRenderedPageBreak/>
        <w:t>enrol any Cohort 2 Part A subjects &lt; 8 years of age who met the weight cut-off of ≥ 25 kg. However, exposure and safety assessed across the weight spectrum for this cohort, as in this study, are expected to apply to any child who is 6 to 12 years of age and</w:t>
      </w:r>
      <w:r w:rsidRPr="00AC63C2">
        <w:rPr>
          <w:rFonts w:hint="eastAsia"/>
          <w:lang w:eastAsia="ja-JP"/>
        </w:rPr>
        <w:t xml:space="preserve"> </w:t>
      </w:r>
      <w:r w:rsidRPr="00AC63C2">
        <w:rPr>
          <w:lang w:eastAsia="ja-JP"/>
        </w:rPr>
        <w:t>≥ 25 kg, as exposures in this age group are expected to be dictated by weight alone.</w:t>
      </w:r>
    </w:p>
    <w:p w:rsidR="00EC78EC" w:rsidRPr="00EA2E4D" w:rsidRDefault="00EC78EC" w:rsidP="00EC78EC">
      <w:pPr>
        <w:rPr>
          <w:lang w:eastAsia="ja-JP"/>
        </w:rPr>
      </w:pPr>
      <w:r w:rsidRPr="00EA2E4D">
        <w:rPr>
          <w:lang w:eastAsia="ja-JP"/>
        </w:rPr>
        <w:t xml:space="preserve">Exposures of EVG, COBI, FTC, TAF, and </w:t>
      </w:r>
      <w:proofErr w:type="spellStart"/>
      <w:r w:rsidRPr="00EA2E4D">
        <w:rPr>
          <w:lang w:eastAsia="ja-JP"/>
        </w:rPr>
        <w:t>tenofovir</w:t>
      </w:r>
      <w:proofErr w:type="spellEnd"/>
      <w:r w:rsidRPr="00EA2E4D">
        <w:rPr>
          <w:lang w:eastAsia="ja-JP"/>
        </w:rPr>
        <w:t xml:space="preserve"> (TFV, major metabolite of TAF) in subjects</w:t>
      </w:r>
      <w:r>
        <w:rPr>
          <w:lang w:eastAsia="ja-JP"/>
        </w:rPr>
        <w:t xml:space="preserve"> </w:t>
      </w:r>
      <w:r w:rsidRPr="00EA2E4D">
        <w:rPr>
          <w:lang w:eastAsia="ja-JP"/>
        </w:rPr>
        <w:t xml:space="preserve">6 to &lt; 12 years of age weighing </w:t>
      </w:r>
      <w:r>
        <w:rPr>
          <w:lang w:eastAsia="ja-JP"/>
        </w:rPr>
        <w:t>≥</w:t>
      </w:r>
      <w:r w:rsidRPr="00EA2E4D">
        <w:rPr>
          <w:lang w:eastAsia="ja-JP"/>
        </w:rPr>
        <w:t xml:space="preserve"> 25 kg were compared with exposures in adult subjects in</w:t>
      </w:r>
      <w:r>
        <w:rPr>
          <w:lang w:eastAsia="ja-JP"/>
        </w:rPr>
        <w:t xml:space="preserve"> Phase II/III</w:t>
      </w:r>
      <w:r w:rsidRPr="00EA2E4D">
        <w:rPr>
          <w:lang w:eastAsia="ja-JP"/>
        </w:rPr>
        <w:t xml:space="preserve"> populations. Exposures (AUC, </w:t>
      </w:r>
      <w:proofErr w:type="spellStart"/>
      <w:r w:rsidRPr="00EA2E4D">
        <w:rPr>
          <w:lang w:eastAsia="ja-JP"/>
        </w:rPr>
        <w:t>C</w:t>
      </w:r>
      <w:r w:rsidRPr="00EA2E4D">
        <w:rPr>
          <w:vertAlign w:val="subscript"/>
          <w:lang w:eastAsia="ja-JP"/>
        </w:rPr>
        <w:t>max</w:t>
      </w:r>
      <w:proofErr w:type="spellEnd"/>
      <w:r w:rsidRPr="00EA2E4D">
        <w:rPr>
          <w:lang w:eastAsia="ja-JP"/>
        </w:rPr>
        <w:t xml:space="preserve">, and/or </w:t>
      </w:r>
      <w:proofErr w:type="spellStart"/>
      <w:r w:rsidRPr="00EA2E4D">
        <w:rPr>
          <w:lang w:eastAsia="ja-JP"/>
        </w:rPr>
        <w:t>C</w:t>
      </w:r>
      <w:r w:rsidRPr="00EA2E4D">
        <w:rPr>
          <w:vertAlign w:val="subscript"/>
          <w:lang w:eastAsia="ja-JP"/>
        </w:rPr>
        <w:t>tau</w:t>
      </w:r>
      <w:proofErr w:type="spellEnd"/>
      <w:r w:rsidRPr="00EA2E4D">
        <w:rPr>
          <w:lang w:eastAsia="ja-JP"/>
        </w:rPr>
        <w:t>) of TAF, TFV, EVG,</w:t>
      </w:r>
      <w:r>
        <w:rPr>
          <w:lang w:eastAsia="ja-JP"/>
        </w:rPr>
        <w:t xml:space="preserve"> </w:t>
      </w:r>
      <w:r w:rsidRPr="00EA2E4D">
        <w:rPr>
          <w:lang w:eastAsia="ja-JP"/>
        </w:rPr>
        <w:t xml:space="preserve">COBI, and FTC, except EVG </w:t>
      </w:r>
      <w:proofErr w:type="spellStart"/>
      <w:r w:rsidRPr="00EA2E4D">
        <w:rPr>
          <w:lang w:eastAsia="ja-JP"/>
        </w:rPr>
        <w:t>C</w:t>
      </w:r>
      <w:r w:rsidRPr="00EA2E4D">
        <w:rPr>
          <w:vertAlign w:val="subscript"/>
          <w:lang w:eastAsia="ja-JP"/>
        </w:rPr>
        <w:t>tau</w:t>
      </w:r>
      <w:proofErr w:type="spellEnd"/>
      <w:r w:rsidRPr="00EA2E4D">
        <w:rPr>
          <w:lang w:eastAsia="ja-JP"/>
        </w:rPr>
        <w:t>, upon administration of</w:t>
      </w:r>
      <w:r>
        <w:rPr>
          <w:lang w:eastAsia="ja-JP"/>
        </w:rPr>
        <w:t xml:space="preserve"> </w:t>
      </w:r>
      <w:proofErr w:type="spellStart"/>
      <w:r w:rsidR="00407EB9">
        <w:rPr>
          <w:lang w:eastAsia="ja-JP"/>
        </w:rPr>
        <w:t>Genvoya</w:t>
      </w:r>
      <w:proofErr w:type="spellEnd"/>
      <w:r w:rsidR="00407EB9">
        <w:rPr>
          <w:lang w:eastAsia="ja-JP"/>
        </w:rPr>
        <w:t xml:space="preserve"> </w:t>
      </w:r>
      <w:r w:rsidRPr="00EA2E4D">
        <w:rPr>
          <w:lang w:eastAsia="ja-JP"/>
        </w:rPr>
        <w:t>to these paediatric subjects were</w:t>
      </w:r>
      <w:r>
        <w:rPr>
          <w:lang w:eastAsia="ja-JP"/>
        </w:rPr>
        <w:t xml:space="preserve"> </w:t>
      </w:r>
      <w:r w:rsidRPr="00EA2E4D">
        <w:rPr>
          <w:lang w:eastAsia="ja-JP"/>
        </w:rPr>
        <w:t>modestly higher (20%-80%) as compared with exposures achieved in adults. Increases in AUC</w:t>
      </w:r>
      <w:r>
        <w:rPr>
          <w:lang w:eastAsia="ja-JP"/>
        </w:rPr>
        <w:t xml:space="preserve"> </w:t>
      </w:r>
      <w:r w:rsidRPr="00EA2E4D">
        <w:rPr>
          <w:lang w:eastAsia="ja-JP"/>
        </w:rPr>
        <w:t>were as follows: TAF (70.7%), TFV (52.2%), EVG (34.1%), COBI (57.7%), and FTC (75.0%).</w:t>
      </w:r>
    </w:p>
    <w:p w:rsidR="00EC78EC" w:rsidRPr="00EA2E4D" w:rsidRDefault="00EC78EC" w:rsidP="00EC78EC">
      <w:pPr>
        <w:rPr>
          <w:lang w:eastAsia="ja-JP"/>
        </w:rPr>
      </w:pPr>
      <w:r w:rsidRPr="00EA2E4D">
        <w:rPr>
          <w:lang w:eastAsia="ja-JP"/>
        </w:rPr>
        <w:t xml:space="preserve">The mean EVG </w:t>
      </w:r>
      <w:proofErr w:type="spellStart"/>
      <w:r w:rsidRPr="00EA2E4D">
        <w:rPr>
          <w:lang w:eastAsia="ja-JP"/>
        </w:rPr>
        <w:t>C</w:t>
      </w:r>
      <w:r w:rsidRPr="00EA2E4D">
        <w:rPr>
          <w:vertAlign w:val="subscript"/>
          <w:lang w:eastAsia="ja-JP"/>
        </w:rPr>
        <w:t>tau</w:t>
      </w:r>
      <w:proofErr w:type="spellEnd"/>
      <w:r w:rsidRPr="00EA2E4D">
        <w:rPr>
          <w:lang w:eastAsia="ja-JP"/>
        </w:rPr>
        <w:t>, although slightly lower versus adult reference comparator values,</w:t>
      </w:r>
      <w:r>
        <w:rPr>
          <w:lang w:eastAsia="ja-JP"/>
        </w:rPr>
        <w:t xml:space="preserve"> </w:t>
      </w:r>
      <w:r w:rsidRPr="00EA2E4D">
        <w:rPr>
          <w:lang w:eastAsia="ja-JP"/>
        </w:rPr>
        <w:t>was &gt; 8-fold above the IC</w:t>
      </w:r>
      <w:r w:rsidRPr="007047EF">
        <w:rPr>
          <w:vertAlign w:val="subscript"/>
          <w:lang w:eastAsia="ja-JP"/>
        </w:rPr>
        <w:t>95</w:t>
      </w:r>
      <w:r w:rsidRPr="00EA2E4D">
        <w:rPr>
          <w:lang w:eastAsia="ja-JP"/>
        </w:rPr>
        <w:t xml:space="preserve"> for wild-type virus </w:t>
      </w:r>
      <w:proofErr w:type="gramStart"/>
      <w:r w:rsidRPr="00EA2E4D">
        <w:rPr>
          <w:lang w:eastAsia="ja-JP"/>
        </w:rPr>
        <w:t>(44.5 ng/mL)</w:t>
      </w:r>
      <w:proofErr w:type="gramEnd"/>
      <w:r w:rsidRPr="00EA2E4D">
        <w:rPr>
          <w:lang w:eastAsia="ja-JP"/>
        </w:rPr>
        <w:t xml:space="preserve">. TFV </w:t>
      </w:r>
      <w:proofErr w:type="spellStart"/>
      <w:r w:rsidRPr="00EA2E4D">
        <w:rPr>
          <w:lang w:eastAsia="ja-JP"/>
        </w:rPr>
        <w:t>AUC</w:t>
      </w:r>
      <w:r w:rsidRPr="00EA2E4D">
        <w:rPr>
          <w:vertAlign w:val="subscript"/>
          <w:lang w:eastAsia="ja-JP"/>
        </w:rPr>
        <w:t>tau</w:t>
      </w:r>
      <w:proofErr w:type="spellEnd"/>
      <w:r>
        <w:rPr>
          <w:lang w:eastAsia="ja-JP"/>
        </w:rPr>
        <w:t xml:space="preserve"> </w:t>
      </w:r>
      <w:r w:rsidRPr="00EA2E4D">
        <w:rPr>
          <w:lang w:eastAsia="ja-JP"/>
        </w:rPr>
        <w:t>(440.2 ng</w:t>
      </w:r>
      <w:r>
        <w:rPr>
          <w:lang w:eastAsia="ja-JP"/>
        </w:rPr>
        <w:t>*</w:t>
      </w:r>
      <w:r w:rsidRPr="00EA2E4D">
        <w:rPr>
          <w:lang w:eastAsia="ja-JP"/>
        </w:rPr>
        <w:t xml:space="preserve">hr/mL) was approximately 5-fold lower as compared </w:t>
      </w:r>
      <w:r>
        <w:rPr>
          <w:lang w:eastAsia="ja-JP"/>
        </w:rPr>
        <w:t>with</w:t>
      </w:r>
      <w:r w:rsidRPr="00EA2E4D">
        <w:rPr>
          <w:lang w:eastAsia="ja-JP"/>
        </w:rPr>
        <w:t xml:space="preserve"> adult exposures from TDF</w:t>
      </w:r>
      <w:r>
        <w:rPr>
          <w:lang w:eastAsia="ja-JP"/>
        </w:rPr>
        <w:t xml:space="preserve"> 300 mg</w:t>
      </w:r>
      <w:r w:rsidRPr="00EA2E4D">
        <w:rPr>
          <w:lang w:eastAsia="ja-JP"/>
        </w:rPr>
        <w:t>.</w:t>
      </w:r>
    </w:p>
    <w:p w:rsidR="00EC78EC" w:rsidRDefault="00EC78EC" w:rsidP="00F92932">
      <w:pPr>
        <w:pStyle w:val="Heading3"/>
        <w:numPr>
          <w:ilvl w:val="1"/>
          <w:numId w:val="5"/>
        </w:numPr>
        <w:jc w:val="both"/>
      </w:pPr>
      <w:bookmarkStart w:id="82" w:name="_Toc241374296"/>
      <w:bookmarkStart w:id="83" w:name="_Ref269982040"/>
      <w:bookmarkStart w:id="84" w:name="_Ref271018704"/>
      <w:bookmarkStart w:id="85" w:name="_Ref271018755"/>
      <w:bookmarkStart w:id="86" w:name="_Toc272414635"/>
      <w:bookmarkStart w:id="87" w:name="_Toc290888484"/>
      <w:bookmarkStart w:id="88" w:name="_Toc416353681"/>
      <w:bookmarkStart w:id="89" w:name="_Toc421005250"/>
      <w:bookmarkStart w:id="90" w:name="_Toc432079132"/>
      <w:bookmarkStart w:id="91" w:name="_Toc432080705"/>
      <w:bookmarkStart w:id="92" w:name="_Toc486258451"/>
      <w:bookmarkStart w:id="93" w:name="_Toc530568583"/>
      <w:r w:rsidRPr="00545B14">
        <w:t>Evaluator’s overall conclusions on pharmacokinetics</w:t>
      </w:r>
      <w:bookmarkEnd w:id="82"/>
      <w:bookmarkEnd w:id="83"/>
      <w:bookmarkEnd w:id="84"/>
      <w:bookmarkEnd w:id="85"/>
      <w:bookmarkEnd w:id="86"/>
      <w:bookmarkEnd w:id="87"/>
      <w:bookmarkEnd w:id="88"/>
      <w:bookmarkEnd w:id="89"/>
      <w:bookmarkEnd w:id="90"/>
      <w:bookmarkEnd w:id="91"/>
      <w:bookmarkEnd w:id="92"/>
      <w:bookmarkEnd w:id="93"/>
    </w:p>
    <w:p w:rsidR="00EC78EC" w:rsidRDefault="00EC78EC" w:rsidP="00EC78EC">
      <w:pPr>
        <w:rPr>
          <w:lang w:eastAsia="ja-JP"/>
        </w:rPr>
      </w:pPr>
      <w:r w:rsidRPr="00EA2E4D">
        <w:rPr>
          <w:lang w:eastAsia="ja-JP"/>
        </w:rPr>
        <w:t xml:space="preserve">The exposures of all </w:t>
      </w:r>
      <w:r>
        <w:rPr>
          <w:lang w:eastAsia="ja-JP"/>
        </w:rPr>
        <w:t>the drug components</w:t>
      </w:r>
      <w:r w:rsidRPr="00EA2E4D">
        <w:rPr>
          <w:lang w:eastAsia="ja-JP"/>
        </w:rPr>
        <w:t xml:space="preserve"> </w:t>
      </w:r>
      <w:r>
        <w:rPr>
          <w:lang w:eastAsia="ja-JP"/>
        </w:rPr>
        <w:t xml:space="preserve">in children aged 6 to 12 years </w:t>
      </w:r>
      <w:r w:rsidRPr="00EA2E4D">
        <w:rPr>
          <w:lang w:eastAsia="ja-JP"/>
        </w:rPr>
        <w:t>were within the safe and efficacious range of the adult exposures in</w:t>
      </w:r>
      <w:r>
        <w:rPr>
          <w:lang w:eastAsia="ja-JP"/>
        </w:rPr>
        <w:t xml:space="preserve"> </w:t>
      </w:r>
      <w:r w:rsidRPr="00EA2E4D">
        <w:rPr>
          <w:lang w:eastAsia="ja-JP"/>
        </w:rPr>
        <w:t>the</w:t>
      </w:r>
      <w:r>
        <w:rPr>
          <w:lang w:eastAsia="ja-JP"/>
        </w:rPr>
        <w:t xml:space="preserve"> </w:t>
      </w:r>
      <w:proofErr w:type="spellStart"/>
      <w:r w:rsidR="00407EB9">
        <w:rPr>
          <w:lang w:eastAsia="ja-JP"/>
        </w:rPr>
        <w:t>Genvoya</w:t>
      </w:r>
      <w:proofErr w:type="spellEnd"/>
      <w:r w:rsidR="00407EB9">
        <w:rPr>
          <w:lang w:eastAsia="ja-JP"/>
        </w:rPr>
        <w:t xml:space="preserve"> </w:t>
      </w:r>
      <w:r w:rsidRPr="00EA2E4D">
        <w:rPr>
          <w:lang w:eastAsia="ja-JP"/>
        </w:rPr>
        <w:t xml:space="preserve">and/or </w:t>
      </w:r>
      <w:proofErr w:type="spellStart"/>
      <w:r w:rsidRPr="00EA2E4D">
        <w:rPr>
          <w:lang w:eastAsia="ja-JP"/>
        </w:rPr>
        <w:t>Stribild</w:t>
      </w:r>
      <w:proofErr w:type="spellEnd"/>
      <w:r w:rsidRPr="00EA2E4D">
        <w:rPr>
          <w:lang w:eastAsia="ja-JP"/>
        </w:rPr>
        <w:t xml:space="preserve"> (</w:t>
      </w:r>
      <w:proofErr w:type="spellStart"/>
      <w:r w:rsidRPr="00EA2E4D">
        <w:rPr>
          <w:lang w:eastAsia="ja-JP"/>
        </w:rPr>
        <w:t>elvitegravir</w:t>
      </w:r>
      <w:proofErr w:type="spellEnd"/>
      <w:r w:rsidRPr="00EA2E4D">
        <w:rPr>
          <w:lang w:eastAsia="ja-JP"/>
        </w:rPr>
        <w:t>/</w:t>
      </w:r>
      <w:r>
        <w:rPr>
          <w:lang w:eastAsia="ja-JP"/>
        </w:rPr>
        <w:t xml:space="preserve"> </w:t>
      </w:r>
      <w:proofErr w:type="spellStart"/>
      <w:r w:rsidRPr="00EA2E4D">
        <w:rPr>
          <w:lang w:eastAsia="ja-JP"/>
        </w:rPr>
        <w:t>cobicistat</w:t>
      </w:r>
      <w:proofErr w:type="spellEnd"/>
      <w:r w:rsidRPr="00EA2E4D">
        <w:rPr>
          <w:lang w:eastAsia="ja-JP"/>
        </w:rPr>
        <w:t>/</w:t>
      </w:r>
      <w:r>
        <w:rPr>
          <w:lang w:eastAsia="ja-JP"/>
        </w:rPr>
        <w:t xml:space="preserve"> </w:t>
      </w:r>
      <w:proofErr w:type="spellStart"/>
      <w:r w:rsidRPr="00EA2E4D">
        <w:rPr>
          <w:lang w:eastAsia="ja-JP"/>
        </w:rPr>
        <w:t>emtricitabine</w:t>
      </w:r>
      <w:proofErr w:type="spellEnd"/>
      <w:r w:rsidRPr="00EA2E4D">
        <w:rPr>
          <w:lang w:eastAsia="ja-JP"/>
        </w:rPr>
        <w:t>/</w:t>
      </w:r>
      <w:r>
        <w:rPr>
          <w:lang w:eastAsia="ja-JP"/>
        </w:rPr>
        <w:t xml:space="preserve"> </w:t>
      </w:r>
      <w:proofErr w:type="spellStart"/>
      <w:r w:rsidRPr="00EA2E4D">
        <w:rPr>
          <w:lang w:eastAsia="ja-JP"/>
        </w:rPr>
        <w:t>tenofovir</w:t>
      </w:r>
      <w:proofErr w:type="spellEnd"/>
      <w:r w:rsidRPr="00EA2E4D">
        <w:rPr>
          <w:lang w:eastAsia="ja-JP"/>
        </w:rPr>
        <w:t xml:space="preserve"> </w:t>
      </w:r>
      <w:proofErr w:type="spellStart"/>
      <w:r w:rsidRPr="00EA2E4D">
        <w:rPr>
          <w:lang w:eastAsia="ja-JP"/>
        </w:rPr>
        <w:t>disoproxil</w:t>
      </w:r>
      <w:proofErr w:type="spellEnd"/>
      <w:r w:rsidRPr="00EA2E4D">
        <w:rPr>
          <w:lang w:eastAsia="ja-JP"/>
        </w:rPr>
        <w:t xml:space="preserve"> fumarate)</w:t>
      </w:r>
      <w:r>
        <w:rPr>
          <w:lang w:eastAsia="ja-JP"/>
        </w:rPr>
        <w:t xml:space="preserve"> programs</w:t>
      </w:r>
      <w:r w:rsidRPr="00EA2E4D">
        <w:rPr>
          <w:lang w:eastAsia="ja-JP"/>
        </w:rPr>
        <w:t xml:space="preserve"> confirming the</w:t>
      </w:r>
      <w:r>
        <w:rPr>
          <w:lang w:eastAsia="ja-JP"/>
        </w:rPr>
        <w:t xml:space="preserve"> </w:t>
      </w:r>
      <w:r w:rsidRPr="00EA2E4D">
        <w:rPr>
          <w:lang w:eastAsia="ja-JP"/>
        </w:rPr>
        <w:t>appropriateness of</w:t>
      </w:r>
      <w:r>
        <w:rPr>
          <w:lang w:eastAsia="ja-JP"/>
        </w:rPr>
        <w:t xml:space="preserve"> </w:t>
      </w:r>
      <w:proofErr w:type="spellStart"/>
      <w:r w:rsidR="00407EB9">
        <w:rPr>
          <w:lang w:eastAsia="ja-JP"/>
        </w:rPr>
        <w:t>Genvoya</w:t>
      </w:r>
      <w:proofErr w:type="spellEnd"/>
      <w:r w:rsidR="00407EB9">
        <w:rPr>
          <w:lang w:eastAsia="ja-JP"/>
        </w:rPr>
        <w:t xml:space="preserve"> </w:t>
      </w:r>
      <w:r w:rsidRPr="00EA2E4D">
        <w:rPr>
          <w:lang w:eastAsia="ja-JP"/>
        </w:rPr>
        <w:t xml:space="preserve">for use in HIV-infected children weighing </w:t>
      </w:r>
      <w:r>
        <w:rPr>
          <w:lang w:eastAsia="ja-JP"/>
        </w:rPr>
        <w:t>≥</w:t>
      </w:r>
      <w:r w:rsidRPr="00EA2E4D">
        <w:rPr>
          <w:lang w:eastAsia="ja-JP"/>
        </w:rPr>
        <w:t xml:space="preserve"> 25 kg.</w:t>
      </w:r>
    </w:p>
    <w:p w:rsidR="00EC78EC" w:rsidRDefault="00EC78EC" w:rsidP="00F92932">
      <w:pPr>
        <w:pStyle w:val="Heading2"/>
        <w:numPr>
          <w:ilvl w:val="0"/>
          <w:numId w:val="5"/>
        </w:numPr>
        <w:jc w:val="both"/>
      </w:pPr>
      <w:bookmarkStart w:id="94" w:name="_Toc486258452"/>
      <w:bookmarkStart w:id="95" w:name="_Toc530568584"/>
      <w:r>
        <w:t>Pharmacodynamics</w:t>
      </w:r>
      <w:bookmarkEnd w:id="94"/>
      <w:bookmarkEnd w:id="95"/>
    </w:p>
    <w:p w:rsidR="00EC78EC" w:rsidRPr="009A141C" w:rsidRDefault="00EC78EC" w:rsidP="00F92932">
      <w:pPr>
        <w:pStyle w:val="Heading3"/>
        <w:numPr>
          <w:ilvl w:val="1"/>
          <w:numId w:val="5"/>
        </w:numPr>
        <w:jc w:val="both"/>
      </w:pPr>
      <w:bookmarkStart w:id="96" w:name="_Toc486258453"/>
      <w:bookmarkStart w:id="97" w:name="_Toc530568585"/>
      <w:r>
        <w:t xml:space="preserve">Studies providing </w:t>
      </w:r>
      <w:proofErr w:type="spellStart"/>
      <w:r>
        <w:t>pharmacodynamic</w:t>
      </w:r>
      <w:proofErr w:type="spellEnd"/>
      <w:r>
        <w:t xml:space="preserve"> information</w:t>
      </w:r>
      <w:bookmarkEnd w:id="96"/>
      <w:bookmarkEnd w:id="97"/>
    </w:p>
    <w:p w:rsidR="00EC78EC" w:rsidRDefault="00EC78EC" w:rsidP="00EC78EC">
      <w:pPr>
        <w:rPr>
          <w:lang w:eastAsia="ja-JP"/>
        </w:rPr>
      </w:pPr>
      <w:r>
        <w:rPr>
          <w:lang w:eastAsia="ja-JP"/>
        </w:rPr>
        <w:t xml:space="preserve">No new </w:t>
      </w:r>
      <w:proofErr w:type="spellStart"/>
      <w:r>
        <w:rPr>
          <w:lang w:eastAsia="ja-JP"/>
        </w:rPr>
        <w:t>pharmacodynamic</w:t>
      </w:r>
      <w:proofErr w:type="spellEnd"/>
      <w:r>
        <w:rPr>
          <w:lang w:eastAsia="ja-JP"/>
        </w:rPr>
        <w:t xml:space="preserve"> (PD) information was included in this submission.</w:t>
      </w:r>
    </w:p>
    <w:p w:rsidR="00EC78EC" w:rsidRPr="00545B14" w:rsidRDefault="00EC78EC" w:rsidP="00F92932">
      <w:pPr>
        <w:pStyle w:val="Heading3"/>
        <w:numPr>
          <w:ilvl w:val="1"/>
          <w:numId w:val="5"/>
        </w:numPr>
        <w:jc w:val="both"/>
      </w:pPr>
      <w:bookmarkStart w:id="98" w:name="_Ref269983272"/>
      <w:bookmarkStart w:id="99" w:name="_Toc272414648"/>
      <w:bookmarkStart w:id="100" w:name="_Toc290888496"/>
      <w:bookmarkStart w:id="101" w:name="_Toc416353693"/>
      <w:bookmarkStart w:id="102" w:name="_Toc421005260"/>
      <w:bookmarkStart w:id="103" w:name="_Toc432079142"/>
      <w:bookmarkStart w:id="104" w:name="_Toc432080715"/>
      <w:bookmarkStart w:id="105" w:name="_Toc486258454"/>
      <w:bookmarkStart w:id="106" w:name="_Toc530568586"/>
      <w:r w:rsidRPr="00545B14">
        <w:t>Evaluator’s overall conclusions on pharmacodynamics</w:t>
      </w:r>
      <w:bookmarkEnd w:id="98"/>
      <w:bookmarkEnd w:id="99"/>
      <w:bookmarkEnd w:id="100"/>
      <w:bookmarkEnd w:id="101"/>
      <w:bookmarkEnd w:id="102"/>
      <w:bookmarkEnd w:id="103"/>
      <w:bookmarkEnd w:id="104"/>
      <w:bookmarkEnd w:id="105"/>
      <w:bookmarkEnd w:id="106"/>
    </w:p>
    <w:p w:rsidR="00EC78EC" w:rsidRDefault="00EC78EC" w:rsidP="00EC78EC">
      <w:pPr>
        <w:rPr>
          <w:lang w:eastAsia="ja-JP"/>
        </w:rPr>
      </w:pPr>
      <w:r>
        <w:rPr>
          <w:lang w:eastAsia="ja-JP"/>
        </w:rPr>
        <w:t>Not applicable as no new information on PD was included in this submission.</w:t>
      </w:r>
    </w:p>
    <w:p w:rsidR="00EC78EC" w:rsidRDefault="00EC78EC" w:rsidP="00F92932">
      <w:pPr>
        <w:pStyle w:val="Heading2"/>
        <w:numPr>
          <w:ilvl w:val="0"/>
          <w:numId w:val="5"/>
        </w:numPr>
        <w:jc w:val="both"/>
      </w:pPr>
      <w:bookmarkStart w:id="107" w:name="_Toc486258455"/>
      <w:bookmarkStart w:id="108" w:name="_Toc530568587"/>
      <w:r>
        <w:t>Dosage selection for the pivotal studies</w:t>
      </w:r>
      <w:bookmarkEnd w:id="107"/>
      <w:bookmarkEnd w:id="108"/>
    </w:p>
    <w:p w:rsidR="00EC78EC" w:rsidRPr="00545B14" w:rsidRDefault="00EC78EC" w:rsidP="00F92932">
      <w:pPr>
        <w:pStyle w:val="Heading3"/>
        <w:numPr>
          <w:ilvl w:val="1"/>
          <w:numId w:val="5"/>
        </w:numPr>
      </w:pPr>
      <w:bookmarkStart w:id="109" w:name="_Toc416353695"/>
      <w:bookmarkStart w:id="110" w:name="_Toc421005262"/>
      <w:bookmarkStart w:id="111" w:name="_Toc432079144"/>
      <w:bookmarkStart w:id="112" w:name="_Toc432080717"/>
      <w:bookmarkStart w:id="113" w:name="_Toc486258456"/>
      <w:bookmarkStart w:id="114" w:name="_Toc530568588"/>
      <w:r w:rsidRPr="005C1900">
        <w:t>Pharmacokinetics</w:t>
      </w:r>
      <w:r>
        <w:t xml:space="preserve"> and </w:t>
      </w:r>
      <w:r w:rsidRPr="00AC63C2">
        <w:t>pharmacodynamics</w:t>
      </w:r>
      <w:r>
        <w:t xml:space="preserve"> dos</w:t>
      </w:r>
      <w:r w:rsidRPr="00545B14">
        <w:t xml:space="preserve">e </w:t>
      </w:r>
      <w:r>
        <w:t>finding</w:t>
      </w:r>
      <w:r w:rsidRPr="00545B14">
        <w:t xml:space="preserve"> </w:t>
      </w:r>
      <w:r>
        <w:t>s</w:t>
      </w:r>
      <w:r w:rsidRPr="00545B14">
        <w:t>tudies</w:t>
      </w:r>
      <w:bookmarkEnd w:id="109"/>
      <w:bookmarkEnd w:id="110"/>
      <w:bookmarkEnd w:id="111"/>
      <w:bookmarkEnd w:id="112"/>
      <w:bookmarkEnd w:id="113"/>
      <w:bookmarkEnd w:id="114"/>
    </w:p>
    <w:p w:rsidR="00EC78EC" w:rsidRDefault="00EC78EC" w:rsidP="00EC78EC">
      <w:pPr>
        <w:jc w:val="both"/>
        <w:rPr>
          <w:lang w:eastAsia="ja-JP"/>
        </w:rPr>
      </w:pPr>
      <w:r>
        <w:rPr>
          <w:lang w:eastAsia="ja-JP"/>
        </w:rPr>
        <w:t>Not applicable.</w:t>
      </w:r>
    </w:p>
    <w:p w:rsidR="00EC78EC" w:rsidRPr="00545B14" w:rsidRDefault="00EC78EC" w:rsidP="00F92932">
      <w:pPr>
        <w:pStyle w:val="Heading3"/>
        <w:numPr>
          <w:ilvl w:val="1"/>
          <w:numId w:val="5"/>
        </w:numPr>
        <w:jc w:val="both"/>
      </w:pPr>
      <w:bookmarkStart w:id="115" w:name="_Toc416353696"/>
      <w:bookmarkStart w:id="116" w:name="_Toc421005263"/>
      <w:bookmarkStart w:id="117" w:name="_Toc432079145"/>
      <w:bookmarkStart w:id="118" w:name="_Toc432080718"/>
      <w:bookmarkStart w:id="119" w:name="_Toc486258457"/>
      <w:bookmarkStart w:id="120" w:name="_Toc530568589"/>
      <w:r w:rsidRPr="005C1900">
        <w:t>Phase</w:t>
      </w:r>
      <w:r w:rsidRPr="00545B14">
        <w:t xml:space="preserve"> II </w:t>
      </w:r>
      <w:r>
        <w:t>d</w:t>
      </w:r>
      <w:r w:rsidRPr="00545B14">
        <w:t xml:space="preserve">ose </w:t>
      </w:r>
      <w:r>
        <w:t>finding</w:t>
      </w:r>
      <w:r w:rsidRPr="00545B14">
        <w:t xml:space="preserve"> </w:t>
      </w:r>
      <w:r>
        <w:t>s</w:t>
      </w:r>
      <w:r w:rsidRPr="00545B14">
        <w:t>tudies</w:t>
      </w:r>
      <w:bookmarkEnd w:id="115"/>
      <w:bookmarkEnd w:id="116"/>
      <w:bookmarkEnd w:id="117"/>
      <w:bookmarkEnd w:id="118"/>
      <w:bookmarkEnd w:id="119"/>
      <w:bookmarkEnd w:id="120"/>
    </w:p>
    <w:p w:rsidR="00EC78EC" w:rsidRDefault="00EC78EC" w:rsidP="00EC78EC">
      <w:pPr>
        <w:jc w:val="both"/>
        <w:rPr>
          <w:lang w:eastAsia="ja-JP"/>
        </w:rPr>
      </w:pPr>
      <w:r>
        <w:rPr>
          <w:lang w:eastAsia="ja-JP"/>
        </w:rPr>
        <w:t>Not applicable.</w:t>
      </w:r>
    </w:p>
    <w:p w:rsidR="00EC78EC" w:rsidRPr="00670FF0" w:rsidRDefault="00EC78EC" w:rsidP="00F92932">
      <w:pPr>
        <w:pStyle w:val="Heading3"/>
        <w:numPr>
          <w:ilvl w:val="1"/>
          <w:numId w:val="5"/>
        </w:numPr>
        <w:jc w:val="both"/>
      </w:pPr>
      <w:bookmarkStart w:id="121" w:name="_Toc416353712"/>
      <w:bookmarkStart w:id="122" w:name="_Toc421005265"/>
      <w:bookmarkStart w:id="123" w:name="_Toc432079147"/>
      <w:bookmarkStart w:id="124" w:name="_Toc432080720"/>
      <w:bookmarkStart w:id="125" w:name="_Toc486258458"/>
      <w:bookmarkStart w:id="126" w:name="_Toc530568590"/>
      <w:r w:rsidRPr="00670FF0">
        <w:t>Phase III pivotal studies investigating more than one dose regimen</w:t>
      </w:r>
      <w:bookmarkEnd w:id="121"/>
      <w:bookmarkEnd w:id="122"/>
      <w:bookmarkEnd w:id="123"/>
      <w:bookmarkEnd w:id="124"/>
      <w:bookmarkEnd w:id="125"/>
      <w:bookmarkEnd w:id="126"/>
    </w:p>
    <w:p w:rsidR="00EC78EC" w:rsidRDefault="00EC78EC" w:rsidP="00EC78EC">
      <w:pPr>
        <w:jc w:val="both"/>
        <w:rPr>
          <w:lang w:eastAsia="ja-JP"/>
        </w:rPr>
      </w:pPr>
      <w:r>
        <w:rPr>
          <w:lang w:eastAsia="ja-JP"/>
        </w:rPr>
        <w:t>Not applicable.</w:t>
      </w:r>
    </w:p>
    <w:p w:rsidR="00EC78EC" w:rsidRPr="00670FF0" w:rsidRDefault="00EC78EC" w:rsidP="00F92932">
      <w:pPr>
        <w:pStyle w:val="Heading3"/>
        <w:numPr>
          <w:ilvl w:val="1"/>
          <w:numId w:val="5"/>
        </w:numPr>
        <w:jc w:val="both"/>
      </w:pPr>
      <w:bookmarkStart w:id="127" w:name="_Toc416353713"/>
      <w:bookmarkStart w:id="128" w:name="_Toc421005266"/>
      <w:bookmarkStart w:id="129" w:name="_Toc432079148"/>
      <w:bookmarkStart w:id="130" w:name="_Toc432080721"/>
      <w:bookmarkStart w:id="131" w:name="_Toc486258459"/>
      <w:bookmarkStart w:id="132" w:name="_Toc530568591"/>
      <w:r>
        <w:lastRenderedPageBreak/>
        <w:t>Evaluator’s conclusions on dos</w:t>
      </w:r>
      <w:r w:rsidRPr="00670FF0">
        <w:t>e finding for the pivotal studies</w:t>
      </w:r>
      <w:bookmarkEnd w:id="127"/>
      <w:bookmarkEnd w:id="128"/>
      <w:bookmarkEnd w:id="129"/>
      <w:bookmarkEnd w:id="130"/>
      <w:bookmarkEnd w:id="131"/>
      <w:bookmarkEnd w:id="132"/>
    </w:p>
    <w:p w:rsidR="00EC78EC" w:rsidRDefault="00EC78EC" w:rsidP="00EC78EC">
      <w:pPr>
        <w:rPr>
          <w:lang w:eastAsia="ja-JP"/>
        </w:rPr>
      </w:pPr>
      <w:r>
        <w:rPr>
          <w:lang w:eastAsia="ja-JP"/>
        </w:rPr>
        <w:t xml:space="preserve">The dose of </w:t>
      </w:r>
      <w:proofErr w:type="spellStart"/>
      <w:r w:rsidR="00407EB9">
        <w:rPr>
          <w:lang w:eastAsia="ja-JP"/>
        </w:rPr>
        <w:t>Genvoya</w:t>
      </w:r>
      <w:proofErr w:type="spellEnd"/>
      <w:r w:rsidR="00407EB9">
        <w:rPr>
          <w:lang w:eastAsia="ja-JP"/>
        </w:rPr>
        <w:t xml:space="preserve"> </w:t>
      </w:r>
      <w:r>
        <w:rPr>
          <w:lang w:eastAsia="ja-JP"/>
        </w:rPr>
        <w:t>used in the study of patients</w:t>
      </w:r>
      <w:r w:rsidRPr="007D4940">
        <w:rPr>
          <w:lang w:eastAsia="ja-JP"/>
        </w:rPr>
        <w:t xml:space="preserve"> </w:t>
      </w:r>
      <w:r>
        <w:rPr>
          <w:lang w:eastAsia="ja-JP"/>
        </w:rPr>
        <w:t>co-infected with HIV and HBV is the same as the currently approved dose for the adult approved indications.</w:t>
      </w:r>
    </w:p>
    <w:p w:rsidR="00EC78EC" w:rsidRDefault="00EC78EC" w:rsidP="00EC78EC">
      <w:pPr>
        <w:rPr>
          <w:lang w:eastAsia="ja-JP"/>
        </w:rPr>
      </w:pPr>
      <w:r>
        <w:rPr>
          <w:lang w:eastAsia="ja-JP"/>
        </w:rPr>
        <w:t xml:space="preserve">The dose of </w:t>
      </w:r>
      <w:proofErr w:type="spellStart"/>
      <w:r w:rsidR="00407EB9">
        <w:rPr>
          <w:lang w:eastAsia="ja-JP"/>
        </w:rPr>
        <w:t>Genvoya</w:t>
      </w:r>
      <w:proofErr w:type="spellEnd"/>
      <w:r w:rsidR="00407EB9">
        <w:rPr>
          <w:lang w:eastAsia="ja-JP"/>
        </w:rPr>
        <w:t xml:space="preserve"> </w:t>
      </w:r>
      <w:r>
        <w:rPr>
          <w:lang w:eastAsia="ja-JP"/>
        </w:rPr>
        <w:t>used in the paediatric study was the same as the currently approved dose which for children aged &gt; 12 years (which is same as the adult dose).</w:t>
      </w:r>
    </w:p>
    <w:p w:rsidR="00EC78EC" w:rsidRDefault="00EC78EC" w:rsidP="00F92932">
      <w:pPr>
        <w:pStyle w:val="Heading2"/>
        <w:numPr>
          <w:ilvl w:val="0"/>
          <w:numId w:val="5"/>
        </w:numPr>
        <w:jc w:val="both"/>
      </w:pPr>
      <w:bookmarkStart w:id="133" w:name="_Toc486258460"/>
      <w:bookmarkStart w:id="134" w:name="_Toc530568592"/>
      <w:r>
        <w:t>Clinical efficacy</w:t>
      </w:r>
      <w:bookmarkEnd w:id="133"/>
      <w:bookmarkEnd w:id="134"/>
    </w:p>
    <w:p w:rsidR="00EC78EC" w:rsidRDefault="00EC78EC" w:rsidP="00F92932">
      <w:pPr>
        <w:pStyle w:val="Heading3"/>
        <w:numPr>
          <w:ilvl w:val="1"/>
          <w:numId w:val="5"/>
        </w:numPr>
        <w:jc w:val="both"/>
      </w:pPr>
      <w:bookmarkStart w:id="135" w:name="_Toc486258461"/>
      <w:bookmarkStart w:id="136" w:name="_Toc530568593"/>
      <w:bookmarkStart w:id="137" w:name="_Ref271037274"/>
      <w:bookmarkStart w:id="138" w:name="_Toc272414652"/>
      <w:bookmarkStart w:id="139" w:name="_Toc290888500"/>
      <w:bookmarkStart w:id="140" w:name="_Toc416353716"/>
      <w:bookmarkStart w:id="141" w:name="_Toc421005269"/>
      <w:bookmarkStart w:id="142" w:name="_Toc432079151"/>
      <w:bookmarkStart w:id="143" w:name="_Toc432080724"/>
      <w:r w:rsidRPr="00545B14">
        <w:t xml:space="preserve">Studies providing evaluable </w:t>
      </w:r>
      <w:r>
        <w:t>efficacy</w:t>
      </w:r>
      <w:r w:rsidRPr="00545B14">
        <w:t xml:space="preserve"> data</w:t>
      </w:r>
      <w:bookmarkEnd w:id="135"/>
      <w:bookmarkEnd w:id="136"/>
    </w:p>
    <w:p w:rsidR="00EC78EC" w:rsidRDefault="00EC78EC" w:rsidP="00EC78EC">
      <w:pPr>
        <w:jc w:val="both"/>
        <w:rPr>
          <w:lang w:eastAsia="ja-JP"/>
        </w:rPr>
      </w:pPr>
      <w:r>
        <w:rPr>
          <w:lang w:eastAsia="ja-JP"/>
        </w:rPr>
        <w:t>The following clinical efficacy studies were submitted:</w:t>
      </w:r>
    </w:p>
    <w:p w:rsidR="00EC78EC" w:rsidRPr="00CC12CF" w:rsidRDefault="00EC78EC" w:rsidP="00EC78EC">
      <w:pPr>
        <w:jc w:val="both"/>
        <w:rPr>
          <w:i/>
          <w:lang w:eastAsia="ja-JP"/>
        </w:rPr>
      </w:pPr>
      <w:r w:rsidRPr="00CC12CF">
        <w:rPr>
          <w:i/>
          <w:lang w:eastAsia="ja-JP"/>
        </w:rPr>
        <w:t>Indication 1:</w:t>
      </w:r>
      <w:r w:rsidR="00407EB9">
        <w:rPr>
          <w:i/>
          <w:lang w:eastAsia="ja-JP"/>
        </w:rPr>
        <w:t xml:space="preserve"> </w:t>
      </w:r>
      <w:r w:rsidRPr="00CC12CF">
        <w:rPr>
          <w:i/>
          <w:lang w:eastAsia="ja-JP"/>
        </w:rPr>
        <w:t>Treatment of patients co-infected with HIV and Hep B.</w:t>
      </w:r>
    </w:p>
    <w:p w:rsidR="00EC78EC" w:rsidRDefault="00EC78EC" w:rsidP="00F92932">
      <w:pPr>
        <w:pStyle w:val="ListBullet"/>
        <w:numPr>
          <w:ilvl w:val="0"/>
          <w:numId w:val="1"/>
        </w:numPr>
        <w:rPr>
          <w:lang w:eastAsia="ja-JP"/>
        </w:rPr>
      </w:pPr>
      <w:r>
        <w:rPr>
          <w:lang w:eastAsia="ja-JP"/>
        </w:rPr>
        <w:t>Pivotal studies</w:t>
      </w:r>
    </w:p>
    <w:p w:rsidR="00EC78EC" w:rsidRDefault="00EC78EC" w:rsidP="00F92932">
      <w:pPr>
        <w:pStyle w:val="ListBullet2"/>
        <w:numPr>
          <w:ilvl w:val="1"/>
          <w:numId w:val="1"/>
        </w:numPr>
        <w:rPr>
          <w:lang w:eastAsia="ja-JP"/>
        </w:rPr>
      </w:pPr>
      <w:r>
        <w:rPr>
          <w:lang w:eastAsia="ja-JP"/>
        </w:rPr>
        <w:t xml:space="preserve">Study </w:t>
      </w:r>
      <w:r w:rsidRPr="00A22BAD">
        <w:rPr>
          <w:lang w:eastAsia="ja-JP"/>
        </w:rPr>
        <w:t>GS-US-292-1249</w:t>
      </w:r>
      <w:r>
        <w:rPr>
          <w:lang w:eastAsia="ja-JP"/>
        </w:rPr>
        <w:t xml:space="preserve">: </w:t>
      </w:r>
      <w:r w:rsidRPr="00D60BA6">
        <w:t xml:space="preserve">A </w:t>
      </w:r>
      <w:r>
        <w:t xml:space="preserve">Phase </w:t>
      </w:r>
      <w:proofErr w:type="spellStart"/>
      <w:r>
        <w:t>III</w:t>
      </w:r>
      <w:r w:rsidRPr="00D60BA6">
        <w:t>b</w:t>
      </w:r>
      <w:proofErr w:type="spellEnd"/>
      <w:r w:rsidRPr="00D60BA6">
        <w:t xml:space="preserve"> Open-label Study of the Efficacy and Safety of </w:t>
      </w:r>
      <w:proofErr w:type="spellStart"/>
      <w:r w:rsidRPr="00D60BA6">
        <w:t>Elvitegravir</w:t>
      </w:r>
      <w:proofErr w:type="spellEnd"/>
      <w:r w:rsidRPr="00D60BA6">
        <w:t>/</w:t>
      </w:r>
      <w:proofErr w:type="spellStart"/>
      <w:r w:rsidRPr="00D60BA6">
        <w:t>Cobicistat</w:t>
      </w:r>
      <w:proofErr w:type="spellEnd"/>
      <w:r w:rsidRPr="00D60BA6">
        <w:t>/</w:t>
      </w:r>
      <w:proofErr w:type="spellStart"/>
      <w:r w:rsidRPr="00D60BA6">
        <w:t>Emtricitabine</w:t>
      </w:r>
      <w:proofErr w:type="spellEnd"/>
      <w:r w:rsidRPr="00D60BA6">
        <w:t>/</w:t>
      </w:r>
      <w:proofErr w:type="spellStart"/>
      <w:r w:rsidRPr="00D60BA6">
        <w:t>Tenofovir</w:t>
      </w:r>
      <w:proofErr w:type="spellEnd"/>
      <w:r w:rsidRPr="00D60BA6">
        <w:t xml:space="preserve"> </w:t>
      </w:r>
      <w:proofErr w:type="spellStart"/>
      <w:r w:rsidRPr="00D60BA6">
        <w:t>Alafenamide</w:t>
      </w:r>
      <w:proofErr w:type="spellEnd"/>
      <w:r w:rsidRPr="00D60BA6">
        <w:t xml:space="preserve"> Single-Tablet Regimen in HIV-1/Hepatitis B Co-infected Adults</w:t>
      </w:r>
    </w:p>
    <w:p w:rsidR="00EC78EC" w:rsidRDefault="00EC78EC" w:rsidP="00F92932">
      <w:pPr>
        <w:pStyle w:val="ListBullet"/>
        <w:numPr>
          <w:ilvl w:val="0"/>
          <w:numId w:val="1"/>
        </w:numPr>
        <w:rPr>
          <w:lang w:eastAsia="ja-JP"/>
        </w:rPr>
      </w:pPr>
      <w:r>
        <w:rPr>
          <w:lang w:eastAsia="ja-JP"/>
        </w:rPr>
        <w:t>Other studies – not applicable</w:t>
      </w:r>
    </w:p>
    <w:p w:rsidR="00EC78EC" w:rsidRDefault="00EC78EC" w:rsidP="00F92932">
      <w:pPr>
        <w:pStyle w:val="ListBullet"/>
        <w:numPr>
          <w:ilvl w:val="0"/>
          <w:numId w:val="1"/>
        </w:numPr>
        <w:rPr>
          <w:lang w:eastAsia="ja-JP"/>
        </w:rPr>
      </w:pPr>
      <w:r>
        <w:rPr>
          <w:lang w:eastAsia="ja-JP"/>
        </w:rPr>
        <w:t>Analyses performed across trials – not applicable</w:t>
      </w:r>
    </w:p>
    <w:p w:rsidR="00EC78EC" w:rsidRDefault="00EC78EC" w:rsidP="00F92932">
      <w:pPr>
        <w:pStyle w:val="ListBullet"/>
        <w:numPr>
          <w:ilvl w:val="0"/>
          <w:numId w:val="1"/>
        </w:numPr>
        <w:rPr>
          <w:lang w:eastAsia="ja-JP"/>
        </w:rPr>
      </w:pPr>
      <w:r>
        <w:rPr>
          <w:lang w:eastAsia="ja-JP"/>
        </w:rPr>
        <w:t>Evaluator’s conclusions</w:t>
      </w:r>
      <w:r w:rsidR="00A2668F">
        <w:rPr>
          <w:lang w:eastAsia="ja-JP"/>
        </w:rPr>
        <w:t>.</w:t>
      </w:r>
    </w:p>
    <w:p w:rsidR="00EC78EC" w:rsidRPr="00CC12CF" w:rsidRDefault="00EC78EC" w:rsidP="00EC78EC">
      <w:pPr>
        <w:jc w:val="both"/>
        <w:rPr>
          <w:i/>
          <w:lang w:eastAsia="ja-JP"/>
        </w:rPr>
      </w:pPr>
      <w:r w:rsidRPr="00CC12CF">
        <w:rPr>
          <w:i/>
          <w:lang w:eastAsia="ja-JP"/>
        </w:rPr>
        <w:t>Indication 2: Treatment in children ≥ 25 kg</w:t>
      </w:r>
    </w:p>
    <w:p w:rsidR="00EC78EC" w:rsidRDefault="00EC78EC" w:rsidP="00F92932">
      <w:pPr>
        <w:pStyle w:val="ListBullet"/>
        <w:numPr>
          <w:ilvl w:val="0"/>
          <w:numId w:val="1"/>
        </w:numPr>
        <w:rPr>
          <w:lang w:eastAsia="ja-JP"/>
        </w:rPr>
      </w:pPr>
      <w:r>
        <w:rPr>
          <w:lang w:eastAsia="ja-JP"/>
        </w:rPr>
        <w:t>Pivotal studies</w:t>
      </w:r>
    </w:p>
    <w:p w:rsidR="00EC78EC" w:rsidRDefault="00EC78EC" w:rsidP="00F92932">
      <w:pPr>
        <w:pStyle w:val="ListBullet2"/>
        <w:numPr>
          <w:ilvl w:val="1"/>
          <w:numId w:val="1"/>
        </w:numPr>
        <w:rPr>
          <w:lang w:eastAsia="ja-JP"/>
        </w:rPr>
      </w:pPr>
      <w:r>
        <w:rPr>
          <w:lang w:eastAsia="ja-JP"/>
        </w:rPr>
        <w:t xml:space="preserve">Study </w:t>
      </w:r>
      <w:r w:rsidRPr="00A22BAD">
        <w:rPr>
          <w:lang w:eastAsia="ja-JP"/>
        </w:rPr>
        <w:t>GS-US-292-0106:</w:t>
      </w:r>
      <w:r w:rsidRPr="00D60BA6">
        <w:rPr>
          <w:b/>
          <w:lang w:eastAsia="ja-JP"/>
        </w:rPr>
        <w:t xml:space="preserve"> </w:t>
      </w:r>
      <w:r w:rsidRPr="00D60BA6">
        <w:t xml:space="preserve">A </w:t>
      </w:r>
      <w:r>
        <w:t>Phase II/III</w:t>
      </w:r>
      <w:r w:rsidRPr="00D60BA6">
        <w:t xml:space="preserve">, Open-Label Study of the Pharmacokinetics, Safety, and Antiviral Activity of the </w:t>
      </w:r>
      <w:proofErr w:type="spellStart"/>
      <w:r w:rsidRPr="00D60BA6">
        <w:t>Elvitegravir</w:t>
      </w:r>
      <w:proofErr w:type="spellEnd"/>
      <w:r w:rsidRPr="00D60BA6">
        <w:t>/</w:t>
      </w:r>
      <w:proofErr w:type="spellStart"/>
      <w:r w:rsidRPr="00D60BA6">
        <w:t>Cobicistat</w:t>
      </w:r>
      <w:proofErr w:type="spellEnd"/>
      <w:r w:rsidRPr="00D60BA6">
        <w:t>/</w:t>
      </w:r>
      <w:proofErr w:type="spellStart"/>
      <w:r w:rsidRPr="00D60BA6">
        <w:t>Emtricitabine</w:t>
      </w:r>
      <w:proofErr w:type="spellEnd"/>
      <w:r w:rsidRPr="00D60BA6">
        <w:t xml:space="preserve">/ </w:t>
      </w:r>
      <w:proofErr w:type="spellStart"/>
      <w:r w:rsidRPr="00D60BA6">
        <w:t>Tenofovir</w:t>
      </w:r>
      <w:proofErr w:type="spellEnd"/>
      <w:r w:rsidRPr="00D60BA6">
        <w:t xml:space="preserve"> </w:t>
      </w:r>
      <w:proofErr w:type="spellStart"/>
      <w:r w:rsidRPr="00D60BA6">
        <w:t>Alafenamide</w:t>
      </w:r>
      <w:proofErr w:type="spellEnd"/>
      <w:r w:rsidRPr="00D60BA6">
        <w:t xml:space="preserve"> (E/C/F/TAF) Single Tablet Regimen (STR) in HIV-1 Infected Antiretroviral Treatment-Naive Adolescents and </w:t>
      </w:r>
      <w:r w:rsidRPr="00D60BA6">
        <w:rPr>
          <w:rFonts w:ascii="Times New Roman" w:hAnsi="Times New Roman"/>
          <w:sz w:val="23"/>
          <w:szCs w:val="23"/>
        </w:rPr>
        <w:t>Virologically Suppressed Children</w:t>
      </w:r>
      <w:r>
        <w:rPr>
          <w:rFonts w:ascii="Times New Roman" w:hAnsi="Times New Roman"/>
          <w:sz w:val="23"/>
          <w:szCs w:val="23"/>
        </w:rPr>
        <w:t>.</w:t>
      </w:r>
    </w:p>
    <w:p w:rsidR="00EC78EC" w:rsidRDefault="00EC78EC" w:rsidP="00F92932">
      <w:pPr>
        <w:pStyle w:val="ListBullet"/>
        <w:numPr>
          <w:ilvl w:val="0"/>
          <w:numId w:val="1"/>
        </w:numPr>
        <w:rPr>
          <w:lang w:eastAsia="ja-JP"/>
        </w:rPr>
      </w:pPr>
      <w:r>
        <w:rPr>
          <w:lang w:eastAsia="ja-JP"/>
        </w:rPr>
        <w:t>Other studies – not applicable</w:t>
      </w:r>
    </w:p>
    <w:p w:rsidR="00EC78EC" w:rsidRDefault="00EC78EC" w:rsidP="00F92932">
      <w:pPr>
        <w:pStyle w:val="ListBullet"/>
        <w:numPr>
          <w:ilvl w:val="0"/>
          <w:numId w:val="1"/>
        </w:numPr>
        <w:rPr>
          <w:lang w:eastAsia="ja-JP"/>
        </w:rPr>
      </w:pPr>
      <w:r>
        <w:rPr>
          <w:lang w:eastAsia="ja-JP"/>
        </w:rPr>
        <w:t>Analyses performed across trials – not applicable</w:t>
      </w:r>
    </w:p>
    <w:p w:rsidR="00EC78EC" w:rsidRDefault="00EC78EC" w:rsidP="00F92932">
      <w:pPr>
        <w:pStyle w:val="ListBullet"/>
        <w:numPr>
          <w:ilvl w:val="0"/>
          <w:numId w:val="1"/>
        </w:numPr>
        <w:rPr>
          <w:lang w:eastAsia="ja-JP"/>
        </w:rPr>
      </w:pPr>
      <w:r>
        <w:rPr>
          <w:lang w:eastAsia="ja-JP"/>
        </w:rPr>
        <w:t>Evaluator’s conclusions</w:t>
      </w:r>
      <w:r w:rsidR="00A2668F">
        <w:rPr>
          <w:lang w:eastAsia="ja-JP"/>
        </w:rPr>
        <w:t>.</w:t>
      </w:r>
    </w:p>
    <w:p w:rsidR="00EC78EC" w:rsidRPr="00CC12CF" w:rsidRDefault="00EC78EC" w:rsidP="00EC78EC">
      <w:pPr>
        <w:jc w:val="both"/>
        <w:rPr>
          <w:i/>
          <w:lang w:eastAsia="ja-JP"/>
        </w:rPr>
      </w:pPr>
      <w:r w:rsidRPr="00CC12CF">
        <w:rPr>
          <w:i/>
          <w:lang w:eastAsia="ja-JP"/>
        </w:rPr>
        <w:t xml:space="preserve">Indication 3: </w:t>
      </w:r>
      <w:r>
        <w:rPr>
          <w:i/>
          <w:lang w:eastAsia="ja-JP"/>
        </w:rPr>
        <w:t>A</w:t>
      </w:r>
      <w:r w:rsidRPr="00CC12CF">
        <w:rPr>
          <w:i/>
          <w:lang w:eastAsia="ja-JP"/>
        </w:rPr>
        <w:t xml:space="preserve">mendments to PI update </w:t>
      </w:r>
      <w:r>
        <w:rPr>
          <w:i/>
          <w:lang w:eastAsia="ja-JP"/>
        </w:rPr>
        <w:t>C</w:t>
      </w:r>
      <w:r w:rsidRPr="00CC12CF">
        <w:rPr>
          <w:i/>
          <w:lang w:eastAsia="ja-JP"/>
        </w:rPr>
        <w:t xml:space="preserve">linical trials and </w:t>
      </w:r>
      <w:proofErr w:type="gramStart"/>
      <w:r>
        <w:rPr>
          <w:i/>
          <w:lang w:eastAsia="ja-JP"/>
        </w:rPr>
        <w:t>R</w:t>
      </w:r>
      <w:r w:rsidRPr="00CC12CF">
        <w:rPr>
          <w:i/>
          <w:lang w:eastAsia="ja-JP"/>
        </w:rPr>
        <w:t>enal</w:t>
      </w:r>
      <w:proofErr w:type="gramEnd"/>
      <w:r w:rsidRPr="00CC12CF">
        <w:rPr>
          <w:i/>
          <w:lang w:eastAsia="ja-JP"/>
        </w:rPr>
        <w:t xml:space="preserve"> impairment</w:t>
      </w:r>
    </w:p>
    <w:p w:rsidR="00EC78EC" w:rsidRDefault="00EC78EC" w:rsidP="00F92932">
      <w:pPr>
        <w:pStyle w:val="ListBullet"/>
        <w:numPr>
          <w:ilvl w:val="0"/>
          <w:numId w:val="1"/>
        </w:numPr>
        <w:rPr>
          <w:lang w:eastAsia="ja-JP"/>
        </w:rPr>
      </w:pPr>
      <w:r>
        <w:rPr>
          <w:lang w:eastAsia="ja-JP"/>
        </w:rPr>
        <w:t>Pivotal studies</w:t>
      </w:r>
    </w:p>
    <w:p w:rsidR="00EC78EC" w:rsidRPr="00CC12CF" w:rsidRDefault="00EC78EC" w:rsidP="00F92932">
      <w:pPr>
        <w:pStyle w:val="ListBullet2"/>
        <w:numPr>
          <w:ilvl w:val="1"/>
          <w:numId w:val="1"/>
        </w:numPr>
        <w:rPr>
          <w:lang w:eastAsia="ja-JP"/>
        </w:rPr>
      </w:pPr>
      <w:r w:rsidRPr="00CC12CF">
        <w:rPr>
          <w:lang w:eastAsia="ja-JP"/>
        </w:rPr>
        <w:t>Study GS-US-292-0109: A Phase III, Open-Label Study to Evaluate Switching from a TDF-Containing Combination Regimen to a TAF-Containing Combination Single Tablet Regimen (STR) in Virologically-Suppressed, HIV-1 Positive Subjects</w:t>
      </w:r>
    </w:p>
    <w:p w:rsidR="00EC78EC" w:rsidRPr="00CC12CF" w:rsidRDefault="00EC78EC" w:rsidP="00F92932">
      <w:pPr>
        <w:pStyle w:val="ListBullet2"/>
        <w:numPr>
          <w:ilvl w:val="1"/>
          <w:numId w:val="1"/>
        </w:numPr>
        <w:rPr>
          <w:lang w:eastAsia="ja-JP"/>
        </w:rPr>
      </w:pPr>
      <w:r w:rsidRPr="00CC12CF">
        <w:rPr>
          <w:lang w:eastAsia="ja-JP"/>
        </w:rPr>
        <w:t xml:space="preserve">Study GS-US-292-0104: A Phase III, Randomised, Double-Blind Study to Evaluate the Safety and Efficacy of </w:t>
      </w:r>
      <w:proofErr w:type="spellStart"/>
      <w:r w:rsidRPr="00CC12CF">
        <w:rPr>
          <w:lang w:eastAsia="ja-JP"/>
        </w:rPr>
        <w:t>Elvitegravir</w:t>
      </w:r>
      <w:proofErr w:type="spellEnd"/>
      <w:r w:rsidRPr="00CC12CF">
        <w:rPr>
          <w:lang w:eastAsia="ja-JP"/>
        </w:rPr>
        <w:t>/</w:t>
      </w:r>
      <w:proofErr w:type="spellStart"/>
      <w:r w:rsidRPr="00CC12CF">
        <w:rPr>
          <w:lang w:eastAsia="ja-JP"/>
        </w:rPr>
        <w:t>Cobicistat</w:t>
      </w:r>
      <w:proofErr w:type="spellEnd"/>
      <w:r w:rsidRPr="00CC12CF">
        <w:rPr>
          <w:lang w:eastAsia="ja-JP"/>
        </w:rPr>
        <w:t>/</w:t>
      </w:r>
      <w:proofErr w:type="spellStart"/>
      <w:r w:rsidRPr="00CC12CF">
        <w:rPr>
          <w:lang w:eastAsia="ja-JP"/>
        </w:rPr>
        <w:t>Emtricitabine</w:t>
      </w:r>
      <w:proofErr w:type="spellEnd"/>
      <w:r w:rsidRPr="00CC12CF">
        <w:rPr>
          <w:lang w:eastAsia="ja-JP"/>
        </w:rPr>
        <w:t>/</w:t>
      </w:r>
      <w:proofErr w:type="spellStart"/>
      <w:r w:rsidRPr="00CC12CF">
        <w:rPr>
          <w:lang w:eastAsia="ja-JP"/>
        </w:rPr>
        <w:t>Tenofovir</w:t>
      </w:r>
      <w:proofErr w:type="spellEnd"/>
      <w:r w:rsidRPr="00CC12CF">
        <w:rPr>
          <w:lang w:eastAsia="ja-JP"/>
        </w:rPr>
        <w:t xml:space="preserve"> </w:t>
      </w:r>
      <w:proofErr w:type="spellStart"/>
      <w:r w:rsidRPr="00CC12CF">
        <w:rPr>
          <w:lang w:eastAsia="ja-JP"/>
        </w:rPr>
        <w:t>Alafenamide</w:t>
      </w:r>
      <w:proofErr w:type="spellEnd"/>
      <w:r w:rsidRPr="00CC12CF">
        <w:rPr>
          <w:lang w:eastAsia="ja-JP"/>
        </w:rPr>
        <w:t xml:space="preserve"> Versus </w:t>
      </w:r>
      <w:proofErr w:type="spellStart"/>
      <w:r w:rsidRPr="00CC12CF">
        <w:rPr>
          <w:lang w:eastAsia="ja-JP"/>
        </w:rPr>
        <w:t>Elvitegravir</w:t>
      </w:r>
      <w:proofErr w:type="spellEnd"/>
      <w:r w:rsidRPr="00CC12CF">
        <w:rPr>
          <w:lang w:eastAsia="ja-JP"/>
        </w:rPr>
        <w:t>/</w:t>
      </w:r>
      <w:proofErr w:type="spellStart"/>
      <w:r w:rsidRPr="00CC12CF">
        <w:rPr>
          <w:lang w:eastAsia="ja-JP"/>
        </w:rPr>
        <w:t>Cobicistat</w:t>
      </w:r>
      <w:proofErr w:type="spellEnd"/>
      <w:r w:rsidRPr="00CC12CF">
        <w:rPr>
          <w:lang w:eastAsia="ja-JP"/>
        </w:rPr>
        <w:t xml:space="preserve">/ </w:t>
      </w:r>
      <w:proofErr w:type="spellStart"/>
      <w:r w:rsidRPr="00CC12CF">
        <w:rPr>
          <w:lang w:eastAsia="ja-JP"/>
        </w:rPr>
        <w:t>Emtricitabine</w:t>
      </w:r>
      <w:proofErr w:type="spellEnd"/>
      <w:r w:rsidRPr="00CC12CF">
        <w:rPr>
          <w:lang w:eastAsia="ja-JP"/>
        </w:rPr>
        <w:t>/</w:t>
      </w:r>
      <w:proofErr w:type="spellStart"/>
      <w:r w:rsidRPr="00CC12CF">
        <w:rPr>
          <w:lang w:eastAsia="ja-JP"/>
        </w:rPr>
        <w:t>Tenofovir</w:t>
      </w:r>
      <w:proofErr w:type="spellEnd"/>
      <w:r w:rsidRPr="00CC12CF">
        <w:rPr>
          <w:lang w:eastAsia="ja-JP"/>
        </w:rPr>
        <w:t xml:space="preserve"> </w:t>
      </w:r>
      <w:proofErr w:type="spellStart"/>
      <w:r w:rsidRPr="00CC12CF">
        <w:rPr>
          <w:lang w:eastAsia="ja-JP"/>
        </w:rPr>
        <w:t>Disoproxil</w:t>
      </w:r>
      <w:proofErr w:type="spellEnd"/>
      <w:r w:rsidRPr="00CC12CF">
        <w:rPr>
          <w:lang w:eastAsia="ja-JP"/>
        </w:rPr>
        <w:t xml:space="preserve"> Fumarate in HIV-1 Positive, Antiretroviral Treatment-Naive Adults</w:t>
      </w:r>
    </w:p>
    <w:p w:rsidR="00EC78EC" w:rsidRPr="00CC12CF" w:rsidRDefault="00EC78EC" w:rsidP="00F92932">
      <w:pPr>
        <w:pStyle w:val="ListBullet2"/>
        <w:numPr>
          <w:ilvl w:val="1"/>
          <w:numId w:val="1"/>
        </w:numPr>
        <w:rPr>
          <w:lang w:eastAsia="ja-JP"/>
        </w:rPr>
      </w:pPr>
      <w:r w:rsidRPr="00CC12CF">
        <w:rPr>
          <w:lang w:eastAsia="ja-JP"/>
        </w:rPr>
        <w:t xml:space="preserve">Study GS-US-292-0111: A Phase III, Randomised, Double-Blind Study to Evaluate the Safety and Efficacy of </w:t>
      </w:r>
      <w:proofErr w:type="spellStart"/>
      <w:r w:rsidRPr="00CC12CF">
        <w:rPr>
          <w:lang w:eastAsia="ja-JP"/>
        </w:rPr>
        <w:t>Elvitegravir</w:t>
      </w:r>
      <w:proofErr w:type="spellEnd"/>
      <w:r w:rsidRPr="00CC12CF">
        <w:rPr>
          <w:lang w:eastAsia="ja-JP"/>
        </w:rPr>
        <w:t>/</w:t>
      </w:r>
      <w:proofErr w:type="spellStart"/>
      <w:r w:rsidRPr="00CC12CF">
        <w:rPr>
          <w:lang w:eastAsia="ja-JP"/>
        </w:rPr>
        <w:t>Cobicistat</w:t>
      </w:r>
      <w:proofErr w:type="spellEnd"/>
      <w:r w:rsidRPr="00CC12CF">
        <w:rPr>
          <w:lang w:eastAsia="ja-JP"/>
        </w:rPr>
        <w:t>/</w:t>
      </w:r>
      <w:proofErr w:type="spellStart"/>
      <w:r w:rsidRPr="00CC12CF">
        <w:rPr>
          <w:lang w:eastAsia="ja-JP"/>
        </w:rPr>
        <w:t>Emtricitabine</w:t>
      </w:r>
      <w:proofErr w:type="spellEnd"/>
      <w:r w:rsidRPr="00CC12CF">
        <w:rPr>
          <w:lang w:eastAsia="ja-JP"/>
        </w:rPr>
        <w:t>/</w:t>
      </w:r>
      <w:proofErr w:type="spellStart"/>
      <w:r w:rsidRPr="00CC12CF">
        <w:rPr>
          <w:lang w:eastAsia="ja-JP"/>
        </w:rPr>
        <w:t>Tenofovir</w:t>
      </w:r>
      <w:proofErr w:type="spellEnd"/>
      <w:r w:rsidRPr="00CC12CF">
        <w:rPr>
          <w:lang w:eastAsia="ja-JP"/>
        </w:rPr>
        <w:t xml:space="preserve"> </w:t>
      </w:r>
      <w:proofErr w:type="spellStart"/>
      <w:r w:rsidRPr="00CC12CF">
        <w:rPr>
          <w:lang w:eastAsia="ja-JP"/>
        </w:rPr>
        <w:t>Alafenamide</w:t>
      </w:r>
      <w:proofErr w:type="spellEnd"/>
      <w:r w:rsidRPr="00CC12CF">
        <w:rPr>
          <w:lang w:eastAsia="ja-JP"/>
        </w:rPr>
        <w:t xml:space="preserve"> Versus </w:t>
      </w:r>
      <w:proofErr w:type="spellStart"/>
      <w:r w:rsidRPr="00CC12CF">
        <w:rPr>
          <w:lang w:eastAsia="ja-JP"/>
        </w:rPr>
        <w:t>Elvitegravir</w:t>
      </w:r>
      <w:proofErr w:type="spellEnd"/>
      <w:r w:rsidRPr="00CC12CF">
        <w:rPr>
          <w:lang w:eastAsia="ja-JP"/>
        </w:rPr>
        <w:t>/</w:t>
      </w:r>
      <w:proofErr w:type="spellStart"/>
      <w:r w:rsidRPr="00CC12CF">
        <w:rPr>
          <w:lang w:eastAsia="ja-JP"/>
        </w:rPr>
        <w:t>Cobicistat</w:t>
      </w:r>
      <w:proofErr w:type="spellEnd"/>
      <w:r w:rsidRPr="00CC12CF">
        <w:rPr>
          <w:lang w:eastAsia="ja-JP"/>
        </w:rPr>
        <w:t>/</w:t>
      </w:r>
      <w:proofErr w:type="spellStart"/>
      <w:r w:rsidRPr="00CC12CF">
        <w:rPr>
          <w:lang w:eastAsia="ja-JP"/>
        </w:rPr>
        <w:t>Emtricitabine</w:t>
      </w:r>
      <w:proofErr w:type="spellEnd"/>
      <w:r w:rsidRPr="00CC12CF">
        <w:rPr>
          <w:lang w:eastAsia="ja-JP"/>
        </w:rPr>
        <w:t>/</w:t>
      </w:r>
      <w:proofErr w:type="spellStart"/>
      <w:r w:rsidRPr="00CC12CF">
        <w:rPr>
          <w:lang w:eastAsia="ja-JP"/>
        </w:rPr>
        <w:t>Tenofovir</w:t>
      </w:r>
      <w:proofErr w:type="spellEnd"/>
      <w:r w:rsidRPr="00CC12CF">
        <w:rPr>
          <w:lang w:eastAsia="ja-JP"/>
        </w:rPr>
        <w:t xml:space="preserve"> </w:t>
      </w:r>
      <w:proofErr w:type="spellStart"/>
      <w:r w:rsidRPr="00CC12CF">
        <w:rPr>
          <w:lang w:eastAsia="ja-JP"/>
        </w:rPr>
        <w:t>Disoproxil</w:t>
      </w:r>
      <w:proofErr w:type="spellEnd"/>
      <w:r w:rsidRPr="00CC12CF">
        <w:rPr>
          <w:lang w:eastAsia="ja-JP"/>
        </w:rPr>
        <w:t xml:space="preserve"> Fumarate in HIV-1Positive, Antiretroviral Treatment-Naive Adults</w:t>
      </w:r>
    </w:p>
    <w:p w:rsidR="00EC78EC" w:rsidRPr="00CC12CF" w:rsidRDefault="00EC78EC" w:rsidP="00F92932">
      <w:pPr>
        <w:pStyle w:val="ListBullet2"/>
        <w:numPr>
          <w:ilvl w:val="1"/>
          <w:numId w:val="1"/>
        </w:numPr>
        <w:rPr>
          <w:lang w:eastAsia="ja-JP"/>
        </w:rPr>
      </w:pPr>
      <w:r w:rsidRPr="00CC12CF">
        <w:rPr>
          <w:lang w:eastAsia="ja-JP"/>
        </w:rPr>
        <w:lastRenderedPageBreak/>
        <w:t xml:space="preserve">Study GS-US-292-0112: A Phase III Open-label Safety Study of </w:t>
      </w:r>
      <w:proofErr w:type="spellStart"/>
      <w:r w:rsidRPr="00CC12CF">
        <w:rPr>
          <w:lang w:eastAsia="ja-JP"/>
        </w:rPr>
        <w:t>Elvitegravir</w:t>
      </w:r>
      <w:proofErr w:type="spellEnd"/>
      <w:r w:rsidRPr="00CC12CF">
        <w:rPr>
          <w:lang w:eastAsia="ja-JP"/>
        </w:rPr>
        <w:t>/</w:t>
      </w:r>
      <w:proofErr w:type="spellStart"/>
      <w:r w:rsidRPr="00CC12CF">
        <w:rPr>
          <w:lang w:eastAsia="ja-JP"/>
        </w:rPr>
        <w:t>Cobicistat</w:t>
      </w:r>
      <w:proofErr w:type="spellEnd"/>
      <w:r w:rsidRPr="00CC12CF">
        <w:rPr>
          <w:lang w:eastAsia="ja-JP"/>
        </w:rPr>
        <w:t>/</w:t>
      </w:r>
      <w:proofErr w:type="spellStart"/>
      <w:r w:rsidRPr="00CC12CF">
        <w:rPr>
          <w:lang w:eastAsia="ja-JP"/>
        </w:rPr>
        <w:t>Emtricitabine</w:t>
      </w:r>
      <w:proofErr w:type="spellEnd"/>
      <w:r w:rsidRPr="00CC12CF">
        <w:rPr>
          <w:lang w:eastAsia="ja-JP"/>
        </w:rPr>
        <w:t>/</w:t>
      </w:r>
      <w:proofErr w:type="spellStart"/>
      <w:r w:rsidRPr="00CC12CF">
        <w:rPr>
          <w:lang w:eastAsia="ja-JP"/>
        </w:rPr>
        <w:t>Tenofovir</w:t>
      </w:r>
      <w:proofErr w:type="spellEnd"/>
      <w:r w:rsidRPr="00CC12CF">
        <w:rPr>
          <w:lang w:eastAsia="ja-JP"/>
        </w:rPr>
        <w:t xml:space="preserve"> </w:t>
      </w:r>
      <w:proofErr w:type="spellStart"/>
      <w:r w:rsidRPr="00CC12CF">
        <w:rPr>
          <w:lang w:eastAsia="ja-JP"/>
        </w:rPr>
        <w:t>Alafenamide</w:t>
      </w:r>
      <w:proofErr w:type="spellEnd"/>
      <w:r w:rsidRPr="00CC12CF">
        <w:rPr>
          <w:lang w:eastAsia="ja-JP"/>
        </w:rPr>
        <w:t xml:space="preserve"> Single Tablet Regimen in HIV-1 Positive Patients with Mild to Moderate Renal Impairment</w:t>
      </w:r>
      <w:r w:rsidR="00A2668F">
        <w:rPr>
          <w:lang w:eastAsia="ja-JP"/>
        </w:rPr>
        <w:t>.</w:t>
      </w:r>
    </w:p>
    <w:p w:rsidR="00EC78EC" w:rsidRDefault="00EC78EC" w:rsidP="00F92932">
      <w:pPr>
        <w:pStyle w:val="ListBullet"/>
        <w:numPr>
          <w:ilvl w:val="0"/>
          <w:numId w:val="1"/>
        </w:numPr>
        <w:rPr>
          <w:lang w:eastAsia="ja-JP"/>
        </w:rPr>
      </w:pPr>
      <w:r>
        <w:rPr>
          <w:lang w:eastAsia="ja-JP"/>
        </w:rPr>
        <w:t>Other studies – not applicable</w:t>
      </w:r>
    </w:p>
    <w:p w:rsidR="00EC78EC" w:rsidRPr="00CC12CF" w:rsidRDefault="00EC78EC" w:rsidP="00F92932">
      <w:pPr>
        <w:pStyle w:val="ListBullet"/>
        <w:numPr>
          <w:ilvl w:val="0"/>
          <w:numId w:val="1"/>
        </w:numPr>
        <w:rPr>
          <w:lang w:eastAsia="ja-JP"/>
        </w:rPr>
      </w:pPr>
      <w:r w:rsidRPr="00CC12CF">
        <w:rPr>
          <w:lang w:eastAsia="ja-JP"/>
        </w:rPr>
        <w:t>Analyses performed across trials = pooled analysis of Studies GS-US-292-0104 and GS-US-292-0111</w:t>
      </w:r>
    </w:p>
    <w:p w:rsidR="00EC78EC" w:rsidRDefault="00EC78EC" w:rsidP="00F92932">
      <w:pPr>
        <w:pStyle w:val="ListBullet"/>
        <w:numPr>
          <w:ilvl w:val="0"/>
          <w:numId w:val="1"/>
        </w:numPr>
        <w:rPr>
          <w:lang w:eastAsia="ja-JP"/>
        </w:rPr>
      </w:pPr>
      <w:r>
        <w:rPr>
          <w:lang w:eastAsia="ja-JP"/>
        </w:rPr>
        <w:t>Evaluators conclusions</w:t>
      </w:r>
    </w:p>
    <w:p w:rsidR="00EC78EC" w:rsidRPr="00CC12CF" w:rsidRDefault="00EC78EC" w:rsidP="00EC78EC">
      <w:pPr>
        <w:jc w:val="both"/>
        <w:rPr>
          <w:i/>
          <w:lang w:eastAsia="ja-JP"/>
        </w:rPr>
      </w:pPr>
      <w:r w:rsidRPr="00CC12CF">
        <w:rPr>
          <w:i/>
          <w:lang w:eastAsia="ja-JP"/>
        </w:rPr>
        <w:t>Indication 4: Removal of Class Statements</w:t>
      </w:r>
    </w:p>
    <w:p w:rsidR="00EC78EC" w:rsidRDefault="00EC78EC" w:rsidP="00F92932">
      <w:pPr>
        <w:pStyle w:val="ListBullet"/>
        <w:numPr>
          <w:ilvl w:val="0"/>
          <w:numId w:val="1"/>
        </w:numPr>
        <w:rPr>
          <w:lang w:eastAsia="ja-JP"/>
        </w:rPr>
      </w:pPr>
      <w:r>
        <w:rPr>
          <w:lang w:eastAsia="ja-JP"/>
        </w:rPr>
        <w:t>Pivotal studies – not applicable</w:t>
      </w:r>
    </w:p>
    <w:p w:rsidR="00EC78EC" w:rsidRDefault="00EC78EC" w:rsidP="00F92932">
      <w:pPr>
        <w:pStyle w:val="ListBullet"/>
        <w:numPr>
          <w:ilvl w:val="0"/>
          <w:numId w:val="1"/>
        </w:numPr>
        <w:rPr>
          <w:lang w:eastAsia="ja-JP"/>
        </w:rPr>
      </w:pPr>
      <w:r>
        <w:rPr>
          <w:lang w:eastAsia="ja-JP"/>
        </w:rPr>
        <w:t>Other studies – not applicable</w:t>
      </w:r>
    </w:p>
    <w:p w:rsidR="00EC78EC" w:rsidRDefault="00EC78EC" w:rsidP="00F92932">
      <w:pPr>
        <w:pStyle w:val="ListBullet"/>
        <w:numPr>
          <w:ilvl w:val="0"/>
          <w:numId w:val="1"/>
        </w:numPr>
        <w:rPr>
          <w:lang w:eastAsia="ja-JP"/>
        </w:rPr>
      </w:pPr>
      <w:r>
        <w:rPr>
          <w:lang w:eastAsia="ja-JP"/>
        </w:rPr>
        <w:t>Analysis performed across trials</w:t>
      </w:r>
    </w:p>
    <w:p w:rsidR="00EC78EC" w:rsidRDefault="00EC78EC" w:rsidP="00F92932">
      <w:pPr>
        <w:pStyle w:val="ListBullet"/>
        <w:numPr>
          <w:ilvl w:val="0"/>
          <w:numId w:val="1"/>
        </w:numPr>
        <w:rPr>
          <w:lang w:eastAsia="ja-JP"/>
        </w:rPr>
      </w:pPr>
      <w:proofErr w:type="gramStart"/>
      <w:r>
        <w:rPr>
          <w:lang w:eastAsia="ja-JP"/>
        </w:rPr>
        <w:t>Evaluators</w:t>
      </w:r>
      <w:proofErr w:type="gramEnd"/>
      <w:r>
        <w:rPr>
          <w:lang w:eastAsia="ja-JP"/>
        </w:rPr>
        <w:t xml:space="preserve"> conclusio</w:t>
      </w:r>
      <w:r w:rsidR="00A2668F">
        <w:rPr>
          <w:lang w:eastAsia="ja-JP"/>
        </w:rPr>
        <w:t>ns.</w:t>
      </w:r>
    </w:p>
    <w:p w:rsidR="00EC78EC" w:rsidRPr="000B3EAE" w:rsidRDefault="00EC78EC" w:rsidP="00F92932">
      <w:pPr>
        <w:pStyle w:val="Heading3"/>
        <w:numPr>
          <w:ilvl w:val="1"/>
          <w:numId w:val="5"/>
        </w:numPr>
      </w:pPr>
      <w:bookmarkStart w:id="144" w:name="_Toc530568594"/>
      <w:r w:rsidRPr="000B3EAE">
        <w:t>Indication 1: Treatment of patients co-infected with HIV and HBV</w:t>
      </w:r>
      <w:bookmarkEnd w:id="144"/>
    </w:p>
    <w:p w:rsidR="00EC78EC" w:rsidRPr="005632DC" w:rsidRDefault="00EC78EC" w:rsidP="00F92932">
      <w:pPr>
        <w:pStyle w:val="Heading4"/>
        <w:numPr>
          <w:ilvl w:val="2"/>
          <w:numId w:val="5"/>
        </w:numPr>
      </w:pPr>
      <w:bookmarkStart w:id="145" w:name="_Toc486258462"/>
      <w:r w:rsidRPr="005632DC">
        <w:t>Pivotal or main efficacy studies</w:t>
      </w:r>
      <w:bookmarkEnd w:id="137"/>
      <w:bookmarkEnd w:id="138"/>
      <w:bookmarkEnd w:id="139"/>
      <w:bookmarkEnd w:id="140"/>
      <w:bookmarkEnd w:id="141"/>
      <w:bookmarkEnd w:id="142"/>
      <w:bookmarkEnd w:id="143"/>
      <w:bookmarkEnd w:id="145"/>
    </w:p>
    <w:p w:rsidR="00EC78EC" w:rsidRDefault="00EC78EC" w:rsidP="00F92932">
      <w:pPr>
        <w:pStyle w:val="Heading5"/>
        <w:numPr>
          <w:ilvl w:val="3"/>
          <w:numId w:val="5"/>
        </w:numPr>
      </w:pPr>
      <w:bookmarkStart w:id="146" w:name="_Ref243301615"/>
      <w:bookmarkStart w:id="147" w:name="_Ref271040927"/>
      <w:bookmarkStart w:id="148" w:name="_Ref271040932"/>
      <w:bookmarkStart w:id="149" w:name="_Toc272414653"/>
      <w:bookmarkStart w:id="150" w:name="_Toc290888501"/>
      <w:bookmarkStart w:id="151" w:name="_Toc416353717"/>
      <w:r w:rsidRPr="005632DC">
        <w:t xml:space="preserve">Study </w:t>
      </w:r>
      <w:bookmarkEnd w:id="146"/>
      <w:bookmarkEnd w:id="147"/>
      <w:bookmarkEnd w:id="148"/>
      <w:bookmarkEnd w:id="149"/>
      <w:bookmarkEnd w:id="150"/>
      <w:bookmarkEnd w:id="151"/>
      <w:r>
        <w:t>GS-US-292-1249</w:t>
      </w:r>
    </w:p>
    <w:p w:rsidR="00EC78EC" w:rsidRPr="00D60BA6" w:rsidRDefault="00EC78EC" w:rsidP="00EC78EC">
      <w:pPr>
        <w:rPr>
          <w:lang w:eastAsia="ja-JP"/>
        </w:rPr>
      </w:pPr>
      <w:r w:rsidRPr="00D60BA6">
        <w:t xml:space="preserve">A </w:t>
      </w:r>
      <w:r>
        <w:t xml:space="preserve">Phase </w:t>
      </w:r>
      <w:proofErr w:type="spellStart"/>
      <w:r>
        <w:t>III</w:t>
      </w:r>
      <w:r w:rsidRPr="00D60BA6">
        <w:t>b</w:t>
      </w:r>
      <w:proofErr w:type="spellEnd"/>
      <w:r w:rsidRPr="00D60BA6">
        <w:t xml:space="preserve"> Open-label Study of the Efficacy and Safety of </w:t>
      </w:r>
      <w:proofErr w:type="spellStart"/>
      <w:r w:rsidRPr="00D60BA6">
        <w:t>Elvitegravir</w:t>
      </w:r>
      <w:proofErr w:type="spellEnd"/>
      <w:r w:rsidRPr="00D60BA6">
        <w:t>/</w:t>
      </w:r>
      <w:proofErr w:type="spellStart"/>
      <w:r w:rsidRPr="00D60BA6">
        <w:t>Cobicistat</w:t>
      </w:r>
      <w:proofErr w:type="spellEnd"/>
      <w:r w:rsidRPr="00D60BA6">
        <w:t>/</w:t>
      </w:r>
      <w:r>
        <w:t xml:space="preserve"> </w:t>
      </w:r>
      <w:proofErr w:type="spellStart"/>
      <w:r w:rsidRPr="00D60BA6">
        <w:t>Emtricitabine</w:t>
      </w:r>
      <w:proofErr w:type="spellEnd"/>
      <w:r w:rsidRPr="00D60BA6">
        <w:t>/</w:t>
      </w:r>
      <w:proofErr w:type="spellStart"/>
      <w:r w:rsidRPr="00D60BA6">
        <w:t>Tenofovir</w:t>
      </w:r>
      <w:proofErr w:type="spellEnd"/>
      <w:r w:rsidRPr="00D60BA6">
        <w:t xml:space="preserve"> </w:t>
      </w:r>
      <w:proofErr w:type="spellStart"/>
      <w:r w:rsidRPr="00D60BA6">
        <w:t>Alafenamide</w:t>
      </w:r>
      <w:proofErr w:type="spellEnd"/>
      <w:r w:rsidRPr="00D60BA6">
        <w:t xml:space="preserve"> Single-Tablet Regimen in HIV-1/Hepatitis B Co-infected Adults</w:t>
      </w:r>
      <w:r>
        <w:t>.</w:t>
      </w:r>
    </w:p>
    <w:p w:rsidR="00EC78EC" w:rsidRPr="005632DC" w:rsidRDefault="00EC78EC" w:rsidP="00EC78EC">
      <w:pPr>
        <w:pStyle w:val="Heading6"/>
      </w:pPr>
      <w:r w:rsidRPr="005632DC">
        <w:t>Study design, objectives, locations and dates</w:t>
      </w:r>
    </w:p>
    <w:p w:rsidR="00EC78EC" w:rsidRDefault="00EC78EC" w:rsidP="00EC78EC">
      <w:pPr>
        <w:rPr>
          <w:lang w:eastAsia="ja-JP"/>
        </w:rPr>
      </w:pPr>
      <w:r>
        <w:rPr>
          <w:lang w:eastAsia="ja-JP"/>
        </w:rPr>
        <w:t>An open label, single arm, dual cohort, multicentre study conducted at 24 sites: USA (21), Canada (2) and Japan (1) from February 2014 to June 2015.</w:t>
      </w:r>
    </w:p>
    <w:p w:rsidR="00EC78EC" w:rsidRDefault="00EC78EC" w:rsidP="00EC78EC">
      <w:pPr>
        <w:rPr>
          <w:lang w:eastAsia="ja-JP"/>
        </w:rPr>
      </w:pPr>
      <w:r>
        <w:rPr>
          <w:lang w:eastAsia="ja-JP"/>
        </w:rPr>
        <w:t>The study population consisted of two cohorts:</w:t>
      </w:r>
    </w:p>
    <w:p w:rsidR="00EC78EC" w:rsidRPr="000A1603" w:rsidRDefault="00EC78EC" w:rsidP="00F92932">
      <w:pPr>
        <w:pStyle w:val="ListBullet"/>
        <w:numPr>
          <w:ilvl w:val="0"/>
          <w:numId w:val="1"/>
        </w:numPr>
        <w:rPr>
          <w:lang w:eastAsia="ja-JP"/>
        </w:rPr>
      </w:pPr>
      <w:r w:rsidRPr="000A1603">
        <w:rPr>
          <w:lang w:eastAsia="ja-JP"/>
        </w:rPr>
        <w:t>Cohort 1: HIV/HBV co</w:t>
      </w:r>
      <w:r>
        <w:rPr>
          <w:lang w:eastAsia="ja-JP"/>
        </w:rPr>
        <w:t>-</w:t>
      </w:r>
      <w:r w:rsidRPr="000A1603">
        <w:rPr>
          <w:lang w:eastAsia="ja-JP"/>
        </w:rPr>
        <w:t xml:space="preserve">infected adults who were HIV and HBV treatment </w:t>
      </w:r>
      <w:r>
        <w:rPr>
          <w:lang w:eastAsia="ja-JP"/>
        </w:rPr>
        <w:t>naïve</w:t>
      </w:r>
      <w:r w:rsidRPr="000A1603">
        <w:rPr>
          <w:lang w:eastAsia="ja-JP"/>
        </w:rPr>
        <w:t>, n = up to 50</w:t>
      </w:r>
    </w:p>
    <w:p w:rsidR="00EC78EC" w:rsidRDefault="00EC78EC" w:rsidP="00F92932">
      <w:pPr>
        <w:pStyle w:val="ListBullet"/>
        <w:numPr>
          <w:ilvl w:val="0"/>
          <w:numId w:val="1"/>
        </w:numPr>
        <w:rPr>
          <w:lang w:eastAsia="ja-JP"/>
        </w:rPr>
      </w:pPr>
      <w:r w:rsidRPr="000A1603">
        <w:rPr>
          <w:lang w:eastAsia="ja-JP"/>
        </w:rPr>
        <w:t>Cohort 2: HIV/HBV co</w:t>
      </w:r>
      <w:r>
        <w:rPr>
          <w:lang w:eastAsia="ja-JP"/>
        </w:rPr>
        <w:t>-</w:t>
      </w:r>
      <w:r w:rsidRPr="000A1603">
        <w:rPr>
          <w:lang w:eastAsia="ja-JP"/>
        </w:rPr>
        <w:t>infected adults who were HIV suppressed (with or without</w:t>
      </w:r>
      <w:r>
        <w:rPr>
          <w:lang w:eastAsia="ja-JP"/>
        </w:rPr>
        <w:t xml:space="preserve"> </w:t>
      </w:r>
      <w:r w:rsidRPr="000A1603">
        <w:rPr>
          <w:lang w:eastAsia="ja-JP"/>
        </w:rPr>
        <w:t>suppression of HBV DNA), n = up to 75</w:t>
      </w:r>
    </w:p>
    <w:p w:rsidR="00EC78EC" w:rsidRPr="005632DC" w:rsidRDefault="00EC78EC" w:rsidP="00EC78EC">
      <w:pPr>
        <w:pStyle w:val="Heading6"/>
      </w:pPr>
      <w:r w:rsidRPr="005632DC">
        <w:t>Inclusion and exclusion criteria</w:t>
      </w:r>
    </w:p>
    <w:p w:rsidR="00EC78EC" w:rsidRDefault="00EC78EC" w:rsidP="00EC78EC">
      <w:pPr>
        <w:rPr>
          <w:lang w:eastAsia="ja-JP"/>
        </w:rPr>
      </w:pPr>
      <w:r w:rsidRPr="00CC12CF">
        <w:rPr>
          <w:i/>
          <w:lang w:eastAsia="ja-JP"/>
        </w:rPr>
        <w:t>Inclusion:</w:t>
      </w:r>
      <w:r>
        <w:rPr>
          <w:lang w:eastAsia="ja-JP"/>
        </w:rPr>
        <w:t xml:space="preserve"> HIV and HBV (chronic) co-infected males and females (non-childbearing potential) ≥ 18 years of age, with a CD4 count &gt; 200 cells/µL, ALT ≤ 10 x ULN, total bilirubin ≤ 2.5 mg/</w:t>
      </w:r>
      <w:proofErr w:type="spellStart"/>
      <w:r>
        <w:rPr>
          <w:lang w:eastAsia="ja-JP"/>
        </w:rPr>
        <w:t>dL</w:t>
      </w:r>
      <w:proofErr w:type="spellEnd"/>
      <w:r>
        <w:rPr>
          <w:lang w:eastAsia="ja-JP"/>
        </w:rPr>
        <w:t>, INR ≤ 1.5, albumin ≥ 3 g/</w:t>
      </w:r>
      <w:proofErr w:type="spellStart"/>
      <w:r>
        <w:rPr>
          <w:lang w:eastAsia="ja-JP"/>
        </w:rPr>
        <w:t>dL</w:t>
      </w:r>
      <w:proofErr w:type="spellEnd"/>
      <w:r>
        <w:rPr>
          <w:lang w:eastAsia="ja-JP"/>
        </w:rPr>
        <w:t>, and Screening creatinine clearance by Cockcroft-Gault of ≥ 50 mL/min, no evidence of cirrhosis or hepatocellular carcinoma, and hepatitis C (HCV) and hepatitis D (HDV) negative.</w:t>
      </w:r>
    </w:p>
    <w:p w:rsidR="00EC78EC" w:rsidRDefault="00EC78EC" w:rsidP="00EC78EC">
      <w:pPr>
        <w:rPr>
          <w:lang w:eastAsia="ja-JP"/>
        </w:rPr>
      </w:pPr>
      <w:r w:rsidRPr="00CC12CF">
        <w:rPr>
          <w:i/>
          <w:lang w:eastAsia="ja-JP"/>
        </w:rPr>
        <w:t>Cohort 1:</w:t>
      </w:r>
      <w:r>
        <w:rPr>
          <w:lang w:eastAsia="ja-JP"/>
        </w:rPr>
        <w:t xml:space="preserve"> No current or prior anti-HIV treatment, included ARV medication received for prevention or post exposure prophylaxis; plasma HIV-1 RNA level ≥ 500 copies/mL; HBV DNA ≥ 3 log</w:t>
      </w:r>
      <w:r w:rsidRPr="005B2FFA">
        <w:rPr>
          <w:vertAlign w:val="subscript"/>
          <w:lang w:eastAsia="ja-JP"/>
        </w:rPr>
        <w:t>10</w:t>
      </w:r>
      <w:r>
        <w:rPr>
          <w:lang w:eastAsia="ja-JP"/>
        </w:rPr>
        <w:t xml:space="preserve"> IU/mL</w:t>
      </w:r>
    </w:p>
    <w:p w:rsidR="00EC78EC" w:rsidRDefault="00EC78EC" w:rsidP="00EC78EC">
      <w:pPr>
        <w:rPr>
          <w:lang w:eastAsia="ja-JP"/>
        </w:rPr>
      </w:pPr>
      <w:r w:rsidRPr="00CC12CF">
        <w:rPr>
          <w:i/>
          <w:lang w:eastAsia="ja-JP"/>
        </w:rPr>
        <w:t>Cohort 2:</w:t>
      </w:r>
      <w:r>
        <w:rPr>
          <w:b/>
          <w:lang w:eastAsia="ja-JP"/>
        </w:rPr>
        <w:t xml:space="preserve"> </w:t>
      </w:r>
      <w:r>
        <w:rPr>
          <w:lang w:eastAsia="ja-JP"/>
        </w:rPr>
        <w:t xml:space="preserve">Receiving current ARV regimen for at least 4 consecutive months </w:t>
      </w:r>
      <w:r w:rsidR="00225C56">
        <w:rPr>
          <w:lang w:eastAsia="ja-JP"/>
        </w:rPr>
        <w:t>but could not be on TDF/FTC/</w:t>
      </w:r>
      <w:proofErr w:type="spellStart"/>
      <w:r w:rsidR="00225C56">
        <w:rPr>
          <w:lang w:eastAsia="ja-JP"/>
        </w:rPr>
        <w:t>ent</w:t>
      </w:r>
      <w:r>
        <w:rPr>
          <w:lang w:eastAsia="ja-JP"/>
        </w:rPr>
        <w:t>ecavir</w:t>
      </w:r>
      <w:proofErr w:type="spellEnd"/>
      <w:r>
        <w:rPr>
          <w:lang w:eastAsia="ja-JP"/>
        </w:rPr>
        <w:t xml:space="preserve"> or TDF/lamivudine (3TC)/</w:t>
      </w:r>
      <w:proofErr w:type="spellStart"/>
      <w:r>
        <w:rPr>
          <w:lang w:eastAsia="ja-JP"/>
        </w:rPr>
        <w:t>entrecavir</w:t>
      </w:r>
      <w:proofErr w:type="spellEnd"/>
      <w:r>
        <w:rPr>
          <w:lang w:eastAsia="ja-JP"/>
        </w:rPr>
        <w:t>; maintained plasma HIV-1 RNA &lt;50 copies/mL for 6 consecutive months; HBV DNA &lt; 9 log</w:t>
      </w:r>
      <w:r w:rsidRPr="00EC322A">
        <w:rPr>
          <w:vertAlign w:val="subscript"/>
          <w:lang w:eastAsia="ja-JP"/>
        </w:rPr>
        <w:t>10</w:t>
      </w:r>
      <w:r>
        <w:rPr>
          <w:lang w:eastAsia="ja-JP"/>
        </w:rPr>
        <w:t xml:space="preserve"> IU/</w:t>
      </w:r>
      <w:proofErr w:type="spellStart"/>
      <w:r>
        <w:rPr>
          <w:lang w:eastAsia="ja-JP"/>
        </w:rPr>
        <w:t>mL.</w:t>
      </w:r>
      <w:proofErr w:type="spellEnd"/>
      <w:r>
        <w:rPr>
          <w:lang w:eastAsia="ja-JP"/>
        </w:rPr>
        <w:t xml:space="preserve"> </w:t>
      </w:r>
      <w:r w:rsidRPr="000729B1">
        <w:rPr>
          <w:lang w:eastAsia="ja-JP"/>
        </w:rPr>
        <w:t xml:space="preserve">No current or prior regimen containing 3 active anti-HBV agents </w:t>
      </w:r>
      <w:r>
        <w:rPr>
          <w:lang w:eastAsia="ja-JP"/>
        </w:rPr>
        <w:t>(that is,</w:t>
      </w:r>
      <w:r w:rsidRPr="000729B1">
        <w:rPr>
          <w:lang w:eastAsia="ja-JP"/>
        </w:rPr>
        <w:t xml:space="preserve"> </w:t>
      </w:r>
      <w:r w:rsidR="00225C56">
        <w:rPr>
          <w:lang w:eastAsia="ja-JP"/>
        </w:rPr>
        <w:t xml:space="preserve">patients </w:t>
      </w:r>
      <w:r w:rsidRPr="000729B1">
        <w:rPr>
          <w:lang w:eastAsia="ja-JP"/>
        </w:rPr>
        <w:t>could not be</w:t>
      </w:r>
      <w:r>
        <w:rPr>
          <w:lang w:eastAsia="ja-JP"/>
        </w:rPr>
        <w:t xml:space="preserve"> </w:t>
      </w:r>
      <w:r w:rsidRPr="000729B1">
        <w:rPr>
          <w:lang w:eastAsia="ja-JP"/>
        </w:rPr>
        <w:t>on TDF/FTC/</w:t>
      </w:r>
      <w:proofErr w:type="spellStart"/>
      <w:r w:rsidRPr="000729B1">
        <w:rPr>
          <w:lang w:eastAsia="ja-JP"/>
        </w:rPr>
        <w:t>entecavir</w:t>
      </w:r>
      <w:proofErr w:type="spellEnd"/>
      <w:r w:rsidRPr="000729B1">
        <w:rPr>
          <w:lang w:eastAsia="ja-JP"/>
        </w:rPr>
        <w:t xml:space="preserve"> or TDF/lamivudine [3TC]/</w:t>
      </w:r>
      <w:proofErr w:type="spellStart"/>
      <w:r w:rsidRPr="000729B1">
        <w:rPr>
          <w:lang w:eastAsia="ja-JP"/>
        </w:rPr>
        <w:t>entecavir</w:t>
      </w:r>
      <w:proofErr w:type="spellEnd"/>
      <w:r w:rsidRPr="000729B1">
        <w:rPr>
          <w:lang w:eastAsia="ja-JP"/>
        </w:rPr>
        <w:t>)</w:t>
      </w:r>
      <w:r>
        <w:rPr>
          <w:lang w:eastAsia="ja-JP"/>
        </w:rPr>
        <w:t xml:space="preserve">. </w:t>
      </w:r>
      <w:r w:rsidRPr="000729B1">
        <w:rPr>
          <w:lang w:eastAsia="ja-JP"/>
        </w:rPr>
        <w:t xml:space="preserve">Current regimens containing </w:t>
      </w:r>
      <w:r>
        <w:rPr>
          <w:lang w:eastAsia="ja-JP"/>
        </w:rPr>
        <w:t>two</w:t>
      </w:r>
      <w:r w:rsidRPr="000729B1">
        <w:rPr>
          <w:lang w:eastAsia="ja-JP"/>
        </w:rPr>
        <w:t xml:space="preserve"> active anti-HBV agents that included </w:t>
      </w:r>
      <w:proofErr w:type="spellStart"/>
      <w:r w:rsidRPr="000729B1">
        <w:rPr>
          <w:lang w:eastAsia="ja-JP"/>
        </w:rPr>
        <w:t>entecavir</w:t>
      </w:r>
      <w:proofErr w:type="spellEnd"/>
      <w:r w:rsidRPr="000729B1">
        <w:rPr>
          <w:lang w:eastAsia="ja-JP"/>
        </w:rPr>
        <w:t xml:space="preserve"> must have</w:t>
      </w:r>
      <w:r>
        <w:rPr>
          <w:lang w:eastAsia="ja-JP"/>
        </w:rPr>
        <w:t xml:space="preserve"> </w:t>
      </w:r>
      <w:r w:rsidRPr="000729B1">
        <w:rPr>
          <w:lang w:eastAsia="ja-JP"/>
        </w:rPr>
        <w:t>been discontinued and switched to study drug only.</w:t>
      </w:r>
    </w:p>
    <w:p w:rsidR="00EC78EC" w:rsidRDefault="00EC78EC" w:rsidP="00EC78EC">
      <w:pPr>
        <w:rPr>
          <w:lang w:eastAsia="ja-JP"/>
        </w:rPr>
      </w:pPr>
      <w:r>
        <w:rPr>
          <w:lang w:eastAsia="ja-JP"/>
        </w:rPr>
        <w:lastRenderedPageBreak/>
        <w:t xml:space="preserve">Chronic HBV was defined as </w:t>
      </w:r>
      <w:proofErr w:type="spellStart"/>
      <w:r>
        <w:rPr>
          <w:lang w:eastAsia="ja-JP"/>
        </w:rPr>
        <w:t>HBsAg</w:t>
      </w:r>
      <w:proofErr w:type="spellEnd"/>
      <w:r>
        <w:rPr>
          <w:lang w:eastAsia="ja-JP"/>
        </w:rPr>
        <w:t xml:space="preserve"> positive for ≥ 6 months or </w:t>
      </w:r>
      <w:proofErr w:type="spellStart"/>
      <w:r>
        <w:rPr>
          <w:lang w:eastAsia="ja-JP"/>
        </w:rPr>
        <w:t>HBsAg</w:t>
      </w:r>
      <w:proofErr w:type="spellEnd"/>
      <w:r>
        <w:rPr>
          <w:lang w:eastAsia="ja-JP"/>
        </w:rPr>
        <w:t xml:space="preserve"> positive at screening and either </w:t>
      </w:r>
      <w:proofErr w:type="spellStart"/>
      <w:r>
        <w:rPr>
          <w:lang w:eastAsia="ja-JP"/>
        </w:rPr>
        <w:t>HBeAg</w:t>
      </w:r>
      <w:proofErr w:type="spellEnd"/>
      <w:r>
        <w:rPr>
          <w:lang w:eastAsia="ja-JP"/>
        </w:rPr>
        <w:t xml:space="preserve"> or HBV DNA positive for ≥ 6 months or positive Total anti-</w:t>
      </w:r>
      <w:proofErr w:type="spellStart"/>
      <w:r>
        <w:rPr>
          <w:lang w:eastAsia="ja-JP"/>
        </w:rPr>
        <w:t>HBc</w:t>
      </w:r>
      <w:proofErr w:type="spellEnd"/>
      <w:r>
        <w:rPr>
          <w:lang w:eastAsia="ja-JP"/>
        </w:rPr>
        <w:t xml:space="preserve"> and negative </w:t>
      </w:r>
      <w:proofErr w:type="spellStart"/>
      <w:r>
        <w:rPr>
          <w:lang w:eastAsia="ja-JP"/>
        </w:rPr>
        <w:t>HBcIgM</w:t>
      </w:r>
      <w:proofErr w:type="spellEnd"/>
      <w:r>
        <w:rPr>
          <w:lang w:eastAsia="ja-JP"/>
        </w:rPr>
        <w:t xml:space="preserve"> antibody and </w:t>
      </w:r>
      <w:proofErr w:type="spellStart"/>
      <w:r>
        <w:rPr>
          <w:lang w:eastAsia="ja-JP"/>
        </w:rPr>
        <w:t>HBsAg</w:t>
      </w:r>
      <w:proofErr w:type="spellEnd"/>
      <w:r>
        <w:rPr>
          <w:lang w:eastAsia="ja-JP"/>
        </w:rPr>
        <w:t xml:space="preserve"> positive or </w:t>
      </w:r>
      <w:proofErr w:type="spellStart"/>
      <w:r>
        <w:rPr>
          <w:lang w:eastAsia="ja-JP"/>
        </w:rPr>
        <w:t>HBe</w:t>
      </w:r>
      <w:proofErr w:type="spellEnd"/>
      <w:r>
        <w:rPr>
          <w:lang w:eastAsia="ja-JP"/>
        </w:rPr>
        <w:t xml:space="preserve"> Ag positive or HBV DNA positive.</w:t>
      </w:r>
    </w:p>
    <w:p w:rsidR="00EC78EC" w:rsidRPr="005632DC" w:rsidRDefault="00EC78EC" w:rsidP="00EC78EC">
      <w:pPr>
        <w:pStyle w:val="Heading6"/>
      </w:pPr>
      <w:r w:rsidRPr="005632DC">
        <w:t>Study treatments</w:t>
      </w:r>
    </w:p>
    <w:p w:rsidR="00EC78EC" w:rsidRDefault="00EC78EC" w:rsidP="00EC78EC">
      <w:pPr>
        <w:jc w:val="both"/>
        <w:rPr>
          <w:lang w:eastAsia="ja-JP"/>
        </w:rPr>
      </w:pPr>
      <w:r>
        <w:rPr>
          <w:lang w:eastAsia="ja-JP"/>
        </w:rPr>
        <w:t xml:space="preserve">All patients received </w:t>
      </w:r>
      <w:proofErr w:type="spellStart"/>
      <w:r w:rsidR="00407EB9">
        <w:rPr>
          <w:lang w:eastAsia="ja-JP"/>
        </w:rPr>
        <w:t>Genvoya</w:t>
      </w:r>
      <w:proofErr w:type="spellEnd"/>
      <w:r w:rsidR="00407EB9">
        <w:rPr>
          <w:lang w:eastAsia="ja-JP"/>
        </w:rPr>
        <w:t xml:space="preserve"> </w:t>
      </w:r>
      <w:r>
        <w:rPr>
          <w:lang w:eastAsia="ja-JP"/>
        </w:rPr>
        <w:t>(E/C/F/TAF 150/150/200/10 mg) administered in an open label manner orally once daily with food.</w:t>
      </w:r>
    </w:p>
    <w:p w:rsidR="00EC78EC" w:rsidRPr="005632DC" w:rsidRDefault="00EC78EC" w:rsidP="00EC78EC">
      <w:pPr>
        <w:pStyle w:val="Heading6"/>
      </w:pPr>
      <w:r w:rsidRPr="005632DC">
        <w:t>Efficacy variables and outcomes</w:t>
      </w:r>
    </w:p>
    <w:p w:rsidR="00EC78EC" w:rsidRDefault="00EC78EC" w:rsidP="00EC78EC">
      <w:r>
        <w:t xml:space="preserve">The </w:t>
      </w:r>
      <w:r w:rsidRPr="00A17A21">
        <w:rPr>
          <w:i/>
        </w:rPr>
        <w:t>co-primary endpoints</w:t>
      </w:r>
      <w:r>
        <w:t xml:space="preserve"> were:</w:t>
      </w:r>
    </w:p>
    <w:p w:rsidR="00EC78EC" w:rsidRDefault="00EC78EC" w:rsidP="00F92932">
      <w:pPr>
        <w:pStyle w:val="ListBullet"/>
        <w:numPr>
          <w:ilvl w:val="0"/>
          <w:numId w:val="1"/>
        </w:numPr>
      </w:pPr>
      <w:r>
        <w:t>Percentage of patients that achieved HIV-1 RNA &lt; 50 copies/mL at Week 24 [as defined by the US FDA snapshot algorithm]</w:t>
      </w:r>
    </w:p>
    <w:p w:rsidR="00EC78EC" w:rsidRDefault="00EC78EC" w:rsidP="00F92932">
      <w:pPr>
        <w:pStyle w:val="ListBullet"/>
        <w:numPr>
          <w:ilvl w:val="0"/>
          <w:numId w:val="1"/>
        </w:numPr>
      </w:pPr>
      <w:r>
        <w:t>Percentage of patients</w:t>
      </w:r>
      <w:r w:rsidR="00407EB9">
        <w:t xml:space="preserve"> </w:t>
      </w:r>
      <w:r>
        <w:t>with HBV DNA &lt; 29 IU/mL at Week 24 (missing = failure [M = F])</w:t>
      </w:r>
    </w:p>
    <w:p w:rsidR="00EC78EC" w:rsidRPr="003D4B9A" w:rsidRDefault="00EC78EC" w:rsidP="00EC78EC">
      <w:r>
        <w:t xml:space="preserve">For the snapshot algorithm for the Week 24 HIV </w:t>
      </w:r>
      <w:proofErr w:type="spellStart"/>
      <w:r>
        <w:t>virologic</w:t>
      </w:r>
      <w:proofErr w:type="spellEnd"/>
      <w:r>
        <w:t xml:space="preserve"> outcome, the analysis window was defined as from Study Day 126 to Study Day 209 (inclusive).</w:t>
      </w:r>
    </w:p>
    <w:p w:rsidR="00EC78EC" w:rsidRPr="00A17A21" w:rsidRDefault="00EC78EC" w:rsidP="00EC78EC">
      <w:pPr>
        <w:jc w:val="both"/>
        <w:rPr>
          <w:i/>
          <w:lang w:eastAsia="ja-JP"/>
        </w:rPr>
      </w:pPr>
      <w:r w:rsidRPr="00A17A21">
        <w:rPr>
          <w:i/>
          <w:lang w:eastAsia="ja-JP"/>
        </w:rPr>
        <w:t>For HIV</w:t>
      </w:r>
    </w:p>
    <w:p w:rsidR="00EC78EC" w:rsidRDefault="00EC78EC" w:rsidP="00EC78EC">
      <w:pPr>
        <w:rPr>
          <w:b/>
          <w:lang w:eastAsia="ja-JP"/>
        </w:rPr>
      </w:pPr>
      <w:proofErr w:type="spellStart"/>
      <w:r w:rsidRPr="00A17A21">
        <w:rPr>
          <w:i/>
          <w:lang w:eastAsia="ja-JP"/>
        </w:rPr>
        <w:t>Virologic</w:t>
      </w:r>
      <w:proofErr w:type="spellEnd"/>
      <w:r w:rsidRPr="00A17A21">
        <w:rPr>
          <w:i/>
          <w:lang w:eastAsia="ja-JP"/>
        </w:rPr>
        <w:t xml:space="preserve"> Success:</w:t>
      </w:r>
      <w:r w:rsidRPr="00127F52">
        <w:rPr>
          <w:lang w:eastAsia="ja-JP"/>
        </w:rPr>
        <w:t xml:space="preserve"> include</w:t>
      </w:r>
      <w:r>
        <w:rPr>
          <w:lang w:eastAsia="ja-JP"/>
        </w:rPr>
        <w:t>d subjects who had the last available HIV-1 RNA &lt; 50 copies/mL in the Week 24 analysis window while on treatment.</w:t>
      </w:r>
    </w:p>
    <w:p w:rsidR="00EC78EC" w:rsidRDefault="00EC78EC" w:rsidP="00EC78EC">
      <w:pPr>
        <w:rPr>
          <w:lang w:eastAsia="ja-JP"/>
        </w:rPr>
      </w:pPr>
      <w:r w:rsidRPr="00A17A21">
        <w:rPr>
          <w:i/>
          <w:lang w:eastAsia="ja-JP"/>
        </w:rPr>
        <w:t xml:space="preserve">HIV </w:t>
      </w:r>
      <w:proofErr w:type="spellStart"/>
      <w:r w:rsidRPr="00A17A21">
        <w:rPr>
          <w:i/>
          <w:lang w:eastAsia="ja-JP"/>
        </w:rPr>
        <w:t>Virologic</w:t>
      </w:r>
      <w:proofErr w:type="spellEnd"/>
      <w:r w:rsidRPr="00A17A21">
        <w:rPr>
          <w:i/>
          <w:lang w:eastAsia="ja-JP"/>
        </w:rPr>
        <w:t xml:space="preserve"> Failure:</w:t>
      </w:r>
      <w:r>
        <w:rPr>
          <w:lang w:eastAsia="ja-JP"/>
        </w:rPr>
        <w:t xml:space="preserve"> included the following:</w:t>
      </w:r>
    </w:p>
    <w:p w:rsidR="00EC78EC" w:rsidRDefault="00EC78EC" w:rsidP="00F92932">
      <w:pPr>
        <w:pStyle w:val="ListBullet"/>
        <w:numPr>
          <w:ilvl w:val="0"/>
          <w:numId w:val="1"/>
        </w:numPr>
        <w:rPr>
          <w:lang w:eastAsia="ja-JP"/>
        </w:rPr>
      </w:pPr>
      <w:r>
        <w:rPr>
          <w:lang w:eastAsia="ja-JP"/>
        </w:rPr>
        <w:t>subjects with HIV-1 RNA was ≥ 50 copies/mL in the Week 24 analysis window</w:t>
      </w:r>
    </w:p>
    <w:p w:rsidR="00EC78EC" w:rsidRDefault="00EC78EC" w:rsidP="00F92932">
      <w:pPr>
        <w:pStyle w:val="ListBullet"/>
        <w:numPr>
          <w:ilvl w:val="0"/>
          <w:numId w:val="1"/>
        </w:numPr>
        <w:rPr>
          <w:lang w:eastAsia="ja-JP"/>
        </w:rPr>
      </w:pPr>
      <w:r>
        <w:rPr>
          <w:lang w:eastAsia="ja-JP"/>
        </w:rPr>
        <w:t>subjects who did not have an on-treatment HIV-1 RNA in the Week 24 analysis window and:</w:t>
      </w:r>
    </w:p>
    <w:p w:rsidR="00EC78EC" w:rsidRDefault="00EC78EC" w:rsidP="00F92932">
      <w:pPr>
        <w:pStyle w:val="ListBullet2"/>
        <w:numPr>
          <w:ilvl w:val="1"/>
          <w:numId w:val="1"/>
        </w:numPr>
        <w:rPr>
          <w:lang w:eastAsia="ja-JP"/>
        </w:rPr>
      </w:pPr>
      <w:r>
        <w:rPr>
          <w:lang w:eastAsia="ja-JP"/>
        </w:rPr>
        <w:t>subjects who discontinued prior to Week 24 due to lack of efficacy</w:t>
      </w:r>
    </w:p>
    <w:p w:rsidR="00EC78EC" w:rsidRDefault="00EC78EC" w:rsidP="00F92932">
      <w:pPr>
        <w:pStyle w:val="ListBullet2"/>
        <w:numPr>
          <w:ilvl w:val="1"/>
          <w:numId w:val="1"/>
        </w:numPr>
        <w:rPr>
          <w:lang w:eastAsia="ja-JP"/>
        </w:rPr>
      </w:pPr>
      <w:r>
        <w:rPr>
          <w:lang w:eastAsia="ja-JP"/>
        </w:rPr>
        <w:t>subjects who discontinued prior to Week 24 for other reason than lack of efficacy and last available HIV-1 RNA ≥ 50 copies/mL</w:t>
      </w:r>
    </w:p>
    <w:p w:rsidR="00EC78EC" w:rsidRDefault="00EC78EC" w:rsidP="00F92932">
      <w:pPr>
        <w:pStyle w:val="ListBullet"/>
        <w:numPr>
          <w:ilvl w:val="0"/>
          <w:numId w:val="1"/>
        </w:numPr>
        <w:rPr>
          <w:lang w:eastAsia="ja-JP"/>
        </w:rPr>
      </w:pPr>
      <w:r>
        <w:rPr>
          <w:lang w:eastAsia="ja-JP"/>
        </w:rPr>
        <w:t>subjects who had non-study ARV added between the first dose of study drug and last HIV-1 collection date in the Week 24 analysis window</w:t>
      </w:r>
    </w:p>
    <w:p w:rsidR="00EC78EC" w:rsidRDefault="00EC78EC" w:rsidP="00F92932">
      <w:pPr>
        <w:pStyle w:val="ListBullet"/>
        <w:numPr>
          <w:ilvl w:val="0"/>
          <w:numId w:val="1"/>
        </w:numPr>
        <w:rPr>
          <w:lang w:eastAsia="ja-JP"/>
        </w:rPr>
      </w:pPr>
      <w:r w:rsidRPr="00A17A21">
        <w:rPr>
          <w:i/>
          <w:lang w:eastAsia="ja-JP"/>
        </w:rPr>
        <w:t xml:space="preserve">No </w:t>
      </w:r>
      <w:proofErr w:type="spellStart"/>
      <w:r w:rsidRPr="00A17A21">
        <w:rPr>
          <w:i/>
          <w:lang w:eastAsia="ja-JP"/>
        </w:rPr>
        <w:t>Virologic</w:t>
      </w:r>
      <w:proofErr w:type="spellEnd"/>
      <w:r w:rsidRPr="00A17A21">
        <w:rPr>
          <w:i/>
          <w:lang w:eastAsia="ja-JP"/>
        </w:rPr>
        <w:t xml:space="preserve"> Data:</w:t>
      </w:r>
      <w:r>
        <w:rPr>
          <w:lang w:eastAsia="ja-JP"/>
        </w:rPr>
        <w:t xml:space="preserve"> defined as subjects who did not have </w:t>
      </w:r>
      <w:r w:rsidRPr="00F24C05">
        <w:rPr>
          <w:lang w:eastAsia="ja-JP"/>
        </w:rPr>
        <w:t xml:space="preserve">HIV-1 RNA </w:t>
      </w:r>
      <w:r>
        <w:rPr>
          <w:lang w:eastAsia="ja-JP"/>
        </w:rPr>
        <w:t>data</w:t>
      </w:r>
      <w:r w:rsidRPr="00F24C05">
        <w:rPr>
          <w:lang w:eastAsia="ja-JP"/>
        </w:rPr>
        <w:t xml:space="preserve"> </w:t>
      </w:r>
      <w:r>
        <w:rPr>
          <w:lang w:eastAsia="ja-JP"/>
        </w:rPr>
        <w:t>in the Week 24 analysis window due to discontinuation of study drug prior to Week 24 due to AE, death or other reason and the last available HIV-1 RNA was &lt; 50 copies/mL or missing data wile on study drug</w:t>
      </w:r>
      <w:r w:rsidRPr="00F24C05">
        <w:rPr>
          <w:lang w:eastAsia="ja-JP"/>
        </w:rPr>
        <w:t>.</w:t>
      </w:r>
    </w:p>
    <w:p w:rsidR="00EC78EC" w:rsidRPr="00A17A21" w:rsidRDefault="00EC78EC" w:rsidP="00EC78EC">
      <w:pPr>
        <w:jc w:val="both"/>
        <w:rPr>
          <w:i/>
          <w:lang w:eastAsia="ja-JP"/>
        </w:rPr>
      </w:pPr>
      <w:r w:rsidRPr="00A17A21">
        <w:rPr>
          <w:i/>
          <w:lang w:eastAsia="ja-JP"/>
        </w:rPr>
        <w:t>For HBV</w:t>
      </w:r>
    </w:p>
    <w:p w:rsidR="00EC78EC" w:rsidRDefault="00EC78EC" w:rsidP="00EC78EC">
      <w:pPr>
        <w:jc w:val="both"/>
        <w:rPr>
          <w:lang w:eastAsia="ja-JP"/>
        </w:rPr>
      </w:pPr>
      <w:proofErr w:type="spellStart"/>
      <w:r w:rsidRPr="00A17A21">
        <w:rPr>
          <w:i/>
          <w:lang w:eastAsia="ja-JP"/>
        </w:rPr>
        <w:t>Virologic</w:t>
      </w:r>
      <w:proofErr w:type="spellEnd"/>
      <w:r w:rsidRPr="00A17A21">
        <w:rPr>
          <w:i/>
          <w:lang w:eastAsia="ja-JP"/>
        </w:rPr>
        <w:t xml:space="preserve"> response: </w:t>
      </w:r>
      <w:r w:rsidRPr="009A358E">
        <w:rPr>
          <w:lang w:eastAsia="ja-JP"/>
        </w:rPr>
        <w:t xml:space="preserve">defined as achieving HBV DNA &lt; 29 IU/mL at Week 24 </w:t>
      </w:r>
      <w:r>
        <w:rPr>
          <w:lang w:eastAsia="ja-JP"/>
        </w:rPr>
        <w:t>(</w:t>
      </w:r>
      <w:r w:rsidRPr="009A358E">
        <w:rPr>
          <w:lang w:eastAsia="ja-JP"/>
        </w:rPr>
        <w:t>analy</w:t>
      </w:r>
      <w:r>
        <w:rPr>
          <w:lang w:eastAsia="ja-JP"/>
        </w:rPr>
        <w:t>s</w:t>
      </w:r>
      <w:r w:rsidRPr="009A358E">
        <w:rPr>
          <w:lang w:eastAsia="ja-JP"/>
        </w:rPr>
        <w:t>ed using an M = F approach in which all missing data were treated as</w:t>
      </w:r>
      <w:r>
        <w:rPr>
          <w:lang w:eastAsia="ja-JP"/>
        </w:rPr>
        <w:t xml:space="preserve"> </w:t>
      </w:r>
      <w:r w:rsidRPr="009A358E">
        <w:rPr>
          <w:lang w:eastAsia="ja-JP"/>
        </w:rPr>
        <w:t>HBV DNA ≥ 29 IU/mL</w:t>
      </w:r>
      <w:r>
        <w:rPr>
          <w:lang w:eastAsia="ja-JP"/>
        </w:rPr>
        <w:t>)</w:t>
      </w:r>
      <w:r w:rsidRPr="009A358E">
        <w:rPr>
          <w:lang w:eastAsia="ja-JP"/>
        </w:rPr>
        <w:t>.</w:t>
      </w:r>
    </w:p>
    <w:p w:rsidR="00EC78EC" w:rsidRDefault="00EC78EC" w:rsidP="00EC78EC">
      <w:pPr>
        <w:jc w:val="both"/>
        <w:rPr>
          <w:lang w:eastAsia="ja-JP"/>
        </w:rPr>
      </w:pPr>
      <w:r w:rsidRPr="00A17A21">
        <w:rPr>
          <w:i/>
          <w:lang w:eastAsia="ja-JP"/>
        </w:rPr>
        <w:t>Secondary outcomes</w:t>
      </w:r>
      <w:r>
        <w:rPr>
          <w:lang w:eastAsia="ja-JP"/>
        </w:rPr>
        <w:t xml:space="preserve"> included:</w:t>
      </w:r>
    </w:p>
    <w:p w:rsidR="00EC78EC" w:rsidRPr="009A358E" w:rsidRDefault="00EC78EC" w:rsidP="00F92932">
      <w:pPr>
        <w:pStyle w:val="ListBullet"/>
        <w:numPr>
          <w:ilvl w:val="0"/>
          <w:numId w:val="1"/>
        </w:numPr>
        <w:rPr>
          <w:lang w:eastAsia="ja-JP"/>
        </w:rPr>
      </w:pPr>
      <w:r w:rsidRPr="009A358E">
        <w:rPr>
          <w:lang w:eastAsia="ja-JP"/>
        </w:rPr>
        <w:t>HIV efficacy endpoints</w:t>
      </w:r>
      <w:r>
        <w:rPr>
          <w:lang w:eastAsia="ja-JP"/>
        </w:rPr>
        <w:t>:</w:t>
      </w:r>
    </w:p>
    <w:p w:rsidR="00EC78EC" w:rsidRPr="009A358E" w:rsidRDefault="00EC78EC" w:rsidP="00F92932">
      <w:pPr>
        <w:pStyle w:val="ListBullet2"/>
        <w:numPr>
          <w:ilvl w:val="1"/>
          <w:numId w:val="1"/>
        </w:numPr>
        <w:rPr>
          <w:lang w:eastAsia="ja-JP"/>
        </w:rPr>
      </w:pPr>
      <w:r w:rsidRPr="009A358E">
        <w:rPr>
          <w:lang w:eastAsia="ja-JP"/>
        </w:rPr>
        <w:t>The percentage of subjects with HIV-1 RNA &lt; 50 copies/mL at Week 48 as defined by</w:t>
      </w:r>
      <w:r>
        <w:rPr>
          <w:lang w:eastAsia="ja-JP"/>
        </w:rPr>
        <w:t xml:space="preserve"> the FDA snapshot algorithm</w:t>
      </w:r>
    </w:p>
    <w:p w:rsidR="00EC78EC" w:rsidRDefault="00EC78EC" w:rsidP="00F92932">
      <w:pPr>
        <w:pStyle w:val="ListBullet2"/>
        <w:numPr>
          <w:ilvl w:val="1"/>
          <w:numId w:val="1"/>
        </w:numPr>
        <w:rPr>
          <w:lang w:eastAsia="ja-JP"/>
        </w:rPr>
      </w:pPr>
      <w:r w:rsidRPr="009A358E">
        <w:rPr>
          <w:lang w:eastAsia="ja-JP"/>
        </w:rPr>
        <w:t>The percentage of subjects with HIV-1 RNA &lt; 50 copies/mL and &lt; 20 copies/mL at</w:t>
      </w:r>
      <w:r>
        <w:rPr>
          <w:lang w:eastAsia="ja-JP"/>
        </w:rPr>
        <w:t xml:space="preserve"> </w:t>
      </w:r>
      <w:r w:rsidRPr="009A358E">
        <w:rPr>
          <w:lang w:eastAsia="ja-JP"/>
        </w:rPr>
        <w:t>Weeks 24 and 48 as defined by 2 different missing data imputation methods</w:t>
      </w:r>
      <w:r>
        <w:rPr>
          <w:lang w:eastAsia="ja-JP"/>
        </w:rPr>
        <w:t xml:space="preserve"> </w:t>
      </w:r>
      <w:r w:rsidRPr="009A358E">
        <w:rPr>
          <w:lang w:eastAsia="ja-JP"/>
        </w:rPr>
        <w:t>(M = F and M = E)</w:t>
      </w:r>
    </w:p>
    <w:p w:rsidR="00EC78EC" w:rsidRDefault="00EC78EC" w:rsidP="00F92932">
      <w:pPr>
        <w:pStyle w:val="ListBullet2"/>
        <w:numPr>
          <w:ilvl w:val="1"/>
          <w:numId w:val="1"/>
        </w:numPr>
        <w:rPr>
          <w:lang w:eastAsia="ja-JP"/>
        </w:rPr>
      </w:pPr>
      <w:r>
        <w:rPr>
          <w:lang w:eastAsia="ja-JP"/>
        </w:rPr>
        <w:t>The change from baseline in CD4 cell count at Week 24 and 48</w:t>
      </w:r>
    </w:p>
    <w:p w:rsidR="00EC78EC" w:rsidRDefault="00EC78EC" w:rsidP="00F92932">
      <w:pPr>
        <w:pStyle w:val="ListBullet2"/>
        <w:numPr>
          <w:ilvl w:val="1"/>
          <w:numId w:val="1"/>
        </w:numPr>
        <w:rPr>
          <w:lang w:eastAsia="ja-JP"/>
        </w:rPr>
      </w:pPr>
      <w:r>
        <w:rPr>
          <w:lang w:eastAsia="ja-JP"/>
        </w:rPr>
        <w:t>The change from baseline in CD4% at Week 24 and 48</w:t>
      </w:r>
    </w:p>
    <w:p w:rsidR="00EC78EC" w:rsidRDefault="00EC78EC" w:rsidP="00F92932">
      <w:pPr>
        <w:pStyle w:val="ListBullet"/>
        <w:numPr>
          <w:ilvl w:val="0"/>
          <w:numId w:val="1"/>
        </w:numPr>
        <w:rPr>
          <w:lang w:eastAsia="ja-JP"/>
        </w:rPr>
      </w:pPr>
      <w:r>
        <w:rPr>
          <w:lang w:eastAsia="ja-JP"/>
        </w:rPr>
        <w:t xml:space="preserve">HBV efficacy, serological, biochemical and </w:t>
      </w:r>
      <w:proofErr w:type="spellStart"/>
      <w:r>
        <w:rPr>
          <w:lang w:eastAsia="ja-JP"/>
        </w:rPr>
        <w:t>FibroTest</w:t>
      </w:r>
      <w:proofErr w:type="spellEnd"/>
      <w:r>
        <w:rPr>
          <w:lang w:eastAsia="ja-JP"/>
        </w:rPr>
        <w:t xml:space="preserve"> score endpoints:</w:t>
      </w:r>
    </w:p>
    <w:p w:rsidR="00EC78EC" w:rsidRPr="009A358E" w:rsidRDefault="00EC78EC" w:rsidP="00F92932">
      <w:pPr>
        <w:pStyle w:val="ListBullet2"/>
        <w:numPr>
          <w:ilvl w:val="1"/>
          <w:numId w:val="1"/>
        </w:numPr>
        <w:rPr>
          <w:lang w:eastAsia="ja-JP"/>
        </w:rPr>
      </w:pPr>
      <w:r w:rsidRPr="009A358E">
        <w:rPr>
          <w:lang w:eastAsia="ja-JP"/>
        </w:rPr>
        <w:lastRenderedPageBreak/>
        <w:t>The percentage of subjects with HBV DNA &lt; 29 IU/mL at Week 48 as defined by</w:t>
      </w:r>
      <w:r>
        <w:rPr>
          <w:lang w:eastAsia="ja-JP"/>
        </w:rPr>
        <w:t xml:space="preserve"> </w:t>
      </w:r>
      <w:r w:rsidRPr="009A358E">
        <w:rPr>
          <w:lang w:eastAsia="ja-JP"/>
        </w:rPr>
        <w:t>2 different missing data imputation methods (M = F and M = E</w:t>
      </w:r>
      <w:r>
        <w:rPr>
          <w:lang w:eastAsia="ja-JP"/>
        </w:rPr>
        <w:t xml:space="preserve"> [missing = excluded]</w:t>
      </w:r>
      <w:r w:rsidRPr="009A358E">
        <w:rPr>
          <w:lang w:eastAsia="ja-JP"/>
        </w:rPr>
        <w:t>)</w:t>
      </w:r>
    </w:p>
    <w:p w:rsidR="00EC78EC" w:rsidRPr="009A358E" w:rsidRDefault="00EC78EC" w:rsidP="00F92932">
      <w:pPr>
        <w:pStyle w:val="ListBullet2"/>
        <w:numPr>
          <w:ilvl w:val="1"/>
          <w:numId w:val="1"/>
        </w:numPr>
        <w:rPr>
          <w:lang w:eastAsia="ja-JP"/>
        </w:rPr>
      </w:pPr>
      <w:r w:rsidRPr="009A358E">
        <w:rPr>
          <w:lang w:eastAsia="ja-JP"/>
        </w:rPr>
        <w:t>The percentage of subjects with HBV DNA &lt; 20 IU/mL at Weeks 24 and 48 as defined</w:t>
      </w:r>
      <w:r>
        <w:rPr>
          <w:lang w:eastAsia="ja-JP"/>
        </w:rPr>
        <w:t xml:space="preserve"> </w:t>
      </w:r>
      <w:r w:rsidRPr="009A358E">
        <w:rPr>
          <w:lang w:eastAsia="ja-JP"/>
        </w:rPr>
        <w:t>by 2 different missing data imputation methods (M = F and M = E)</w:t>
      </w:r>
    </w:p>
    <w:p w:rsidR="00EC78EC" w:rsidRPr="009A358E" w:rsidRDefault="00EC78EC" w:rsidP="00F92932">
      <w:pPr>
        <w:pStyle w:val="ListBullet2"/>
        <w:numPr>
          <w:ilvl w:val="1"/>
          <w:numId w:val="1"/>
        </w:numPr>
        <w:rPr>
          <w:lang w:eastAsia="ja-JP"/>
        </w:rPr>
      </w:pPr>
      <w:r w:rsidRPr="009A358E">
        <w:rPr>
          <w:lang w:eastAsia="ja-JP"/>
        </w:rPr>
        <w:t xml:space="preserve">The percentage of subjects with </w:t>
      </w:r>
      <w:proofErr w:type="spellStart"/>
      <w:r w:rsidRPr="009A358E">
        <w:rPr>
          <w:lang w:eastAsia="ja-JP"/>
        </w:rPr>
        <w:t>HBsAg</w:t>
      </w:r>
      <w:proofErr w:type="spellEnd"/>
      <w:r w:rsidRPr="009A358E">
        <w:rPr>
          <w:lang w:eastAsia="ja-JP"/>
        </w:rPr>
        <w:t xml:space="preserve"> loss at Weeks 24 and 48</w:t>
      </w:r>
    </w:p>
    <w:p w:rsidR="00EC78EC" w:rsidRPr="009A358E" w:rsidRDefault="00EC78EC" w:rsidP="00F92932">
      <w:pPr>
        <w:pStyle w:val="ListBullet3"/>
        <w:numPr>
          <w:ilvl w:val="2"/>
          <w:numId w:val="1"/>
        </w:numPr>
        <w:rPr>
          <w:lang w:eastAsia="ja-JP"/>
        </w:rPr>
      </w:pPr>
      <w:r w:rsidRPr="009A358E">
        <w:rPr>
          <w:lang w:eastAsia="ja-JP"/>
        </w:rPr>
        <w:t xml:space="preserve">This was defined as having a positive </w:t>
      </w:r>
      <w:proofErr w:type="spellStart"/>
      <w:r w:rsidRPr="009A358E">
        <w:rPr>
          <w:lang w:eastAsia="ja-JP"/>
        </w:rPr>
        <w:t>HBsAg</w:t>
      </w:r>
      <w:proofErr w:type="spellEnd"/>
      <w:r w:rsidRPr="009A358E">
        <w:rPr>
          <w:lang w:eastAsia="ja-JP"/>
        </w:rPr>
        <w:t xml:space="preserve"> and negative anti-HBs at baseline and a</w:t>
      </w:r>
      <w:r>
        <w:rPr>
          <w:lang w:eastAsia="ja-JP"/>
        </w:rPr>
        <w:t xml:space="preserve"> </w:t>
      </w:r>
      <w:r w:rsidRPr="009A358E">
        <w:rPr>
          <w:lang w:eastAsia="ja-JP"/>
        </w:rPr>
        <w:t xml:space="preserve">negative </w:t>
      </w:r>
      <w:proofErr w:type="spellStart"/>
      <w:r w:rsidRPr="009A358E">
        <w:rPr>
          <w:lang w:eastAsia="ja-JP"/>
        </w:rPr>
        <w:t>HBsAg</w:t>
      </w:r>
      <w:proofErr w:type="spellEnd"/>
      <w:r w:rsidRPr="009A358E">
        <w:rPr>
          <w:lang w:eastAsia="ja-JP"/>
        </w:rPr>
        <w:t xml:space="preserve"> by the given post</w:t>
      </w:r>
      <w:r>
        <w:rPr>
          <w:lang w:eastAsia="ja-JP"/>
        </w:rPr>
        <w:t xml:space="preserve"> </w:t>
      </w:r>
      <w:r w:rsidRPr="009A358E">
        <w:rPr>
          <w:lang w:eastAsia="ja-JP"/>
        </w:rPr>
        <w:t>baseline visit.</w:t>
      </w:r>
    </w:p>
    <w:p w:rsidR="00EC78EC" w:rsidRPr="009A358E" w:rsidRDefault="00EC78EC" w:rsidP="00F92932">
      <w:pPr>
        <w:pStyle w:val="ListBullet2"/>
        <w:numPr>
          <w:ilvl w:val="1"/>
          <w:numId w:val="1"/>
        </w:numPr>
        <w:rPr>
          <w:lang w:eastAsia="ja-JP"/>
        </w:rPr>
      </w:pPr>
      <w:r w:rsidRPr="009A358E">
        <w:rPr>
          <w:lang w:eastAsia="ja-JP"/>
        </w:rPr>
        <w:t xml:space="preserve">The percentage of subjects with </w:t>
      </w:r>
      <w:proofErr w:type="spellStart"/>
      <w:r w:rsidRPr="009A358E">
        <w:rPr>
          <w:lang w:eastAsia="ja-JP"/>
        </w:rPr>
        <w:t>HBsAg</w:t>
      </w:r>
      <w:proofErr w:type="spellEnd"/>
      <w:r w:rsidRPr="009A358E">
        <w:rPr>
          <w:lang w:eastAsia="ja-JP"/>
        </w:rPr>
        <w:t xml:space="preserve"> seroconversion to anti-HBs at Weeks 24 and 48</w:t>
      </w:r>
    </w:p>
    <w:p w:rsidR="00EC78EC" w:rsidRPr="009A358E" w:rsidRDefault="00EC78EC" w:rsidP="00F92932">
      <w:pPr>
        <w:pStyle w:val="ListBullet3"/>
        <w:numPr>
          <w:ilvl w:val="2"/>
          <w:numId w:val="1"/>
        </w:numPr>
        <w:rPr>
          <w:lang w:eastAsia="ja-JP"/>
        </w:rPr>
      </w:pPr>
      <w:r w:rsidRPr="009A358E">
        <w:rPr>
          <w:lang w:eastAsia="ja-JP"/>
        </w:rPr>
        <w:t>This was defined as having both of the following 2 criteria met: (1) anti-HBs negative</w:t>
      </w:r>
      <w:r>
        <w:rPr>
          <w:lang w:eastAsia="ja-JP"/>
        </w:rPr>
        <w:t xml:space="preserve"> </w:t>
      </w:r>
      <w:r w:rsidRPr="009A358E">
        <w:rPr>
          <w:lang w:eastAsia="ja-JP"/>
        </w:rPr>
        <w:t>at baseline and anti-HBs positive post</w:t>
      </w:r>
      <w:r>
        <w:rPr>
          <w:lang w:eastAsia="ja-JP"/>
        </w:rPr>
        <w:t xml:space="preserve"> </w:t>
      </w:r>
      <w:r w:rsidRPr="009A358E">
        <w:rPr>
          <w:lang w:eastAsia="ja-JP"/>
        </w:rPr>
        <w:t xml:space="preserve">baseline and (2) </w:t>
      </w:r>
      <w:proofErr w:type="spellStart"/>
      <w:r w:rsidRPr="009A358E">
        <w:rPr>
          <w:lang w:eastAsia="ja-JP"/>
        </w:rPr>
        <w:t>HBsAg</w:t>
      </w:r>
      <w:proofErr w:type="spellEnd"/>
      <w:r w:rsidRPr="009A358E">
        <w:rPr>
          <w:lang w:eastAsia="ja-JP"/>
        </w:rPr>
        <w:t xml:space="preserve"> positive at baseline and</w:t>
      </w:r>
      <w:r>
        <w:rPr>
          <w:lang w:eastAsia="ja-JP"/>
        </w:rPr>
        <w:t xml:space="preserve"> </w:t>
      </w:r>
      <w:proofErr w:type="spellStart"/>
      <w:r w:rsidRPr="009A358E">
        <w:rPr>
          <w:lang w:eastAsia="ja-JP"/>
        </w:rPr>
        <w:t>HBsAg</w:t>
      </w:r>
      <w:proofErr w:type="spellEnd"/>
      <w:r w:rsidRPr="009A358E">
        <w:rPr>
          <w:lang w:eastAsia="ja-JP"/>
        </w:rPr>
        <w:t xml:space="preserve"> negative by the given post</w:t>
      </w:r>
      <w:r>
        <w:rPr>
          <w:lang w:eastAsia="ja-JP"/>
        </w:rPr>
        <w:t xml:space="preserve"> </w:t>
      </w:r>
      <w:r w:rsidRPr="009A358E">
        <w:rPr>
          <w:lang w:eastAsia="ja-JP"/>
        </w:rPr>
        <w:t xml:space="preserve">baseline visit or </w:t>
      </w:r>
      <w:proofErr w:type="spellStart"/>
      <w:r w:rsidRPr="009A358E">
        <w:rPr>
          <w:lang w:eastAsia="ja-JP"/>
        </w:rPr>
        <w:t>HBsAg</w:t>
      </w:r>
      <w:proofErr w:type="spellEnd"/>
      <w:r w:rsidRPr="009A358E">
        <w:rPr>
          <w:lang w:eastAsia="ja-JP"/>
        </w:rPr>
        <w:t xml:space="preserve"> negative at baseline with</w:t>
      </w:r>
      <w:r>
        <w:rPr>
          <w:lang w:eastAsia="ja-JP"/>
        </w:rPr>
        <w:t xml:space="preserve"> </w:t>
      </w:r>
      <w:r w:rsidRPr="009A358E">
        <w:rPr>
          <w:lang w:eastAsia="ja-JP"/>
        </w:rPr>
        <w:t>anti-HBs negative at baseline.</w:t>
      </w:r>
    </w:p>
    <w:p w:rsidR="00EC78EC" w:rsidRPr="009A358E" w:rsidRDefault="00EC78EC" w:rsidP="00F92932">
      <w:pPr>
        <w:pStyle w:val="ListBullet2"/>
        <w:numPr>
          <w:ilvl w:val="1"/>
          <w:numId w:val="1"/>
        </w:numPr>
        <w:rPr>
          <w:lang w:eastAsia="ja-JP"/>
        </w:rPr>
      </w:pPr>
      <w:r w:rsidRPr="009A358E">
        <w:rPr>
          <w:lang w:eastAsia="ja-JP"/>
        </w:rPr>
        <w:t xml:space="preserve">The percentage of subjects with </w:t>
      </w:r>
      <w:proofErr w:type="spellStart"/>
      <w:r w:rsidRPr="009A358E">
        <w:rPr>
          <w:lang w:eastAsia="ja-JP"/>
        </w:rPr>
        <w:t>HBeAg</w:t>
      </w:r>
      <w:proofErr w:type="spellEnd"/>
      <w:r w:rsidRPr="009A358E">
        <w:rPr>
          <w:lang w:eastAsia="ja-JP"/>
        </w:rPr>
        <w:t xml:space="preserve"> loss at Weeks 24 and 48 (defined as above</w:t>
      </w:r>
      <w:r>
        <w:rPr>
          <w:lang w:eastAsia="ja-JP"/>
        </w:rPr>
        <w:t xml:space="preserve"> </w:t>
      </w:r>
      <w:r w:rsidRPr="009A358E">
        <w:rPr>
          <w:lang w:eastAsia="ja-JP"/>
        </w:rPr>
        <w:t xml:space="preserve">for </w:t>
      </w:r>
      <w:proofErr w:type="spellStart"/>
      <w:r w:rsidRPr="009A358E">
        <w:rPr>
          <w:lang w:eastAsia="ja-JP"/>
        </w:rPr>
        <w:t>HBsAg</w:t>
      </w:r>
      <w:proofErr w:type="spellEnd"/>
      <w:r w:rsidRPr="009A358E">
        <w:rPr>
          <w:lang w:eastAsia="ja-JP"/>
        </w:rPr>
        <w:t>)</w:t>
      </w:r>
    </w:p>
    <w:p w:rsidR="00EC78EC" w:rsidRPr="009A358E" w:rsidRDefault="00EC78EC" w:rsidP="00F92932">
      <w:pPr>
        <w:pStyle w:val="ListBullet2"/>
        <w:numPr>
          <w:ilvl w:val="1"/>
          <w:numId w:val="1"/>
        </w:numPr>
        <w:rPr>
          <w:lang w:eastAsia="ja-JP"/>
        </w:rPr>
      </w:pPr>
      <w:r w:rsidRPr="009A358E">
        <w:rPr>
          <w:lang w:eastAsia="ja-JP"/>
        </w:rPr>
        <w:t xml:space="preserve">The percentage of subjects with </w:t>
      </w:r>
      <w:proofErr w:type="spellStart"/>
      <w:r w:rsidRPr="009A358E">
        <w:rPr>
          <w:lang w:eastAsia="ja-JP"/>
        </w:rPr>
        <w:t>HBeAg</w:t>
      </w:r>
      <w:proofErr w:type="spellEnd"/>
      <w:r w:rsidRPr="009A358E">
        <w:rPr>
          <w:lang w:eastAsia="ja-JP"/>
        </w:rPr>
        <w:t xml:space="preserve"> seroconversion to anti-</w:t>
      </w:r>
      <w:proofErr w:type="spellStart"/>
      <w:r w:rsidRPr="009A358E">
        <w:rPr>
          <w:lang w:eastAsia="ja-JP"/>
        </w:rPr>
        <w:t>HBe</w:t>
      </w:r>
      <w:proofErr w:type="spellEnd"/>
      <w:r w:rsidRPr="009A358E">
        <w:rPr>
          <w:lang w:eastAsia="ja-JP"/>
        </w:rPr>
        <w:t xml:space="preserve"> at Weeks 24 and 48</w:t>
      </w:r>
      <w:r>
        <w:rPr>
          <w:lang w:eastAsia="ja-JP"/>
        </w:rPr>
        <w:t xml:space="preserve"> </w:t>
      </w:r>
      <w:r w:rsidRPr="009A358E">
        <w:rPr>
          <w:lang w:eastAsia="ja-JP"/>
        </w:rPr>
        <w:t xml:space="preserve">(defined as above for </w:t>
      </w:r>
      <w:proofErr w:type="spellStart"/>
      <w:r w:rsidRPr="009A358E">
        <w:rPr>
          <w:lang w:eastAsia="ja-JP"/>
        </w:rPr>
        <w:t>HBsAg</w:t>
      </w:r>
      <w:proofErr w:type="spellEnd"/>
      <w:r w:rsidRPr="009A358E">
        <w:rPr>
          <w:lang w:eastAsia="ja-JP"/>
        </w:rPr>
        <w:t>)</w:t>
      </w:r>
    </w:p>
    <w:p w:rsidR="00EC78EC" w:rsidRPr="009A358E" w:rsidRDefault="00EC78EC" w:rsidP="00F92932">
      <w:pPr>
        <w:pStyle w:val="ListBullet2"/>
        <w:numPr>
          <w:ilvl w:val="1"/>
          <w:numId w:val="1"/>
        </w:numPr>
        <w:rPr>
          <w:lang w:eastAsia="ja-JP"/>
        </w:rPr>
      </w:pPr>
      <w:r w:rsidRPr="009A358E">
        <w:rPr>
          <w:lang w:eastAsia="ja-JP"/>
        </w:rPr>
        <w:t>The percentage of subjects with ALT normalization at Weeks 24 and 48</w:t>
      </w:r>
    </w:p>
    <w:p w:rsidR="00EC78EC" w:rsidRPr="009A358E" w:rsidRDefault="00EC78EC" w:rsidP="00F92932">
      <w:pPr>
        <w:pStyle w:val="ListBullet3"/>
        <w:numPr>
          <w:ilvl w:val="2"/>
          <w:numId w:val="1"/>
        </w:numPr>
        <w:rPr>
          <w:lang w:eastAsia="ja-JP"/>
        </w:rPr>
      </w:pPr>
      <w:r w:rsidRPr="009A358E">
        <w:rPr>
          <w:lang w:eastAsia="ja-JP"/>
        </w:rPr>
        <w:t>This was defined as having an ALT value above the normal range at baseline and</w:t>
      </w:r>
      <w:r>
        <w:rPr>
          <w:lang w:eastAsia="ja-JP"/>
        </w:rPr>
        <w:t xml:space="preserve"> </w:t>
      </w:r>
      <w:r w:rsidRPr="009A358E">
        <w:rPr>
          <w:lang w:eastAsia="ja-JP"/>
        </w:rPr>
        <w:t>within the normal range at the given post</w:t>
      </w:r>
      <w:r>
        <w:rPr>
          <w:lang w:eastAsia="ja-JP"/>
        </w:rPr>
        <w:t xml:space="preserve"> </w:t>
      </w:r>
      <w:r w:rsidRPr="009A358E">
        <w:rPr>
          <w:lang w:eastAsia="ja-JP"/>
        </w:rPr>
        <w:t>baseline visit.</w:t>
      </w:r>
    </w:p>
    <w:p w:rsidR="00EC78EC" w:rsidRPr="009A358E" w:rsidRDefault="00EC78EC" w:rsidP="00F92932">
      <w:pPr>
        <w:pStyle w:val="ListBullet2"/>
        <w:numPr>
          <w:ilvl w:val="1"/>
          <w:numId w:val="1"/>
        </w:numPr>
        <w:rPr>
          <w:lang w:eastAsia="ja-JP"/>
        </w:rPr>
      </w:pPr>
      <w:r w:rsidRPr="009A358E">
        <w:rPr>
          <w:lang w:eastAsia="ja-JP"/>
        </w:rPr>
        <w:t xml:space="preserve">Change from baseline in </w:t>
      </w:r>
      <w:proofErr w:type="spellStart"/>
      <w:r w:rsidRPr="009A358E">
        <w:rPr>
          <w:lang w:eastAsia="ja-JP"/>
        </w:rPr>
        <w:t>FibroTest</w:t>
      </w:r>
      <w:proofErr w:type="spellEnd"/>
      <w:r w:rsidRPr="009A358E">
        <w:rPr>
          <w:lang w:eastAsia="ja-JP"/>
        </w:rPr>
        <w:t xml:space="preserve"> score at Weeks 24 and 48</w:t>
      </w:r>
    </w:p>
    <w:p w:rsidR="00EC78EC" w:rsidRDefault="00EC78EC" w:rsidP="00F92932">
      <w:pPr>
        <w:pStyle w:val="ListBullet2"/>
        <w:numPr>
          <w:ilvl w:val="1"/>
          <w:numId w:val="1"/>
        </w:numPr>
        <w:rPr>
          <w:lang w:eastAsia="ja-JP"/>
        </w:rPr>
      </w:pPr>
      <w:r w:rsidRPr="009A358E">
        <w:rPr>
          <w:lang w:eastAsia="ja-JP"/>
        </w:rPr>
        <w:t xml:space="preserve">Shifts from baseline in </w:t>
      </w:r>
      <w:proofErr w:type="spellStart"/>
      <w:r w:rsidRPr="009A358E">
        <w:rPr>
          <w:lang w:eastAsia="ja-JP"/>
        </w:rPr>
        <w:t>FibroTest</w:t>
      </w:r>
      <w:proofErr w:type="spellEnd"/>
      <w:r w:rsidRPr="009A358E">
        <w:rPr>
          <w:lang w:eastAsia="ja-JP"/>
        </w:rPr>
        <w:t xml:space="preserve"> categories at Weeks 24 and 48</w:t>
      </w:r>
    </w:p>
    <w:p w:rsidR="00EC78EC" w:rsidRPr="005632DC" w:rsidRDefault="00EC78EC" w:rsidP="00EC78EC">
      <w:pPr>
        <w:pStyle w:val="Heading6"/>
      </w:pPr>
      <w:r w:rsidRPr="005632DC">
        <w:t>Randomisation and blinding methods</w:t>
      </w:r>
    </w:p>
    <w:p w:rsidR="00EC78EC" w:rsidRDefault="00EC78EC" w:rsidP="00EC78EC">
      <w:pPr>
        <w:rPr>
          <w:lang w:eastAsia="ja-JP"/>
        </w:rPr>
      </w:pPr>
      <w:r>
        <w:rPr>
          <w:lang w:eastAsia="ja-JP"/>
        </w:rPr>
        <w:t>Not applicable – study was open label.</w:t>
      </w:r>
    </w:p>
    <w:p w:rsidR="00EC78EC" w:rsidRPr="005632DC" w:rsidDel="0081373E" w:rsidRDefault="00EC78EC" w:rsidP="00EC78EC">
      <w:pPr>
        <w:pStyle w:val="Heading6"/>
      </w:pPr>
      <w:r w:rsidRPr="005632DC">
        <w:t>Analysis populations</w:t>
      </w:r>
    </w:p>
    <w:p w:rsidR="00EC78EC" w:rsidRDefault="00EC78EC" w:rsidP="00EC78EC">
      <w:pPr>
        <w:rPr>
          <w:lang w:eastAsia="ja-JP"/>
        </w:rPr>
      </w:pPr>
      <w:r w:rsidRPr="00A17A21">
        <w:rPr>
          <w:i/>
          <w:lang w:eastAsia="ja-JP"/>
        </w:rPr>
        <w:t>Full analysis set (FAS):</w:t>
      </w:r>
      <w:r>
        <w:rPr>
          <w:lang w:eastAsia="ja-JP"/>
        </w:rPr>
        <w:t xml:space="preserve"> defined as all subjects who were enrolled, received at least one dose of study drug, had at least one post Day 1 plasma HBV DNA or HIV-1 RNA result while on study drug and had no major protocol violations or eligibility criteria.</w:t>
      </w:r>
    </w:p>
    <w:p w:rsidR="00EC78EC" w:rsidRDefault="00EC78EC" w:rsidP="00EC78EC">
      <w:pPr>
        <w:rPr>
          <w:lang w:eastAsia="ja-JP"/>
        </w:rPr>
      </w:pPr>
      <w:r w:rsidRPr="00A17A21">
        <w:rPr>
          <w:i/>
          <w:lang w:eastAsia="ja-JP"/>
        </w:rPr>
        <w:t>Safety analysis set:</w:t>
      </w:r>
      <w:r>
        <w:rPr>
          <w:lang w:eastAsia="ja-JP"/>
        </w:rPr>
        <w:t xml:space="preserve"> defined as all subjects who were enrolled and received at least one dose of study drug.</w:t>
      </w:r>
    </w:p>
    <w:p w:rsidR="00EC78EC" w:rsidRPr="005632DC" w:rsidRDefault="00EC78EC" w:rsidP="00EC78EC">
      <w:pPr>
        <w:pStyle w:val="Heading6"/>
      </w:pPr>
      <w:r w:rsidRPr="005632DC" w:rsidDel="0081373E">
        <w:t>S</w:t>
      </w:r>
      <w:r w:rsidRPr="005632DC">
        <w:t>ample size</w:t>
      </w:r>
    </w:p>
    <w:p w:rsidR="00EC78EC" w:rsidRDefault="00EC78EC" w:rsidP="00EC78EC">
      <w:pPr>
        <w:rPr>
          <w:lang w:eastAsia="ja-JP"/>
        </w:rPr>
      </w:pPr>
      <w:r w:rsidRPr="003D4B9A">
        <w:rPr>
          <w:lang w:eastAsia="ja-JP"/>
        </w:rPr>
        <w:t>The sample size limits for the study, 50 in Cohort 1 and 75 in Cohort 2, were chosen based on</w:t>
      </w:r>
      <w:r>
        <w:rPr>
          <w:lang w:eastAsia="ja-JP"/>
        </w:rPr>
        <w:t xml:space="preserve"> </w:t>
      </w:r>
      <w:r w:rsidRPr="003D4B9A">
        <w:rPr>
          <w:lang w:eastAsia="ja-JP"/>
        </w:rPr>
        <w:t>the feasibility of conducting such a study and not based on statistical considerations. The table</w:t>
      </w:r>
      <w:r>
        <w:rPr>
          <w:lang w:eastAsia="ja-JP"/>
        </w:rPr>
        <w:t xml:space="preserve"> </w:t>
      </w:r>
      <w:r w:rsidRPr="003D4B9A">
        <w:rPr>
          <w:lang w:eastAsia="ja-JP"/>
        </w:rPr>
        <w:t>below summari</w:t>
      </w:r>
      <w:r>
        <w:rPr>
          <w:lang w:eastAsia="ja-JP"/>
        </w:rPr>
        <w:t>s</w:t>
      </w:r>
      <w:r w:rsidRPr="003D4B9A">
        <w:rPr>
          <w:lang w:eastAsia="ja-JP"/>
        </w:rPr>
        <w:t>es the extent of the half-width of 2-sided 95% confidence intervals (CIs) for a</w:t>
      </w:r>
      <w:r>
        <w:rPr>
          <w:lang w:eastAsia="ja-JP"/>
        </w:rPr>
        <w:t xml:space="preserve"> </w:t>
      </w:r>
      <w:r w:rsidRPr="003D4B9A">
        <w:rPr>
          <w:lang w:eastAsia="ja-JP"/>
        </w:rPr>
        <w:t>range of observed single proportions (precision), using normal approximation.</w:t>
      </w:r>
    </w:p>
    <w:p w:rsidR="00EC78EC" w:rsidRDefault="00EC78EC" w:rsidP="00EC78EC">
      <w:pPr>
        <w:pStyle w:val="Tabletitle"/>
        <w:rPr>
          <w:lang w:eastAsia="ja-JP"/>
        </w:rPr>
      </w:pPr>
      <w:r>
        <w:rPr>
          <w:lang w:eastAsia="ja-JP"/>
        </w:rPr>
        <w:t xml:space="preserve">Table </w:t>
      </w:r>
      <w:r w:rsidR="00A22BAD">
        <w:rPr>
          <w:lang w:eastAsia="ja-JP"/>
        </w:rPr>
        <w:t>3</w:t>
      </w:r>
      <w:r>
        <w:rPr>
          <w:lang w:eastAsia="ja-JP"/>
        </w:rPr>
        <w:t>: H</w:t>
      </w:r>
      <w:r w:rsidRPr="003D4B9A">
        <w:rPr>
          <w:lang w:eastAsia="ja-JP"/>
        </w:rPr>
        <w:t>alf-width of 2-sided 95% confidence intervals (CIs) for observed single proportions (precision) using normal approximation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 Half-width of 2-sided 95% confidence intervals (CIs) for observed single proportions (precision) using normal approximation"/>
      </w:tblPr>
      <w:tblGrid>
        <w:gridCol w:w="2414"/>
        <w:gridCol w:w="3228"/>
        <w:gridCol w:w="3394"/>
      </w:tblGrid>
      <w:tr w:rsidR="00EC78EC" w:rsidRPr="00A17A21" w:rsidTr="00356047">
        <w:trPr>
          <w:trHeight w:val="283"/>
          <w:tblHeader/>
        </w:trPr>
        <w:tc>
          <w:tcPr>
            <w:tcW w:w="1336" w:type="pct"/>
            <w:shd w:val="clear" w:color="auto" w:fill="006CA8"/>
          </w:tcPr>
          <w:p w:rsidR="00EC78EC" w:rsidRPr="00A17A21" w:rsidRDefault="00EC78EC" w:rsidP="00A22BAD">
            <w:pPr>
              <w:ind w:firstLine="147"/>
              <w:rPr>
                <w:b/>
                <w:color w:val="FFFFFF" w:themeColor="background1"/>
                <w:sz w:val="20"/>
                <w:szCs w:val="20"/>
              </w:rPr>
            </w:pPr>
            <w:r w:rsidRPr="00A17A21">
              <w:rPr>
                <w:b/>
                <w:color w:val="FFFFFF" w:themeColor="background1"/>
                <w:sz w:val="20"/>
                <w:szCs w:val="20"/>
              </w:rPr>
              <w:t>Observed</w:t>
            </w:r>
            <w:r w:rsidRPr="00A17A21">
              <w:rPr>
                <w:b/>
                <w:color w:val="FFFFFF" w:themeColor="background1"/>
                <w:spacing w:val="-7"/>
                <w:sz w:val="20"/>
                <w:szCs w:val="20"/>
              </w:rPr>
              <w:t xml:space="preserve"> </w:t>
            </w:r>
            <w:r w:rsidRPr="00A17A21">
              <w:rPr>
                <w:b/>
                <w:color w:val="FFFFFF" w:themeColor="background1"/>
                <w:sz w:val="20"/>
                <w:szCs w:val="20"/>
              </w:rPr>
              <w:t>Proportion</w:t>
            </w:r>
          </w:p>
        </w:tc>
        <w:tc>
          <w:tcPr>
            <w:tcW w:w="1786" w:type="pct"/>
            <w:shd w:val="clear" w:color="auto" w:fill="006CA8"/>
          </w:tcPr>
          <w:p w:rsidR="005312D6" w:rsidRDefault="00EC78EC" w:rsidP="00A22BAD">
            <w:pPr>
              <w:ind w:firstLine="147"/>
              <w:rPr>
                <w:b/>
                <w:color w:val="FFFFFF" w:themeColor="background1"/>
                <w:spacing w:val="-1"/>
                <w:sz w:val="20"/>
                <w:szCs w:val="20"/>
              </w:rPr>
            </w:pPr>
            <w:r w:rsidRPr="00A17A21">
              <w:rPr>
                <w:b/>
                <w:color w:val="FFFFFF" w:themeColor="background1"/>
                <w:spacing w:val="1"/>
                <w:sz w:val="20"/>
                <w:szCs w:val="20"/>
              </w:rPr>
              <w:t>Half-</w:t>
            </w:r>
            <w:r w:rsidRPr="00A17A21">
              <w:rPr>
                <w:b/>
                <w:color w:val="FFFFFF" w:themeColor="background1"/>
                <w:sz w:val="20"/>
                <w:szCs w:val="20"/>
              </w:rPr>
              <w:t>Width</w:t>
            </w:r>
            <w:r w:rsidRPr="00A17A21">
              <w:rPr>
                <w:b/>
                <w:color w:val="FFFFFF" w:themeColor="background1"/>
                <w:spacing w:val="-9"/>
                <w:sz w:val="20"/>
                <w:szCs w:val="20"/>
              </w:rPr>
              <w:t xml:space="preserve"> </w:t>
            </w:r>
            <w:r w:rsidRPr="00A17A21">
              <w:rPr>
                <w:b/>
                <w:color w:val="FFFFFF" w:themeColor="background1"/>
                <w:sz w:val="20"/>
                <w:szCs w:val="20"/>
              </w:rPr>
              <w:t>of</w:t>
            </w:r>
            <w:r w:rsidRPr="00A17A21">
              <w:rPr>
                <w:b/>
                <w:color w:val="FFFFFF" w:themeColor="background1"/>
                <w:spacing w:val="-1"/>
                <w:sz w:val="20"/>
                <w:szCs w:val="20"/>
              </w:rPr>
              <w:t xml:space="preserve"> </w:t>
            </w:r>
            <w:r w:rsidRPr="00A17A21">
              <w:rPr>
                <w:b/>
                <w:color w:val="FFFFFF" w:themeColor="background1"/>
                <w:sz w:val="20"/>
                <w:szCs w:val="20"/>
              </w:rPr>
              <w:t>95%</w:t>
            </w:r>
            <w:r w:rsidRPr="00A17A21">
              <w:rPr>
                <w:b/>
                <w:color w:val="FFFFFF" w:themeColor="background1"/>
                <w:spacing w:val="-3"/>
                <w:sz w:val="20"/>
                <w:szCs w:val="20"/>
              </w:rPr>
              <w:t xml:space="preserve"> </w:t>
            </w:r>
            <w:r w:rsidRPr="00A17A21">
              <w:rPr>
                <w:b/>
                <w:color w:val="FFFFFF" w:themeColor="background1"/>
                <w:sz w:val="20"/>
                <w:szCs w:val="20"/>
              </w:rPr>
              <w:t>CI</w:t>
            </w:r>
          </w:p>
          <w:p w:rsidR="00EC78EC" w:rsidRPr="00A17A21" w:rsidRDefault="00EC78EC" w:rsidP="00A22BAD">
            <w:pPr>
              <w:ind w:firstLine="147"/>
              <w:rPr>
                <w:b/>
                <w:color w:val="FFFFFF" w:themeColor="background1"/>
                <w:sz w:val="20"/>
                <w:szCs w:val="20"/>
              </w:rPr>
            </w:pPr>
            <w:r w:rsidRPr="00A17A21">
              <w:rPr>
                <w:b/>
                <w:color w:val="FFFFFF" w:themeColor="background1"/>
                <w:sz w:val="20"/>
                <w:szCs w:val="20"/>
              </w:rPr>
              <w:t>When</w:t>
            </w:r>
            <w:r w:rsidRPr="00A17A21">
              <w:rPr>
                <w:b/>
                <w:color w:val="FFFFFF" w:themeColor="background1"/>
                <w:spacing w:val="-5"/>
                <w:sz w:val="20"/>
                <w:szCs w:val="20"/>
              </w:rPr>
              <w:t xml:space="preserve"> </w:t>
            </w:r>
            <w:r w:rsidRPr="00A17A21">
              <w:rPr>
                <w:b/>
                <w:color w:val="FFFFFF" w:themeColor="background1"/>
                <w:sz w:val="20"/>
                <w:szCs w:val="20"/>
              </w:rPr>
              <w:t>N =</w:t>
            </w:r>
            <w:r w:rsidRPr="00A17A21">
              <w:rPr>
                <w:b/>
                <w:color w:val="FFFFFF" w:themeColor="background1"/>
                <w:spacing w:val="-1"/>
                <w:sz w:val="20"/>
                <w:szCs w:val="20"/>
              </w:rPr>
              <w:t xml:space="preserve"> </w:t>
            </w:r>
            <w:r w:rsidRPr="00A17A21">
              <w:rPr>
                <w:b/>
                <w:color w:val="FFFFFF" w:themeColor="background1"/>
                <w:spacing w:val="1"/>
                <w:sz w:val="20"/>
                <w:szCs w:val="20"/>
              </w:rPr>
              <w:t>50</w:t>
            </w:r>
          </w:p>
        </w:tc>
        <w:tc>
          <w:tcPr>
            <w:tcW w:w="1878" w:type="pct"/>
            <w:shd w:val="clear" w:color="auto" w:fill="006CA8"/>
          </w:tcPr>
          <w:p w:rsidR="005312D6" w:rsidRDefault="00EC78EC" w:rsidP="00A22BAD">
            <w:pPr>
              <w:ind w:firstLine="147"/>
              <w:rPr>
                <w:b/>
                <w:color w:val="FFFFFF" w:themeColor="background1"/>
                <w:spacing w:val="-1"/>
                <w:sz w:val="20"/>
                <w:szCs w:val="20"/>
              </w:rPr>
            </w:pPr>
            <w:r w:rsidRPr="00A17A21">
              <w:rPr>
                <w:b/>
                <w:color w:val="FFFFFF" w:themeColor="background1"/>
                <w:spacing w:val="1"/>
                <w:sz w:val="20"/>
                <w:szCs w:val="20"/>
              </w:rPr>
              <w:t>Half-</w:t>
            </w:r>
            <w:r w:rsidRPr="00A17A21">
              <w:rPr>
                <w:b/>
                <w:color w:val="FFFFFF" w:themeColor="background1"/>
                <w:sz w:val="20"/>
                <w:szCs w:val="20"/>
              </w:rPr>
              <w:t>Width</w:t>
            </w:r>
            <w:r w:rsidRPr="00A17A21">
              <w:rPr>
                <w:b/>
                <w:color w:val="FFFFFF" w:themeColor="background1"/>
                <w:spacing w:val="-10"/>
                <w:sz w:val="20"/>
                <w:szCs w:val="20"/>
              </w:rPr>
              <w:t xml:space="preserve"> </w:t>
            </w:r>
            <w:r w:rsidRPr="00A17A21">
              <w:rPr>
                <w:b/>
                <w:color w:val="FFFFFF" w:themeColor="background1"/>
                <w:sz w:val="20"/>
                <w:szCs w:val="20"/>
              </w:rPr>
              <w:t>of</w:t>
            </w:r>
            <w:r w:rsidRPr="00A17A21">
              <w:rPr>
                <w:b/>
                <w:color w:val="FFFFFF" w:themeColor="background1"/>
                <w:spacing w:val="-1"/>
                <w:sz w:val="20"/>
                <w:szCs w:val="20"/>
              </w:rPr>
              <w:t xml:space="preserve"> </w:t>
            </w:r>
            <w:r w:rsidRPr="00A17A21">
              <w:rPr>
                <w:b/>
                <w:color w:val="FFFFFF" w:themeColor="background1"/>
                <w:sz w:val="20"/>
                <w:szCs w:val="20"/>
              </w:rPr>
              <w:t>95%</w:t>
            </w:r>
            <w:r w:rsidRPr="00A17A21">
              <w:rPr>
                <w:b/>
                <w:color w:val="FFFFFF" w:themeColor="background1"/>
                <w:spacing w:val="-3"/>
                <w:sz w:val="20"/>
                <w:szCs w:val="20"/>
              </w:rPr>
              <w:t xml:space="preserve"> </w:t>
            </w:r>
            <w:r w:rsidRPr="00A17A21">
              <w:rPr>
                <w:b/>
                <w:color w:val="FFFFFF" w:themeColor="background1"/>
                <w:sz w:val="20"/>
                <w:szCs w:val="20"/>
              </w:rPr>
              <w:t>CI</w:t>
            </w:r>
          </w:p>
          <w:p w:rsidR="00EC78EC" w:rsidRPr="00A17A21" w:rsidRDefault="00EC78EC" w:rsidP="00A22BAD">
            <w:pPr>
              <w:ind w:firstLine="147"/>
              <w:rPr>
                <w:b/>
                <w:color w:val="FFFFFF" w:themeColor="background1"/>
                <w:sz w:val="20"/>
                <w:szCs w:val="20"/>
              </w:rPr>
            </w:pPr>
            <w:r w:rsidRPr="00A17A21">
              <w:rPr>
                <w:b/>
                <w:color w:val="FFFFFF" w:themeColor="background1"/>
                <w:sz w:val="20"/>
                <w:szCs w:val="20"/>
              </w:rPr>
              <w:t>When</w:t>
            </w:r>
            <w:r w:rsidRPr="00A17A21">
              <w:rPr>
                <w:b/>
                <w:color w:val="FFFFFF" w:themeColor="background1"/>
                <w:spacing w:val="-5"/>
                <w:sz w:val="20"/>
                <w:szCs w:val="20"/>
              </w:rPr>
              <w:t xml:space="preserve"> </w:t>
            </w:r>
            <w:r w:rsidRPr="00A17A21">
              <w:rPr>
                <w:b/>
                <w:color w:val="FFFFFF" w:themeColor="background1"/>
                <w:sz w:val="20"/>
                <w:szCs w:val="20"/>
              </w:rPr>
              <w:t>N =</w:t>
            </w:r>
            <w:r w:rsidRPr="00A17A21">
              <w:rPr>
                <w:b/>
                <w:color w:val="FFFFFF" w:themeColor="background1"/>
                <w:spacing w:val="-1"/>
                <w:sz w:val="20"/>
                <w:szCs w:val="20"/>
              </w:rPr>
              <w:t xml:space="preserve"> </w:t>
            </w:r>
            <w:r w:rsidRPr="00A17A21">
              <w:rPr>
                <w:b/>
                <w:color w:val="FFFFFF" w:themeColor="background1"/>
                <w:spacing w:val="1"/>
                <w:sz w:val="20"/>
                <w:szCs w:val="20"/>
              </w:rPr>
              <w:t>75</w:t>
            </w:r>
          </w:p>
        </w:tc>
      </w:tr>
      <w:tr w:rsidR="00EC78EC" w:rsidRPr="00A17A21" w:rsidTr="00A2668F">
        <w:trPr>
          <w:trHeight w:val="283"/>
        </w:trPr>
        <w:tc>
          <w:tcPr>
            <w:tcW w:w="1336" w:type="pct"/>
            <w:vAlign w:val="center"/>
          </w:tcPr>
          <w:p w:rsidR="00EC78EC" w:rsidRPr="00A17A21" w:rsidRDefault="00EC78EC" w:rsidP="00EC78EC">
            <w:pPr>
              <w:jc w:val="center"/>
              <w:rPr>
                <w:sz w:val="20"/>
                <w:szCs w:val="20"/>
              </w:rPr>
            </w:pPr>
            <w:r w:rsidRPr="00A17A21">
              <w:rPr>
                <w:spacing w:val="1"/>
                <w:sz w:val="20"/>
                <w:szCs w:val="20"/>
              </w:rPr>
              <w:t>0.8</w:t>
            </w:r>
          </w:p>
        </w:tc>
        <w:tc>
          <w:tcPr>
            <w:tcW w:w="1786" w:type="pct"/>
            <w:vAlign w:val="center"/>
          </w:tcPr>
          <w:p w:rsidR="00EC78EC" w:rsidRPr="00A17A21" w:rsidRDefault="00EC78EC" w:rsidP="00EC78EC">
            <w:pPr>
              <w:jc w:val="center"/>
              <w:rPr>
                <w:sz w:val="20"/>
                <w:szCs w:val="20"/>
              </w:rPr>
            </w:pPr>
            <w:r w:rsidRPr="00A17A21">
              <w:rPr>
                <w:spacing w:val="1"/>
                <w:w w:val="99"/>
                <w:sz w:val="20"/>
                <w:szCs w:val="20"/>
              </w:rPr>
              <w:t>0.111</w:t>
            </w:r>
          </w:p>
        </w:tc>
        <w:tc>
          <w:tcPr>
            <w:tcW w:w="1878" w:type="pct"/>
            <w:vAlign w:val="center"/>
          </w:tcPr>
          <w:p w:rsidR="00EC78EC" w:rsidRPr="00A17A21" w:rsidRDefault="00EC78EC" w:rsidP="00EC78EC">
            <w:pPr>
              <w:jc w:val="center"/>
              <w:rPr>
                <w:sz w:val="20"/>
                <w:szCs w:val="20"/>
              </w:rPr>
            </w:pPr>
            <w:r w:rsidRPr="00A17A21">
              <w:rPr>
                <w:spacing w:val="1"/>
                <w:w w:val="99"/>
                <w:sz w:val="20"/>
                <w:szCs w:val="20"/>
              </w:rPr>
              <w:t>0.091</w:t>
            </w:r>
          </w:p>
        </w:tc>
      </w:tr>
      <w:tr w:rsidR="00EC78EC" w:rsidRPr="00A17A21" w:rsidTr="00A2668F">
        <w:trPr>
          <w:trHeight w:val="283"/>
        </w:trPr>
        <w:tc>
          <w:tcPr>
            <w:tcW w:w="1336" w:type="pct"/>
            <w:vAlign w:val="center"/>
          </w:tcPr>
          <w:p w:rsidR="00EC78EC" w:rsidRPr="00A17A21" w:rsidRDefault="00EC78EC" w:rsidP="00EC78EC">
            <w:pPr>
              <w:jc w:val="center"/>
              <w:rPr>
                <w:sz w:val="20"/>
                <w:szCs w:val="20"/>
              </w:rPr>
            </w:pPr>
            <w:r w:rsidRPr="00A17A21">
              <w:rPr>
                <w:spacing w:val="1"/>
                <w:sz w:val="20"/>
                <w:szCs w:val="20"/>
              </w:rPr>
              <w:t>0.9</w:t>
            </w:r>
          </w:p>
        </w:tc>
        <w:tc>
          <w:tcPr>
            <w:tcW w:w="1786" w:type="pct"/>
            <w:vAlign w:val="center"/>
          </w:tcPr>
          <w:p w:rsidR="00EC78EC" w:rsidRPr="00A17A21" w:rsidRDefault="00EC78EC" w:rsidP="00EC78EC">
            <w:pPr>
              <w:jc w:val="center"/>
              <w:rPr>
                <w:sz w:val="20"/>
                <w:szCs w:val="20"/>
              </w:rPr>
            </w:pPr>
            <w:r w:rsidRPr="00A17A21">
              <w:rPr>
                <w:spacing w:val="1"/>
                <w:w w:val="99"/>
                <w:sz w:val="20"/>
                <w:szCs w:val="20"/>
              </w:rPr>
              <w:t>0.083</w:t>
            </w:r>
          </w:p>
        </w:tc>
        <w:tc>
          <w:tcPr>
            <w:tcW w:w="1878" w:type="pct"/>
            <w:vAlign w:val="center"/>
          </w:tcPr>
          <w:p w:rsidR="00EC78EC" w:rsidRPr="00A17A21" w:rsidRDefault="00EC78EC" w:rsidP="00EC78EC">
            <w:pPr>
              <w:jc w:val="center"/>
              <w:rPr>
                <w:sz w:val="20"/>
                <w:szCs w:val="20"/>
              </w:rPr>
            </w:pPr>
            <w:r w:rsidRPr="00A17A21">
              <w:rPr>
                <w:spacing w:val="1"/>
                <w:w w:val="99"/>
                <w:sz w:val="20"/>
                <w:szCs w:val="20"/>
              </w:rPr>
              <w:t>0.068</w:t>
            </w:r>
          </w:p>
        </w:tc>
      </w:tr>
    </w:tbl>
    <w:p w:rsidR="00EC78EC" w:rsidRPr="005632DC" w:rsidRDefault="00EC78EC" w:rsidP="00EC78EC">
      <w:pPr>
        <w:pStyle w:val="Heading6"/>
      </w:pPr>
      <w:r w:rsidRPr="005632DC">
        <w:lastRenderedPageBreak/>
        <w:t>Statistical methods</w:t>
      </w:r>
    </w:p>
    <w:p w:rsidR="00EC78EC" w:rsidRDefault="00EC78EC" w:rsidP="00EC78EC">
      <w:pPr>
        <w:rPr>
          <w:rFonts w:ascii="Times New Roman" w:eastAsiaTheme="minorHAnsi" w:hAnsi="Times New Roman"/>
          <w:sz w:val="24"/>
          <w:szCs w:val="24"/>
        </w:rPr>
      </w:pPr>
      <w:r w:rsidRPr="003D4B9A">
        <w:rPr>
          <w:lang w:eastAsia="ja-JP"/>
        </w:rPr>
        <w:t>Descriptive statistics were used to characteri</w:t>
      </w:r>
      <w:r>
        <w:rPr>
          <w:lang w:eastAsia="ja-JP"/>
        </w:rPr>
        <w:t>s</w:t>
      </w:r>
      <w:r w:rsidRPr="003D4B9A">
        <w:rPr>
          <w:lang w:eastAsia="ja-JP"/>
        </w:rPr>
        <w:t>e the efficacy and safety profile of each cohort in</w:t>
      </w:r>
      <w:r>
        <w:rPr>
          <w:lang w:eastAsia="ja-JP"/>
        </w:rPr>
        <w:t xml:space="preserve"> </w:t>
      </w:r>
      <w:r w:rsidRPr="003D4B9A">
        <w:rPr>
          <w:lang w:eastAsia="ja-JP"/>
        </w:rPr>
        <w:t>the study, including count, mean standard deviation (SD), first quartile (Q1), median,</w:t>
      </w:r>
      <w:r>
        <w:rPr>
          <w:lang w:eastAsia="ja-JP"/>
        </w:rPr>
        <w:t xml:space="preserve"> </w:t>
      </w:r>
      <w:r w:rsidRPr="003D4B9A">
        <w:rPr>
          <w:lang w:eastAsia="ja-JP"/>
        </w:rPr>
        <w:t>third quartile (Q3), minimum and maximum for continuous measures and count and percentage</w:t>
      </w:r>
      <w:r>
        <w:rPr>
          <w:lang w:eastAsia="ja-JP"/>
        </w:rPr>
        <w:t xml:space="preserve"> </w:t>
      </w:r>
      <w:r>
        <w:rPr>
          <w:rFonts w:ascii="Times New Roman" w:eastAsiaTheme="minorHAnsi" w:hAnsi="Times New Roman"/>
          <w:sz w:val="24"/>
          <w:szCs w:val="24"/>
        </w:rPr>
        <w:t>for categorical/ordinal data.</w:t>
      </w:r>
    </w:p>
    <w:p w:rsidR="00EC78EC" w:rsidRPr="006D64D6" w:rsidRDefault="00EC78EC" w:rsidP="00EC78EC">
      <w:pPr>
        <w:rPr>
          <w:lang w:eastAsia="ja-JP"/>
        </w:rPr>
      </w:pPr>
      <w:r w:rsidRPr="006D64D6">
        <w:rPr>
          <w:lang w:eastAsia="ja-JP"/>
        </w:rPr>
        <w:t xml:space="preserve">For the primary HIV efficacy endpoint, </w:t>
      </w:r>
      <w:proofErr w:type="spellStart"/>
      <w:r w:rsidRPr="006D64D6">
        <w:rPr>
          <w:lang w:eastAsia="ja-JP"/>
        </w:rPr>
        <w:t>virologic</w:t>
      </w:r>
      <w:proofErr w:type="spellEnd"/>
      <w:r w:rsidRPr="006D64D6">
        <w:rPr>
          <w:lang w:eastAsia="ja-JP"/>
        </w:rPr>
        <w:t xml:space="preserve"> outcomes were summari</w:t>
      </w:r>
      <w:r>
        <w:rPr>
          <w:lang w:eastAsia="ja-JP"/>
        </w:rPr>
        <w:t>s</w:t>
      </w:r>
      <w:r w:rsidRPr="006D64D6">
        <w:rPr>
          <w:lang w:eastAsia="ja-JP"/>
        </w:rPr>
        <w:t>ed using frequency</w:t>
      </w:r>
      <w:r>
        <w:rPr>
          <w:lang w:eastAsia="ja-JP"/>
        </w:rPr>
        <w:t xml:space="preserve"> </w:t>
      </w:r>
      <w:r w:rsidRPr="006D64D6">
        <w:rPr>
          <w:lang w:eastAsia="ja-JP"/>
        </w:rPr>
        <w:t xml:space="preserve">counts and percentages. A 2-sided exact 95% CI for the proportion of </w:t>
      </w:r>
      <w:proofErr w:type="spellStart"/>
      <w:r w:rsidRPr="006D64D6">
        <w:rPr>
          <w:lang w:eastAsia="ja-JP"/>
        </w:rPr>
        <w:t>virologic</w:t>
      </w:r>
      <w:proofErr w:type="spellEnd"/>
      <w:r w:rsidRPr="006D64D6">
        <w:rPr>
          <w:lang w:eastAsia="ja-JP"/>
        </w:rPr>
        <w:t xml:space="preserve"> success was</w:t>
      </w:r>
      <w:r>
        <w:rPr>
          <w:lang w:eastAsia="ja-JP"/>
        </w:rPr>
        <w:t xml:space="preserve"> </w:t>
      </w:r>
      <w:r w:rsidRPr="006D64D6">
        <w:rPr>
          <w:lang w:eastAsia="ja-JP"/>
        </w:rPr>
        <w:t>constructed.</w:t>
      </w:r>
    </w:p>
    <w:p w:rsidR="00EC78EC" w:rsidRPr="006D64D6" w:rsidRDefault="00EC78EC" w:rsidP="00EC78EC">
      <w:pPr>
        <w:rPr>
          <w:lang w:eastAsia="ja-JP"/>
        </w:rPr>
      </w:pPr>
      <w:r w:rsidRPr="006D64D6">
        <w:rPr>
          <w:lang w:eastAsia="ja-JP"/>
        </w:rPr>
        <w:t>For the primary HBV efficacy endpoint, outcomes were summari</w:t>
      </w:r>
      <w:r>
        <w:rPr>
          <w:lang w:eastAsia="ja-JP"/>
        </w:rPr>
        <w:t>s</w:t>
      </w:r>
      <w:r w:rsidRPr="006D64D6">
        <w:rPr>
          <w:lang w:eastAsia="ja-JP"/>
        </w:rPr>
        <w:t>ed using frequency counts and</w:t>
      </w:r>
      <w:r>
        <w:rPr>
          <w:lang w:eastAsia="ja-JP"/>
        </w:rPr>
        <w:t xml:space="preserve"> </w:t>
      </w:r>
      <w:r w:rsidRPr="006D64D6">
        <w:rPr>
          <w:lang w:eastAsia="ja-JP"/>
        </w:rPr>
        <w:t>percentages. A 2-sided exact 95% CI for the percentage of responders was constructed.</w:t>
      </w:r>
      <w:r>
        <w:rPr>
          <w:lang w:eastAsia="ja-JP"/>
        </w:rPr>
        <w:t xml:space="preserve"> </w:t>
      </w:r>
      <w:r w:rsidRPr="006D64D6">
        <w:rPr>
          <w:lang w:eastAsia="ja-JP"/>
        </w:rPr>
        <w:t xml:space="preserve">A p-value from </w:t>
      </w:r>
      <w:proofErr w:type="spellStart"/>
      <w:r w:rsidRPr="006D64D6">
        <w:rPr>
          <w:lang w:eastAsia="ja-JP"/>
        </w:rPr>
        <w:t>McNemar’s</w:t>
      </w:r>
      <w:proofErr w:type="spellEnd"/>
      <w:r w:rsidRPr="006D64D6">
        <w:rPr>
          <w:lang w:eastAsia="ja-JP"/>
        </w:rPr>
        <w:t xml:space="preserve"> test comparing the joint distribution of baseline and Week 24</w:t>
      </w:r>
      <w:r>
        <w:rPr>
          <w:lang w:eastAsia="ja-JP"/>
        </w:rPr>
        <w:t xml:space="preserve"> </w:t>
      </w:r>
      <w:r w:rsidRPr="006D64D6">
        <w:rPr>
          <w:lang w:eastAsia="ja-JP"/>
        </w:rPr>
        <w:t>HBV DNA categories (&lt; 29 IU/mL</w:t>
      </w:r>
      <w:r w:rsidR="007155B8">
        <w:rPr>
          <w:lang w:eastAsia="ja-JP"/>
        </w:rPr>
        <w:t xml:space="preserve"> versus </w:t>
      </w:r>
      <w:r w:rsidRPr="006D64D6">
        <w:rPr>
          <w:lang w:eastAsia="ja-JP"/>
        </w:rPr>
        <w:t>≥ 29 IU/mL) was provided for Cohort 2 subjects.</w:t>
      </w:r>
    </w:p>
    <w:p w:rsidR="00EC78EC" w:rsidRDefault="00EC78EC" w:rsidP="00EC78EC">
      <w:pPr>
        <w:rPr>
          <w:lang w:eastAsia="ja-JP"/>
        </w:rPr>
      </w:pPr>
      <w:r w:rsidRPr="006D64D6">
        <w:rPr>
          <w:lang w:eastAsia="ja-JP"/>
        </w:rPr>
        <w:t>In a secondary analysis of the primary HBV efficacy endpoint, a Missing = Excluded (M = E)</w:t>
      </w:r>
      <w:r>
        <w:rPr>
          <w:lang w:eastAsia="ja-JP"/>
        </w:rPr>
        <w:t xml:space="preserve"> </w:t>
      </w:r>
      <w:r w:rsidRPr="006D64D6">
        <w:rPr>
          <w:lang w:eastAsia="ja-JP"/>
        </w:rPr>
        <w:t>approach was taken</w:t>
      </w:r>
      <w:r>
        <w:rPr>
          <w:lang w:eastAsia="ja-JP"/>
        </w:rPr>
        <w:t>. In this approach</w:t>
      </w:r>
      <w:r w:rsidRPr="006D64D6">
        <w:rPr>
          <w:lang w:eastAsia="ja-JP"/>
        </w:rPr>
        <w:t>, all missing data were excluded in the computation of</w:t>
      </w:r>
      <w:r>
        <w:rPr>
          <w:lang w:eastAsia="ja-JP"/>
        </w:rPr>
        <w:t xml:space="preserve"> </w:t>
      </w:r>
      <w:proofErr w:type="spellStart"/>
      <w:r w:rsidRPr="006D64D6">
        <w:rPr>
          <w:lang w:eastAsia="ja-JP"/>
        </w:rPr>
        <w:t>virologic</w:t>
      </w:r>
      <w:proofErr w:type="spellEnd"/>
      <w:r w:rsidRPr="006D64D6">
        <w:rPr>
          <w:lang w:eastAsia="ja-JP"/>
        </w:rPr>
        <w:t xml:space="preserve"> response </w:t>
      </w:r>
      <w:r>
        <w:rPr>
          <w:lang w:eastAsia="ja-JP"/>
        </w:rPr>
        <w:t>(that is,</w:t>
      </w:r>
      <w:r w:rsidRPr="006D64D6">
        <w:rPr>
          <w:lang w:eastAsia="ja-JP"/>
        </w:rPr>
        <w:t xml:space="preserve"> missing data points were excluded from both the numerator and</w:t>
      </w:r>
      <w:r>
        <w:rPr>
          <w:lang w:eastAsia="ja-JP"/>
        </w:rPr>
        <w:t xml:space="preserve"> </w:t>
      </w:r>
      <w:r w:rsidRPr="006D64D6">
        <w:rPr>
          <w:lang w:eastAsia="ja-JP"/>
        </w:rPr>
        <w:t>denominator in response rate computation).</w:t>
      </w:r>
    </w:p>
    <w:p w:rsidR="00EC78EC" w:rsidRPr="00614D97" w:rsidRDefault="00EC78EC" w:rsidP="00EC78EC">
      <w:pPr>
        <w:rPr>
          <w:i/>
        </w:rPr>
      </w:pPr>
      <w:r w:rsidRPr="00614D97">
        <w:rPr>
          <w:i/>
        </w:rPr>
        <w:t>Participant flow</w:t>
      </w:r>
    </w:p>
    <w:p w:rsidR="00EC78EC" w:rsidRDefault="00EC78EC" w:rsidP="00EC78EC">
      <w:pPr>
        <w:rPr>
          <w:lang w:eastAsia="ja-JP"/>
        </w:rPr>
      </w:pPr>
      <w:r>
        <w:rPr>
          <w:lang w:eastAsia="ja-JP"/>
        </w:rPr>
        <w:t>Screened: 113 subjects</w:t>
      </w:r>
    </w:p>
    <w:p w:rsidR="00EC78EC" w:rsidRDefault="00EC78EC" w:rsidP="00EC78EC">
      <w:pPr>
        <w:rPr>
          <w:lang w:eastAsia="ja-JP"/>
        </w:rPr>
      </w:pPr>
      <w:r>
        <w:rPr>
          <w:lang w:eastAsia="ja-JP"/>
        </w:rPr>
        <w:t>Enrolled 79 subject</w:t>
      </w:r>
      <w:r w:rsidR="00225C56">
        <w:rPr>
          <w:lang w:eastAsia="ja-JP"/>
        </w:rPr>
        <w:t>s:</w:t>
      </w:r>
      <w:r>
        <w:rPr>
          <w:lang w:eastAsia="ja-JP"/>
        </w:rPr>
        <w:t xml:space="preserve"> Cohort 1 = 4 HIV/HBV treatment naïve subjects and Cohort 2 = 75 HIV suppressed subjects.</w:t>
      </w:r>
    </w:p>
    <w:p w:rsidR="00EC78EC" w:rsidRDefault="00EC78EC" w:rsidP="00EC78EC">
      <w:pPr>
        <w:rPr>
          <w:lang w:eastAsia="ja-JP"/>
        </w:rPr>
      </w:pPr>
      <w:r>
        <w:rPr>
          <w:lang w:eastAsia="ja-JP"/>
        </w:rPr>
        <w:t>Completed study (Week 48) = 70 subjects</w:t>
      </w:r>
      <w:r w:rsidR="00A22BAD">
        <w:rPr>
          <w:lang w:eastAsia="ja-JP"/>
        </w:rPr>
        <w:t>;</w:t>
      </w:r>
      <w:r>
        <w:rPr>
          <w:lang w:eastAsia="ja-JP"/>
        </w:rPr>
        <w:t xml:space="preserve"> 2 subjects did not receive study drug and 7 subjects were discontinued.</w:t>
      </w:r>
    </w:p>
    <w:p w:rsidR="00EC78EC" w:rsidRDefault="00EC78EC" w:rsidP="00EC78EC">
      <w:pPr>
        <w:pStyle w:val="FigureTitle"/>
        <w:rPr>
          <w:lang w:eastAsia="ja-JP"/>
        </w:rPr>
      </w:pPr>
      <w:bookmarkStart w:id="152" w:name="_Toc482181171"/>
      <w:bookmarkStart w:id="153" w:name="_Toc486257960"/>
      <w:r>
        <w:t xml:space="preserve">Figure 1: </w:t>
      </w:r>
      <w:r>
        <w:rPr>
          <w:lang w:eastAsia="ja-JP"/>
        </w:rPr>
        <w:t xml:space="preserve">Study </w:t>
      </w:r>
      <w:r w:rsidRPr="00365D4E">
        <w:rPr>
          <w:lang w:eastAsia="ja-JP"/>
        </w:rPr>
        <w:t>GS-US-292-1249: Disposition of study subjects</w:t>
      </w:r>
      <w:bookmarkEnd w:id="152"/>
      <w:bookmarkEnd w:id="153"/>
    </w:p>
    <w:p w:rsidR="00EC78EC" w:rsidRDefault="00EC78EC" w:rsidP="005312D6">
      <w:pPr>
        <w:rPr>
          <w:lang w:eastAsia="ja-JP"/>
        </w:rPr>
      </w:pPr>
      <w:r w:rsidRPr="00365D4E">
        <w:rPr>
          <w:noProof/>
          <w:lang w:eastAsia="en-AU"/>
        </w:rPr>
        <w:drawing>
          <wp:inline distT="0" distB="0" distL="0" distR="0" wp14:anchorId="0530A577" wp14:editId="36487609">
            <wp:extent cx="5758412" cy="2146852"/>
            <wp:effectExtent l="19050" t="19050" r="13970" b="25400"/>
            <wp:docPr id="3" name="Picture 3" descr="Figure 1: Study GS-US-292-1249: Disposition of study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7310" cy="2157626"/>
                    </a:xfrm>
                    <a:prstGeom prst="rect">
                      <a:avLst/>
                    </a:prstGeom>
                    <a:noFill/>
                    <a:ln w="6350">
                      <a:solidFill>
                        <a:schemeClr val="tx1"/>
                      </a:solidFill>
                    </a:ln>
                  </pic:spPr>
                </pic:pic>
              </a:graphicData>
            </a:graphic>
          </wp:inline>
        </w:drawing>
      </w:r>
    </w:p>
    <w:p w:rsidR="00EC78EC" w:rsidRPr="00EC3AE0" w:rsidRDefault="00EC78EC" w:rsidP="00EC78EC">
      <w:pPr>
        <w:pStyle w:val="Heading6"/>
      </w:pPr>
      <w:r w:rsidRPr="00EC3AE0">
        <w:t>Major protocol violations/deviations</w:t>
      </w:r>
    </w:p>
    <w:p w:rsidR="00EC78EC" w:rsidRDefault="00EC78EC" w:rsidP="00EC78EC">
      <w:pPr>
        <w:rPr>
          <w:lang w:eastAsia="ja-JP"/>
        </w:rPr>
      </w:pPr>
      <w:r>
        <w:rPr>
          <w:lang w:eastAsia="ja-JP"/>
        </w:rPr>
        <w:t>Two subjects did not meet the inclusion criteria of chronic HBV infection and were excluded from the FAS. A total of 24 important protocol deviations occurred in 21 subjects during the study. The majority of deviations were violations of inclusion criteria but none were considered to affect the overall quality or interpretation of the study data.</w:t>
      </w:r>
    </w:p>
    <w:p w:rsidR="00EC78EC" w:rsidRPr="00EC3AE0" w:rsidRDefault="00EC78EC" w:rsidP="00EC78EC">
      <w:pPr>
        <w:pStyle w:val="Heading6"/>
      </w:pPr>
      <w:r w:rsidRPr="00EC3AE0">
        <w:t>Baseline data</w:t>
      </w:r>
    </w:p>
    <w:p w:rsidR="00EC78EC" w:rsidRPr="00614D97" w:rsidRDefault="00EC78EC" w:rsidP="00EC78EC">
      <w:r w:rsidRPr="00614D97">
        <w:rPr>
          <w:bCs/>
        </w:rPr>
        <w:t xml:space="preserve">Cohort 1: HIV/HBV Treatment naïve subjects: </w:t>
      </w:r>
      <w:r w:rsidRPr="00614D97">
        <w:t>The 3 subjects treated in Cohort 1 were all male and under 50 years of age. Two subjects were Asian and 1 subject was White (not Hispanic/Latino).</w:t>
      </w:r>
    </w:p>
    <w:p w:rsidR="00EC78EC" w:rsidRPr="00614D97" w:rsidRDefault="00EC78EC" w:rsidP="00EC78EC">
      <w:r w:rsidRPr="00614D97">
        <w:rPr>
          <w:bCs/>
        </w:rPr>
        <w:lastRenderedPageBreak/>
        <w:t xml:space="preserve">Cohort 2: HIV-Suppressed Subjects: </w:t>
      </w:r>
      <w:r w:rsidRPr="00614D97">
        <w:t>The majority of the 74 subjects in Cohort 2 were male (91.9%) and &lt; 65 years of age (97.3%; median: 51 years, range: 28 to 67). The most common races were White (67.6%), Black (18.9%), and Asian (9.5%). Most subjects (83.8%) were not Hispanic/Latino. The median (Q1, Q3) baseline BMI was 25.4 (23.1, 28.3) kg/m</w:t>
      </w:r>
      <w:r w:rsidRPr="00614D97">
        <w:rPr>
          <w:vertAlign w:val="superscript"/>
        </w:rPr>
        <w:t>2</w:t>
      </w:r>
      <w:r w:rsidRPr="00614D97">
        <w:t>.</w:t>
      </w:r>
    </w:p>
    <w:p w:rsidR="00EC78EC" w:rsidRPr="00EC3AE0" w:rsidRDefault="00EC78EC" w:rsidP="00EC78EC">
      <w:pPr>
        <w:pStyle w:val="Heading6"/>
      </w:pPr>
      <w:r w:rsidRPr="00EC3AE0">
        <w:t>Results for the primary efficacy outcome</w:t>
      </w:r>
    </w:p>
    <w:p w:rsidR="00EC78EC" w:rsidRPr="00614D97" w:rsidRDefault="00EC78EC" w:rsidP="00EC78EC">
      <w:pPr>
        <w:rPr>
          <w:i/>
        </w:rPr>
      </w:pPr>
      <w:r w:rsidRPr="00614D97">
        <w:rPr>
          <w:i/>
        </w:rPr>
        <w:t>HIV Response</w:t>
      </w:r>
    </w:p>
    <w:p w:rsidR="00EC78EC" w:rsidRPr="00614D97" w:rsidRDefault="00EC78EC" w:rsidP="00EC78EC">
      <w:pPr>
        <w:ind w:firstLine="720"/>
        <w:jc w:val="both"/>
        <w:rPr>
          <w:i/>
          <w:lang w:eastAsia="ja-JP"/>
        </w:rPr>
      </w:pPr>
      <w:r w:rsidRPr="00614D97">
        <w:rPr>
          <w:i/>
          <w:lang w:eastAsia="ja-JP"/>
        </w:rPr>
        <w:t>Cohort 1 Treatment naïve subjects</w:t>
      </w:r>
    </w:p>
    <w:p w:rsidR="00EC78EC" w:rsidRDefault="00EC78EC" w:rsidP="00EC78EC">
      <w:pPr>
        <w:rPr>
          <w:lang w:eastAsia="ja-JP"/>
        </w:rPr>
      </w:pPr>
      <w:r>
        <w:rPr>
          <w:lang w:eastAsia="ja-JP"/>
        </w:rPr>
        <w:t xml:space="preserve">As only 3 subjects were treated in this cohort, limited summaries are provided and interpretation is not possible due to small numbers. At Week 24 all 3 subjects had </w:t>
      </w:r>
      <w:proofErr w:type="spellStart"/>
      <w:r>
        <w:rPr>
          <w:lang w:eastAsia="ja-JP"/>
        </w:rPr>
        <w:t>virologic</w:t>
      </w:r>
      <w:proofErr w:type="spellEnd"/>
      <w:r>
        <w:rPr>
          <w:lang w:eastAsia="ja-JP"/>
        </w:rPr>
        <w:t xml:space="preserve"> success </w:t>
      </w:r>
      <w:r w:rsidRPr="00B277CB">
        <w:rPr>
          <w:lang w:eastAsia="ja-JP"/>
        </w:rPr>
        <w:t>(HIV-1 RNA &lt; 50 copies/mL using the FDA snapshot algorithm)</w:t>
      </w:r>
      <w:r>
        <w:rPr>
          <w:lang w:eastAsia="ja-JP"/>
        </w:rPr>
        <w:t>.</w:t>
      </w:r>
    </w:p>
    <w:p w:rsidR="00EC78EC" w:rsidRPr="00614D97" w:rsidRDefault="00EC78EC" w:rsidP="00EC78EC">
      <w:pPr>
        <w:ind w:firstLine="720"/>
        <w:jc w:val="both"/>
        <w:rPr>
          <w:i/>
          <w:lang w:eastAsia="ja-JP"/>
        </w:rPr>
      </w:pPr>
      <w:r w:rsidRPr="00614D97">
        <w:rPr>
          <w:i/>
          <w:lang w:eastAsia="ja-JP"/>
        </w:rPr>
        <w:t>Cohort 2 HIV suppressed subjects</w:t>
      </w:r>
    </w:p>
    <w:p w:rsidR="00EC78EC" w:rsidRDefault="00EC78EC" w:rsidP="00EC78EC">
      <w:pPr>
        <w:rPr>
          <w:lang w:eastAsia="ja-JP"/>
        </w:rPr>
      </w:pPr>
      <w:r w:rsidRPr="00B277CB">
        <w:rPr>
          <w:lang w:eastAsia="ja-JP"/>
        </w:rPr>
        <w:t xml:space="preserve">At Week 24, 94.4% of subjects (95% CI: 86.4% to 98.5%) had </w:t>
      </w:r>
      <w:proofErr w:type="spellStart"/>
      <w:r w:rsidRPr="00B277CB">
        <w:rPr>
          <w:lang w:eastAsia="ja-JP"/>
        </w:rPr>
        <w:t>virologic</w:t>
      </w:r>
      <w:proofErr w:type="spellEnd"/>
      <w:r w:rsidRPr="00B277CB">
        <w:rPr>
          <w:lang w:eastAsia="ja-JP"/>
        </w:rPr>
        <w:t xml:space="preserve"> success</w:t>
      </w:r>
      <w:r>
        <w:rPr>
          <w:lang w:eastAsia="ja-JP"/>
        </w:rPr>
        <w:t xml:space="preserve"> </w:t>
      </w:r>
      <w:r w:rsidRPr="00B277CB">
        <w:rPr>
          <w:lang w:eastAsia="ja-JP"/>
        </w:rPr>
        <w:t>(HIV-1 RNA &lt; 50 copies/mL using the FDA snapshot algorithm)</w:t>
      </w:r>
      <w:r>
        <w:rPr>
          <w:lang w:eastAsia="ja-JP"/>
        </w:rPr>
        <w:t>.</w:t>
      </w:r>
    </w:p>
    <w:p w:rsidR="00EC78EC" w:rsidRDefault="00EC78EC" w:rsidP="00EC78EC">
      <w:pPr>
        <w:rPr>
          <w:lang w:eastAsia="ja-JP"/>
        </w:rPr>
      </w:pPr>
      <w:r w:rsidRPr="00B277CB">
        <w:rPr>
          <w:lang w:eastAsia="ja-JP"/>
        </w:rPr>
        <w:t xml:space="preserve">One subject (1.4%) was classified as a </w:t>
      </w:r>
      <w:proofErr w:type="spellStart"/>
      <w:r w:rsidRPr="00B277CB">
        <w:rPr>
          <w:lang w:eastAsia="ja-JP"/>
        </w:rPr>
        <w:t>virologic</w:t>
      </w:r>
      <w:proofErr w:type="spellEnd"/>
      <w:r w:rsidRPr="00B277CB">
        <w:rPr>
          <w:lang w:eastAsia="ja-JP"/>
        </w:rPr>
        <w:t xml:space="preserve"> failure (HIV-1 RNA ≥ 50 copies/mL).</w:t>
      </w:r>
      <w:r>
        <w:rPr>
          <w:lang w:eastAsia="ja-JP"/>
        </w:rPr>
        <w:t xml:space="preserve"> This s</w:t>
      </w:r>
      <w:r w:rsidRPr="00B277CB">
        <w:rPr>
          <w:lang w:eastAsia="ja-JP"/>
        </w:rPr>
        <w:t xml:space="preserve">ubject, a </w:t>
      </w:r>
      <w:r>
        <w:rPr>
          <w:lang w:eastAsia="ja-JP"/>
        </w:rPr>
        <w:t xml:space="preserve">[information redacted] </w:t>
      </w:r>
      <w:r w:rsidRPr="00B277CB">
        <w:rPr>
          <w:lang w:eastAsia="ja-JP"/>
        </w:rPr>
        <w:t xml:space="preserve">year-old </w:t>
      </w:r>
      <w:r>
        <w:rPr>
          <w:lang w:eastAsia="ja-JP"/>
        </w:rPr>
        <w:t>W</w:t>
      </w:r>
      <w:r w:rsidRPr="00B277CB">
        <w:rPr>
          <w:lang w:eastAsia="ja-JP"/>
        </w:rPr>
        <w:t xml:space="preserve">hite man, was virologically suppressed on </w:t>
      </w:r>
      <w:proofErr w:type="spellStart"/>
      <w:r w:rsidRPr="00B277CB">
        <w:rPr>
          <w:lang w:eastAsia="ja-JP"/>
        </w:rPr>
        <w:t>darunavir</w:t>
      </w:r>
      <w:proofErr w:type="spellEnd"/>
      <w:r w:rsidRPr="00B277CB">
        <w:rPr>
          <w:lang w:eastAsia="ja-JP"/>
        </w:rPr>
        <w:t>, RTV,</w:t>
      </w:r>
      <w:r>
        <w:rPr>
          <w:lang w:eastAsia="ja-JP"/>
        </w:rPr>
        <w:t xml:space="preserve"> </w:t>
      </w:r>
      <w:r w:rsidRPr="00B277CB">
        <w:rPr>
          <w:lang w:eastAsia="ja-JP"/>
        </w:rPr>
        <w:t>and FTC/TDF (</w:t>
      </w:r>
      <w:proofErr w:type="spellStart"/>
      <w:r w:rsidRPr="00B277CB">
        <w:rPr>
          <w:lang w:eastAsia="ja-JP"/>
        </w:rPr>
        <w:t>Truvada</w:t>
      </w:r>
      <w:proofErr w:type="spellEnd"/>
      <w:r w:rsidRPr="00B277CB">
        <w:rPr>
          <w:lang w:eastAsia="ja-JP"/>
        </w:rPr>
        <w:t>) prior to switching to</w:t>
      </w:r>
      <w:r w:rsidR="00F45974">
        <w:rPr>
          <w:lang w:eastAsia="ja-JP"/>
        </w:rPr>
        <w:t xml:space="preserve"> </w:t>
      </w:r>
      <w:proofErr w:type="spellStart"/>
      <w:r w:rsidR="00225C56">
        <w:rPr>
          <w:lang w:eastAsia="ja-JP"/>
        </w:rPr>
        <w:t>Genvoya</w:t>
      </w:r>
      <w:proofErr w:type="spellEnd"/>
      <w:r w:rsidR="00225C56">
        <w:rPr>
          <w:lang w:eastAsia="ja-JP"/>
        </w:rPr>
        <w:t xml:space="preserve">. </w:t>
      </w:r>
      <w:r w:rsidRPr="00B277CB">
        <w:rPr>
          <w:lang w:eastAsia="ja-JP"/>
        </w:rPr>
        <w:t>The subject’s reported overall adherence was ≥ 95%).</w:t>
      </w:r>
      <w:r>
        <w:rPr>
          <w:lang w:eastAsia="ja-JP"/>
        </w:rPr>
        <w:t xml:space="preserve"> </w:t>
      </w:r>
      <w:r w:rsidRPr="00B277CB">
        <w:rPr>
          <w:lang w:eastAsia="ja-JP"/>
        </w:rPr>
        <w:t xml:space="preserve">His HIV-1 RNA was </w:t>
      </w:r>
      <w:r>
        <w:rPr>
          <w:lang w:eastAsia="ja-JP"/>
        </w:rPr>
        <w:t xml:space="preserve">&lt; </w:t>
      </w:r>
      <w:r w:rsidRPr="00B277CB">
        <w:rPr>
          <w:lang w:eastAsia="ja-JP"/>
        </w:rPr>
        <w:t>50 copies/mL until Day 188 when his HIV-1 RNA value was</w:t>
      </w:r>
      <w:r>
        <w:rPr>
          <w:lang w:eastAsia="ja-JP"/>
        </w:rPr>
        <w:t xml:space="preserve"> </w:t>
      </w:r>
      <w:proofErr w:type="gramStart"/>
      <w:r w:rsidRPr="00B277CB">
        <w:rPr>
          <w:lang w:eastAsia="ja-JP"/>
        </w:rPr>
        <w:t>61 copies/</w:t>
      </w:r>
      <w:proofErr w:type="spellStart"/>
      <w:r w:rsidRPr="00B277CB">
        <w:rPr>
          <w:lang w:eastAsia="ja-JP"/>
        </w:rPr>
        <w:t>mL</w:t>
      </w:r>
      <w:proofErr w:type="gramEnd"/>
      <w:r w:rsidRPr="00B277CB">
        <w:rPr>
          <w:lang w:eastAsia="ja-JP"/>
        </w:rPr>
        <w:t>.</w:t>
      </w:r>
      <w:proofErr w:type="spellEnd"/>
      <w:r w:rsidRPr="00B277CB">
        <w:rPr>
          <w:lang w:eastAsia="ja-JP"/>
        </w:rPr>
        <w:t xml:space="preserve"> Upon repeat testing 14 days later</w:t>
      </w:r>
      <w:r>
        <w:rPr>
          <w:lang w:eastAsia="ja-JP"/>
        </w:rPr>
        <w:t xml:space="preserve"> </w:t>
      </w:r>
      <w:r w:rsidRPr="00B277CB">
        <w:rPr>
          <w:lang w:eastAsia="ja-JP"/>
        </w:rPr>
        <w:t>(Day 202; Week 24 assessment), his HIV-1 RNA value was 66 copies/</w:t>
      </w:r>
      <w:proofErr w:type="spellStart"/>
      <w:r w:rsidRPr="00B277CB">
        <w:rPr>
          <w:lang w:eastAsia="ja-JP"/>
        </w:rPr>
        <w:t>mL.</w:t>
      </w:r>
      <w:proofErr w:type="spellEnd"/>
      <w:r w:rsidRPr="00B277CB">
        <w:rPr>
          <w:lang w:eastAsia="ja-JP"/>
        </w:rPr>
        <w:t xml:space="preserve"> Study drug was</w:t>
      </w:r>
      <w:r>
        <w:rPr>
          <w:lang w:eastAsia="ja-JP"/>
        </w:rPr>
        <w:t xml:space="preserve"> </w:t>
      </w:r>
      <w:r w:rsidRPr="00B277CB">
        <w:rPr>
          <w:lang w:eastAsia="ja-JP"/>
        </w:rPr>
        <w:t>discontinued on Day 210 due to lack of efficacy</w:t>
      </w:r>
      <w:r>
        <w:rPr>
          <w:lang w:eastAsia="ja-JP"/>
        </w:rPr>
        <w:t xml:space="preserve">. Three subjects had no </w:t>
      </w:r>
      <w:proofErr w:type="spellStart"/>
      <w:r>
        <w:rPr>
          <w:lang w:eastAsia="ja-JP"/>
        </w:rPr>
        <w:t>virologic</w:t>
      </w:r>
      <w:proofErr w:type="spellEnd"/>
      <w:r>
        <w:rPr>
          <w:lang w:eastAsia="ja-JP"/>
        </w:rPr>
        <w:t xml:space="preserve"> data in the Week 24 window due to having discontinued study drug.</w:t>
      </w:r>
    </w:p>
    <w:p w:rsidR="00EC78EC" w:rsidRDefault="00EC78EC" w:rsidP="00EC78EC">
      <w:pPr>
        <w:pStyle w:val="Tabletitle"/>
        <w:rPr>
          <w:lang w:eastAsia="ja-JP"/>
        </w:rPr>
      </w:pPr>
      <w:bookmarkStart w:id="154" w:name="_Toc482181131"/>
      <w:bookmarkStart w:id="155" w:name="_Toc486257854"/>
      <w:r>
        <w:t xml:space="preserve">Table </w:t>
      </w:r>
      <w:r w:rsidR="00A22BAD">
        <w:t>4</w:t>
      </w:r>
      <w:r>
        <w:t xml:space="preserve">: </w:t>
      </w:r>
      <w:r>
        <w:rPr>
          <w:lang w:eastAsia="ja-JP"/>
        </w:rPr>
        <w:t xml:space="preserve">Study </w:t>
      </w:r>
      <w:r w:rsidRPr="00B277CB">
        <w:rPr>
          <w:lang w:eastAsia="ja-JP"/>
        </w:rPr>
        <w:t xml:space="preserve">GS-US-292-1249: </w:t>
      </w:r>
      <w:proofErr w:type="spellStart"/>
      <w:r w:rsidRPr="00B277CB">
        <w:rPr>
          <w:lang w:eastAsia="ja-JP"/>
        </w:rPr>
        <w:t>Virologic</w:t>
      </w:r>
      <w:proofErr w:type="spellEnd"/>
      <w:r w:rsidRPr="00B277CB">
        <w:rPr>
          <w:lang w:eastAsia="ja-JP"/>
        </w:rPr>
        <w:t xml:space="preserve"> </w:t>
      </w:r>
      <w:r>
        <w:rPr>
          <w:lang w:eastAsia="ja-JP"/>
        </w:rPr>
        <w:t>o</w:t>
      </w:r>
      <w:r w:rsidRPr="00B277CB">
        <w:rPr>
          <w:lang w:eastAsia="ja-JP"/>
        </w:rPr>
        <w:t xml:space="preserve">utcome at Week 24 </w:t>
      </w:r>
      <w:r>
        <w:rPr>
          <w:lang w:eastAsia="ja-JP"/>
        </w:rPr>
        <w:t>u</w:t>
      </w:r>
      <w:r w:rsidRPr="00B277CB">
        <w:rPr>
          <w:lang w:eastAsia="ja-JP"/>
        </w:rPr>
        <w:t>sing</w:t>
      </w:r>
      <w:r>
        <w:rPr>
          <w:lang w:eastAsia="ja-JP"/>
        </w:rPr>
        <w:t xml:space="preserve"> </w:t>
      </w:r>
      <w:r w:rsidRPr="00B277CB">
        <w:rPr>
          <w:lang w:eastAsia="ja-JP"/>
        </w:rPr>
        <w:t>FDA snapshot algorithm and HIV-1 RNA &lt; 50 copies/mL</w:t>
      </w:r>
      <w:r>
        <w:rPr>
          <w:lang w:eastAsia="ja-JP"/>
        </w:rPr>
        <w:t xml:space="preserve"> </w:t>
      </w:r>
      <w:r w:rsidRPr="00B277CB">
        <w:rPr>
          <w:lang w:eastAsia="ja-JP"/>
        </w:rPr>
        <w:t>(full analysis set)</w:t>
      </w:r>
      <w:bookmarkEnd w:id="154"/>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4: Study GS-US-292-1249: Virologic outcome at Week 24 using FDA snapshot algorithm and HIV-1 RNA &lt; 50 copies/mL (full analysis set)"/>
      </w:tblPr>
      <w:tblGrid>
        <w:gridCol w:w="5148"/>
        <w:gridCol w:w="2048"/>
        <w:gridCol w:w="1840"/>
      </w:tblGrid>
      <w:tr w:rsidR="00EC78EC" w:rsidRPr="002C3C4F" w:rsidTr="00356047">
        <w:trPr>
          <w:trHeight w:val="20"/>
          <w:tblHeader/>
        </w:trPr>
        <w:tc>
          <w:tcPr>
            <w:tcW w:w="2849" w:type="pct"/>
            <w:shd w:val="clear" w:color="auto" w:fill="006CA8"/>
          </w:tcPr>
          <w:p w:rsidR="00EC78EC" w:rsidRPr="002C3C4F" w:rsidRDefault="00EC78EC" w:rsidP="00EC78EC">
            <w:pPr>
              <w:ind w:firstLine="289"/>
              <w:rPr>
                <w:color w:val="FFFFFF" w:themeColor="background1"/>
              </w:rPr>
            </w:pPr>
          </w:p>
        </w:tc>
        <w:tc>
          <w:tcPr>
            <w:tcW w:w="1133" w:type="pct"/>
            <w:shd w:val="clear" w:color="auto" w:fill="006CA8"/>
            <w:vAlign w:val="center"/>
          </w:tcPr>
          <w:p w:rsidR="00EC78EC" w:rsidRPr="002C3C4F" w:rsidRDefault="00EC78EC" w:rsidP="00EC78EC">
            <w:pPr>
              <w:ind w:firstLine="289"/>
              <w:rPr>
                <w:b/>
                <w:bCs/>
                <w:color w:val="FFFFFF" w:themeColor="background1"/>
              </w:rPr>
            </w:pPr>
            <w:r w:rsidRPr="002C3C4F">
              <w:rPr>
                <w:b/>
                <w:bCs/>
                <w:color w:val="FFFFFF" w:themeColor="background1"/>
              </w:rPr>
              <w:t>E/C/F/TAF</w:t>
            </w:r>
          </w:p>
          <w:p w:rsidR="00EC78EC" w:rsidRPr="002C3C4F" w:rsidRDefault="00EC78EC" w:rsidP="00EC78EC">
            <w:pPr>
              <w:ind w:firstLine="289"/>
              <w:rPr>
                <w:b/>
                <w:bCs/>
                <w:color w:val="FFFFFF" w:themeColor="background1"/>
              </w:rPr>
            </w:pPr>
            <w:r w:rsidRPr="002C3C4F">
              <w:rPr>
                <w:b/>
                <w:bCs/>
                <w:color w:val="FFFFFF" w:themeColor="background1"/>
              </w:rPr>
              <w:t>Cohort</w:t>
            </w:r>
            <w:r w:rsidRPr="002C3C4F">
              <w:rPr>
                <w:b/>
                <w:bCs/>
                <w:color w:val="FFFFFF" w:themeColor="background1"/>
                <w:spacing w:val="-5"/>
              </w:rPr>
              <w:t xml:space="preserve"> </w:t>
            </w:r>
            <w:r w:rsidRPr="002C3C4F">
              <w:rPr>
                <w:b/>
                <w:bCs/>
                <w:color w:val="FFFFFF" w:themeColor="background1"/>
              </w:rPr>
              <w:t>1</w:t>
            </w:r>
          </w:p>
          <w:p w:rsidR="00EC78EC" w:rsidRPr="002C3C4F" w:rsidRDefault="00EC78EC" w:rsidP="00EC78EC">
            <w:pPr>
              <w:ind w:firstLine="289"/>
              <w:rPr>
                <w:color w:val="FFFFFF" w:themeColor="background1"/>
              </w:rPr>
            </w:pPr>
            <w:r w:rsidRPr="002C3C4F">
              <w:rPr>
                <w:b/>
                <w:bCs/>
                <w:color w:val="FFFFFF" w:themeColor="background1"/>
              </w:rPr>
              <w:t>(N</w:t>
            </w:r>
            <w:r w:rsidRPr="002C3C4F">
              <w:rPr>
                <w:b/>
                <w:bCs/>
                <w:color w:val="FFFFFF" w:themeColor="background1"/>
                <w:spacing w:val="-1"/>
              </w:rPr>
              <w:t xml:space="preserve"> </w:t>
            </w:r>
            <w:r w:rsidRPr="002C3C4F">
              <w:rPr>
                <w:b/>
                <w:bCs/>
                <w:color w:val="FFFFFF" w:themeColor="background1"/>
              </w:rPr>
              <w:t>= 3)</w:t>
            </w:r>
          </w:p>
        </w:tc>
        <w:tc>
          <w:tcPr>
            <w:tcW w:w="1018" w:type="pct"/>
            <w:shd w:val="clear" w:color="auto" w:fill="006CA8"/>
            <w:vAlign w:val="center"/>
          </w:tcPr>
          <w:p w:rsidR="00EC78EC" w:rsidRPr="002C3C4F" w:rsidRDefault="00EC78EC" w:rsidP="00EC78EC">
            <w:pPr>
              <w:ind w:firstLine="289"/>
              <w:rPr>
                <w:b/>
                <w:bCs/>
                <w:color w:val="FFFFFF" w:themeColor="background1"/>
              </w:rPr>
            </w:pPr>
            <w:r w:rsidRPr="002C3C4F">
              <w:rPr>
                <w:b/>
                <w:bCs/>
                <w:color w:val="FFFFFF" w:themeColor="background1"/>
              </w:rPr>
              <w:t>E/C/F/TAF</w:t>
            </w:r>
          </w:p>
          <w:p w:rsidR="00EC78EC" w:rsidRPr="002C3C4F" w:rsidRDefault="00EC78EC" w:rsidP="00EC78EC">
            <w:pPr>
              <w:ind w:firstLine="289"/>
              <w:rPr>
                <w:b/>
                <w:bCs/>
                <w:color w:val="FFFFFF" w:themeColor="background1"/>
              </w:rPr>
            </w:pPr>
            <w:r w:rsidRPr="002C3C4F">
              <w:rPr>
                <w:b/>
                <w:bCs/>
                <w:color w:val="FFFFFF" w:themeColor="background1"/>
              </w:rPr>
              <w:t>Cohort</w:t>
            </w:r>
            <w:r w:rsidRPr="002C3C4F">
              <w:rPr>
                <w:b/>
                <w:bCs/>
                <w:color w:val="FFFFFF" w:themeColor="background1"/>
                <w:spacing w:val="-5"/>
              </w:rPr>
              <w:t xml:space="preserve"> </w:t>
            </w:r>
            <w:r w:rsidRPr="002C3C4F">
              <w:rPr>
                <w:b/>
                <w:bCs/>
                <w:color w:val="FFFFFF" w:themeColor="background1"/>
              </w:rPr>
              <w:t>2</w:t>
            </w:r>
          </w:p>
          <w:p w:rsidR="00EC78EC" w:rsidRPr="002C3C4F" w:rsidRDefault="00EC78EC" w:rsidP="00EC78EC">
            <w:pPr>
              <w:ind w:firstLine="289"/>
              <w:rPr>
                <w:color w:val="FFFFFF" w:themeColor="background1"/>
              </w:rPr>
            </w:pPr>
            <w:r w:rsidRPr="002C3C4F">
              <w:rPr>
                <w:b/>
                <w:bCs/>
                <w:color w:val="FFFFFF" w:themeColor="background1"/>
              </w:rPr>
              <w:t>(N</w:t>
            </w:r>
            <w:r w:rsidRPr="002C3C4F">
              <w:rPr>
                <w:b/>
                <w:bCs/>
                <w:color w:val="FFFFFF" w:themeColor="background1"/>
                <w:spacing w:val="-1"/>
              </w:rPr>
              <w:t xml:space="preserve"> </w:t>
            </w:r>
            <w:r w:rsidRPr="002C3C4F">
              <w:rPr>
                <w:b/>
                <w:bCs/>
                <w:color w:val="FFFFFF" w:themeColor="background1"/>
              </w:rPr>
              <w:t>=</w:t>
            </w:r>
            <w:r w:rsidRPr="002C3C4F">
              <w:rPr>
                <w:b/>
                <w:bCs/>
                <w:color w:val="FFFFFF" w:themeColor="background1"/>
                <w:spacing w:val="-1"/>
              </w:rPr>
              <w:t xml:space="preserve"> </w:t>
            </w:r>
            <w:r w:rsidRPr="002C3C4F">
              <w:rPr>
                <w:b/>
                <w:bCs/>
                <w:color w:val="FFFFFF" w:themeColor="background1"/>
              </w:rPr>
              <w:t>72)</w:t>
            </w:r>
          </w:p>
        </w:tc>
      </w:tr>
      <w:tr w:rsidR="00EC78EC" w:rsidRPr="00B277CB" w:rsidTr="00A2668F">
        <w:trPr>
          <w:trHeight w:val="20"/>
        </w:trPr>
        <w:tc>
          <w:tcPr>
            <w:tcW w:w="2849" w:type="pct"/>
            <w:vAlign w:val="center"/>
          </w:tcPr>
          <w:p w:rsidR="00EC78EC" w:rsidRPr="00673041" w:rsidRDefault="00EC78EC" w:rsidP="00EC78EC">
            <w:pPr>
              <w:ind w:firstLine="289"/>
            </w:pPr>
            <w:proofErr w:type="spellStart"/>
            <w:r w:rsidRPr="00673041">
              <w:t>Virologic</w:t>
            </w:r>
            <w:proofErr w:type="spellEnd"/>
            <w:r w:rsidRPr="00673041">
              <w:rPr>
                <w:spacing w:val="-8"/>
              </w:rPr>
              <w:t xml:space="preserve"> </w:t>
            </w:r>
            <w:r w:rsidRPr="00673041">
              <w:t>Success</w:t>
            </w:r>
            <w:r w:rsidRPr="00673041">
              <w:rPr>
                <w:spacing w:val="-6"/>
              </w:rPr>
              <w:t xml:space="preserve"> </w:t>
            </w:r>
            <w:r w:rsidRPr="00673041">
              <w:t>at</w:t>
            </w:r>
            <w:r w:rsidRPr="00673041">
              <w:rPr>
                <w:spacing w:val="-1"/>
              </w:rPr>
              <w:t xml:space="preserve"> </w:t>
            </w:r>
            <w:r w:rsidRPr="00673041">
              <w:t>Week</w:t>
            </w:r>
            <w:r w:rsidRPr="00673041">
              <w:rPr>
                <w:spacing w:val="-5"/>
              </w:rPr>
              <w:t xml:space="preserve"> </w:t>
            </w:r>
            <w:r w:rsidRPr="00673041">
              <w:t>24</w:t>
            </w:r>
          </w:p>
        </w:tc>
        <w:tc>
          <w:tcPr>
            <w:tcW w:w="1133" w:type="pct"/>
            <w:vAlign w:val="center"/>
          </w:tcPr>
          <w:p w:rsidR="00EC78EC" w:rsidRPr="00673041" w:rsidRDefault="00EC78EC" w:rsidP="00EC78EC">
            <w:pPr>
              <w:ind w:firstLine="289"/>
              <w:rPr>
                <w:b/>
                <w:bCs/>
              </w:rPr>
            </w:pPr>
          </w:p>
        </w:tc>
        <w:tc>
          <w:tcPr>
            <w:tcW w:w="1018" w:type="pct"/>
            <w:vAlign w:val="center"/>
          </w:tcPr>
          <w:p w:rsidR="00EC78EC" w:rsidRPr="00673041" w:rsidRDefault="00EC78EC" w:rsidP="00EC78EC">
            <w:pPr>
              <w:ind w:firstLine="289"/>
              <w:rPr>
                <w:b/>
                <w:bCs/>
              </w:rPr>
            </w:pPr>
          </w:p>
        </w:tc>
      </w:tr>
      <w:tr w:rsidR="00EC78EC" w:rsidRPr="00B277CB" w:rsidTr="00A2668F">
        <w:trPr>
          <w:trHeight w:val="20"/>
        </w:trPr>
        <w:tc>
          <w:tcPr>
            <w:tcW w:w="2849" w:type="pct"/>
            <w:vAlign w:val="center"/>
          </w:tcPr>
          <w:p w:rsidR="00EC78EC" w:rsidRPr="00B277CB" w:rsidRDefault="00EC78EC" w:rsidP="00EC78EC">
            <w:pPr>
              <w:ind w:firstLine="289"/>
            </w:pPr>
            <w:r w:rsidRPr="00B277CB">
              <w:t>HIV</w:t>
            </w:r>
            <w:r w:rsidRPr="00B277CB">
              <w:rPr>
                <w:spacing w:val="-2"/>
              </w:rPr>
              <w:t>-</w:t>
            </w:r>
            <w:r w:rsidRPr="00B277CB">
              <w:t>1</w:t>
            </w:r>
            <w:r w:rsidRPr="00B277CB">
              <w:rPr>
                <w:spacing w:val="-5"/>
              </w:rPr>
              <w:t xml:space="preserve"> </w:t>
            </w:r>
            <w:r w:rsidRPr="00B277CB">
              <w:t>RNA</w:t>
            </w:r>
            <w:r w:rsidRPr="00B277CB">
              <w:rPr>
                <w:spacing w:val="-4"/>
              </w:rPr>
              <w:t xml:space="preserve"> </w:t>
            </w:r>
            <w:r w:rsidRPr="00B277CB">
              <w:t>&lt; 50</w:t>
            </w:r>
            <w:r w:rsidRPr="00B277CB">
              <w:rPr>
                <w:spacing w:val="-1"/>
              </w:rPr>
              <w:t xml:space="preserve"> </w:t>
            </w:r>
            <w:r w:rsidRPr="00B277CB">
              <w:t>copies/mL</w:t>
            </w:r>
          </w:p>
        </w:tc>
        <w:tc>
          <w:tcPr>
            <w:tcW w:w="1133" w:type="pct"/>
            <w:vAlign w:val="center"/>
          </w:tcPr>
          <w:p w:rsidR="00EC78EC" w:rsidRPr="00B277CB" w:rsidRDefault="00EC78EC" w:rsidP="00EC78EC">
            <w:pPr>
              <w:ind w:firstLine="289"/>
            </w:pPr>
            <w:r w:rsidRPr="00B277CB">
              <w:t>3/3</w:t>
            </w:r>
            <w:r w:rsidRPr="00B277CB">
              <w:rPr>
                <w:spacing w:val="-2"/>
              </w:rPr>
              <w:t xml:space="preserve"> </w:t>
            </w:r>
            <w:r w:rsidRPr="00B277CB">
              <w:t>(100.0%)</w:t>
            </w:r>
          </w:p>
        </w:tc>
        <w:tc>
          <w:tcPr>
            <w:tcW w:w="1018" w:type="pct"/>
            <w:vAlign w:val="center"/>
          </w:tcPr>
          <w:p w:rsidR="00EC78EC" w:rsidRPr="00B277CB" w:rsidRDefault="00EC78EC" w:rsidP="00EC78EC">
            <w:pPr>
              <w:ind w:firstLine="289"/>
            </w:pPr>
            <w:r w:rsidRPr="00B277CB">
              <w:t>68/72</w:t>
            </w:r>
            <w:r w:rsidRPr="00B277CB">
              <w:rPr>
                <w:spacing w:val="-4"/>
              </w:rPr>
              <w:t xml:space="preserve"> </w:t>
            </w:r>
            <w:r w:rsidRPr="00B277CB">
              <w:t>(94.4%)</w:t>
            </w:r>
          </w:p>
        </w:tc>
      </w:tr>
      <w:tr w:rsidR="00EC78EC" w:rsidRPr="00B277CB" w:rsidTr="00A2668F">
        <w:trPr>
          <w:trHeight w:val="20"/>
        </w:trPr>
        <w:tc>
          <w:tcPr>
            <w:tcW w:w="2849" w:type="pct"/>
            <w:vAlign w:val="center"/>
          </w:tcPr>
          <w:p w:rsidR="00EC78EC" w:rsidRPr="00B277CB" w:rsidRDefault="00EC78EC" w:rsidP="00EC78EC">
            <w:pPr>
              <w:ind w:firstLine="289"/>
            </w:pPr>
            <w:r w:rsidRPr="00B277CB">
              <w:t>95%</w:t>
            </w:r>
            <w:r w:rsidRPr="00B277CB">
              <w:rPr>
                <w:spacing w:val="-3"/>
              </w:rPr>
              <w:t xml:space="preserve"> </w:t>
            </w:r>
            <w:r w:rsidRPr="00B277CB">
              <w:t>CI</w:t>
            </w:r>
          </w:p>
        </w:tc>
        <w:tc>
          <w:tcPr>
            <w:tcW w:w="1133" w:type="pct"/>
            <w:vAlign w:val="center"/>
          </w:tcPr>
          <w:p w:rsidR="00EC78EC" w:rsidRPr="00B277CB" w:rsidRDefault="00EC78EC" w:rsidP="00EC78EC">
            <w:pPr>
              <w:ind w:firstLine="289"/>
            </w:pPr>
            <w:r w:rsidRPr="00B277CB">
              <w:t>29.2%</w:t>
            </w:r>
            <w:r w:rsidRPr="00B277CB">
              <w:rPr>
                <w:spacing w:val="-4"/>
              </w:rPr>
              <w:t xml:space="preserve"> </w:t>
            </w:r>
            <w:r w:rsidRPr="00B277CB">
              <w:t>to</w:t>
            </w:r>
            <w:r w:rsidRPr="00B277CB">
              <w:rPr>
                <w:spacing w:val="-1"/>
              </w:rPr>
              <w:t xml:space="preserve"> </w:t>
            </w:r>
            <w:r w:rsidRPr="00B277CB">
              <w:t>100.0%</w:t>
            </w:r>
          </w:p>
        </w:tc>
        <w:tc>
          <w:tcPr>
            <w:tcW w:w="1018" w:type="pct"/>
            <w:vAlign w:val="center"/>
          </w:tcPr>
          <w:p w:rsidR="00EC78EC" w:rsidRPr="00B277CB" w:rsidRDefault="00EC78EC" w:rsidP="00EC78EC">
            <w:pPr>
              <w:ind w:firstLine="289"/>
            </w:pPr>
            <w:r w:rsidRPr="00B277CB">
              <w:t>86.4%</w:t>
            </w:r>
            <w:r w:rsidRPr="00B277CB">
              <w:rPr>
                <w:spacing w:val="-4"/>
              </w:rPr>
              <w:t xml:space="preserve"> </w:t>
            </w:r>
            <w:r w:rsidRPr="00B277CB">
              <w:t>to</w:t>
            </w:r>
            <w:r w:rsidRPr="00B277CB">
              <w:rPr>
                <w:spacing w:val="-1"/>
              </w:rPr>
              <w:t xml:space="preserve"> </w:t>
            </w:r>
            <w:r w:rsidRPr="00B277CB">
              <w:t>98.5%</w:t>
            </w:r>
          </w:p>
        </w:tc>
      </w:tr>
      <w:tr w:rsidR="00EC78EC" w:rsidRPr="00B277CB" w:rsidTr="00A2668F">
        <w:trPr>
          <w:trHeight w:val="20"/>
        </w:trPr>
        <w:tc>
          <w:tcPr>
            <w:tcW w:w="2849" w:type="pct"/>
            <w:vAlign w:val="center"/>
          </w:tcPr>
          <w:p w:rsidR="00EC78EC" w:rsidRPr="00B277CB" w:rsidRDefault="00EC78EC" w:rsidP="00EC78EC">
            <w:pPr>
              <w:ind w:firstLine="289"/>
            </w:pPr>
            <w:proofErr w:type="spellStart"/>
            <w:r w:rsidRPr="00B277CB">
              <w:t>Virologic</w:t>
            </w:r>
            <w:proofErr w:type="spellEnd"/>
            <w:r w:rsidRPr="00B277CB">
              <w:rPr>
                <w:spacing w:val="-8"/>
              </w:rPr>
              <w:t xml:space="preserve"> </w:t>
            </w:r>
            <w:r w:rsidRPr="00B277CB">
              <w:t>Failure</w:t>
            </w:r>
            <w:r w:rsidRPr="00B277CB">
              <w:rPr>
                <w:spacing w:val="-6"/>
              </w:rPr>
              <w:t xml:space="preserve"> </w:t>
            </w:r>
            <w:r w:rsidRPr="00B277CB">
              <w:t>at</w:t>
            </w:r>
            <w:r w:rsidRPr="00B277CB">
              <w:rPr>
                <w:spacing w:val="-1"/>
              </w:rPr>
              <w:t xml:space="preserve"> </w:t>
            </w:r>
            <w:r w:rsidRPr="00B277CB">
              <w:t>Week</w:t>
            </w:r>
            <w:r w:rsidRPr="00B277CB">
              <w:rPr>
                <w:spacing w:val="-5"/>
              </w:rPr>
              <w:t xml:space="preserve"> </w:t>
            </w:r>
            <w:r w:rsidRPr="00B277CB">
              <w:t>24</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t>1 (1.4%)</w:t>
            </w:r>
          </w:p>
        </w:tc>
      </w:tr>
      <w:tr w:rsidR="00EC78EC" w:rsidRPr="00B277CB" w:rsidTr="00A2668F">
        <w:trPr>
          <w:trHeight w:val="20"/>
        </w:trPr>
        <w:tc>
          <w:tcPr>
            <w:tcW w:w="2849" w:type="pct"/>
            <w:vAlign w:val="center"/>
          </w:tcPr>
          <w:p w:rsidR="00EC78EC" w:rsidRPr="00673041" w:rsidRDefault="00EC78EC" w:rsidP="00EC78EC">
            <w:pPr>
              <w:ind w:firstLine="289"/>
            </w:pPr>
            <w:r w:rsidRPr="00B277CB">
              <w:t>HI</w:t>
            </w:r>
            <w:r w:rsidRPr="00673041">
              <w:t>V-1 RNA ≥ 50 copies/mL</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t>1 (1.4%)</w:t>
            </w:r>
          </w:p>
        </w:tc>
      </w:tr>
      <w:tr w:rsidR="00EC78EC" w:rsidRPr="00B277CB" w:rsidTr="00A2668F">
        <w:trPr>
          <w:trHeight w:val="20"/>
        </w:trPr>
        <w:tc>
          <w:tcPr>
            <w:tcW w:w="2849" w:type="pct"/>
            <w:vAlign w:val="center"/>
          </w:tcPr>
          <w:p w:rsidR="00EC78EC" w:rsidRPr="00673041" w:rsidRDefault="00EC78EC" w:rsidP="00EC78EC">
            <w:pPr>
              <w:ind w:firstLine="289"/>
            </w:pPr>
            <w:r w:rsidRPr="00673041">
              <w:t xml:space="preserve">Discontinued Study Drug Due to Lack </w:t>
            </w:r>
            <w:r w:rsidRPr="00B277CB">
              <w:t>o</w:t>
            </w:r>
            <w:r w:rsidRPr="00673041">
              <w:t xml:space="preserve">f </w:t>
            </w:r>
            <w:r w:rsidRPr="00B277CB">
              <w:t>Efficacy</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rPr>
                <w:w w:val="99"/>
              </w:rPr>
              <w:t>0</w:t>
            </w:r>
          </w:p>
        </w:tc>
      </w:tr>
      <w:tr w:rsidR="00EC78EC" w:rsidRPr="00B277CB" w:rsidTr="00A2668F">
        <w:trPr>
          <w:trHeight w:val="20"/>
        </w:trPr>
        <w:tc>
          <w:tcPr>
            <w:tcW w:w="2849" w:type="pct"/>
            <w:vAlign w:val="center"/>
          </w:tcPr>
          <w:p w:rsidR="00EC78EC" w:rsidRPr="00673041" w:rsidRDefault="00EC78EC" w:rsidP="00EC78EC">
            <w:pPr>
              <w:ind w:left="289"/>
            </w:pPr>
            <w:r w:rsidRPr="00673041">
              <w:t>Discontinued Study Drug Due to Other Reasons and</w:t>
            </w:r>
            <w:r>
              <w:t xml:space="preserve"> </w:t>
            </w:r>
            <w:r w:rsidRPr="00673041">
              <w:t xml:space="preserve">Last Available HIV-1 RNA ≥ </w:t>
            </w:r>
            <w:r w:rsidRPr="00B277CB">
              <w:t>5</w:t>
            </w:r>
            <w:r w:rsidRPr="00673041">
              <w:t xml:space="preserve">0 </w:t>
            </w:r>
            <w:r w:rsidRPr="00B277CB">
              <w:t>copies/mL</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rPr>
                <w:w w:val="99"/>
              </w:rPr>
              <w:t>0</w:t>
            </w:r>
          </w:p>
        </w:tc>
      </w:tr>
      <w:tr w:rsidR="00EC78EC" w:rsidRPr="00B277CB" w:rsidTr="00A2668F">
        <w:trPr>
          <w:trHeight w:val="20"/>
        </w:trPr>
        <w:tc>
          <w:tcPr>
            <w:tcW w:w="2849" w:type="pct"/>
            <w:vAlign w:val="center"/>
          </w:tcPr>
          <w:p w:rsidR="00EC78EC" w:rsidRPr="00673041" w:rsidRDefault="00EC78EC" w:rsidP="00EC78EC">
            <w:pPr>
              <w:ind w:firstLine="289"/>
            </w:pPr>
            <w:r w:rsidRPr="00B277CB">
              <w:t>Adde</w:t>
            </w:r>
            <w:r w:rsidRPr="00673041">
              <w:t xml:space="preserve">d </w:t>
            </w:r>
            <w:r w:rsidRPr="00B277CB">
              <w:t>Ne</w:t>
            </w:r>
            <w:r w:rsidRPr="00673041">
              <w:t xml:space="preserve">w </w:t>
            </w:r>
            <w:r w:rsidRPr="00B277CB">
              <w:t>ARV</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rPr>
                <w:w w:val="99"/>
              </w:rPr>
              <w:t>0</w:t>
            </w:r>
          </w:p>
        </w:tc>
      </w:tr>
      <w:tr w:rsidR="00EC78EC" w:rsidRPr="00B277CB" w:rsidTr="00A2668F">
        <w:trPr>
          <w:trHeight w:val="20"/>
        </w:trPr>
        <w:tc>
          <w:tcPr>
            <w:tcW w:w="2849" w:type="pct"/>
            <w:vAlign w:val="center"/>
          </w:tcPr>
          <w:p w:rsidR="00EC78EC" w:rsidRPr="00B277CB" w:rsidRDefault="00EC78EC" w:rsidP="00EC78EC">
            <w:pPr>
              <w:ind w:firstLine="289"/>
            </w:pPr>
            <w:r w:rsidRPr="00B277CB">
              <w:t>No</w:t>
            </w:r>
            <w:r w:rsidRPr="00B277CB">
              <w:rPr>
                <w:spacing w:val="-1"/>
              </w:rPr>
              <w:t xml:space="preserve"> </w:t>
            </w:r>
            <w:proofErr w:type="spellStart"/>
            <w:r w:rsidRPr="00B277CB">
              <w:t>Virologic</w:t>
            </w:r>
            <w:proofErr w:type="spellEnd"/>
            <w:r w:rsidRPr="00B277CB">
              <w:rPr>
                <w:spacing w:val="-7"/>
              </w:rPr>
              <w:t xml:space="preserve"> </w:t>
            </w:r>
            <w:r w:rsidRPr="00B277CB">
              <w:t>Data</w:t>
            </w:r>
            <w:r w:rsidRPr="00B277CB">
              <w:rPr>
                <w:spacing w:val="-3"/>
              </w:rPr>
              <w:t xml:space="preserve"> </w:t>
            </w:r>
            <w:r w:rsidRPr="00B277CB">
              <w:t>in</w:t>
            </w:r>
            <w:r w:rsidRPr="00B277CB">
              <w:rPr>
                <w:spacing w:val="-1"/>
              </w:rPr>
              <w:t xml:space="preserve"> </w:t>
            </w:r>
            <w:r w:rsidRPr="00B277CB">
              <w:t>Week</w:t>
            </w:r>
            <w:r w:rsidRPr="00B277CB">
              <w:rPr>
                <w:spacing w:val="-4"/>
              </w:rPr>
              <w:t xml:space="preserve"> </w:t>
            </w:r>
            <w:r w:rsidRPr="00B277CB">
              <w:t>24</w:t>
            </w:r>
            <w:r w:rsidRPr="00B277CB">
              <w:rPr>
                <w:spacing w:val="-1"/>
              </w:rPr>
              <w:t xml:space="preserve"> </w:t>
            </w:r>
            <w:r w:rsidRPr="00B277CB">
              <w:t>Window</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t>3 (4.2%)</w:t>
            </w:r>
          </w:p>
        </w:tc>
      </w:tr>
      <w:tr w:rsidR="00EC78EC" w:rsidRPr="00B277CB" w:rsidTr="00A2668F">
        <w:trPr>
          <w:trHeight w:val="20"/>
        </w:trPr>
        <w:tc>
          <w:tcPr>
            <w:tcW w:w="2849" w:type="pct"/>
            <w:vAlign w:val="center"/>
          </w:tcPr>
          <w:p w:rsidR="00EC78EC" w:rsidRPr="00673041" w:rsidRDefault="00EC78EC" w:rsidP="00EC78EC">
            <w:pPr>
              <w:ind w:firstLine="289"/>
            </w:pPr>
            <w:r w:rsidRPr="00673041">
              <w:t>Discontinued Study Drug Due to AE/Death</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t>1 (1.4%)</w:t>
            </w:r>
          </w:p>
        </w:tc>
      </w:tr>
      <w:tr w:rsidR="00EC78EC" w:rsidRPr="00B277CB" w:rsidTr="00A2668F">
        <w:trPr>
          <w:trHeight w:val="20"/>
        </w:trPr>
        <w:tc>
          <w:tcPr>
            <w:tcW w:w="2849" w:type="pct"/>
            <w:vAlign w:val="center"/>
          </w:tcPr>
          <w:p w:rsidR="00EC78EC" w:rsidRPr="00673041" w:rsidRDefault="00EC78EC" w:rsidP="00EC78EC">
            <w:pPr>
              <w:ind w:left="289"/>
            </w:pPr>
            <w:r w:rsidRPr="00673041">
              <w:lastRenderedPageBreak/>
              <w:t xml:space="preserve">Discontinued Study </w:t>
            </w:r>
            <w:r w:rsidRPr="00B277CB">
              <w:t>Dru</w:t>
            </w:r>
            <w:r w:rsidRPr="00673041">
              <w:t xml:space="preserve">g </w:t>
            </w:r>
            <w:r w:rsidRPr="00B277CB">
              <w:t>D</w:t>
            </w:r>
            <w:r w:rsidRPr="00673041">
              <w:t>ue to Other Reasons and</w:t>
            </w:r>
            <w:r>
              <w:t xml:space="preserve"> </w:t>
            </w:r>
            <w:r w:rsidRPr="00673041">
              <w:t xml:space="preserve">Last Available HIV-1 RNA &lt; </w:t>
            </w:r>
            <w:r w:rsidRPr="00B277CB">
              <w:t>5</w:t>
            </w:r>
            <w:r w:rsidRPr="00673041">
              <w:t>0 copies/mL</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t>2 (2.8%)</w:t>
            </w:r>
          </w:p>
        </w:tc>
      </w:tr>
      <w:tr w:rsidR="00EC78EC" w:rsidRPr="00B277CB" w:rsidTr="00A2668F">
        <w:trPr>
          <w:trHeight w:val="20"/>
        </w:trPr>
        <w:tc>
          <w:tcPr>
            <w:tcW w:w="2849" w:type="pct"/>
            <w:vAlign w:val="center"/>
          </w:tcPr>
          <w:p w:rsidR="00EC78EC" w:rsidRPr="00673041" w:rsidRDefault="00EC78EC" w:rsidP="00EC78EC">
            <w:pPr>
              <w:ind w:firstLine="289"/>
            </w:pPr>
            <w:r w:rsidRPr="00673041">
              <w:t>Missing Data During Window but on Study Drug</w:t>
            </w:r>
          </w:p>
        </w:tc>
        <w:tc>
          <w:tcPr>
            <w:tcW w:w="1133" w:type="pct"/>
            <w:vAlign w:val="center"/>
          </w:tcPr>
          <w:p w:rsidR="00EC78EC" w:rsidRPr="00B277CB" w:rsidRDefault="00EC78EC" w:rsidP="00EC78EC">
            <w:pPr>
              <w:ind w:firstLine="289"/>
            </w:pPr>
            <w:r w:rsidRPr="00B277CB">
              <w:rPr>
                <w:w w:val="99"/>
              </w:rPr>
              <w:t>0</w:t>
            </w:r>
          </w:p>
        </w:tc>
        <w:tc>
          <w:tcPr>
            <w:tcW w:w="1018" w:type="pct"/>
            <w:vAlign w:val="center"/>
          </w:tcPr>
          <w:p w:rsidR="00EC78EC" w:rsidRPr="00B277CB" w:rsidRDefault="00EC78EC" w:rsidP="00EC78EC">
            <w:pPr>
              <w:ind w:firstLine="289"/>
            </w:pPr>
            <w:r w:rsidRPr="00B277CB">
              <w:rPr>
                <w:w w:val="99"/>
              </w:rPr>
              <w:t>0</w:t>
            </w:r>
          </w:p>
        </w:tc>
      </w:tr>
    </w:tbl>
    <w:p w:rsidR="00EC78EC" w:rsidRPr="00673041" w:rsidRDefault="00EC78EC" w:rsidP="00EC78EC">
      <w:pPr>
        <w:pStyle w:val="TableDescription"/>
      </w:pPr>
      <w:r w:rsidRPr="00673041">
        <w:t>Week 24 window was between Days 126 and 209 (inclusive).</w:t>
      </w:r>
      <w:r>
        <w:t xml:space="preserve"> </w:t>
      </w:r>
      <w:r w:rsidRPr="00673041">
        <w:t>Discontinuation due to other reasons includes subjects who discontinued study drug due to investigator’s discretion,</w:t>
      </w:r>
      <w:r>
        <w:t xml:space="preserve"> </w:t>
      </w:r>
      <w:r w:rsidRPr="00673041">
        <w:t>withdrew consent, lost to follow-up, noncompliance with study drug, protocol violation, pregnancy, and study terminated</w:t>
      </w:r>
      <w:r>
        <w:t xml:space="preserve"> </w:t>
      </w:r>
      <w:r w:rsidRPr="00673041">
        <w:t>by sponsor.</w:t>
      </w:r>
      <w:r>
        <w:t xml:space="preserve"> </w:t>
      </w:r>
      <w:r w:rsidRPr="00673041">
        <w:t>95% CI is the 2-sided exact 95% confidence interval (CI) for binomial proportions.</w:t>
      </w:r>
    </w:p>
    <w:p w:rsidR="00EC78EC" w:rsidRPr="002C3C4F" w:rsidRDefault="00EC78EC" w:rsidP="00EC78EC">
      <w:pPr>
        <w:jc w:val="both"/>
        <w:rPr>
          <w:i/>
          <w:lang w:eastAsia="ja-JP"/>
        </w:rPr>
      </w:pPr>
      <w:r w:rsidRPr="002C3C4F">
        <w:rPr>
          <w:i/>
          <w:lang w:eastAsia="ja-JP"/>
        </w:rPr>
        <w:t>HBV Response</w:t>
      </w:r>
    </w:p>
    <w:p w:rsidR="00EC78EC" w:rsidRPr="002C3C4F" w:rsidRDefault="00EC78EC" w:rsidP="00EC78EC">
      <w:pPr>
        <w:ind w:firstLine="720"/>
        <w:jc w:val="both"/>
        <w:rPr>
          <w:i/>
          <w:lang w:eastAsia="ja-JP"/>
        </w:rPr>
      </w:pPr>
      <w:r w:rsidRPr="002C3C4F">
        <w:rPr>
          <w:i/>
          <w:lang w:eastAsia="ja-JP"/>
        </w:rPr>
        <w:t>Cohort 1 Treatment naïve subjects</w:t>
      </w:r>
    </w:p>
    <w:p w:rsidR="00EC78EC" w:rsidRDefault="00EC78EC" w:rsidP="00EC78EC">
      <w:pPr>
        <w:jc w:val="both"/>
        <w:rPr>
          <w:lang w:eastAsia="ja-JP"/>
        </w:rPr>
      </w:pPr>
      <w:r>
        <w:rPr>
          <w:lang w:eastAsia="ja-JP"/>
        </w:rPr>
        <w:t>At Week 24, 1 subject had HBV DNA &lt; 29 IU/</w:t>
      </w:r>
      <w:proofErr w:type="spellStart"/>
      <w:r>
        <w:rPr>
          <w:lang w:eastAsia="ja-JP"/>
        </w:rPr>
        <w:t>mL.</w:t>
      </w:r>
      <w:proofErr w:type="spellEnd"/>
    </w:p>
    <w:p w:rsidR="00EC78EC" w:rsidRPr="002C3C4F" w:rsidRDefault="00EC78EC" w:rsidP="00EC78EC">
      <w:pPr>
        <w:ind w:firstLine="720"/>
        <w:jc w:val="both"/>
        <w:rPr>
          <w:i/>
          <w:lang w:eastAsia="ja-JP"/>
        </w:rPr>
      </w:pPr>
      <w:r w:rsidRPr="002C3C4F">
        <w:rPr>
          <w:i/>
          <w:lang w:eastAsia="ja-JP"/>
        </w:rPr>
        <w:t>Cohort 2 HIV suppressed subjects</w:t>
      </w:r>
    </w:p>
    <w:p w:rsidR="00EC78EC" w:rsidRDefault="00EC78EC" w:rsidP="00EC78EC">
      <w:pPr>
        <w:rPr>
          <w:lang w:eastAsia="ja-JP"/>
        </w:rPr>
      </w:pPr>
      <w:r w:rsidRPr="00673041">
        <w:rPr>
          <w:lang w:eastAsia="ja-JP"/>
        </w:rPr>
        <w:t>At Week 24, the overall percentage of subjects with HBV DNA &lt; 29 IU/mL (M = F) was</w:t>
      </w:r>
      <w:r>
        <w:rPr>
          <w:lang w:eastAsia="ja-JP"/>
        </w:rPr>
        <w:t xml:space="preserve"> </w:t>
      </w:r>
      <w:r w:rsidRPr="00673041">
        <w:rPr>
          <w:lang w:eastAsia="ja-JP"/>
        </w:rPr>
        <w:t>86.1% (62 subjects; 95% CI: 75.9% to 93.1%). Using the M = E method, the overall percentage</w:t>
      </w:r>
      <w:r>
        <w:rPr>
          <w:lang w:eastAsia="ja-JP"/>
        </w:rPr>
        <w:t xml:space="preserve"> </w:t>
      </w:r>
      <w:r w:rsidRPr="00673041">
        <w:rPr>
          <w:lang w:eastAsia="ja-JP"/>
        </w:rPr>
        <w:t>at Week 24 was 89.9% (62 of 69 subjects; 95% CI: 80.2% to 95.8%).</w:t>
      </w:r>
    </w:p>
    <w:p w:rsidR="00EC78EC" w:rsidRPr="00673041" w:rsidRDefault="00EC78EC" w:rsidP="00EC78EC">
      <w:pPr>
        <w:pStyle w:val="Tabletitle"/>
        <w:rPr>
          <w:lang w:eastAsia="ja-JP"/>
        </w:rPr>
      </w:pPr>
      <w:bookmarkStart w:id="156" w:name="_Toc482181132"/>
      <w:bookmarkStart w:id="157" w:name="_Toc486257855"/>
      <w:r>
        <w:t xml:space="preserve">Table </w:t>
      </w:r>
      <w:r w:rsidR="00A22BAD">
        <w:t>5</w:t>
      </w:r>
      <w:r>
        <w:t>:</w:t>
      </w:r>
      <w:r w:rsidR="00A22BAD">
        <w:t xml:space="preserve"> </w:t>
      </w:r>
      <w:r>
        <w:t xml:space="preserve">Study </w:t>
      </w:r>
      <w:r w:rsidRPr="00673041">
        <w:t xml:space="preserve">GS-US-292-1249: Percentage of </w:t>
      </w:r>
      <w:r>
        <w:t>s</w:t>
      </w:r>
      <w:r w:rsidRPr="00673041">
        <w:t xml:space="preserve">ubjects with HBV DNA &lt; 29 IU/mL at Week 24 </w:t>
      </w:r>
      <w:r>
        <w:t>u</w:t>
      </w:r>
      <w:r w:rsidRPr="00673041">
        <w:t xml:space="preserve">sing M = F and M = E </w:t>
      </w:r>
      <w:r>
        <w:t>a</w:t>
      </w:r>
      <w:r w:rsidRPr="00673041">
        <w:t>pproaches (full analysis set)</w:t>
      </w:r>
      <w:bookmarkEnd w:id="156"/>
      <w:bookmarkEnd w:id="157"/>
    </w:p>
    <w:tbl>
      <w:tblPr>
        <w:tblStyle w:val="TableTGAblue"/>
        <w:tblW w:w="4830" w:type="pct"/>
        <w:tblLook w:val="0000" w:firstRow="0" w:lastRow="0" w:firstColumn="0" w:lastColumn="0" w:noHBand="0" w:noVBand="0"/>
        <w:tblDescription w:val="Table 5: Study GS-US-292-1249: Percentage of subjects with HBV DNA &lt; 29 IU/mL at Week 24 using M = F and M = E approaches (full analysis set)"/>
      </w:tblPr>
      <w:tblGrid>
        <w:gridCol w:w="4290"/>
        <w:gridCol w:w="2319"/>
        <w:gridCol w:w="2319"/>
      </w:tblGrid>
      <w:tr w:rsidR="00EC78EC" w:rsidRPr="00B277CB" w:rsidTr="00356047">
        <w:trPr>
          <w:trHeight w:val="20"/>
          <w:tblHeader/>
        </w:trPr>
        <w:tc>
          <w:tcPr>
            <w:tcW w:w="2402" w:type="pct"/>
            <w:shd w:val="clear" w:color="auto" w:fill="006CA8"/>
          </w:tcPr>
          <w:p w:rsidR="00EC78EC" w:rsidRPr="001D1649" w:rsidRDefault="00EC78EC" w:rsidP="001D1649">
            <w:pPr>
              <w:rPr>
                <w:color w:val="FFFFFF" w:themeColor="background1"/>
                <w:sz w:val="20"/>
                <w:szCs w:val="20"/>
              </w:rPr>
            </w:pPr>
          </w:p>
        </w:tc>
        <w:tc>
          <w:tcPr>
            <w:tcW w:w="1299" w:type="pct"/>
            <w:shd w:val="clear" w:color="auto" w:fill="006CA8"/>
          </w:tcPr>
          <w:p w:rsidR="00EC78EC" w:rsidRPr="001D1649" w:rsidRDefault="00EC78EC" w:rsidP="001D1649">
            <w:pPr>
              <w:rPr>
                <w:b/>
                <w:bCs/>
                <w:color w:val="FFFFFF" w:themeColor="background1"/>
                <w:sz w:val="20"/>
                <w:szCs w:val="20"/>
              </w:rPr>
            </w:pPr>
            <w:r w:rsidRPr="001D1649">
              <w:rPr>
                <w:b/>
                <w:bCs/>
                <w:color w:val="FFFFFF" w:themeColor="background1"/>
                <w:sz w:val="20"/>
                <w:szCs w:val="20"/>
              </w:rPr>
              <w:t>E/C/F/TAF</w:t>
            </w:r>
          </w:p>
          <w:p w:rsidR="00EC78EC" w:rsidRPr="001D1649" w:rsidRDefault="00EC78EC" w:rsidP="001D1649">
            <w:pPr>
              <w:rPr>
                <w:b/>
                <w:bCs/>
                <w:color w:val="FFFFFF" w:themeColor="background1"/>
                <w:sz w:val="20"/>
                <w:szCs w:val="20"/>
              </w:rPr>
            </w:pPr>
            <w:r w:rsidRPr="001D1649">
              <w:rPr>
                <w:b/>
                <w:bCs/>
                <w:color w:val="FFFFFF" w:themeColor="background1"/>
                <w:sz w:val="20"/>
                <w:szCs w:val="20"/>
              </w:rPr>
              <w:t>Cohort</w:t>
            </w:r>
            <w:r w:rsidRPr="001D1649">
              <w:rPr>
                <w:b/>
                <w:bCs/>
                <w:color w:val="FFFFFF" w:themeColor="background1"/>
                <w:spacing w:val="-5"/>
                <w:sz w:val="20"/>
                <w:szCs w:val="20"/>
              </w:rPr>
              <w:t xml:space="preserve"> </w:t>
            </w:r>
            <w:r w:rsidRPr="001D1649">
              <w:rPr>
                <w:b/>
                <w:bCs/>
                <w:color w:val="FFFFFF" w:themeColor="background1"/>
                <w:sz w:val="20"/>
                <w:szCs w:val="20"/>
              </w:rPr>
              <w:t>1</w:t>
            </w:r>
          </w:p>
          <w:p w:rsidR="00EC78EC" w:rsidRPr="001D1649" w:rsidRDefault="00EC78EC" w:rsidP="001D1649">
            <w:pPr>
              <w:rPr>
                <w:color w:val="FFFFFF" w:themeColor="background1"/>
                <w:sz w:val="20"/>
                <w:szCs w:val="20"/>
              </w:rPr>
            </w:pPr>
            <w:r w:rsidRPr="001D1649">
              <w:rPr>
                <w:b/>
                <w:bCs/>
                <w:color w:val="FFFFFF" w:themeColor="background1"/>
                <w:sz w:val="20"/>
                <w:szCs w:val="20"/>
              </w:rPr>
              <w:t>(N</w:t>
            </w:r>
            <w:r w:rsidRPr="001D1649">
              <w:rPr>
                <w:b/>
                <w:bCs/>
                <w:color w:val="FFFFFF" w:themeColor="background1"/>
                <w:spacing w:val="-1"/>
                <w:sz w:val="20"/>
                <w:szCs w:val="20"/>
              </w:rPr>
              <w:t xml:space="preserve"> </w:t>
            </w:r>
            <w:r w:rsidRPr="001D1649">
              <w:rPr>
                <w:b/>
                <w:bCs/>
                <w:color w:val="FFFFFF" w:themeColor="background1"/>
                <w:sz w:val="20"/>
                <w:szCs w:val="20"/>
              </w:rPr>
              <w:t>= 3)</w:t>
            </w:r>
          </w:p>
        </w:tc>
        <w:tc>
          <w:tcPr>
            <w:tcW w:w="1299" w:type="pct"/>
            <w:shd w:val="clear" w:color="auto" w:fill="006CA8"/>
          </w:tcPr>
          <w:p w:rsidR="00EC78EC" w:rsidRPr="001D1649" w:rsidRDefault="00EC78EC" w:rsidP="001D1649">
            <w:pPr>
              <w:rPr>
                <w:b/>
                <w:bCs/>
                <w:color w:val="FFFFFF" w:themeColor="background1"/>
                <w:sz w:val="20"/>
                <w:szCs w:val="20"/>
              </w:rPr>
            </w:pPr>
            <w:r w:rsidRPr="001D1649">
              <w:rPr>
                <w:b/>
                <w:bCs/>
                <w:color w:val="FFFFFF" w:themeColor="background1"/>
                <w:sz w:val="20"/>
                <w:szCs w:val="20"/>
              </w:rPr>
              <w:t>E/C/F/TAF</w:t>
            </w:r>
          </w:p>
          <w:p w:rsidR="00EC78EC" w:rsidRPr="001D1649" w:rsidRDefault="00EC78EC" w:rsidP="001D1649">
            <w:pPr>
              <w:rPr>
                <w:b/>
                <w:bCs/>
                <w:color w:val="FFFFFF" w:themeColor="background1"/>
                <w:sz w:val="20"/>
                <w:szCs w:val="20"/>
              </w:rPr>
            </w:pPr>
            <w:r w:rsidRPr="001D1649">
              <w:rPr>
                <w:b/>
                <w:bCs/>
                <w:color w:val="FFFFFF" w:themeColor="background1"/>
                <w:sz w:val="20"/>
                <w:szCs w:val="20"/>
              </w:rPr>
              <w:t>Cohort</w:t>
            </w:r>
            <w:r w:rsidRPr="001D1649">
              <w:rPr>
                <w:b/>
                <w:bCs/>
                <w:color w:val="FFFFFF" w:themeColor="background1"/>
                <w:spacing w:val="-5"/>
                <w:sz w:val="20"/>
                <w:szCs w:val="20"/>
              </w:rPr>
              <w:t xml:space="preserve"> </w:t>
            </w:r>
            <w:r w:rsidRPr="001D1649">
              <w:rPr>
                <w:b/>
                <w:bCs/>
                <w:color w:val="FFFFFF" w:themeColor="background1"/>
                <w:sz w:val="20"/>
                <w:szCs w:val="20"/>
              </w:rPr>
              <w:t>2</w:t>
            </w:r>
          </w:p>
          <w:p w:rsidR="00EC78EC" w:rsidRPr="001D1649" w:rsidRDefault="00EC78EC" w:rsidP="001D1649">
            <w:pPr>
              <w:rPr>
                <w:color w:val="FFFFFF" w:themeColor="background1"/>
                <w:sz w:val="20"/>
                <w:szCs w:val="20"/>
              </w:rPr>
            </w:pPr>
            <w:r w:rsidRPr="001D1649">
              <w:rPr>
                <w:b/>
                <w:bCs/>
                <w:color w:val="FFFFFF" w:themeColor="background1"/>
                <w:sz w:val="20"/>
                <w:szCs w:val="20"/>
              </w:rPr>
              <w:t>(N</w:t>
            </w:r>
            <w:r w:rsidRPr="001D1649">
              <w:rPr>
                <w:b/>
                <w:bCs/>
                <w:color w:val="FFFFFF" w:themeColor="background1"/>
                <w:spacing w:val="-1"/>
                <w:sz w:val="20"/>
                <w:szCs w:val="20"/>
              </w:rPr>
              <w:t xml:space="preserve"> </w:t>
            </w:r>
            <w:r w:rsidRPr="001D1649">
              <w:rPr>
                <w:b/>
                <w:bCs/>
                <w:color w:val="FFFFFF" w:themeColor="background1"/>
                <w:sz w:val="20"/>
                <w:szCs w:val="20"/>
              </w:rPr>
              <w:t>=</w:t>
            </w:r>
            <w:r w:rsidRPr="001D1649">
              <w:rPr>
                <w:b/>
                <w:bCs/>
                <w:color w:val="FFFFFF" w:themeColor="background1"/>
                <w:spacing w:val="-1"/>
                <w:sz w:val="20"/>
                <w:szCs w:val="20"/>
              </w:rPr>
              <w:t xml:space="preserve"> </w:t>
            </w:r>
            <w:r w:rsidRPr="001D1649">
              <w:rPr>
                <w:b/>
                <w:bCs/>
                <w:color w:val="FFFFFF" w:themeColor="background1"/>
                <w:sz w:val="20"/>
                <w:szCs w:val="20"/>
              </w:rPr>
              <w:t>72)</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Missing = Failure (m=F)</w:t>
            </w:r>
          </w:p>
        </w:tc>
        <w:tc>
          <w:tcPr>
            <w:tcW w:w="1299" w:type="pct"/>
          </w:tcPr>
          <w:p w:rsidR="00EC78EC" w:rsidRPr="001D1649" w:rsidRDefault="00EC78EC" w:rsidP="001D1649">
            <w:pPr>
              <w:rPr>
                <w:bCs/>
                <w:sz w:val="20"/>
                <w:szCs w:val="20"/>
              </w:rPr>
            </w:pPr>
          </w:p>
        </w:tc>
        <w:tc>
          <w:tcPr>
            <w:tcW w:w="1299" w:type="pct"/>
          </w:tcPr>
          <w:p w:rsidR="00EC78EC" w:rsidRPr="001D1649" w:rsidRDefault="00EC78EC" w:rsidP="001D1649">
            <w:pPr>
              <w:rPr>
                <w:bCs/>
                <w:sz w:val="20"/>
                <w:szCs w:val="20"/>
              </w:rPr>
            </w:pP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HBV DNA at Baseline</w:t>
            </w:r>
          </w:p>
        </w:tc>
        <w:tc>
          <w:tcPr>
            <w:tcW w:w="1299" w:type="pct"/>
          </w:tcPr>
          <w:p w:rsidR="00EC78EC" w:rsidRPr="001D1649" w:rsidRDefault="00EC78EC" w:rsidP="001D1649">
            <w:pPr>
              <w:rPr>
                <w:bCs/>
                <w:sz w:val="20"/>
                <w:szCs w:val="20"/>
              </w:rPr>
            </w:pPr>
          </w:p>
        </w:tc>
        <w:tc>
          <w:tcPr>
            <w:tcW w:w="1299" w:type="pct"/>
          </w:tcPr>
          <w:p w:rsidR="00EC78EC" w:rsidRPr="001D1649" w:rsidRDefault="00EC78EC" w:rsidP="001D1649">
            <w:pPr>
              <w:rPr>
                <w:bCs/>
                <w:sz w:val="20"/>
                <w:szCs w:val="20"/>
              </w:rPr>
            </w:pP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&lt; 29</w:t>
            </w:r>
            <w:r w:rsidRPr="001D1649">
              <w:rPr>
                <w:spacing w:val="-1"/>
                <w:sz w:val="20"/>
                <w:szCs w:val="20"/>
              </w:rPr>
              <w:t xml:space="preserve"> </w:t>
            </w:r>
            <w:r w:rsidRPr="001D1649">
              <w:rPr>
                <w:sz w:val="20"/>
                <w:szCs w:val="20"/>
              </w:rPr>
              <w:t>IU/mL</w:t>
            </w:r>
          </w:p>
        </w:tc>
        <w:tc>
          <w:tcPr>
            <w:tcW w:w="1299" w:type="pct"/>
          </w:tcPr>
          <w:p w:rsidR="00EC78EC" w:rsidRPr="001D1649" w:rsidRDefault="00EC78EC" w:rsidP="001D1649">
            <w:pPr>
              <w:rPr>
                <w:sz w:val="20"/>
                <w:szCs w:val="20"/>
              </w:rPr>
            </w:pPr>
            <w:r w:rsidRPr="001D1649">
              <w:rPr>
                <w:w w:val="99"/>
                <w:sz w:val="20"/>
                <w:szCs w:val="20"/>
              </w:rPr>
              <w:t>0/3</w:t>
            </w:r>
          </w:p>
        </w:tc>
        <w:tc>
          <w:tcPr>
            <w:tcW w:w="1299" w:type="pct"/>
          </w:tcPr>
          <w:p w:rsidR="00EC78EC" w:rsidRPr="001D1649" w:rsidRDefault="00EC78EC" w:rsidP="001D1649">
            <w:pPr>
              <w:rPr>
                <w:sz w:val="20"/>
                <w:szCs w:val="20"/>
              </w:rPr>
            </w:pPr>
            <w:r w:rsidRPr="001D1649">
              <w:rPr>
                <w:sz w:val="20"/>
                <w:szCs w:val="20"/>
              </w:rPr>
              <w:t>62/72</w:t>
            </w:r>
            <w:r w:rsidRPr="001D1649">
              <w:rPr>
                <w:spacing w:val="-4"/>
                <w:sz w:val="20"/>
                <w:szCs w:val="20"/>
              </w:rPr>
              <w:t xml:space="preserve"> </w:t>
            </w:r>
            <w:r w:rsidRPr="001D1649">
              <w:rPr>
                <w:sz w:val="20"/>
                <w:szCs w:val="20"/>
              </w:rPr>
              <w:t>(86.1%)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95%</w:t>
            </w:r>
            <w:r w:rsidRPr="001D1649">
              <w:rPr>
                <w:spacing w:val="-3"/>
                <w:sz w:val="20"/>
                <w:szCs w:val="20"/>
              </w:rPr>
              <w:t xml:space="preserve"> </w:t>
            </w:r>
            <w:r w:rsidRPr="001D1649">
              <w:rPr>
                <w:spacing w:val="-1"/>
                <w:sz w:val="20"/>
                <w:szCs w:val="20"/>
              </w:rPr>
              <w:t>CI</w:t>
            </w:r>
          </w:p>
        </w:tc>
        <w:tc>
          <w:tcPr>
            <w:tcW w:w="1299" w:type="pct"/>
          </w:tcPr>
          <w:p w:rsidR="00EC78EC" w:rsidRPr="001D1649" w:rsidRDefault="00EC78EC" w:rsidP="001D1649">
            <w:pPr>
              <w:rPr>
                <w:sz w:val="20"/>
                <w:szCs w:val="20"/>
              </w:rPr>
            </w:pPr>
            <w:r w:rsidRPr="001D1649">
              <w:rPr>
                <w:sz w:val="20"/>
                <w:szCs w:val="20"/>
              </w:rPr>
              <w:t>0.0%</w:t>
            </w:r>
            <w:r w:rsidRPr="001D1649">
              <w:rPr>
                <w:spacing w:val="-3"/>
                <w:sz w:val="20"/>
                <w:szCs w:val="20"/>
              </w:rPr>
              <w:t xml:space="preserve"> </w:t>
            </w:r>
            <w:r w:rsidRPr="001D1649">
              <w:rPr>
                <w:sz w:val="20"/>
                <w:szCs w:val="20"/>
              </w:rPr>
              <w:t>to</w:t>
            </w:r>
            <w:r w:rsidRPr="001D1649">
              <w:rPr>
                <w:spacing w:val="-1"/>
                <w:sz w:val="20"/>
                <w:szCs w:val="20"/>
              </w:rPr>
              <w:t xml:space="preserve"> </w:t>
            </w:r>
            <w:r w:rsidRPr="001D1649">
              <w:rPr>
                <w:sz w:val="20"/>
                <w:szCs w:val="20"/>
              </w:rPr>
              <w:t>70.8%</w:t>
            </w:r>
          </w:p>
        </w:tc>
        <w:tc>
          <w:tcPr>
            <w:tcW w:w="1299" w:type="pct"/>
          </w:tcPr>
          <w:p w:rsidR="00EC78EC" w:rsidRPr="001D1649" w:rsidRDefault="00EC78EC" w:rsidP="001D1649">
            <w:pPr>
              <w:rPr>
                <w:sz w:val="20"/>
                <w:szCs w:val="20"/>
              </w:rPr>
            </w:pPr>
            <w:r w:rsidRPr="001D1649">
              <w:rPr>
                <w:sz w:val="20"/>
                <w:szCs w:val="20"/>
              </w:rPr>
              <w:t>75.9%</w:t>
            </w:r>
            <w:r w:rsidRPr="001D1649">
              <w:rPr>
                <w:spacing w:val="-4"/>
                <w:sz w:val="20"/>
                <w:szCs w:val="20"/>
              </w:rPr>
              <w:t xml:space="preserve"> </w:t>
            </w:r>
            <w:r w:rsidRPr="001D1649">
              <w:rPr>
                <w:sz w:val="20"/>
                <w:szCs w:val="20"/>
              </w:rPr>
              <w:t>to</w:t>
            </w:r>
            <w:r w:rsidRPr="001D1649">
              <w:rPr>
                <w:spacing w:val="-1"/>
                <w:sz w:val="20"/>
                <w:szCs w:val="20"/>
              </w:rPr>
              <w:t xml:space="preserve"> </w:t>
            </w:r>
            <w:r w:rsidRPr="001D1649">
              <w:rPr>
                <w:sz w:val="20"/>
                <w:szCs w:val="20"/>
              </w:rPr>
              <w:t>93.1%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 29 IU/mL</w:t>
            </w:r>
          </w:p>
        </w:tc>
        <w:tc>
          <w:tcPr>
            <w:tcW w:w="1299" w:type="pct"/>
          </w:tcPr>
          <w:p w:rsidR="00EC78EC" w:rsidRPr="001D1649" w:rsidRDefault="00EC78EC" w:rsidP="001D1649">
            <w:pPr>
              <w:rPr>
                <w:sz w:val="20"/>
                <w:szCs w:val="20"/>
              </w:rPr>
            </w:pPr>
            <w:r w:rsidRPr="001D1649">
              <w:rPr>
                <w:sz w:val="20"/>
                <w:szCs w:val="20"/>
              </w:rPr>
              <w:t>3/3</w:t>
            </w:r>
            <w:r w:rsidRPr="001D1649">
              <w:rPr>
                <w:spacing w:val="-2"/>
                <w:sz w:val="20"/>
                <w:szCs w:val="20"/>
              </w:rPr>
              <w:t xml:space="preserve"> </w:t>
            </w:r>
            <w:r w:rsidRPr="001D1649">
              <w:rPr>
                <w:sz w:val="20"/>
                <w:szCs w:val="20"/>
              </w:rPr>
              <w:t>(100.0%)</w:t>
            </w:r>
          </w:p>
        </w:tc>
        <w:tc>
          <w:tcPr>
            <w:tcW w:w="1299" w:type="pct"/>
          </w:tcPr>
          <w:p w:rsidR="00EC78EC" w:rsidRPr="001D1649" w:rsidRDefault="00EC78EC" w:rsidP="001D1649">
            <w:pPr>
              <w:rPr>
                <w:sz w:val="20"/>
                <w:szCs w:val="20"/>
              </w:rPr>
            </w:pPr>
            <w:r w:rsidRPr="001D1649">
              <w:rPr>
                <w:sz w:val="20"/>
                <w:szCs w:val="20"/>
              </w:rPr>
              <w:t>10/72</w:t>
            </w:r>
            <w:r w:rsidRPr="001D1649">
              <w:rPr>
                <w:spacing w:val="-4"/>
                <w:sz w:val="20"/>
                <w:szCs w:val="20"/>
              </w:rPr>
              <w:t xml:space="preserve"> </w:t>
            </w:r>
            <w:r w:rsidRPr="001D1649">
              <w:rPr>
                <w:sz w:val="20"/>
                <w:szCs w:val="20"/>
              </w:rPr>
              <w:t>(13.9%)</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HBV DNA at Week 24</w:t>
            </w:r>
          </w:p>
        </w:tc>
        <w:tc>
          <w:tcPr>
            <w:tcW w:w="1299" w:type="pct"/>
          </w:tcPr>
          <w:p w:rsidR="00EC78EC" w:rsidRPr="001D1649" w:rsidRDefault="00EC78EC" w:rsidP="001D1649">
            <w:pPr>
              <w:rPr>
                <w:sz w:val="20"/>
                <w:szCs w:val="20"/>
              </w:rPr>
            </w:pPr>
          </w:p>
        </w:tc>
        <w:tc>
          <w:tcPr>
            <w:tcW w:w="1299" w:type="pct"/>
          </w:tcPr>
          <w:p w:rsidR="00EC78EC" w:rsidRPr="001D1649" w:rsidRDefault="00EC78EC" w:rsidP="001D1649">
            <w:pPr>
              <w:rPr>
                <w:sz w:val="20"/>
                <w:szCs w:val="20"/>
              </w:rPr>
            </w:pP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&lt; 29 IU/mL</w:t>
            </w:r>
          </w:p>
        </w:tc>
        <w:tc>
          <w:tcPr>
            <w:tcW w:w="1299" w:type="pct"/>
          </w:tcPr>
          <w:p w:rsidR="00EC78EC" w:rsidRPr="001D1649" w:rsidRDefault="00EC78EC" w:rsidP="001D1649">
            <w:pPr>
              <w:rPr>
                <w:sz w:val="20"/>
                <w:szCs w:val="20"/>
              </w:rPr>
            </w:pPr>
            <w:r w:rsidRPr="001D1649">
              <w:rPr>
                <w:sz w:val="20"/>
                <w:szCs w:val="20"/>
              </w:rPr>
              <w:t>1/3</w:t>
            </w:r>
            <w:r w:rsidRPr="001D1649">
              <w:rPr>
                <w:spacing w:val="-2"/>
                <w:sz w:val="20"/>
                <w:szCs w:val="20"/>
              </w:rPr>
              <w:t xml:space="preserve"> </w:t>
            </w:r>
            <w:r w:rsidRPr="001D1649">
              <w:rPr>
                <w:w w:val="99"/>
                <w:sz w:val="20"/>
                <w:szCs w:val="20"/>
              </w:rPr>
              <w:t>(33.3%)</w:t>
            </w:r>
          </w:p>
        </w:tc>
        <w:tc>
          <w:tcPr>
            <w:tcW w:w="1299" w:type="pct"/>
          </w:tcPr>
          <w:p w:rsidR="00EC78EC" w:rsidRPr="001D1649" w:rsidRDefault="00EC78EC" w:rsidP="001D1649">
            <w:pPr>
              <w:rPr>
                <w:sz w:val="20"/>
                <w:szCs w:val="20"/>
              </w:rPr>
            </w:pPr>
            <w:r w:rsidRPr="001D1649">
              <w:rPr>
                <w:sz w:val="20"/>
                <w:szCs w:val="20"/>
              </w:rPr>
              <w:t>62/72</w:t>
            </w:r>
            <w:r w:rsidRPr="001D1649">
              <w:rPr>
                <w:spacing w:val="-4"/>
                <w:sz w:val="20"/>
                <w:szCs w:val="20"/>
              </w:rPr>
              <w:t xml:space="preserve"> </w:t>
            </w:r>
            <w:r w:rsidRPr="001D1649">
              <w:rPr>
                <w:sz w:val="20"/>
                <w:szCs w:val="20"/>
              </w:rPr>
              <w:t>(86.1%)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95% CI</w:t>
            </w:r>
          </w:p>
        </w:tc>
        <w:tc>
          <w:tcPr>
            <w:tcW w:w="1299" w:type="pct"/>
          </w:tcPr>
          <w:p w:rsidR="00EC78EC" w:rsidRPr="001D1649" w:rsidRDefault="00EC78EC" w:rsidP="001D1649">
            <w:pPr>
              <w:rPr>
                <w:sz w:val="20"/>
                <w:szCs w:val="20"/>
              </w:rPr>
            </w:pPr>
            <w:r w:rsidRPr="001D1649">
              <w:rPr>
                <w:sz w:val="20"/>
                <w:szCs w:val="20"/>
              </w:rPr>
              <w:t>0.8%</w:t>
            </w:r>
            <w:r w:rsidRPr="001D1649">
              <w:rPr>
                <w:spacing w:val="-3"/>
                <w:sz w:val="20"/>
                <w:szCs w:val="20"/>
              </w:rPr>
              <w:t xml:space="preserve"> </w:t>
            </w:r>
            <w:r w:rsidRPr="001D1649">
              <w:rPr>
                <w:sz w:val="20"/>
                <w:szCs w:val="20"/>
              </w:rPr>
              <w:t>to</w:t>
            </w:r>
            <w:r w:rsidRPr="001D1649">
              <w:rPr>
                <w:spacing w:val="-1"/>
                <w:sz w:val="20"/>
                <w:szCs w:val="20"/>
              </w:rPr>
              <w:t xml:space="preserve"> </w:t>
            </w:r>
            <w:r w:rsidRPr="001D1649">
              <w:rPr>
                <w:sz w:val="20"/>
                <w:szCs w:val="20"/>
              </w:rPr>
              <w:t>90.6%</w:t>
            </w:r>
          </w:p>
        </w:tc>
        <w:tc>
          <w:tcPr>
            <w:tcW w:w="1299" w:type="pct"/>
          </w:tcPr>
          <w:p w:rsidR="00EC78EC" w:rsidRPr="001D1649" w:rsidRDefault="00EC78EC" w:rsidP="001D1649">
            <w:pPr>
              <w:rPr>
                <w:sz w:val="20"/>
                <w:szCs w:val="20"/>
              </w:rPr>
            </w:pPr>
            <w:r w:rsidRPr="001D1649">
              <w:rPr>
                <w:sz w:val="20"/>
                <w:szCs w:val="20"/>
              </w:rPr>
              <w:t>75.9%</w:t>
            </w:r>
            <w:r w:rsidRPr="001D1649">
              <w:rPr>
                <w:spacing w:val="-4"/>
                <w:sz w:val="20"/>
                <w:szCs w:val="20"/>
              </w:rPr>
              <w:t xml:space="preserve"> </w:t>
            </w:r>
            <w:r w:rsidRPr="001D1649">
              <w:rPr>
                <w:sz w:val="20"/>
                <w:szCs w:val="20"/>
              </w:rPr>
              <w:t>to</w:t>
            </w:r>
            <w:r w:rsidRPr="001D1649">
              <w:rPr>
                <w:spacing w:val="-1"/>
                <w:sz w:val="20"/>
                <w:szCs w:val="20"/>
              </w:rPr>
              <w:t xml:space="preserve"> </w:t>
            </w:r>
            <w:r w:rsidRPr="001D1649">
              <w:rPr>
                <w:sz w:val="20"/>
                <w:szCs w:val="20"/>
              </w:rPr>
              <w:t>93.1%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 29 IU/mL</w:t>
            </w:r>
          </w:p>
        </w:tc>
        <w:tc>
          <w:tcPr>
            <w:tcW w:w="1299" w:type="pct"/>
          </w:tcPr>
          <w:p w:rsidR="00EC78EC" w:rsidRPr="001D1649" w:rsidRDefault="00EC78EC" w:rsidP="001D1649">
            <w:pPr>
              <w:rPr>
                <w:sz w:val="20"/>
                <w:szCs w:val="20"/>
              </w:rPr>
            </w:pPr>
            <w:r w:rsidRPr="001D1649">
              <w:rPr>
                <w:sz w:val="20"/>
                <w:szCs w:val="20"/>
              </w:rPr>
              <w:t>2/3</w:t>
            </w:r>
            <w:r w:rsidRPr="001D1649">
              <w:rPr>
                <w:spacing w:val="-2"/>
                <w:sz w:val="20"/>
                <w:szCs w:val="20"/>
              </w:rPr>
              <w:t xml:space="preserve"> </w:t>
            </w:r>
            <w:r w:rsidRPr="001D1649">
              <w:rPr>
                <w:w w:val="99"/>
                <w:sz w:val="20"/>
                <w:szCs w:val="20"/>
              </w:rPr>
              <w:t>(66.7%)</w:t>
            </w:r>
          </w:p>
        </w:tc>
        <w:tc>
          <w:tcPr>
            <w:tcW w:w="1299" w:type="pct"/>
          </w:tcPr>
          <w:p w:rsidR="00EC78EC" w:rsidRPr="001D1649" w:rsidRDefault="00EC78EC" w:rsidP="001D1649">
            <w:pPr>
              <w:rPr>
                <w:sz w:val="20"/>
                <w:szCs w:val="20"/>
              </w:rPr>
            </w:pPr>
            <w:r w:rsidRPr="001D1649">
              <w:rPr>
                <w:sz w:val="20"/>
                <w:szCs w:val="20"/>
              </w:rPr>
              <w:t>7/72</w:t>
            </w:r>
            <w:r w:rsidRPr="001D1649">
              <w:rPr>
                <w:spacing w:val="-3"/>
                <w:sz w:val="20"/>
                <w:szCs w:val="20"/>
              </w:rPr>
              <w:t xml:space="preserve"> </w:t>
            </w:r>
            <w:r w:rsidRPr="001D1649">
              <w:rPr>
                <w:sz w:val="20"/>
                <w:szCs w:val="20"/>
              </w:rPr>
              <w:t>(9.7%)</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Missing</w:t>
            </w:r>
          </w:p>
        </w:tc>
        <w:tc>
          <w:tcPr>
            <w:tcW w:w="1299" w:type="pct"/>
          </w:tcPr>
          <w:p w:rsidR="00EC78EC" w:rsidRPr="001D1649" w:rsidRDefault="00EC78EC" w:rsidP="001D1649">
            <w:pPr>
              <w:rPr>
                <w:sz w:val="20"/>
                <w:szCs w:val="20"/>
              </w:rPr>
            </w:pPr>
            <w:r w:rsidRPr="001D1649">
              <w:rPr>
                <w:w w:val="99"/>
                <w:sz w:val="20"/>
                <w:szCs w:val="20"/>
              </w:rPr>
              <w:t>0/3</w:t>
            </w:r>
          </w:p>
        </w:tc>
        <w:tc>
          <w:tcPr>
            <w:tcW w:w="1299" w:type="pct"/>
          </w:tcPr>
          <w:p w:rsidR="00EC78EC" w:rsidRPr="001D1649" w:rsidRDefault="00EC78EC" w:rsidP="001D1649">
            <w:pPr>
              <w:rPr>
                <w:sz w:val="20"/>
                <w:szCs w:val="20"/>
              </w:rPr>
            </w:pPr>
            <w:r w:rsidRPr="001D1649">
              <w:rPr>
                <w:sz w:val="20"/>
                <w:szCs w:val="20"/>
              </w:rPr>
              <w:t>3/72</w:t>
            </w:r>
            <w:r w:rsidRPr="001D1649">
              <w:rPr>
                <w:spacing w:val="-3"/>
                <w:sz w:val="20"/>
                <w:szCs w:val="20"/>
              </w:rPr>
              <w:t xml:space="preserve"> </w:t>
            </w:r>
            <w:r w:rsidRPr="001D1649">
              <w:rPr>
                <w:sz w:val="20"/>
                <w:szCs w:val="20"/>
              </w:rPr>
              <w:t>(4.2%)</w:t>
            </w:r>
          </w:p>
        </w:tc>
      </w:tr>
      <w:tr w:rsidR="00EC78EC" w:rsidRPr="00673041" w:rsidTr="00A2668F">
        <w:trPr>
          <w:trHeight w:val="20"/>
        </w:trPr>
        <w:tc>
          <w:tcPr>
            <w:tcW w:w="2402" w:type="pct"/>
          </w:tcPr>
          <w:p w:rsidR="00EC78EC" w:rsidRPr="001D1649" w:rsidRDefault="00EC78EC" w:rsidP="00225C56">
            <w:pPr>
              <w:rPr>
                <w:sz w:val="20"/>
                <w:szCs w:val="20"/>
              </w:rPr>
            </w:pPr>
            <w:r w:rsidRPr="001D1649">
              <w:rPr>
                <w:sz w:val="20"/>
                <w:szCs w:val="20"/>
              </w:rPr>
              <w:t>P</w:t>
            </w:r>
            <w:r w:rsidR="00225C56">
              <w:rPr>
                <w:sz w:val="20"/>
                <w:szCs w:val="20"/>
              </w:rPr>
              <w:t xml:space="preserve"> </w:t>
            </w:r>
            <w:proofErr w:type="spellStart"/>
            <w:r w:rsidRPr="001D1649">
              <w:rPr>
                <w:sz w:val="20"/>
                <w:szCs w:val="20"/>
              </w:rPr>
              <w:t>value</w:t>
            </w:r>
            <w:r w:rsidRPr="001D1649">
              <w:rPr>
                <w:sz w:val="20"/>
                <w:szCs w:val="20"/>
                <w:vertAlign w:val="superscript"/>
              </w:rPr>
              <w:t>b</w:t>
            </w:r>
            <w:proofErr w:type="spellEnd"/>
          </w:p>
        </w:tc>
        <w:tc>
          <w:tcPr>
            <w:tcW w:w="1299" w:type="pct"/>
          </w:tcPr>
          <w:p w:rsidR="00EC78EC" w:rsidRPr="001D1649" w:rsidRDefault="00EC78EC" w:rsidP="001D1649">
            <w:pPr>
              <w:rPr>
                <w:sz w:val="20"/>
                <w:szCs w:val="20"/>
              </w:rPr>
            </w:pPr>
            <w:r w:rsidRPr="001D1649">
              <w:rPr>
                <w:w w:val="99"/>
                <w:sz w:val="20"/>
                <w:szCs w:val="20"/>
              </w:rPr>
              <w:t>-</w:t>
            </w:r>
          </w:p>
        </w:tc>
        <w:tc>
          <w:tcPr>
            <w:tcW w:w="1299" w:type="pct"/>
          </w:tcPr>
          <w:p w:rsidR="00EC78EC" w:rsidRPr="001D1649" w:rsidRDefault="00EC78EC" w:rsidP="001D1649">
            <w:pPr>
              <w:rPr>
                <w:sz w:val="20"/>
                <w:szCs w:val="20"/>
              </w:rPr>
            </w:pPr>
            <w:r w:rsidRPr="001D1649">
              <w:rPr>
                <w:sz w:val="20"/>
                <w:szCs w:val="20"/>
              </w:rPr>
              <w:t>1.00</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lastRenderedPageBreak/>
              <w:t>Missing = Excluded (M = E)c</w:t>
            </w:r>
          </w:p>
        </w:tc>
        <w:tc>
          <w:tcPr>
            <w:tcW w:w="1299" w:type="pct"/>
          </w:tcPr>
          <w:p w:rsidR="00EC78EC" w:rsidRPr="001D1649" w:rsidRDefault="00EC78EC" w:rsidP="001D1649">
            <w:pPr>
              <w:rPr>
                <w:w w:val="99"/>
                <w:sz w:val="20"/>
                <w:szCs w:val="20"/>
              </w:rPr>
            </w:pPr>
          </w:p>
        </w:tc>
        <w:tc>
          <w:tcPr>
            <w:tcW w:w="1299" w:type="pct"/>
          </w:tcPr>
          <w:p w:rsidR="00EC78EC" w:rsidRPr="001D1649" w:rsidRDefault="00EC78EC" w:rsidP="001D1649">
            <w:pPr>
              <w:rPr>
                <w:sz w:val="20"/>
                <w:szCs w:val="20"/>
              </w:rPr>
            </w:pP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HBV</w:t>
            </w:r>
            <w:r w:rsidRPr="001D1649">
              <w:rPr>
                <w:spacing w:val="-4"/>
                <w:sz w:val="20"/>
                <w:szCs w:val="20"/>
              </w:rPr>
              <w:t xml:space="preserve"> </w:t>
            </w:r>
            <w:r w:rsidRPr="001D1649">
              <w:rPr>
                <w:sz w:val="20"/>
                <w:szCs w:val="20"/>
              </w:rPr>
              <w:t>DNA</w:t>
            </w:r>
            <w:r w:rsidRPr="001D1649">
              <w:rPr>
                <w:spacing w:val="-4"/>
                <w:sz w:val="20"/>
                <w:szCs w:val="20"/>
              </w:rPr>
              <w:t xml:space="preserve"> </w:t>
            </w:r>
            <w:r w:rsidRPr="001D1649">
              <w:rPr>
                <w:sz w:val="20"/>
                <w:szCs w:val="20"/>
              </w:rPr>
              <w:t>at</w:t>
            </w:r>
            <w:r w:rsidRPr="001D1649">
              <w:rPr>
                <w:spacing w:val="-1"/>
                <w:sz w:val="20"/>
                <w:szCs w:val="20"/>
              </w:rPr>
              <w:t xml:space="preserve"> </w:t>
            </w:r>
            <w:r w:rsidRPr="001D1649">
              <w:rPr>
                <w:sz w:val="20"/>
                <w:szCs w:val="20"/>
              </w:rPr>
              <w:t>Baseline</w:t>
            </w:r>
          </w:p>
        </w:tc>
        <w:tc>
          <w:tcPr>
            <w:tcW w:w="1299" w:type="pct"/>
          </w:tcPr>
          <w:p w:rsidR="00EC78EC" w:rsidRPr="001D1649" w:rsidRDefault="00EC78EC" w:rsidP="001D1649">
            <w:pPr>
              <w:rPr>
                <w:w w:val="99"/>
                <w:sz w:val="20"/>
                <w:szCs w:val="20"/>
              </w:rPr>
            </w:pPr>
          </w:p>
        </w:tc>
        <w:tc>
          <w:tcPr>
            <w:tcW w:w="1299" w:type="pct"/>
          </w:tcPr>
          <w:p w:rsidR="00EC78EC" w:rsidRPr="001D1649" w:rsidRDefault="00EC78EC" w:rsidP="001D1649">
            <w:pPr>
              <w:rPr>
                <w:sz w:val="20"/>
                <w:szCs w:val="20"/>
              </w:rPr>
            </w:pP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&lt; 29 IU/mL</w:t>
            </w:r>
          </w:p>
        </w:tc>
        <w:tc>
          <w:tcPr>
            <w:tcW w:w="1299" w:type="pct"/>
          </w:tcPr>
          <w:p w:rsidR="00EC78EC" w:rsidRPr="001D1649" w:rsidRDefault="00EC78EC" w:rsidP="001D1649">
            <w:pPr>
              <w:rPr>
                <w:sz w:val="20"/>
                <w:szCs w:val="20"/>
              </w:rPr>
            </w:pPr>
            <w:r w:rsidRPr="001D1649">
              <w:rPr>
                <w:w w:val="99"/>
                <w:sz w:val="20"/>
                <w:szCs w:val="20"/>
              </w:rPr>
              <w:t>0/3</w:t>
            </w:r>
          </w:p>
        </w:tc>
        <w:tc>
          <w:tcPr>
            <w:tcW w:w="1299" w:type="pct"/>
          </w:tcPr>
          <w:p w:rsidR="00EC78EC" w:rsidRPr="001D1649" w:rsidRDefault="00EC78EC" w:rsidP="001D1649">
            <w:pPr>
              <w:rPr>
                <w:sz w:val="20"/>
                <w:szCs w:val="20"/>
              </w:rPr>
            </w:pPr>
            <w:r w:rsidRPr="001D1649">
              <w:rPr>
                <w:sz w:val="20"/>
                <w:szCs w:val="20"/>
              </w:rPr>
              <w:t>62/72</w:t>
            </w:r>
            <w:r w:rsidRPr="001D1649">
              <w:rPr>
                <w:spacing w:val="-4"/>
                <w:sz w:val="20"/>
                <w:szCs w:val="20"/>
              </w:rPr>
              <w:t xml:space="preserve"> </w:t>
            </w:r>
            <w:r w:rsidRPr="001D1649">
              <w:rPr>
                <w:sz w:val="20"/>
                <w:szCs w:val="20"/>
              </w:rPr>
              <w:t>(86.1%)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95% CI</w:t>
            </w:r>
          </w:p>
        </w:tc>
        <w:tc>
          <w:tcPr>
            <w:tcW w:w="1299" w:type="pct"/>
          </w:tcPr>
          <w:p w:rsidR="00EC78EC" w:rsidRPr="001D1649" w:rsidRDefault="00EC78EC" w:rsidP="001D1649">
            <w:pPr>
              <w:rPr>
                <w:sz w:val="20"/>
                <w:szCs w:val="20"/>
              </w:rPr>
            </w:pPr>
            <w:r w:rsidRPr="001D1649">
              <w:rPr>
                <w:sz w:val="20"/>
                <w:szCs w:val="20"/>
              </w:rPr>
              <w:t>0.0%</w:t>
            </w:r>
            <w:r w:rsidRPr="001D1649">
              <w:rPr>
                <w:spacing w:val="-3"/>
                <w:sz w:val="20"/>
                <w:szCs w:val="20"/>
              </w:rPr>
              <w:t xml:space="preserve"> </w:t>
            </w:r>
            <w:r w:rsidRPr="001D1649">
              <w:rPr>
                <w:sz w:val="20"/>
                <w:szCs w:val="20"/>
              </w:rPr>
              <w:t>to</w:t>
            </w:r>
            <w:r w:rsidRPr="001D1649">
              <w:rPr>
                <w:spacing w:val="-1"/>
                <w:sz w:val="20"/>
                <w:szCs w:val="20"/>
              </w:rPr>
              <w:t xml:space="preserve"> </w:t>
            </w:r>
            <w:r w:rsidRPr="001D1649">
              <w:rPr>
                <w:sz w:val="20"/>
                <w:szCs w:val="20"/>
              </w:rPr>
              <w:t>70.8%</w:t>
            </w:r>
          </w:p>
        </w:tc>
        <w:tc>
          <w:tcPr>
            <w:tcW w:w="1299" w:type="pct"/>
          </w:tcPr>
          <w:p w:rsidR="00EC78EC" w:rsidRPr="001D1649" w:rsidRDefault="00EC78EC" w:rsidP="001D1649">
            <w:pPr>
              <w:rPr>
                <w:sz w:val="20"/>
                <w:szCs w:val="20"/>
              </w:rPr>
            </w:pPr>
            <w:r w:rsidRPr="001D1649">
              <w:rPr>
                <w:sz w:val="20"/>
                <w:szCs w:val="20"/>
              </w:rPr>
              <w:t>75.9%</w:t>
            </w:r>
            <w:r w:rsidRPr="001D1649">
              <w:rPr>
                <w:spacing w:val="-4"/>
                <w:sz w:val="20"/>
                <w:szCs w:val="20"/>
              </w:rPr>
              <w:t xml:space="preserve"> </w:t>
            </w:r>
            <w:r w:rsidRPr="001D1649">
              <w:rPr>
                <w:sz w:val="20"/>
                <w:szCs w:val="20"/>
              </w:rPr>
              <w:t>to</w:t>
            </w:r>
            <w:r w:rsidRPr="001D1649">
              <w:rPr>
                <w:spacing w:val="-1"/>
                <w:sz w:val="20"/>
                <w:szCs w:val="20"/>
              </w:rPr>
              <w:t xml:space="preserve"> </w:t>
            </w:r>
            <w:r w:rsidRPr="001D1649">
              <w:rPr>
                <w:sz w:val="20"/>
                <w:szCs w:val="20"/>
              </w:rPr>
              <w:t>93.1%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 29 IU/mL</w:t>
            </w:r>
          </w:p>
        </w:tc>
        <w:tc>
          <w:tcPr>
            <w:tcW w:w="1299" w:type="pct"/>
          </w:tcPr>
          <w:p w:rsidR="00EC78EC" w:rsidRPr="001D1649" w:rsidRDefault="00EC78EC" w:rsidP="001D1649">
            <w:pPr>
              <w:rPr>
                <w:sz w:val="20"/>
                <w:szCs w:val="20"/>
              </w:rPr>
            </w:pPr>
            <w:r w:rsidRPr="001D1649">
              <w:rPr>
                <w:sz w:val="20"/>
                <w:szCs w:val="20"/>
              </w:rPr>
              <w:t>3/3</w:t>
            </w:r>
            <w:r w:rsidRPr="001D1649">
              <w:rPr>
                <w:spacing w:val="-2"/>
                <w:sz w:val="20"/>
                <w:szCs w:val="20"/>
              </w:rPr>
              <w:t xml:space="preserve"> </w:t>
            </w:r>
            <w:r w:rsidRPr="001D1649">
              <w:rPr>
                <w:sz w:val="20"/>
                <w:szCs w:val="20"/>
              </w:rPr>
              <w:t>(100.0%)</w:t>
            </w:r>
          </w:p>
        </w:tc>
        <w:tc>
          <w:tcPr>
            <w:tcW w:w="1299" w:type="pct"/>
          </w:tcPr>
          <w:p w:rsidR="00EC78EC" w:rsidRPr="001D1649" w:rsidRDefault="00EC78EC" w:rsidP="001D1649">
            <w:pPr>
              <w:rPr>
                <w:sz w:val="20"/>
                <w:szCs w:val="20"/>
              </w:rPr>
            </w:pPr>
            <w:r w:rsidRPr="001D1649">
              <w:rPr>
                <w:sz w:val="20"/>
                <w:szCs w:val="20"/>
              </w:rPr>
              <w:t>10/72</w:t>
            </w:r>
            <w:r w:rsidRPr="001D1649">
              <w:rPr>
                <w:spacing w:val="-4"/>
                <w:sz w:val="20"/>
                <w:szCs w:val="20"/>
              </w:rPr>
              <w:t xml:space="preserve"> </w:t>
            </w:r>
            <w:r w:rsidRPr="001D1649">
              <w:rPr>
                <w:sz w:val="20"/>
                <w:szCs w:val="20"/>
              </w:rPr>
              <w:t>(13.9%)</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HBV</w:t>
            </w:r>
            <w:r w:rsidRPr="001D1649">
              <w:rPr>
                <w:spacing w:val="-4"/>
                <w:sz w:val="20"/>
                <w:szCs w:val="20"/>
              </w:rPr>
              <w:t xml:space="preserve"> </w:t>
            </w:r>
            <w:r w:rsidRPr="001D1649">
              <w:rPr>
                <w:sz w:val="20"/>
                <w:szCs w:val="20"/>
              </w:rPr>
              <w:t>DNA</w:t>
            </w:r>
            <w:r w:rsidRPr="001D1649">
              <w:rPr>
                <w:spacing w:val="-4"/>
                <w:sz w:val="20"/>
                <w:szCs w:val="20"/>
              </w:rPr>
              <w:t xml:space="preserve"> </w:t>
            </w:r>
            <w:r w:rsidRPr="001D1649">
              <w:rPr>
                <w:sz w:val="20"/>
                <w:szCs w:val="20"/>
              </w:rPr>
              <w:t>at</w:t>
            </w:r>
            <w:r w:rsidRPr="001D1649">
              <w:rPr>
                <w:spacing w:val="-1"/>
                <w:sz w:val="20"/>
                <w:szCs w:val="20"/>
              </w:rPr>
              <w:t xml:space="preserve"> </w:t>
            </w:r>
            <w:r w:rsidRPr="001D1649">
              <w:rPr>
                <w:sz w:val="20"/>
                <w:szCs w:val="20"/>
              </w:rPr>
              <w:t>Week</w:t>
            </w:r>
            <w:r w:rsidRPr="001D1649">
              <w:rPr>
                <w:spacing w:val="-5"/>
                <w:sz w:val="20"/>
                <w:szCs w:val="20"/>
              </w:rPr>
              <w:t xml:space="preserve"> </w:t>
            </w:r>
            <w:r w:rsidRPr="001D1649">
              <w:rPr>
                <w:sz w:val="20"/>
                <w:szCs w:val="20"/>
              </w:rPr>
              <w:t>24</w:t>
            </w:r>
          </w:p>
        </w:tc>
        <w:tc>
          <w:tcPr>
            <w:tcW w:w="1299" w:type="pct"/>
          </w:tcPr>
          <w:p w:rsidR="00EC78EC" w:rsidRPr="001D1649" w:rsidRDefault="00EC78EC" w:rsidP="001D1649">
            <w:pPr>
              <w:rPr>
                <w:w w:val="99"/>
                <w:sz w:val="20"/>
                <w:szCs w:val="20"/>
              </w:rPr>
            </w:pPr>
          </w:p>
        </w:tc>
        <w:tc>
          <w:tcPr>
            <w:tcW w:w="1299" w:type="pct"/>
          </w:tcPr>
          <w:p w:rsidR="00EC78EC" w:rsidRPr="001D1649" w:rsidRDefault="00EC78EC" w:rsidP="001D1649">
            <w:pPr>
              <w:rPr>
                <w:sz w:val="20"/>
                <w:szCs w:val="20"/>
              </w:rPr>
            </w:pP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&lt; 29 IU/mL</w:t>
            </w:r>
          </w:p>
        </w:tc>
        <w:tc>
          <w:tcPr>
            <w:tcW w:w="1299" w:type="pct"/>
          </w:tcPr>
          <w:p w:rsidR="00EC78EC" w:rsidRPr="001D1649" w:rsidRDefault="00EC78EC" w:rsidP="001D1649">
            <w:pPr>
              <w:rPr>
                <w:sz w:val="20"/>
                <w:szCs w:val="20"/>
              </w:rPr>
            </w:pPr>
            <w:r w:rsidRPr="001D1649">
              <w:rPr>
                <w:sz w:val="20"/>
                <w:szCs w:val="20"/>
              </w:rPr>
              <w:t>1/3</w:t>
            </w:r>
            <w:r w:rsidRPr="001D1649">
              <w:rPr>
                <w:spacing w:val="-2"/>
                <w:sz w:val="20"/>
                <w:szCs w:val="20"/>
              </w:rPr>
              <w:t xml:space="preserve"> </w:t>
            </w:r>
            <w:r w:rsidRPr="001D1649">
              <w:rPr>
                <w:w w:val="99"/>
                <w:sz w:val="20"/>
                <w:szCs w:val="20"/>
              </w:rPr>
              <w:t>(33.3%)</w:t>
            </w:r>
          </w:p>
        </w:tc>
        <w:tc>
          <w:tcPr>
            <w:tcW w:w="1299" w:type="pct"/>
          </w:tcPr>
          <w:p w:rsidR="00EC78EC" w:rsidRPr="001D1649" w:rsidRDefault="00EC78EC" w:rsidP="001D1649">
            <w:pPr>
              <w:rPr>
                <w:sz w:val="20"/>
                <w:szCs w:val="20"/>
              </w:rPr>
            </w:pPr>
            <w:r w:rsidRPr="001D1649">
              <w:rPr>
                <w:sz w:val="20"/>
                <w:szCs w:val="20"/>
              </w:rPr>
              <w:t>62/69</w:t>
            </w:r>
            <w:r w:rsidRPr="001D1649">
              <w:rPr>
                <w:spacing w:val="-4"/>
                <w:sz w:val="20"/>
                <w:szCs w:val="20"/>
              </w:rPr>
              <w:t xml:space="preserve"> </w:t>
            </w:r>
            <w:r w:rsidRPr="001D1649">
              <w:rPr>
                <w:sz w:val="20"/>
                <w:szCs w:val="20"/>
              </w:rPr>
              <w:t>(89.9%)</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95% CI</w:t>
            </w:r>
          </w:p>
        </w:tc>
        <w:tc>
          <w:tcPr>
            <w:tcW w:w="1299" w:type="pct"/>
          </w:tcPr>
          <w:p w:rsidR="00EC78EC" w:rsidRPr="001D1649" w:rsidRDefault="00EC78EC" w:rsidP="001D1649">
            <w:pPr>
              <w:rPr>
                <w:sz w:val="20"/>
                <w:szCs w:val="20"/>
              </w:rPr>
            </w:pPr>
            <w:r w:rsidRPr="001D1649">
              <w:rPr>
                <w:sz w:val="20"/>
                <w:szCs w:val="20"/>
              </w:rPr>
              <w:t>0.8%</w:t>
            </w:r>
            <w:r w:rsidRPr="001D1649">
              <w:rPr>
                <w:spacing w:val="-3"/>
                <w:sz w:val="20"/>
                <w:szCs w:val="20"/>
              </w:rPr>
              <w:t xml:space="preserve"> </w:t>
            </w:r>
            <w:r w:rsidRPr="001D1649">
              <w:rPr>
                <w:sz w:val="20"/>
                <w:szCs w:val="20"/>
              </w:rPr>
              <w:t>to</w:t>
            </w:r>
            <w:r w:rsidRPr="001D1649">
              <w:rPr>
                <w:spacing w:val="-1"/>
                <w:sz w:val="20"/>
                <w:szCs w:val="20"/>
              </w:rPr>
              <w:t xml:space="preserve"> </w:t>
            </w:r>
            <w:r w:rsidRPr="001D1649">
              <w:rPr>
                <w:sz w:val="20"/>
                <w:szCs w:val="20"/>
              </w:rPr>
              <w:t>90.6%</w:t>
            </w:r>
          </w:p>
        </w:tc>
        <w:tc>
          <w:tcPr>
            <w:tcW w:w="1299" w:type="pct"/>
          </w:tcPr>
          <w:p w:rsidR="00EC78EC" w:rsidRPr="001D1649" w:rsidRDefault="00EC78EC" w:rsidP="001D1649">
            <w:pPr>
              <w:rPr>
                <w:sz w:val="20"/>
                <w:szCs w:val="20"/>
              </w:rPr>
            </w:pPr>
            <w:r w:rsidRPr="001D1649">
              <w:rPr>
                <w:sz w:val="20"/>
                <w:szCs w:val="20"/>
              </w:rPr>
              <w:t>80.2%</w:t>
            </w:r>
            <w:r w:rsidRPr="001D1649">
              <w:rPr>
                <w:spacing w:val="-4"/>
                <w:sz w:val="20"/>
                <w:szCs w:val="20"/>
              </w:rPr>
              <w:t xml:space="preserve"> </w:t>
            </w:r>
            <w:r w:rsidRPr="001D1649">
              <w:rPr>
                <w:sz w:val="20"/>
                <w:szCs w:val="20"/>
              </w:rPr>
              <w:t>to</w:t>
            </w:r>
            <w:r w:rsidRPr="001D1649">
              <w:rPr>
                <w:spacing w:val="-1"/>
                <w:sz w:val="20"/>
                <w:szCs w:val="20"/>
              </w:rPr>
              <w:t xml:space="preserve"> </w:t>
            </w:r>
            <w:r w:rsidRPr="001D1649">
              <w:rPr>
                <w:sz w:val="20"/>
                <w:szCs w:val="20"/>
              </w:rPr>
              <w:t>95.8%</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 29 IU/mL</w:t>
            </w:r>
          </w:p>
        </w:tc>
        <w:tc>
          <w:tcPr>
            <w:tcW w:w="1299" w:type="pct"/>
          </w:tcPr>
          <w:p w:rsidR="00EC78EC" w:rsidRPr="001D1649" w:rsidRDefault="00EC78EC" w:rsidP="001D1649">
            <w:pPr>
              <w:rPr>
                <w:sz w:val="20"/>
                <w:szCs w:val="20"/>
              </w:rPr>
            </w:pPr>
            <w:r w:rsidRPr="001D1649">
              <w:rPr>
                <w:sz w:val="20"/>
                <w:szCs w:val="20"/>
              </w:rPr>
              <w:t>2/3</w:t>
            </w:r>
            <w:r w:rsidRPr="001D1649">
              <w:rPr>
                <w:spacing w:val="-2"/>
                <w:sz w:val="20"/>
                <w:szCs w:val="20"/>
              </w:rPr>
              <w:t xml:space="preserve"> </w:t>
            </w:r>
            <w:r w:rsidRPr="001D1649">
              <w:rPr>
                <w:w w:val="99"/>
                <w:sz w:val="20"/>
                <w:szCs w:val="20"/>
              </w:rPr>
              <w:t>(66.7%)</w:t>
            </w:r>
          </w:p>
        </w:tc>
        <w:tc>
          <w:tcPr>
            <w:tcW w:w="1299" w:type="pct"/>
          </w:tcPr>
          <w:p w:rsidR="00EC78EC" w:rsidRPr="001D1649" w:rsidRDefault="00EC78EC" w:rsidP="001D1649">
            <w:pPr>
              <w:rPr>
                <w:sz w:val="20"/>
                <w:szCs w:val="20"/>
              </w:rPr>
            </w:pPr>
            <w:r w:rsidRPr="001D1649">
              <w:rPr>
                <w:sz w:val="20"/>
                <w:szCs w:val="20"/>
              </w:rPr>
              <w:t>7/69</w:t>
            </w:r>
            <w:r w:rsidRPr="001D1649">
              <w:rPr>
                <w:spacing w:val="-3"/>
                <w:sz w:val="20"/>
                <w:szCs w:val="20"/>
              </w:rPr>
              <w:t xml:space="preserve"> </w:t>
            </w:r>
            <w:r w:rsidRPr="001D1649">
              <w:rPr>
                <w:sz w:val="20"/>
                <w:szCs w:val="20"/>
              </w:rPr>
              <w:t>(10.1%)</w:t>
            </w:r>
          </w:p>
        </w:tc>
      </w:tr>
      <w:tr w:rsidR="00EC78EC" w:rsidRPr="00673041" w:rsidTr="00A2668F">
        <w:trPr>
          <w:trHeight w:val="20"/>
        </w:trPr>
        <w:tc>
          <w:tcPr>
            <w:tcW w:w="2402" w:type="pct"/>
          </w:tcPr>
          <w:p w:rsidR="00EC78EC" w:rsidRPr="001D1649" w:rsidRDefault="00EC78EC" w:rsidP="001D1649">
            <w:pPr>
              <w:rPr>
                <w:sz w:val="20"/>
                <w:szCs w:val="20"/>
              </w:rPr>
            </w:pPr>
            <w:r w:rsidRPr="001D1649">
              <w:rPr>
                <w:sz w:val="20"/>
                <w:szCs w:val="20"/>
              </w:rPr>
              <w:t>P-value</w:t>
            </w:r>
            <w:r w:rsidRPr="001D1649">
              <w:rPr>
                <w:sz w:val="20"/>
                <w:szCs w:val="20"/>
                <w:vertAlign w:val="superscript"/>
              </w:rPr>
              <w:t>d</w:t>
            </w:r>
          </w:p>
        </w:tc>
        <w:tc>
          <w:tcPr>
            <w:tcW w:w="1299" w:type="pct"/>
          </w:tcPr>
          <w:p w:rsidR="00EC78EC" w:rsidRPr="001D1649" w:rsidRDefault="00EC78EC" w:rsidP="001D1649">
            <w:pPr>
              <w:rPr>
                <w:sz w:val="20"/>
                <w:szCs w:val="20"/>
              </w:rPr>
            </w:pPr>
            <w:r w:rsidRPr="001D1649">
              <w:rPr>
                <w:w w:val="99"/>
                <w:sz w:val="20"/>
                <w:szCs w:val="20"/>
              </w:rPr>
              <w:t>-</w:t>
            </w:r>
          </w:p>
        </w:tc>
        <w:tc>
          <w:tcPr>
            <w:tcW w:w="1299" w:type="pct"/>
          </w:tcPr>
          <w:p w:rsidR="00EC78EC" w:rsidRPr="001D1649" w:rsidRDefault="00EC78EC" w:rsidP="001D1649">
            <w:pPr>
              <w:rPr>
                <w:sz w:val="20"/>
                <w:szCs w:val="20"/>
              </w:rPr>
            </w:pPr>
            <w:r w:rsidRPr="001D1649">
              <w:rPr>
                <w:sz w:val="20"/>
                <w:szCs w:val="20"/>
              </w:rPr>
              <w:t>0.73</w:t>
            </w:r>
          </w:p>
        </w:tc>
      </w:tr>
    </w:tbl>
    <w:p w:rsidR="00EC78EC" w:rsidRPr="00EC0FA4" w:rsidRDefault="00EC78EC" w:rsidP="001D1649">
      <w:pPr>
        <w:pStyle w:val="TableDescription"/>
      </w:pPr>
      <w:r w:rsidRPr="00EC0FA4">
        <w:t>95% CI is the 2-sided exact 95% CI for binomial proportions.</w:t>
      </w:r>
      <w:r w:rsidR="001D1649" w:rsidRPr="00356047">
        <w:rPr>
          <w:vertAlign w:val="superscript"/>
        </w:rPr>
        <w:t xml:space="preserve"> </w:t>
      </w:r>
      <w:proofErr w:type="spellStart"/>
      <w:proofErr w:type="gramStart"/>
      <w:r w:rsidRPr="00356047">
        <w:rPr>
          <w:vertAlign w:val="superscript"/>
        </w:rPr>
        <w:t>a</w:t>
      </w:r>
      <w:proofErr w:type="spellEnd"/>
      <w:proofErr w:type="gramEnd"/>
      <w:r w:rsidRPr="00EC0FA4">
        <w:t xml:space="preserve"> The denominator for percentages is based on the number of subjects in the full analysis set.</w:t>
      </w:r>
      <w:r w:rsidR="001D1649">
        <w:t xml:space="preserve"> </w:t>
      </w:r>
      <w:proofErr w:type="gramStart"/>
      <w:r w:rsidRPr="00356047">
        <w:rPr>
          <w:vertAlign w:val="superscript"/>
        </w:rPr>
        <w:t>b</w:t>
      </w:r>
      <w:proofErr w:type="gramEnd"/>
      <w:r w:rsidRPr="00EC0FA4">
        <w:t xml:space="preserve"> P-value is from </w:t>
      </w:r>
      <w:proofErr w:type="spellStart"/>
      <w:r w:rsidRPr="00EC0FA4">
        <w:t>McNemar’s</w:t>
      </w:r>
      <w:proofErr w:type="spellEnd"/>
      <w:r w:rsidRPr="00EC0FA4">
        <w:t xml:space="preserve"> test comparing baseline and post</w:t>
      </w:r>
      <w:r>
        <w:t xml:space="preserve"> </w:t>
      </w:r>
      <w:r w:rsidRPr="00EC0FA4">
        <w:t>baseline. Subjects with missing data were counted as</w:t>
      </w:r>
      <w:r>
        <w:t xml:space="preserve"> </w:t>
      </w:r>
      <w:r w:rsidRPr="00EC0FA4">
        <w:t>≥ 29 IU/mL for the test.</w:t>
      </w:r>
      <w:r w:rsidR="001D1649">
        <w:t xml:space="preserve"> </w:t>
      </w:r>
      <w:proofErr w:type="gramStart"/>
      <w:r w:rsidRPr="00356047">
        <w:rPr>
          <w:vertAlign w:val="superscript"/>
        </w:rPr>
        <w:t>c</w:t>
      </w:r>
      <w:proofErr w:type="gramEnd"/>
      <w:r w:rsidRPr="00356047">
        <w:rPr>
          <w:vertAlign w:val="superscript"/>
        </w:rPr>
        <w:t xml:space="preserve"> </w:t>
      </w:r>
      <w:r w:rsidRPr="00EC0FA4">
        <w:t>The denominator for percentages is based on the number of subjects in the full analysis set with non-missing HBV DNA</w:t>
      </w:r>
      <w:r>
        <w:t xml:space="preserve"> </w:t>
      </w:r>
      <w:r w:rsidRPr="00EC0FA4">
        <w:t>value at each visit.</w:t>
      </w:r>
      <w:r w:rsidR="001D1649">
        <w:t xml:space="preserve"> </w:t>
      </w:r>
      <w:proofErr w:type="gramStart"/>
      <w:r w:rsidRPr="000B764F">
        <w:rPr>
          <w:vertAlign w:val="superscript"/>
        </w:rPr>
        <w:t>d</w:t>
      </w:r>
      <w:proofErr w:type="gramEnd"/>
      <w:r w:rsidRPr="00EC0FA4">
        <w:t xml:space="preserve"> P-value is from </w:t>
      </w:r>
      <w:proofErr w:type="spellStart"/>
      <w:r w:rsidRPr="00EC0FA4">
        <w:t>McNemar’s</w:t>
      </w:r>
      <w:proofErr w:type="spellEnd"/>
      <w:r w:rsidRPr="00EC0FA4">
        <w:t xml:space="preserve"> test comparing baseline and post</w:t>
      </w:r>
      <w:r>
        <w:t xml:space="preserve"> </w:t>
      </w:r>
      <w:r w:rsidRPr="00EC0FA4">
        <w:t>baseline for subjects with non-missing paired data.</w:t>
      </w:r>
    </w:p>
    <w:p w:rsidR="00EC78EC" w:rsidRPr="005632DC" w:rsidRDefault="00EC78EC" w:rsidP="001D1649">
      <w:pPr>
        <w:pStyle w:val="Heading6"/>
      </w:pPr>
      <w:r w:rsidRPr="005632DC">
        <w:t>Results for other efficacy outcomes</w:t>
      </w:r>
    </w:p>
    <w:p w:rsidR="00EC78EC" w:rsidRPr="001D1649" w:rsidRDefault="00EC78EC" w:rsidP="00EC78EC">
      <w:pPr>
        <w:autoSpaceDE w:val="0"/>
        <w:autoSpaceDN w:val="0"/>
        <w:adjustRightInd w:val="0"/>
        <w:jc w:val="both"/>
        <w:rPr>
          <w:rFonts w:eastAsiaTheme="minorHAnsi"/>
          <w:i/>
          <w:color w:val="000000"/>
        </w:rPr>
      </w:pPr>
      <w:r w:rsidRPr="001D1649">
        <w:rPr>
          <w:rFonts w:eastAsiaTheme="minorHAnsi"/>
          <w:i/>
          <w:color w:val="000000"/>
        </w:rPr>
        <w:t>Cohort 1 - treatment naïve</w:t>
      </w:r>
    </w:p>
    <w:p w:rsidR="00EC78EC" w:rsidRPr="001D1649" w:rsidRDefault="00EC78EC" w:rsidP="00EC78EC">
      <w:pPr>
        <w:autoSpaceDE w:val="0"/>
        <w:autoSpaceDN w:val="0"/>
        <w:adjustRightInd w:val="0"/>
        <w:rPr>
          <w:rFonts w:eastAsiaTheme="minorHAnsi"/>
          <w:i/>
        </w:rPr>
      </w:pPr>
      <w:r w:rsidRPr="001D1649">
        <w:rPr>
          <w:rFonts w:eastAsiaTheme="minorHAnsi"/>
          <w:i/>
        </w:rPr>
        <w:t>HIV Efficacy</w:t>
      </w:r>
    </w:p>
    <w:p w:rsidR="00EC78EC" w:rsidRPr="004C768C" w:rsidRDefault="00EC78EC" w:rsidP="001D1649">
      <w:r w:rsidRPr="004C768C">
        <w:t xml:space="preserve">At Week 48, 2 subjects had </w:t>
      </w:r>
      <w:proofErr w:type="spellStart"/>
      <w:r w:rsidRPr="004C768C">
        <w:t>virologic</w:t>
      </w:r>
      <w:proofErr w:type="spellEnd"/>
      <w:r w:rsidRPr="004C768C">
        <w:t xml:space="preserve"> success and 1 subject had</w:t>
      </w:r>
      <w:r>
        <w:t xml:space="preserve"> </w:t>
      </w:r>
      <w:r w:rsidRPr="004C768C">
        <w:t>missing data (HIV-1 RNA was 39 copies/mL at the last assessed time point [Week 36]).</w:t>
      </w:r>
    </w:p>
    <w:p w:rsidR="00EC78EC" w:rsidRPr="004C768C" w:rsidRDefault="00EC78EC" w:rsidP="001D1649">
      <w:r w:rsidRPr="004C768C">
        <w:t>CD4 cell counts increased from baseline during treatment with</w:t>
      </w:r>
      <w:r w:rsidR="00F45974">
        <w:t xml:space="preserve"> </w:t>
      </w:r>
      <w:proofErr w:type="spellStart"/>
      <w:r w:rsidR="00225C56">
        <w:t>Genvoya</w:t>
      </w:r>
      <w:proofErr w:type="spellEnd"/>
      <w:r w:rsidR="00225C56">
        <w:t>.</w:t>
      </w:r>
    </w:p>
    <w:p w:rsidR="00EC78EC" w:rsidRPr="001D1649" w:rsidRDefault="00EC78EC" w:rsidP="00EC78EC">
      <w:pPr>
        <w:autoSpaceDE w:val="0"/>
        <w:autoSpaceDN w:val="0"/>
        <w:adjustRightInd w:val="0"/>
        <w:jc w:val="both"/>
        <w:rPr>
          <w:rFonts w:eastAsiaTheme="minorHAnsi"/>
          <w:i/>
        </w:rPr>
      </w:pPr>
      <w:r w:rsidRPr="001D1649">
        <w:rPr>
          <w:rFonts w:eastAsiaTheme="minorHAnsi"/>
          <w:i/>
        </w:rPr>
        <w:t>HBV Efficacy</w:t>
      </w:r>
    </w:p>
    <w:p w:rsidR="00EC78EC" w:rsidRPr="004C768C" w:rsidRDefault="00EC78EC" w:rsidP="001D1649">
      <w:r w:rsidRPr="004C768C">
        <w:t>At Week 48, 2</w:t>
      </w:r>
      <w:r>
        <w:t>/</w:t>
      </w:r>
      <w:r w:rsidRPr="004C768C">
        <w:t>3 subjects and</w:t>
      </w:r>
      <w:r>
        <w:t xml:space="preserve"> </w:t>
      </w:r>
      <w:r w:rsidRPr="004C768C">
        <w:t>2</w:t>
      </w:r>
      <w:r>
        <w:t>/</w:t>
      </w:r>
      <w:r w:rsidRPr="004C768C">
        <w:t>2 subjects had HBV DNA &lt; 29 IU/mL as assessed using the M = F and M = E methods,</w:t>
      </w:r>
      <w:r>
        <w:t xml:space="preserve"> </w:t>
      </w:r>
      <w:r w:rsidRPr="004C768C">
        <w:t>respectively.</w:t>
      </w:r>
    </w:p>
    <w:p w:rsidR="00EC78EC" w:rsidRPr="004C768C" w:rsidRDefault="00EC78EC" w:rsidP="001D1649">
      <w:r w:rsidRPr="004C768C">
        <w:t xml:space="preserve">No subjects experienced </w:t>
      </w:r>
      <w:proofErr w:type="spellStart"/>
      <w:r w:rsidRPr="004C768C">
        <w:t>HBsAg</w:t>
      </w:r>
      <w:proofErr w:type="spellEnd"/>
      <w:r w:rsidRPr="004C768C">
        <w:t xml:space="preserve"> loss or seroconversion to anti-HBs at Week 24 or 48.</w:t>
      </w:r>
    </w:p>
    <w:p w:rsidR="00EC78EC" w:rsidRPr="004C768C" w:rsidRDefault="00EC78EC" w:rsidP="001D1649">
      <w:r w:rsidRPr="004C768C">
        <w:t xml:space="preserve">One subject experienced </w:t>
      </w:r>
      <w:proofErr w:type="spellStart"/>
      <w:r w:rsidRPr="004C768C">
        <w:t>HBeAg</w:t>
      </w:r>
      <w:proofErr w:type="spellEnd"/>
      <w:r w:rsidRPr="004C768C">
        <w:t xml:space="preserve"> loss with seroconversion to anti-</w:t>
      </w:r>
      <w:proofErr w:type="spellStart"/>
      <w:r w:rsidRPr="004C768C">
        <w:t>HBe</w:t>
      </w:r>
      <w:proofErr w:type="spellEnd"/>
      <w:r w:rsidRPr="004C768C">
        <w:t xml:space="preserve"> at Week 24, which was</w:t>
      </w:r>
      <w:r>
        <w:t xml:space="preserve"> </w:t>
      </w:r>
      <w:r w:rsidRPr="004C768C">
        <w:t>maintained at Week 48.</w:t>
      </w:r>
    </w:p>
    <w:p w:rsidR="00EC78EC" w:rsidRPr="004C768C" w:rsidRDefault="00EC78EC" w:rsidP="001D1649">
      <w:r w:rsidRPr="004C768C">
        <w:t>All 3 subjects achieved ALT normali</w:t>
      </w:r>
      <w:r>
        <w:t>s</w:t>
      </w:r>
      <w:r w:rsidRPr="004C768C">
        <w:t>ation at Week 24. Two subjects maintained ALT</w:t>
      </w:r>
      <w:r>
        <w:t xml:space="preserve"> </w:t>
      </w:r>
      <w:r w:rsidRPr="004C768C">
        <w:t>normali</w:t>
      </w:r>
      <w:r>
        <w:t>s</w:t>
      </w:r>
      <w:r w:rsidRPr="004C768C">
        <w:t>ation and 1 subject was missing ALT data at Week 48.</w:t>
      </w:r>
    </w:p>
    <w:p w:rsidR="00EC78EC" w:rsidRDefault="00EC78EC" w:rsidP="001D1649">
      <w:r w:rsidRPr="004C768C">
        <w:t xml:space="preserve">All 3 subjects continued in the no/minimal fibrosis </w:t>
      </w:r>
      <w:proofErr w:type="spellStart"/>
      <w:r w:rsidRPr="004C768C">
        <w:t>FibroTest</w:t>
      </w:r>
      <w:proofErr w:type="spellEnd"/>
      <w:r w:rsidRPr="004C768C">
        <w:t xml:space="preserve"> category at Week 24. Two subjects</w:t>
      </w:r>
      <w:r>
        <w:t xml:space="preserve"> </w:t>
      </w:r>
      <w:r w:rsidRPr="004C768C">
        <w:t xml:space="preserve">continued in the no/minimal fibrosis </w:t>
      </w:r>
      <w:proofErr w:type="spellStart"/>
      <w:r w:rsidRPr="004C768C">
        <w:t>FibroTest</w:t>
      </w:r>
      <w:proofErr w:type="spellEnd"/>
      <w:r w:rsidRPr="004C768C">
        <w:t xml:space="preserve"> category and 1 subject was missing</w:t>
      </w:r>
      <w:r>
        <w:t xml:space="preserve"> </w:t>
      </w:r>
      <w:proofErr w:type="spellStart"/>
      <w:r w:rsidRPr="004C768C">
        <w:t>FibroTest</w:t>
      </w:r>
      <w:proofErr w:type="spellEnd"/>
      <w:r w:rsidRPr="004C768C">
        <w:t xml:space="preserve"> data at Week 48.</w:t>
      </w:r>
    </w:p>
    <w:p w:rsidR="00EC78EC" w:rsidRPr="001D1649" w:rsidRDefault="00EC78EC" w:rsidP="00EC78EC">
      <w:pPr>
        <w:autoSpaceDE w:val="0"/>
        <w:autoSpaceDN w:val="0"/>
        <w:adjustRightInd w:val="0"/>
        <w:jc w:val="both"/>
        <w:rPr>
          <w:rFonts w:eastAsiaTheme="minorHAnsi"/>
          <w:i/>
        </w:rPr>
      </w:pPr>
      <w:r w:rsidRPr="001D1649">
        <w:rPr>
          <w:rFonts w:eastAsiaTheme="minorHAnsi"/>
          <w:i/>
        </w:rPr>
        <w:lastRenderedPageBreak/>
        <w:t>Cohort 2 – HIV suppressed subjects</w:t>
      </w:r>
    </w:p>
    <w:p w:rsidR="00EC78EC" w:rsidRPr="001D1649" w:rsidRDefault="00EC78EC" w:rsidP="00EC78EC">
      <w:pPr>
        <w:autoSpaceDE w:val="0"/>
        <w:autoSpaceDN w:val="0"/>
        <w:adjustRightInd w:val="0"/>
        <w:jc w:val="both"/>
        <w:rPr>
          <w:rFonts w:eastAsiaTheme="minorHAnsi"/>
          <w:i/>
        </w:rPr>
      </w:pPr>
      <w:r w:rsidRPr="001D1649">
        <w:rPr>
          <w:rFonts w:eastAsiaTheme="minorHAnsi"/>
          <w:i/>
        </w:rPr>
        <w:t>HIV Efficacy</w:t>
      </w:r>
    </w:p>
    <w:p w:rsidR="00EC78EC" w:rsidRPr="004C768C" w:rsidRDefault="00EC78EC" w:rsidP="001D1649">
      <w:r w:rsidRPr="004C768C">
        <w:t xml:space="preserve">At Week 48, 91.7% of subjects (95% CI: 82.7% to 96.9%) had </w:t>
      </w:r>
      <w:proofErr w:type="spellStart"/>
      <w:r w:rsidRPr="004C768C">
        <w:t>virologic</w:t>
      </w:r>
      <w:proofErr w:type="spellEnd"/>
      <w:r w:rsidRPr="004C768C">
        <w:t xml:space="preserve"> success. Two subjects</w:t>
      </w:r>
      <w:r>
        <w:t xml:space="preserve"> </w:t>
      </w:r>
      <w:r w:rsidRPr="004C768C">
        <w:t xml:space="preserve">(2.8%) were classified as </w:t>
      </w:r>
      <w:proofErr w:type="spellStart"/>
      <w:r w:rsidRPr="004C768C">
        <w:t>virologic</w:t>
      </w:r>
      <w:proofErr w:type="spellEnd"/>
      <w:r w:rsidRPr="004C768C">
        <w:t xml:space="preserve"> failures. Of those 2 subjects, 1 subject was a </w:t>
      </w:r>
      <w:proofErr w:type="spellStart"/>
      <w:r w:rsidRPr="004C768C">
        <w:t>virologic</w:t>
      </w:r>
      <w:proofErr w:type="spellEnd"/>
      <w:r w:rsidRPr="004C768C">
        <w:t xml:space="preserve"> failure</w:t>
      </w:r>
      <w:r>
        <w:t xml:space="preserve"> </w:t>
      </w:r>
      <w:r w:rsidRPr="004C768C">
        <w:t>at Week 24 and discontinued study drug due to lack of efficacy, and 1 subject had an HIV-1</w:t>
      </w:r>
      <w:r>
        <w:t xml:space="preserve"> </w:t>
      </w:r>
      <w:r w:rsidRPr="004C768C">
        <w:t xml:space="preserve">RNA level </w:t>
      </w:r>
      <w:proofErr w:type="gramStart"/>
      <w:r w:rsidRPr="004C768C">
        <w:t>of 127 copies/</w:t>
      </w:r>
      <w:proofErr w:type="spellStart"/>
      <w:r w:rsidRPr="004C768C">
        <w:t>mL</w:t>
      </w:r>
      <w:proofErr w:type="gramEnd"/>
      <w:r w:rsidRPr="004C768C">
        <w:t>.</w:t>
      </w:r>
      <w:proofErr w:type="spellEnd"/>
      <w:r w:rsidRPr="004C768C">
        <w:t xml:space="preserve"> Four subjects (5.6%) had no </w:t>
      </w:r>
      <w:proofErr w:type="spellStart"/>
      <w:r w:rsidRPr="004C768C">
        <w:t>virologic</w:t>
      </w:r>
      <w:proofErr w:type="spellEnd"/>
      <w:r w:rsidRPr="004C768C">
        <w:t xml:space="preserve"> data in the Week 48 analysis</w:t>
      </w:r>
      <w:r>
        <w:t xml:space="preserve"> </w:t>
      </w:r>
      <w:r w:rsidRPr="004C768C">
        <w:t xml:space="preserve">window: 3 subjects had discontinued before Week </w:t>
      </w:r>
      <w:r>
        <w:t>24</w:t>
      </w:r>
      <w:r w:rsidRPr="004C768C">
        <w:t>; and 1 subject had</w:t>
      </w:r>
      <w:r>
        <w:t xml:space="preserve"> </w:t>
      </w:r>
      <w:r w:rsidRPr="004C768C">
        <w:t>missing data, but was still on study drug (HIV-1 RNA was &lt; 50 copies/mL at all prior visits and</w:t>
      </w:r>
      <w:r>
        <w:t xml:space="preserve"> </w:t>
      </w:r>
      <w:r w:rsidRPr="004C768C">
        <w:t>at Week 60).</w:t>
      </w:r>
    </w:p>
    <w:p w:rsidR="00EC78EC" w:rsidRDefault="00EC78EC" w:rsidP="001D1649">
      <w:r w:rsidRPr="004C768C">
        <w:t xml:space="preserve">High percentages of </w:t>
      </w:r>
      <w:proofErr w:type="spellStart"/>
      <w:r w:rsidRPr="004C768C">
        <w:t>virologic</w:t>
      </w:r>
      <w:proofErr w:type="spellEnd"/>
      <w:r w:rsidRPr="004C768C">
        <w:t xml:space="preserve"> suppression were maintained through Week 48, as assessed using</w:t>
      </w:r>
      <w:r>
        <w:t xml:space="preserve"> </w:t>
      </w:r>
      <w:r w:rsidRPr="004C768C">
        <w:t xml:space="preserve">the M = F and M = E methods. The percentages of subjects with </w:t>
      </w:r>
      <w:proofErr w:type="spellStart"/>
      <w:r w:rsidRPr="004C768C">
        <w:t>virologic</w:t>
      </w:r>
      <w:proofErr w:type="spellEnd"/>
      <w:r w:rsidRPr="004C768C">
        <w:t xml:space="preserve"> suppression</w:t>
      </w:r>
      <w:r>
        <w:t xml:space="preserve"> </w:t>
      </w:r>
      <w:r w:rsidRPr="004C768C">
        <w:t>(HIV-1 RNA &lt; 50 copies/mL) at Week 24 were 94.4% and 98.6% using the M = F and M =E</w:t>
      </w:r>
      <w:r>
        <w:t xml:space="preserve"> </w:t>
      </w:r>
      <w:r w:rsidRPr="004C768C">
        <w:t xml:space="preserve">methods, respectively. The percentages of subjects with </w:t>
      </w:r>
      <w:proofErr w:type="spellStart"/>
      <w:r w:rsidRPr="004C768C">
        <w:t>virologic</w:t>
      </w:r>
      <w:proofErr w:type="spellEnd"/>
      <w:r w:rsidRPr="004C768C">
        <w:t xml:space="preserve"> suppression at Week 48 were</w:t>
      </w:r>
      <w:r>
        <w:t xml:space="preserve"> </w:t>
      </w:r>
      <w:r w:rsidRPr="004C768C">
        <w:t>91.7% and 97.1% using the M = F and M =E methods, respectively.</w:t>
      </w:r>
    </w:p>
    <w:p w:rsidR="00EC78EC" w:rsidRPr="00110431" w:rsidRDefault="00EC78EC" w:rsidP="001D1649">
      <w:r w:rsidRPr="00110431">
        <w:t>CD4 cell counts remained stable during treatment with</w:t>
      </w:r>
      <w:r w:rsidR="00F45974">
        <w:t xml:space="preserve"> </w:t>
      </w:r>
      <w:proofErr w:type="spellStart"/>
      <w:r w:rsidR="00225C56">
        <w:t>Genvoya</w:t>
      </w:r>
      <w:proofErr w:type="spellEnd"/>
      <w:r w:rsidR="00225C56">
        <w:t xml:space="preserve">. </w:t>
      </w:r>
      <w:r w:rsidRPr="00110431">
        <w:t>The mean (SD) baseline</w:t>
      </w:r>
      <w:r>
        <w:t xml:space="preserve"> </w:t>
      </w:r>
      <w:r w:rsidRPr="00110431">
        <w:t>CD4 cell count was 636 (258.6) cells/</w:t>
      </w:r>
      <w:proofErr w:type="spellStart"/>
      <w:r w:rsidRPr="00110431">
        <w:t>μL</w:t>
      </w:r>
      <w:proofErr w:type="spellEnd"/>
      <w:r w:rsidRPr="00110431">
        <w:t>. The mean (SD) change from baseline in CD4 cell</w:t>
      </w:r>
      <w:r>
        <w:t xml:space="preserve"> </w:t>
      </w:r>
      <w:r w:rsidRPr="00110431">
        <w:t>counts at Week 24 (observed data) was 21 (166.0) cells/</w:t>
      </w:r>
      <w:proofErr w:type="spellStart"/>
      <w:r w:rsidRPr="00110431">
        <w:t>μL</w:t>
      </w:r>
      <w:proofErr w:type="spellEnd"/>
      <w:r w:rsidRPr="00110431">
        <w:t>. The mean (SD) change in CD4 cell</w:t>
      </w:r>
      <w:r>
        <w:t xml:space="preserve"> </w:t>
      </w:r>
      <w:r w:rsidRPr="00110431">
        <w:t>counts through Week 48 (observed data) was -2 (131.2) cells/</w:t>
      </w:r>
      <w:proofErr w:type="spellStart"/>
      <w:r w:rsidRPr="00110431">
        <w:t>μL</w:t>
      </w:r>
      <w:proofErr w:type="spellEnd"/>
      <w:r w:rsidRPr="00110431">
        <w:t>.</w:t>
      </w:r>
    </w:p>
    <w:p w:rsidR="00EC78EC" w:rsidRPr="001D1649" w:rsidRDefault="00EC78EC" w:rsidP="00EC78EC">
      <w:pPr>
        <w:autoSpaceDE w:val="0"/>
        <w:autoSpaceDN w:val="0"/>
        <w:adjustRightInd w:val="0"/>
        <w:spacing w:before="0" w:after="0" w:line="240" w:lineRule="auto"/>
        <w:rPr>
          <w:rFonts w:eastAsiaTheme="minorHAnsi"/>
          <w:i/>
        </w:rPr>
      </w:pPr>
      <w:r w:rsidRPr="001D1649">
        <w:rPr>
          <w:rFonts w:eastAsiaTheme="minorHAnsi"/>
          <w:i/>
        </w:rPr>
        <w:t>HBV Efficacy</w:t>
      </w:r>
    </w:p>
    <w:p w:rsidR="00EC78EC" w:rsidRPr="00110431" w:rsidRDefault="00EC78EC" w:rsidP="001D1649">
      <w:r w:rsidRPr="00110431">
        <w:t>At Week 48, 66</w:t>
      </w:r>
      <w:r>
        <w:t>/</w:t>
      </w:r>
      <w:r w:rsidRPr="00110431">
        <w:t>72 subjects (91.7%) had HBV DNA &lt; 29 IU/mL and 66</w:t>
      </w:r>
      <w:r>
        <w:t>/</w:t>
      </w:r>
      <w:r w:rsidRPr="00110431">
        <w:t>68 subjects (97.1%)</w:t>
      </w:r>
      <w:r>
        <w:t xml:space="preserve"> </w:t>
      </w:r>
      <w:r w:rsidRPr="00110431">
        <w:t>had HBV DNA &lt; 29 IU/mL using the M = F and M = E methods, respectively. Two subjects had</w:t>
      </w:r>
      <w:r>
        <w:t xml:space="preserve"> </w:t>
      </w:r>
      <w:r w:rsidRPr="00110431">
        <w:t>detectable levels of HBV DNA at baseline and did not achieve suppression to &lt; 29 IU/mL by</w:t>
      </w:r>
      <w:r>
        <w:t xml:space="preserve"> </w:t>
      </w:r>
      <w:r w:rsidRPr="00110431">
        <w:t>Week 48. The Week 48 HBV DNA level was 51 IU/mL for 1 subject and 170 IU/mL for the other</w:t>
      </w:r>
      <w:r>
        <w:t xml:space="preserve"> </w:t>
      </w:r>
      <w:r w:rsidRPr="00110431">
        <w:t>subject. Four subjects were missing data at Week 48: 2 subjects withdrew consent;</w:t>
      </w:r>
      <w:r>
        <w:t xml:space="preserve"> </w:t>
      </w:r>
      <w:r w:rsidRPr="00110431">
        <w:t>1 subject discontinued due to AEs; and 1 subject was missing Week 48 data, but had</w:t>
      </w:r>
      <w:r>
        <w:t xml:space="preserve"> </w:t>
      </w:r>
      <w:r w:rsidRPr="00110431">
        <w:t>HBV DNA &lt; 20 IU/mL at all prior visits and at Week 60.</w:t>
      </w:r>
    </w:p>
    <w:p w:rsidR="00EC78EC" w:rsidRPr="00110431" w:rsidRDefault="00EC78EC" w:rsidP="001D1649">
      <w:r w:rsidRPr="00110431">
        <w:t xml:space="preserve">Of the 70 subjects who were </w:t>
      </w:r>
      <w:proofErr w:type="spellStart"/>
      <w:r w:rsidRPr="00110431">
        <w:t>HBsAg</w:t>
      </w:r>
      <w:proofErr w:type="spellEnd"/>
      <w:r w:rsidRPr="00110431">
        <w:t xml:space="preserve"> positive and anti-HBs negative at baseline,</w:t>
      </w:r>
      <w:r>
        <w:t xml:space="preserve"> </w:t>
      </w:r>
      <w:r w:rsidRPr="00110431">
        <w:t xml:space="preserve">1 subject (1.4%) experienced </w:t>
      </w:r>
      <w:proofErr w:type="spellStart"/>
      <w:r w:rsidRPr="00110431">
        <w:t>HBsAg</w:t>
      </w:r>
      <w:proofErr w:type="spellEnd"/>
      <w:r w:rsidRPr="00110431">
        <w:t xml:space="preserve"> loss with seroconversion to anti-HBs at Week 24.</w:t>
      </w:r>
      <w:r>
        <w:t xml:space="preserve"> </w:t>
      </w:r>
      <w:r w:rsidRPr="00110431">
        <w:t xml:space="preserve">At Week 48, 2 other subjects (2.9%) experienced </w:t>
      </w:r>
      <w:proofErr w:type="spellStart"/>
      <w:r w:rsidRPr="00110431">
        <w:t>HBsAg</w:t>
      </w:r>
      <w:proofErr w:type="spellEnd"/>
      <w:r w:rsidRPr="00110431">
        <w:t xml:space="preserve"> loss and 1 of these subjects (1.4%)</w:t>
      </w:r>
      <w:r>
        <w:t xml:space="preserve"> </w:t>
      </w:r>
      <w:r w:rsidRPr="00110431">
        <w:t>also achieved seroconversion to anti-HBs.</w:t>
      </w:r>
    </w:p>
    <w:p w:rsidR="00EC78EC" w:rsidRPr="00110431" w:rsidRDefault="00EC78EC" w:rsidP="001D1649">
      <w:r w:rsidRPr="00110431">
        <w:t xml:space="preserve">Of the 30 subjects who were </w:t>
      </w:r>
      <w:proofErr w:type="spellStart"/>
      <w:r w:rsidRPr="00110431">
        <w:t>HBeAg</w:t>
      </w:r>
      <w:proofErr w:type="spellEnd"/>
      <w:r w:rsidRPr="00110431">
        <w:t xml:space="preserve"> positive and anti-</w:t>
      </w:r>
      <w:proofErr w:type="spellStart"/>
      <w:r w:rsidRPr="00110431">
        <w:t>HBe</w:t>
      </w:r>
      <w:proofErr w:type="spellEnd"/>
      <w:r w:rsidRPr="00110431">
        <w:t xml:space="preserve"> negative at baseline,</w:t>
      </w:r>
      <w:r>
        <w:t xml:space="preserve"> </w:t>
      </w:r>
      <w:r w:rsidRPr="00110431">
        <w:t xml:space="preserve">1 subject (3.3%) experienced </w:t>
      </w:r>
      <w:proofErr w:type="spellStart"/>
      <w:r w:rsidRPr="00110431">
        <w:t>HBeAg</w:t>
      </w:r>
      <w:proofErr w:type="spellEnd"/>
      <w:r w:rsidRPr="00110431">
        <w:t xml:space="preserve"> loss with seroconversion to anti-</w:t>
      </w:r>
      <w:proofErr w:type="spellStart"/>
      <w:r w:rsidRPr="00110431">
        <w:t>HBe</w:t>
      </w:r>
      <w:proofErr w:type="spellEnd"/>
      <w:r w:rsidRPr="00110431">
        <w:t xml:space="preserve"> at Week 24.</w:t>
      </w:r>
      <w:r>
        <w:t xml:space="preserve"> </w:t>
      </w:r>
      <w:r w:rsidRPr="00110431">
        <w:t xml:space="preserve">At Week 48, 1 other subject (3.3%) experienced </w:t>
      </w:r>
      <w:proofErr w:type="spellStart"/>
      <w:r w:rsidRPr="00110431">
        <w:t>HBeAg</w:t>
      </w:r>
      <w:proofErr w:type="spellEnd"/>
      <w:r w:rsidRPr="00110431">
        <w:t xml:space="preserve"> loss.</w:t>
      </w:r>
    </w:p>
    <w:p w:rsidR="00EC78EC" w:rsidRPr="00110431" w:rsidRDefault="00EC78EC" w:rsidP="001D1649">
      <w:r w:rsidRPr="00110431">
        <w:t>Ten subjects (13.9%) had ALT values &gt; ULN at baseline; of those subjects, 5 (50.0%) achieved</w:t>
      </w:r>
      <w:r>
        <w:t xml:space="preserve"> </w:t>
      </w:r>
      <w:r w:rsidRPr="00110431">
        <w:t>ALT normali</w:t>
      </w:r>
      <w:r>
        <w:t>s</w:t>
      </w:r>
      <w:r w:rsidRPr="00110431">
        <w:t>ation at Week 24 and 4 subjects (40.0%) achieved ALT normali</w:t>
      </w:r>
      <w:r>
        <w:t>s</w:t>
      </w:r>
      <w:r w:rsidRPr="00110431">
        <w:t>ation at Week 48.</w:t>
      </w:r>
      <w:r>
        <w:t xml:space="preserve"> </w:t>
      </w:r>
      <w:r w:rsidRPr="00110431">
        <w:t>Using the M = E approach, 5 of 9 subjects (55.6%) at Week 24 and 4 of 8 subjects (50.0%) at</w:t>
      </w:r>
      <w:r>
        <w:t xml:space="preserve"> </w:t>
      </w:r>
      <w:r w:rsidRPr="00110431">
        <w:t>Week 48 achieved ALT normali</w:t>
      </w:r>
      <w:r>
        <w:t>s</w:t>
      </w:r>
      <w:r w:rsidRPr="00110431">
        <w:t>ation.</w:t>
      </w:r>
    </w:p>
    <w:p w:rsidR="00EC78EC" w:rsidRPr="004C768C" w:rsidRDefault="00EC78EC" w:rsidP="001D1649">
      <w:r w:rsidRPr="00110431">
        <w:t>Excluding the 8 subjects who were receiving ATV at baseline, the median (Q1, Q3)</w:t>
      </w:r>
      <w:r>
        <w:t xml:space="preserve"> </w:t>
      </w:r>
      <w:proofErr w:type="spellStart"/>
      <w:r w:rsidRPr="00110431">
        <w:t>FibroTest</w:t>
      </w:r>
      <w:proofErr w:type="spellEnd"/>
      <w:r w:rsidRPr="00110431">
        <w:t xml:space="preserve"> score was 0.35 (0.21, 0.51) at baseline, and the median (Q1, Q3) change from baseline</w:t>
      </w:r>
      <w:r>
        <w:t xml:space="preserve"> </w:t>
      </w:r>
      <w:r w:rsidRPr="00110431">
        <w:t>was -0.02 (-0.11, 0.05; p = 0.064) at Week 24 and −0.04 (−0.11, 0.03; p = 0.018) at Week 48.</w:t>
      </w:r>
    </w:p>
    <w:p w:rsidR="00EC78EC" w:rsidRDefault="00EC78EC" w:rsidP="001D1649">
      <w:pPr>
        <w:pStyle w:val="Heading6"/>
        <w:rPr>
          <w:rFonts w:eastAsiaTheme="minorHAnsi"/>
        </w:rPr>
      </w:pPr>
      <w:r>
        <w:rPr>
          <w:rFonts w:eastAsiaTheme="minorHAnsi"/>
        </w:rPr>
        <w:t>Subgroup analysis</w:t>
      </w:r>
    </w:p>
    <w:p w:rsidR="00EC78EC" w:rsidRPr="001D1649" w:rsidRDefault="00EC78EC" w:rsidP="001D1649">
      <w:r w:rsidRPr="001D1649">
        <w:rPr>
          <w:i/>
        </w:rPr>
        <w:t>Cohort 1 (naïve):</w:t>
      </w:r>
      <w:r w:rsidRPr="001D1649">
        <w:t xml:space="preserve"> no meaningful comparisons were possible due to the small number treated.</w:t>
      </w:r>
    </w:p>
    <w:p w:rsidR="00EC78EC" w:rsidRPr="001D1649" w:rsidRDefault="00EC78EC" w:rsidP="001D1649">
      <w:r w:rsidRPr="001D1649">
        <w:rPr>
          <w:i/>
        </w:rPr>
        <w:t>Cohort 2 (suppressed</w:t>
      </w:r>
      <w:r w:rsidRPr="001D1649">
        <w:t>): the majority of the patients were male (91.7%), White (69.4%) and had high overall drug compliance ≥ 95% (83.3% at Week 24 and 87.5% at Week 48), precluding any meaningful comparison between sex, race and study drug compliance subgroups. The results for both efficacy endpoints were similar between age subgroups (&lt; and ≥ 50 years).</w:t>
      </w:r>
    </w:p>
    <w:p w:rsidR="00EC78EC" w:rsidRPr="001D1649" w:rsidRDefault="00EC78EC" w:rsidP="00A2668F">
      <w:pPr>
        <w:pStyle w:val="Heading6"/>
      </w:pPr>
      <w:r w:rsidRPr="001D1649">
        <w:lastRenderedPageBreak/>
        <w:t>Virology resistance</w:t>
      </w:r>
    </w:p>
    <w:p w:rsidR="00EC78EC" w:rsidRPr="0092570E" w:rsidRDefault="00EC78EC" w:rsidP="0092570E">
      <w:r w:rsidRPr="0092570E">
        <w:t xml:space="preserve">Resistance testing was performed for any subject meeting the criteria of the resistance analysis population (RAP). The RAP included any subject who received at least 1 dose of study drug, maintained their study drug regimen (or within 72 hours after interruption or discontinuation of study drugs), and met one of the </w:t>
      </w:r>
      <w:proofErr w:type="spellStart"/>
      <w:r w:rsidRPr="0092570E">
        <w:t>virologic</w:t>
      </w:r>
      <w:proofErr w:type="spellEnd"/>
      <w:r w:rsidRPr="0092570E">
        <w:t xml:space="preserve"> failure (VF) crite</w:t>
      </w:r>
      <w:r w:rsidR="0092570E">
        <w:t>ria.</w:t>
      </w:r>
    </w:p>
    <w:p w:rsidR="00EC78EC" w:rsidRPr="0092570E" w:rsidRDefault="00EC78EC" w:rsidP="0092570E">
      <w:r w:rsidRPr="0092570E">
        <w:t>A VF subject was only included in the RAP if the HIV-1 RNA level at VF was ≥ 400 copies/</w:t>
      </w:r>
      <w:proofErr w:type="spellStart"/>
      <w:r w:rsidRPr="0092570E">
        <w:t>mL.</w:t>
      </w:r>
      <w:proofErr w:type="spellEnd"/>
    </w:p>
    <w:p w:rsidR="00EC78EC" w:rsidRPr="0092570E" w:rsidRDefault="00EC78EC" w:rsidP="0092570E">
      <w:r w:rsidRPr="0092570E">
        <w:rPr>
          <w:i/>
        </w:rPr>
        <w:t>HIV-1 Analysis</w:t>
      </w:r>
      <w:r w:rsidRPr="0092570E">
        <w:rPr>
          <w:bCs/>
          <w:i/>
        </w:rPr>
        <w:t>:</w:t>
      </w:r>
      <w:r w:rsidRPr="0092570E">
        <w:rPr>
          <w:rFonts w:ascii="Times New Roman" w:hAnsi="Times New Roman"/>
          <w:bCs/>
          <w:sz w:val="24"/>
          <w:szCs w:val="24"/>
        </w:rPr>
        <w:t xml:space="preserve"> </w:t>
      </w:r>
      <w:r w:rsidRPr="0092570E">
        <w:t xml:space="preserve">After 48 weeks of </w:t>
      </w:r>
      <w:proofErr w:type="spellStart"/>
      <w:r w:rsidR="00407EB9">
        <w:t>Genvoya</w:t>
      </w:r>
      <w:proofErr w:type="spellEnd"/>
      <w:r w:rsidR="00407EB9">
        <w:t xml:space="preserve"> </w:t>
      </w:r>
      <w:r w:rsidRPr="0092570E">
        <w:t>treatment no subjects in the FAS population (0%, 0/75) met the criteria for inclusion in the resistance analysis population (RAP).</w:t>
      </w:r>
    </w:p>
    <w:p w:rsidR="00EC78EC" w:rsidRPr="0092570E" w:rsidRDefault="00EC78EC" w:rsidP="0092570E">
      <w:r w:rsidRPr="0092570E">
        <w:rPr>
          <w:i/>
        </w:rPr>
        <w:t>HBV Analysis</w:t>
      </w:r>
      <w:r w:rsidRPr="0092570E">
        <w:t>:</w:t>
      </w:r>
      <w:r w:rsidRPr="0092570E">
        <w:rPr>
          <w:bCs/>
        </w:rPr>
        <w:t xml:space="preserve"> </w:t>
      </w:r>
      <w:r w:rsidRPr="0092570E">
        <w:t xml:space="preserve">At baseline there were 10 HBV </w:t>
      </w:r>
      <w:proofErr w:type="spellStart"/>
      <w:r w:rsidRPr="0092570E">
        <w:t>viraemic</w:t>
      </w:r>
      <w:proofErr w:type="spellEnd"/>
      <w:r w:rsidRPr="0092570E">
        <w:t xml:space="preserve"> (HBV DNA ≥ 69 IU/mL) subjects; of these, 5 had primary lamivudine resistance mutations detected at baseline. After 48 weeks of </w:t>
      </w:r>
      <w:proofErr w:type="spellStart"/>
      <w:r w:rsidR="00407EB9">
        <w:t>Genvoya</w:t>
      </w:r>
      <w:proofErr w:type="spellEnd"/>
      <w:r w:rsidR="00407EB9">
        <w:t xml:space="preserve"> </w:t>
      </w:r>
      <w:r w:rsidRPr="0092570E">
        <w:t>treatment, 2 subjects in the FAS population (2.8%, 2 of 72) qualified for resistance testing and were analysed by sequence analysis of the HBV polymerase/reverse transcriptase (pol/RT) gene. None of the amino acid substitutions observed in HBV pol/RT were associated with resistance to TAF.</w:t>
      </w:r>
    </w:p>
    <w:p w:rsidR="00EC78EC" w:rsidRPr="00CF5E3D" w:rsidRDefault="00EC78EC" w:rsidP="0092570E">
      <w:pPr>
        <w:pStyle w:val="Heading6"/>
        <w:rPr>
          <w:rFonts w:eastAsiaTheme="minorHAnsi"/>
        </w:rPr>
      </w:pPr>
      <w:r w:rsidRPr="00CF5E3D">
        <w:rPr>
          <w:rFonts w:eastAsiaTheme="minorHAnsi"/>
        </w:rPr>
        <w:t>Resistance conclusion</w:t>
      </w:r>
    </w:p>
    <w:p w:rsidR="00EC78EC" w:rsidRPr="00110431" w:rsidRDefault="00EC78EC" w:rsidP="0092570E">
      <w:r w:rsidRPr="00CF5E3D">
        <w:t>No subject had both persistent</w:t>
      </w:r>
      <w:r>
        <w:t xml:space="preserve"> </w:t>
      </w:r>
      <w:r w:rsidRPr="00CF5E3D">
        <w:t xml:space="preserve">HIV-1 and HBV </w:t>
      </w:r>
      <w:proofErr w:type="spellStart"/>
      <w:r w:rsidRPr="00CF5E3D">
        <w:t>vir</w:t>
      </w:r>
      <w:r>
        <w:t>a</w:t>
      </w:r>
      <w:r w:rsidRPr="00CF5E3D">
        <w:t>emia</w:t>
      </w:r>
      <w:proofErr w:type="spellEnd"/>
      <w:r w:rsidRPr="00CF5E3D">
        <w:t xml:space="preserve"> observed through 48 weeks of</w:t>
      </w:r>
      <w:r>
        <w:t xml:space="preserve"> </w:t>
      </w:r>
      <w:proofErr w:type="spellStart"/>
      <w:r w:rsidR="00407EB9">
        <w:t>Genvoya</w:t>
      </w:r>
      <w:proofErr w:type="spellEnd"/>
      <w:r w:rsidR="00407EB9">
        <w:t xml:space="preserve"> </w:t>
      </w:r>
      <w:r w:rsidRPr="00CF5E3D">
        <w:t>treatment. None of the</w:t>
      </w:r>
      <w:r>
        <w:t xml:space="preserve"> </w:t>
      </w:r>
      <w:r w:rsidRPr="00CF5E3D">
        <w:t>HIV-1/HBV co</w:t>
      </w:r>
      <w:r>
        <w:t>-</w:t>
      </w:r>
      <w:r w:rsidRPr="00CF5E3D">
        <w:t xml:space="preserve">infected subjects in </w:t>
      </w:r>
      <w:r>
        <w:t>the s</w:t>
      </w:r>
      <w:r w:rsidRPr="00CF5E3D">
        <w:t>tudy were found to have emergent</w:t>
      </w:r>
      <w:r>
        <w:t xml:space="preserve"> </w:t>
      </w:r>
      <w:r w:rsidRPr="00CF5E3D">
        <w:t xml:space="preserve">resistance to any of the components of </w:t>
      </w:r>
      <w:proofErr w:type="spellStart"/>
      <w:r w:rsidR="00225C56">
        <w:t>Genvoya</w:t>
      </w:r>
      <w:proofErr w:type="spellEnd"/>
      <w:r w:rsidR="00225C56">
        <w:t>.</w:t>
      </w:r>
    </w:p>
    <w:p w:rsidR="00EC78EC" w:rsidRDefault="00EC78EC" w:rsidP="0092570E">
      <w:pPr>
        <w:pStyle w:val="Heading5"/>
      </w:pPr>
      <w:r w:rsidRPr="00EC3AE0">
        <w:t xml:space="preserve">Evaluator </w:t>
      </w:r>
      <w:r>
        <w:t>c</w:t>
      </w:r>
      <w:r w:rsidRPr="00EC3AE0">
        <w:t>ommentary</w:t>
      </w:r>
    </w:p>
    <w:p w:rsidR="00EC78EC" w:rsidRDefault="00EC78EC" w:rsidP="0092570E">
      <w:pPr>
        <w:rPr>
          <w:lang w:eastAsia="ja-JP"/>
        </w:rPr>
      </w:pPr>
      <w:bookmarkStart w:id="158" w:name="_Ref271037188"/>
      <w:bookmarkStart w:id="159" w:name="_Ref271037210"/>
      <w:bookmarkStart w:id="160" w:name="_Toc272414655"/>
      <w:bookmarkStart w:id="161" w:name="_Toc290888503"/>
      <w:bookmarkStart w:id="162" w:name="_Toc416353719"/>
      <w:bookmarkStart w:id="163" w:name="_Toc421005270"/>
      <w:bookmarkStart w:id="164" w:name="_Toc432079152"/>
      <w:bookmarkStart w:id="165" w:name="_Toc432080725"/>
      <w:bookmarkStart w:id="166" w:name="_Toc241374311"/>
      <w:bookmarkStart w:id="167" w:name="_Ref243294291"/>
      <w:r>
        <w:rPr>
          <w:lang w:eastAsia="ja-JP"/>
        </w:rPr>
        <w:t>This was an ongoing, open label, single arm study in treatment naïve and HIV suppressed HIV/HBV co-infected subjects treated for 48 weeks. In the treatment naïve group only 3 patients were enrolled which means that there were insufficient data to make any conclusions about the subgroup.</w:t>
      </w:r>
    </w:p>
    <w:p w:rsidR="00EC78EC" w:rsidRDefault="00EC78EC" w:rsidP="0092570E">
      <w:pPr>
        <w:rPr>
          <w:lang w:eastAsia="ja-JP"/>
        </w:rPr>
      </w:pPr>
      <w:r>
        <w:rPr>
          <w:lang w:eastAsia="ja-JP"/>
        </w:rPr>
        <w:t xml:space="preserve">In the HIV virologically suppressed subjects who switched treatment to </w:t>
      </w:r>
      <w:proofErr w:type="spellStart"/>
      <w:r w:rsidR="00407EB9">
        <w:rPr>
          <w:lang w:eastAsia="ja-JP"/>
        </w:rPr>
        <w:t>Genvoya</w:t>
      </w:r>
      <w:proofErr w:type="spellEnd"/>
      <w:r w:rsidR="00407EB9">
        <w:rPr>
          <w:lang w:eastAsia="ja-JP"/>
        </w:rPr>
        <w:t xml:space="preserve"> </w:t>
      </w:r>
      <w:r>
        <w:rPr>
          <w:lang w:eastAsia="ja-JP"/>
        </w:rPr>
        <w:t xml:space="preserve">the response rates indicated that the patients maintained their </w:t>
      </w:r>
      <w:proofErr w:type="spellStart"/>
      <w:r>
        <w:rPr>
          <w:lang w:eastAsia="ja-JP"/>
        </w:rPr>
        <w:t>virologic</w:t>
      </w:r>
      <w:proofErr w:type="spellEnd"/>
      <w:r>
        <w:rPr>
          <w:lang w:eastAsia="ja-JP"/>
        </w:rPr>
        <w:t xml:space="preserve"> control both at 24 weeks (primary efficacy endpoint) and at 48 weeks:</w:t>
      </w:r>
    </w:p>
    <w:p w:rsidR="00EC78EC" w:rsidRDefault="00EC78EC" w:rsidP="0092570E">
      <w:pPr>
        <w:pStyle w:val="Tabletitle"/>
      </w:pPr>
      <w:bookmarkStart w:id="168" w:name="_Toc486257856"/>
      <w:r>
        <w:t xml:space="preserve">Table </w:t>
      </w:r>
      <w:r w:rsidR="0092570E">
        <w:t xml:space="preserve">5: </w:t>
      </w:r>
      <w:r>
        <w:t>Study GS-US-292-1249 Summary of results</w:t>
      </w:r>
      <w:bookmarkEnd w:id="168"/>
    </w:p>
    <w:tbl>
      <w:tblPr>
        <w:tblStyle w:val="TableTGAblue"/>
        <w:tblW w:w="0" w:type="auto"/>
        <w:tblLook w:val="04A0" w:firstRow="1" w:lastRow="0" w:firstColumn="1" w:lastColumn="0" w:noHBand="0" w:noVBand="1"/>
        <w:tblDescription w:val="Table 5: Study GS-US-292-1249 Summary of results"/>
      </w:tblPr>
      <w:tblGrid>
        <w:gridCol w:w="4644"/>
        <w:gridCol w:w="2127"/>
        <w:gridCol w:w="1984"/>
      </w:tblGrid>
      <w:tr w:rsidR="00EC78EC" w:rsidRPr="00B6185E" w:rsidTr="00C27385">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4644" w:type="dxa"/>
            <w:shd w:val="clear" w:color="auto" w:fill="006CA8"/>
          </w:tcPr>
          <w:p w:rsidR="00EC78EC" w:rsidRPr="0092570E" w:rsidRDefault="00EC78EC" w:rsidP="0092570E">
            <w:pPr>
              <w:jc w:val="both"/>
              <w:rPr>
                <w:sz w:val="20"/>
                <w:szCs w:val="20"/>
              </w:rPr>
            </w:pPr>
          </w:p>
        </w:tc>
        <w:tc>
          <w:tcPr>
            <w:tcW w:w="2127" w:type="dxa"/>
            <w:shd w:val="clear" w:color="auto" w:fill="006CA8"/>
          </w:tcPr>
          <w:p w:rsidR="00EC78EC" w:rsidRPr="0092570E" w:rsidRDefault="00EC78EC" w:rsidP="0092570E">
            <w:pPr>
              <w:jc w:val="both"/>
              <w:cnfStyle w:val="100000000000" w:firstRow="1" w:lastRow="0" w:firstColumn="0" w:lastColumn="0" w:oddVBand="0" w:evenVBand="0" w:oddHBand="0" w:evenHBand="0" w:firstRowFirstColumn="0" w:firstRowLastColumn="0" w:lastRowFirstColumn="0" w:lastRowLastColumn="0"/>
              <w:rPr>
                <w:sz w:val="20"/>
                <w:szCs w:val="20"/>
              </w:rPr>
            </w:pPr>
            <w:r w:rsidRPr="0092570E">
              <w:rPr>
                <w:sz w:val="20"/>
                <w:szCs w:val="20"/>
              </w:rPr>
              <w:t>Week 24</w:t>
            </w:r>
          </w:p>
        </w:tc>
        <w:tc>
          <w:tcPr>
            <w:tcW w:w="1984" w:type="dxa"/>
            <w:shd w:val="clear" w:color="auto" w:fill="006CA8"/>
          </w:tcPr>
          <w:p w:rsidR="00EC78EC" w:rsidRPr="0092570E" w:rsidRDefault="00EC78EC" w:rsidP="0092570E">
            <w:pPr>
              <w:jc w:val="both"/>
              <w:cnfStyle w:val="100000000000" w:firstRow="1" w:lastRow="0" w:firstColumn="0" w:lastColumn="0" w:oddVBand="0" w:evenVBand="0" w:oddHBand="0" w:evenHBand="0" w:firstRowFirstColumn="0" w:firstRowLastColumn="0" w:lastRowFirstColumn="0" w:lastRowLastColumn="0"/>
              <w:rPr>
                <w:sz w:val="20"/>
                <w:szCs w:val="20"/>
              </w:rPr>
            </w:pPr>
            <w:r w:rsidRPr="0092570E">
              <w:rPr>
                <w:sz w:val="20"/>
                <w:szCs w:val="20"/>
              </w:rPr>
              <w:t>Week 48</w:t>
            </w:r>
          </w:p>
        </w:tc>
      </w:tr>
      <w:tr w:rsidR="00EC78EC" w:rsidRPr="00B6185E" w:rsidTr="0092570E">
        <w:trPr>
          <w:trHeight w:val="283"/>
        </w:trPr>
        <w:tc>
          <w:tcPr>
            <w:cnfStyle w:val="001000000000" w:firstRow="0" w:lastRow="0" w:firstColumn="1" w:lastColumn="0" w:oddVBand="0" w:evenVBand="0" w:oddHBand="0" w:evenHBand="0" w:firstRowFirstColumn="0" w:firstRowLastColumn="0" w:lastRowFirstColumn="0" w:lastRowLastColumn="0"/>
            <w:tcW w:w="4644" w:type="dxa"/>
          </w:tcPr>
          <w:p w:rsidR="00EC78EC" w:rsidRPr="0092570E" w:rsidRDefault="00EC78EC" w:rsidP="0092570E">
            <w:pPr>
              <w:jc w:val="both"/>
              <w:rPr>
                <w:sz w:val="20"/>
                <w:szCs w:val="20"/>
              </w:rPr>
            </w:pPr>
            <w:r w:rsidRPr="0092570E">
              <w:rPr>
                <w:sz w:val="20"/>
                <w:szCs w:val="20"/>
              </w:rPr>
              <w:t>HIV-1 RNA &lt; 50 copies/mL</w:t>
            </w:r>
            <w:r w:rsidR="0092570E">
              <w:rPr>
                <w:sz w:val="20"/>
                <w:szCs w:val="20"/>
              </w:rPr>
              <w:t xml:space="preserve"> </w:t>
            </w:r>
            <w:r w:rsidRPr="0092570E">
              <w:rPr>
                <w:sz w:val="20"/>
                <w:szCs w:val="20"/>
              </w:rPr>
              <w:t>(FDA snapshot algorithm)</w:t>
            </w:r>
          </w:p>
        </w:tc>
        <w:tc>
          <w:tcPr>
            <w:tcW w:w="2127" w:type="dxa"/>
          </w:tcPr>
          <w:p w:rsidR="00EC78EC" w:rsidRPr="0092570E" w:rsidRDefault="00EC78EC" w:rsidP="0092570E">
            <w:pPr>
              <w:jc w:val="both"/>
              <w:cnfStyle w:val="000000000000" w:firstRow="0" w:lastRow="0" w:firstColumn="0" w:lastColumn="0" w:oddVBand="0" w:evenVBand="0" w:oddHBand="0" w:evenHBand="0" w:firstRowFirstColumn="0" w:firstRowLastColumn="0" w:lastRowFirstColumn="0" w:lastRowLastColumn="0"/>
              <w:rPr>
                <w:sz w:val="20"/>
                <w:szCs w:val="20"/>
              </w:rPr>
            </w:pPr>
            <w:r w:rsidRPr="0092570E">
              <w:rPr>
                <w:sz w:val="20"/>
                <w:szCs w:val="20"/>
              </w:rPr>
              <w:t>94.4%</w:t>
            </w:r>
          </w:p>
        </w:tc>
        <w:tc>
          <w:tcPr>
            <w:tcW w:w="1984" w:type="dxa"/>
          </w:tcPr>
          <w:p w:rsidR="00EC78EC" w:rsidRPr="0092570E" w:rsidRDefault="00EC78EC" w:rsidP="0092570E">
            <w:pPr>
              <w:jc w:val="both"/>
              <w:cnfStyle w:val="000000000000" w:firstRow="0" w:lastRow="0" w:firstColumn="0" w:lastColumn="0" w:oddVBand="0" w:evenVBand="0" w:oddHBand="0" w:evenHBand="0" w:firstRowFirstColumn="0" w:firstRowLastColumn="0" w:lastRowFirstColumn="0" w:lastRowLastColumn="0"/>
              <w:rPr>
                <w:sz w:val="20"/>
                <w:szCs w:val="20"/>
              </w:rPr>
            </w:pPr>
            <w:r w:rsidRPr="0092570E">
              <w:rPr>
                <w:sz w:val="20"/>
                <w:szCs w:val="20"/>
              </w:rPr>
              <w:t>91.7%</w:t>
            </w:r>
          </w:p>
        </w:tc>
      </w:tr>
      <w:tr w:rsidR="00EC78EC" w:rsidRPr="00B6185E" w:rsidTr="0092570E">
        <w:trPr>
          <w:trHeight w:val="283"/>
        </w:trPr>
        <w:tc>
          <w:tcPr>
            <w:cnfStyle w:val="001000000000" w:firstRow="0" w:lastRow="0" w:firstColumn="1" w:lastColumn="0" w:oddVBand="0" w:evenVBand="0" w:oddHBand="0" w:evenHBand="0" w:firstRowFirstColumn="0" w:firstRowLastColumn="0" w:lastRowFirstColumn="0" w:lastRowLastColumn="0"/>
            <w:tcW w:w="4644" w:type="dxa"/>
          </w:tcPr>
          <w:p w:rsidR="00EC78EC" w:rsidRPr="0092570E" w:rsidRDefault="00EC78EC" w:rsidP="0092570E">
            <w:pPr>
              <w:jc w:val="both"/>
              <w:rPr>
                <w:sz w:val="20"/>
                <w:szCs w:val="20"/>
              </w:rPr>
            </w:pPr>
            <w:r w:rsidRPr="0092570E">
              <w:rPr>
                <w:sz w:val="20"/>
                <w:szCs w:val="20"/>
              </w:rPr>
              <w:t>HBV DNA &lt; 29 IU/mL</w:t>
            </w:r>
            <w:r w:rsidR="0092570E">
              <w:rPr>
                <w:sz w:val="20"/>
                <w:szCs w:val="20"/>
              </w:rPr>
              <w:t xml:space="preserve"> </w:t>
            </w:r>
            <w:r w:rsidRPr="0092570E">
              <w:rPr>
                <w:sz w:val="20"/>
                <w:szCs w:val="20"/>
              </w:rPr>
              <w:t>(M=F)</w:t>
            </w:r>
          </w:p>
        </w:tc>
        <w:tc>
          <w:tcPr>
            <w:tcW w:w="2127" w:type="dxa"/>
          </w:tcPr>
          <w:p w:rsidR="00EC78EC" w:rsidRPr="0092570E" w:rsidRDefault="00EC78EC" w:rsidP="0092570E">
            <w:pPr>
              <w:jc w:val="both"/>
              <w:cnfStyle w:val="000000000000" w:firstRow="0" w:lastRow="0" w:firstColumn="0" w:lastColumn="0" w:oddVBand="0" w:evenVBand="0" w:oddHBand="0" w:evenHBand="0" w:firstRowFirstColumn="0" w:firstRowLastColumn="0" w:lastRowFirstColumn="0" w:lastRowLastColumn="0"/>
              <w:rPr>
                <w:sz w:val="20"/>
                <w:szCs w:val="20"/>
              </w:rPr>
            </w:pPr>
            <w:r w:rsidRPr="0092570E">
              <w:rPr>
                <w:sz w:val="20"/>
                <w:szCs w:val="20"/>
              </w:rPr>
              <w:t>86.1%</w:t>
            </w:r>
          </w:p>
        </w:tc>
        <w:tc>
          <w:tcPr>
            <w:tcW w:w="1984" w:type="dxa"/>
          </w:tcPr>
          <w:p w:rsidR="00EC78EC" w:rsidRPr="0092570E" w:rsidRDefault="00EC78EC" w:rsidP="0092570E">
            <w:pPr>
              <w:jc w:val="both"/>
              <w:cnfStyle w:val="000000000000" w:firstRow="0" w:lastRow="0" w:firstColumn="0" w:lastColumn="0" w:oddVBand="0" w:evenVBand="0" w:oddHBand="0" w:evenHBand="0" w:firstRowFirstColumn="0" w:firstRowLastColumn="0" w:lastRowFirstColumn="0" w:lastRowLastColumn="0"/>
              <w:rPr>
                <w:sz w:val="20"/>
                <w:szCs w:val="20"/>
              </w:rPr>
            </w:pPr>
            <w:r w:rsidRPr="0092570E">
              <w:rPr>
                <w:sz w:val="20"/>
                <w:szCs w:val="20"/>
              </w:rPr>
              <w:t>91.7%</w:t>
            </w:r>
          </w:p>
        </w:tc>
      </w:tr>
    </w:tbl>
    <w:p w:rsidR="00EC78EC" w:rsidRDefault="00EC78EC" w:rsidP="0092570E">
      <w:pPr>
        <w:rPr>
          <w:lang w:eastAsia="ja-JP"/>
        </w:rPr>
      </w:pPr>
      <w:r w:rsidRPr="003B4969">
        <w:rPr>
          <w:lang w:eastAsia="ja-JP"/>
        </w:rPr>
        <w:t>The mean (SD)</w:t>
      </w:r>
      <w:r>
        <w:rPr>
          <w:lang w:eastAsia="ja-JP"/>
        </w:rPr>
        <w:t xml:space="preserve"> </w:t>
      </w:r>
      <w:r w:rsidRPr="003B4969">
        <w:rPr>
          <w:lang w:eastAsia="ja-JP"/>
        </w:rPr>
        <w:t>changes from baseline in CD4 cell counts at Weeks 24 and 48 were 21 (166.0) cells/</w:t>
      </w:r>
      <w:proofErr w:type="spellStart"/>
      <w:r w:rsidRPr="003B4969">
        <w:rPr>
          <w:lang w:eastAsia="ja-JP"/>
        </w:rPr>
        <w:t>μL</w:t>
      </w:r>
      <w:proofErr w:type="spellEnd"/>
      <w:r w:rsidRPr="003B4969">
        <w:rPr>
          <w:lang w:eastAsia="ja-JP"/>
        </w:rPr>
        <w:t xml:space="preserve"> and</w:t>
      </w:r>
      <w:r>
        <w:rPr>
          <w:lang w:eastAsia="ja-JP"/>
        </w:rPr>
        <w:t xml:space="preserve"> </w:t>
      </w:r>
      <w:r w:rsidRPr="003B4969">
        <w:rPr>
          <w:lang w:eastAsia="ja-JP"/>
        </w:rPr>
        <w:t>−2 (131.2) cells/</w:t>
      </w:r>
      <w:proofErr w:type="spellStart"/>
      <w:r w:rsidRPr="003B4969">
        <w:rPr>
          <w:lang w:eastAsia="ja-JP"/>
        </w:rPr>
        <w:t>μL</w:t>
      </w:r>
      <w:proofErr w:type="spellEnd"/>
      <w:r w:rsidRPr="003B4969">
        <w:rPr>
          <w:lang w:eastAsia="ja-JP"/>
        </w:rPr>
        <w:t>, respectively. In subjects who primarily switched from TDF, 2.9% achieved</w:t>
      </w:r>
      <w:r>
        <w:rPr>
          <w:lang w:eastAsia="ja-JP"/>
        </w:rPr>
        <w:t xml:space="preserve"> </w:t>
      </w:r>
      <w:r w:rsidRPr="003B4969">
        <w:rPr>
          <w:lang w:eastAsia="ja-JP"/>
        </w:rPr>
        <w:t>anti-HBs seroconversion, 3.3% achieved anti-</w:t>
      </w:r>
      <w:proofErr w:type="spellStart"/>
      <w:r w:rsidRPr="003B4969">
        <w:rPr>
          <w:lang w:eastAsia="ja-JP"/>
        </w:rPr>
        <w:t>HBe</w:t>
      </w:r>
      <w:proofErr w:type="spellEnd"/>
      <w:r w:rsidRPr="003B4969">
        <w:rPr>
          <w:lang w:eastAsia="ja-JP"/>
        </w:rPr>
        <w:t xml:space="preserve"> seroconversion, and 40% achieved ALT</w:t>
      </w:r>
      <w:r>
        <w:rPr>
          <w:lang w:eastAsia="ja-JP"/>
        </w:rPr>
        <w:t xml:space="preserve"> </w:t>
      </w:r>
      <w:r w:rsidRPr="003B4969">
        <w:rPr>
          <w:lang w:eastAsia="ja-JP"/>
        </w:rPr>
        <w:t>normali</w:t>
      </w:r>
      <w:r>
        <w:rPr>
          <w:lang w:eastAsia="ja-JP"/>
        </w:rPr>
        <w:t>s</w:t>
      </w:r>
      <w:r w:rsidRPr="003B4969">
        <w:rPr>
          <w:lang w:eastAsia="ja-JP"/>
        </w:rPr>
        <w:t xml:space="preserve">ation. Improvements in </w:t>
      </w:r>
      <w:proofErr w:type="spellStart"/>
      <w:r w:rsidRPr="003B4969">
        <w:rPr>
          <w:lang w:eastAsia="ja-JP"/>
        </w:rPr>
        <w:t>FibroTest</w:t>
      </w:r>
      <w:proofErr w:type="spellEnd"/>
      <w:r w:rsidRPr="003B4969">
        <w:rPr>
          <w:lang w:eastAsia="ja-JP"/>
        </w:rPr>
        <w:t xml:space="preserve"> scores were observed at Weeks 24 and 48.</w:t>
      </w:r>
    </w:p>
    <w:p w:rsidR="00EC78EC" w:rsidRPr="00300796" w:rsidRDefault="00EC78EC" w:rsidP="002B3BF4">
      <w:pPr>
        <w:pStyle w:val="Heading4"/>
      </w:pPr>
      <w:bookmarkStart w:id="169" w:name="_Toc486258463"/>
      <w:r w:rsidRPr="00300796">
        <w:t>Other efficacy studies</w:t>
      </w:r>
      <w:bookmarkEnd w:id="158"/>
      <w:bookmarkEnd w:id="159"/>
      <w:bookmarkEnd w:id="160"/>
      <w:bookmarkEnd w:id="161"/>
      <w:bookmarkEnd w:id="162"/>
      <w:bookmarkEnd w:id="163"/>
      <w:bookmarkEnd w:id="164"/>
      <w:bookmarkEnd w:id="165"/>
      <w:bookmarkEnd w:id="169"/>
    </w:p>
    <w:bookmarkEnd w:id="166"/>
    <w:bookmarkEnd w:id="167"/>
    <w:p w:rsidR="00EC78EC" w:rsidRPr="0092570E" w:rsidRDefault="0092570E" w:rsidP="0092570E">
      <w:pPr>
        <w:rPr>
          <w:lang w:eastAsia="ja-JP"/>
        </w:rPr>
      </w:pPr>
      <w:r>
        <w:rPr>
          <w:lang w:eastAsia="ja-JP"/>
        </w:rPr>
        <w:t>The s</w:t>
      </w:r>
      <w:r w:rsidR="00EC78EC" w:rsidRPr="0092570E">
        <w:rPr>
          <w:lang w:eastAsia="ja-JP"/>
        </w:rPr>
        <w:t xml:space="preserve">ponsor makes reference to two other studies which have been previously evaluated </w:t>
      </w:r>
      <w:r>
        <w:rPr>
          <w:lang w:eastAsia="ja-JP"/>
        </w:rPr>
        <w:t>by the TGA</w:t>
      </w:r>
      <w:r w:rsidR="00EC78EC" w:rsidRPr="0092570E">
        <w:rPr>
          <w:lang w:eastAsia="ja-JP"/>
        </w:rPr>
        <w:t xml:space="preserve">. Studies GS-US-320-0108 and GS-US-320-0110 are stated to have demonstrated the non-inferior efficacy of TAF versus TDF in treatment naïve and treatment experienced adults with </w:t>
      </w:r>
      <w:proofErr w:type="spellStart"/>
      <w:r w:rsidR="00EC78EC" w:rsidRPr="0092570E">
        <w:rPr>
          <w:lang w:eastAsia="ja-JP"/>
        </w:rPr>
        <w:lastRenderedPageBreak/>
        <w:t>HBeAg</w:t>
      </w:r>
      <w:proofErr w:type="spellEnd"/>
      <w:r w:rsidR="00EC78EC" w:rsidRPr="0092570E">
        <w:rPr>
          <w:lang w:eastAsia="ja-JP"/>
        </w:rPr>
        <w:t xml:space="preserve"> negative (GS-US-320-0108 interim Week 48 CSR) and </w:t>
      </w:r>
      <w:proofErr w:type="spellStart"/>
      <w:r w:rsidR="00EC78EC" w:rsidRPr="0092570E">
        <w:rPr>
          <w:lang w:eastAsia="ja-JP"/>
        </w:rPr>
        <w:t>HBeAg</w:t>
      </w:r>
      <w:proofErr w:type="spellEnd"/>
      <w:r w:rsidR="00EC78EC" w:rsidRPr="0092570E">
        <w:rPr>
          <w:lang w:eastAsia="ja-JP"/>
        </w:rPr>
        <w:t xml:space="preserve"> positive (GS-US-320-0110</w:t>
      </w:r>
      <w:r w:rsidR="00EC78EC" w:rsidRPr="0092570E">
        <w:rPr>
          <w:rStyle w:val="FootnoteReference"/>
          <w:lang w:eastAsia="ja-JP"/>
        </w:rPr>
        <w:footnoteReference w:id="1"/>
      </w:r>
      <w:r w:rsidR="00EC78EC" w:rsidRPr="0092570E">
        <w:rPr>
          <w:lang w:eastAsia="ja-JP"/>
        </w:rPr>
        <w:t xml:space="preserve"> interim Week 48 CSR) chronic HBV infection. In both studies, similar rates of HBV suppression were achieved in the two treatment groups when assessed using the M = F method at Week 48. The percentages of subjects with HBV DNA &lt; 29 IU/mL at Week 48 were as follows:</w:t>
      </w:r>
    </w:p>
    <w:p w:rsidR="00EC78EC" w:rsidRPr="0092570E" w:rsidRDefault="00EC78EC" w:rsidP="0092570E">
      <w:pPr>
        <w:pStyle w:val="ListBullet"/>
        <w:rPr>
          <w:lang w:eastAsia="ja-JP"/>
        </w:rPr>
      </w:pPr>
      <w:r w:rsidRPr="0092570E">
        <w:rPr>
          <w:lang w:eastAsia="ja-JP"/>
        </w:rPr>
        <w:t>Study GS-US-320-0108</w:t>
      </w:r>
      <w:r w:rsidRPr="0092570E">
        <w:rPr>
          <w:rFonts w:ascii="Times New Roman" w:eastAsia="MS Mincho" w:hAnsi="Times New Roman"/>
          <w:bCs/>
          <w:sz w:val="24"/>
          <w:szCs w:val="24"/>
        </w:rPr>
        <w:t xml:space="preserve">: </w:t>
      </w:r>
      <w:r w:rsidRPr="0092570E">
        <w:rPr>
          <w:lang w:eastAsia="ja-JP"/>
        </w:rPr>
        <w:t xml:space="preserve">TAF 94.0%, TDF 92.9%; difference in proportions (baseline stratum-adjusted): 1.8%, 95% CI: </w:t>
      </w:r>
      <w:r w:rsidRPr="0092570E">
        <w:rPr>
          <w:rFonts w:eastAsia="MS Gothic" w:hint="eastAsia"/>
          <w:lang w:eastAsia="ja-JP"/>
        </w:rPr>
        <w:t>-</w:t>
      </w:r>
      <w:r w:rsidRPr="0092570E">
        <w:rPr>
          <w:lang w:eastAsia="ja-JP"/>
        </w:rPr>
        <w:t>3.6% to 7.2%</w:t>
      </w:r>
    </w:p>
    <w:p w:rsidR="00EC78EC" w:rsidRPr="0092570E" w:rsidRDefault="00EC78EC" w:rsidP="0092570E">
      <w:pPr>
        <w:pStyle w:val="ListBullet"/>
        <w:rPr>
          <w:lang w:eastAsia="ja-JP"/>
        </w:rPr>
      </w:pPr>
      <w:r w:rsidRPr="0092570E">
        <w:rPr>
          <w:lang w:eastAsia="ja-JP"/>
        </w:rPr>
        <w:t>Study GS-US-320-0110</w:t>
      </w:r>
      <w:r w:rsidRPr="0092570E">
        <w:rPr>
          <w:rFonts w:ascii="Times New Roman" w:eastAsia="MS Mincho" w:hAnsi="Times New Roman"/>
          <w:bCs/>
          <w:sz w:val="24"/>
          <w:szCs w:val="24"/>
        </w:rPr>
        <w:t xml:space="preserve">: </w:t>
      </w:r>
      <w:r w:rsidRPr="0092570E">
        <w:rPr>
          <w:lang w:eastAsia="ja-JP"/>
        </w:rPr>
        <w:t xml:space="preserve">TAF 63.9%, TDF 66.8%; difference in proportions (baseline stratum-adjusted): </w:t>
      </w:r>
      <w:r w:rsidRPr="0092570E">
        <w:rPr>
          <w:rFonts w:eastAsia="MS Gothic" w:hint="eastAsia"/>
          <w:lang w:eastAsia="ja-JP"/>
        </w:rPr>
        <w:t>-</w:t>
      </w:r>
      <w:r w:rsidRPr="0092570E">
        <w:rPr>
          <w:lang w:eastAsia="ja-JP"/>
        </w:rPr>
        <w:t xml:space="preserve">3.6%, 95% CI: </w:t>
      </w:r>
      <w:r w:rsidRPr="0092570E">
        <w:rPr>
          <w:rFonts w:hint="eastAsia"/>
          <w:lang w:eastAsia="ja-JP"/>
        </w:rPr>
        <w:t>−</w:t>
      </w:r>
      <w:r w:rsidRPr="0092570E">
        <w:rPr>
          <w:lang w:eastAsia="ja-JP"/>
        </w:rPr>
        <w:t>9.8% to 2.6%</w:t>
      </w:r>
    </w:p>
    <w:p w:rsidR="00EC78EC" w:rsidRPr="00962260" w:rsidRDefault="00EC78EC" w:rsidP="0092570E">
      <w:pPr>
        <w:rPr>
          <w:lang w:eastAsia="ja-JP"/>
        </w:rPr>
      </w:pPr>
      <w:r w:rsidRPr="00AE3898">
        <w:rPr>
          <w:lang w:eastAsia="ja-JP"/>
        </w:rPr>
        <w:t xml:space="preserve">In both studies, the lower bound of the </w:t>
      </w:r>
      <w:r>
        <w:rPr>
          <w:lang w:eastAsia="ja-JP"/>
        </w:rPr>
        <w:t xml:space="preserve">two </w:t>
      </w:r>
      <w:r w:rsidRPr="00AE3898">
        <w:rPr>
          <w:lang w:eastAsia="ja-JP"/>
        </w:rPr>
        <w:t xml:space="preserve">sided 95% CI of the difference (TAF </w:t>
      </w:r>
      <w:r>
        <w:rPr>
          <w:rFonts w:eastAsia="MS Gothic" w:hint="eastAsia"/>
          <w:lang w:eastAsia="ja-JP"/>
        </w:rPr>
        <w:t>-</w:t>
      </w:r>
      <w:r w:rsidRPr="00AE3898">
        <w:rPr>
          <w:lang w:eastAsia="ja-JP"/>
        </w:rPr>
        <w:t xml:space="preserve"> TDF) in the</w:t>
      </w:r>
      <w:r>
        <w:rPr>
          <w:lang w:eastAsia="ja-JP"/>
        </w:rPr>
        <w:t xml:space="preserve"> </w:t>
      </w:r>
      <w:r w:rsidRPr="00AE3898">
        <w:rPr>
          <w:lang w:eastAsia="ja-JP"/>
        </w:rPr>
        <w:t xml:space="preserve">response rate was greater than the </w:t>
      </w:r>
      <w:proofErr w:type="spellStart"/>
      <w:r w:rsidRPr="00AE3898">
        <w:rPr>
          <w:lang w:eastAsia="ja-JP"/>
        </w:rPr>
        <w:t>prespecified</w:t>
      </w:r>
      <w:proofErr w:type="spellEnd"/>
      <w:r w:rsidRPr="00AE3898">
        <w:rPr>
          <w:lang w:eastAsia="ja-JP"/>
        </w:rPr>
        <w:t xml:space="preserve"> </w:t>
      </w:r>
      <w:r>
        <w:rPr>
          <w:rFonts w:eastAsia="MS Gothic" w:hint="eastAsia"/>
          <w:lang w:eastAsia="ja-JP"/>
        </w:rPr>
        <w:t>-</w:t>
      </w:r>
      <w:r w:rsidRPr="00AE3898">
        <w:rPr>
          <w:lang w:eastAsia="ja-JP"/>
        </w:rPr>
        <w:t>10% margin; therefore, TAF met the primary</w:t>
      </w:r>
      <w:r>
        <w:rPr>
          <w:lang w:eastAsia="ja-JP"/>
        </w:rPr>
        <w:t xml:space="preserve"> </w:t>
      </w:r>
      <w:r w:rsidRPr="00AE3898">
        <w:rPr>
          <w:lang w:eastAsia="ja-JP"/>
        </w:rPr>
        <w:t>endpoint of non</w:t>
      </w:r>
      <w:r>
        <w:rPr>
          <w:lang w:eastAsia="ja-JP"/>
        </w:rPr>
        <w:t>-</w:t>
      </w:r>
      <w:r w:rsidRPr="00AE3898">
        <w:rPr>
          <w:lang w:eastAsia="ja-JP"/>
        </w:rPr>
        <w:t>inferiority to TDF.</w:t>
      </w:r>
    </w:p>
    <w:p w:rsidR="00EC78EC" w:rsidRPr="005632DC" w:rsidRDefault="00EC78EC" w:rsidP="0092570E">
      <w:pPr>
        <w:pStyle w:val="Heading3"/>
      </w:pPr>
      <w:bookmarkStart w:id="170" w:name="_Toc241374312"/>
      <w:bookmarkStart w:id="171" w:name="_Toc272414656"/>
      <w:bookmarkStart w:id="172" w:name="_Toc290888507"/>
      <w:bookmarkStart w:id="173" w:name="_Toc416353723"/>
      <w:bookmarkStart w:id="174" w:name="_Toc421005271"/>
      <w:bookmarkStart w:id="175" w:name="_Toc432079153"/>
      <w:bookmarkStart w:id="176" w:name="_Toc432080726"/>
      <w:bookmarkStart w:id="177" w:name="_Toc486258464"/>
      <w:bookmarkStart w:id="178" w:name="_Toc530568595"/>
      <w:r w:rsidRPr="005632DC">
        <w:t>Analyses performed</w:t>
      </w:r>
      <w:r>
        <w:t xml:space="preserve"> across trials: pooled and </w:t>
      </w:r>
      <w:proofErr w:type="gramStart"/>
      <w:r>
        <w:t>meta</w:t>
      </w:r>
      <w:proofErr w:type="gramEnd"/>
      <w:r>
        <w:t xml:space="preserve"> </w:t>
      </w:r>
      <w:r w:rsidRPr="005632DC">
        <w:t>analyses</w:t>
      </w:r>
      <w:bookmarkEnd w:id="170"/>
      <w:bookmarkEnd w:id="171"/>
      <w:bookmarkEnd w:id="172"/>
      <w:bookmarkEnd w:id="173"/>
      <w:bookmarkEnd w:id="174"/>
      <w:bookmarkEnd w:id="175"/>
      <w:bookmarkEnd w:id="176"/>
      <w:bookmarkEnd w:id="177"/>
      <w:bookmarkEnd w:id="178"/>
    </w:p>
    <w:p w:rsidR="00EC78EC" w:rsidRDefault="00EC78EC" w:rsidP="00EC78EC">
      <w:pPr>
        <w:jc w:val="both"/>
        <w:rPr>
          <w:lang w:eastAsia="ja-JP"/>
        </w:rPr>
      </w:pPr>
      <w:bookmarkStart w:id="179" w:name="_Ref271126605"/>
      <w:bookmarkStart w:id="180" w:name="_Toc272414657"/>
      <w:bookmarkStart w:id="181" w:name="_Toc290888508"/>
      <w:bookmarkStart w:id="182" w:name="_Toc416353724"/>
      <w:bookmarkStart w:id="183" w:name="_Toc421005272"/>
      <w:bookmarkStart w:id="184" w:name="_Toc432079154"/>
      <w:bookmarkStart w:id="185" w:name="_Toc432080727"/>
      <w:r>
        <w:rPr>
          <w:lang w:eastAsia="ja-JP"/>
        </w:rPr>
        <w:t>Not applicable.</w:t>
      </w:r>
    </w:p>
    <w:p w:rsidR="00EC78EC" w:rsidRPr="005632DC" w:rsidRDefault="00EC78EC" w:rsidP="0092570E">
      <w:pPr>
        <w:pStyle w:val="Heading3"/>
      </w:pPr>
      <w:bookmarkStart w:id="186" w:name="_Toc486258465"/>
      <w:bookmarkStart w:id="187" w:name="_Toc530568596"/>
      <w:r w:rsidRPr="005632DC">
        <w:t xml:space="preserve">Evaluator’s </w:t>
      </w:r>
      <w:r w:rsidRPr="0092570E">
        <w:t>conclusions</w:t>
      </w:r>
      <w:r w:rsidRPr="005632DC">
        <w:t xml:space="preserve"> on clinical efficacy</w:t>
      </w:r>
      <w:bookmarkEnd w:id="179"/>
      <w:bookmarkEnd w:id="180"/>
      <w:bookmarkEnd w:id="181"/>
      <w:bookmarkEnd w:id="182"/>
      <w:bookmarkEnd w:id="183"/>
      <w:bookmarkEnd w:id="184"/>
      <w:bookmarkEnd w:id="185"/>
      <w:r>
        <w:t xml:space="preserve"> for indication 1</w:t>
      </w:r>
      <w:bookmarkEnd w:id="186"/>
      <w:bookmarkEnd w:id="187"/>
    </w:p>
    <w:p w:rsidR="00EC78EC" w:rsidRDefault="00EC78EC" w:rsidP="0092570E">
      <w:pPr>
        <w:rPr>
          <w:lang w:eastAsia="ja-JP"/>
        </w:rPr>
      </w:pPr>
      <w:r>
        <w:rPr>
          <w:lang w:eastAsia="ja-JP"/>
        </w:rPr>
        <w:t xml:space="preserve">Only one new study was submitted and in the study only the subset of patients switching from primarily TDF containing regimens provided adequate numbers for evaluation. In this group the patients maintained both HIV and HBV </w:t>
      </w:r>
      <w:proofErr w:type="spellStart"/>
      <w:r>
        <w:rPr>
          <w:lang w:eastAsia="ja-JP"/>
        </w:rPr>
        <w:t>virologic</w:t>
      </w:r>
      <w:proofErr w:type="spellEnd"/>
      <w:r>
        <w:rPr>
          <w:lang w:eastAsia="ja-JP"/>
        </w:rPr>
        <w:t xml:space="preserve"> suppression for up to 48 weeks.</w:t>
      </w:r>
    </w:p>
    <w:p w:rsidR="00EC78EC" w:rsidRDefault="00EC78EC" w:rsidP="0092570E">
      <w:pPr>
        <w:rPr>
          <w:lang w:eastAsia="ja-JP"/>
        </w:rPr>
      </w:pPr>
      <w:r>
        <w:rPr>
          <w:lang w:eastAsia="ja-JP"/>
        </w:rPr>
        <w:t>At Week 24 for virologically suppressed subjects the virological success for HIV was 94.4% and for HBV was 86.1%. At Week 48 the virological success for HIV was 91.7% and for HBV was 91.7%.</w:t>
      </w:r>
    </w:p>
    <w:p w:rsidR="00EC78EC" w:rsidRPr="00CB15AC" w:rsidRDefault="00EC78EC" w:rsidP="0092570E">
      <w:pPr>
        <w:pStyle w:val="Heading3"/>
      </w:pPr>
      <w:bookmarkStart w:id="188" w:name="_Toc530568597"/>
      <w:r w:rsidRPr="00CB15AC">
        <w:t>Indication 2: Treatment of children ≥ 25 kg</w:t>
      </w:r>
      <w:bookmarkEnd w:id="188"/>
    </w:p>
    <w:p w:rsidR="00EC78EC" w:rsidRDefault="00EC78EC" w:rsidP="0092570E">
      <w:pPr>
        <w:pStyle w:val="Heading4"/>
      </w:pPr>
      <w:bookmarkStart w:id="189" w:name="_Toc486258466"/>
      <w:r>
        <w:t>Pivotal or main efficacy study</w:t>
      </w:r>
      <w:bookmarkEnd w:id="189"/>
    </w:p>
    <w:p w:rsidR="00EC78EC" w:rsidRDefault="00EC78EC" w:rsidP="0092570E">
      <w:pPr>
        <w:pStyle w:val="Heading5"/>
      </w:pPr>
      <w:bookmarkStart w:id="190" w:name="_Ref483298186"/>
      <w:r>
        <w:t>Study ID GS-US-292-0106</w:t>
      </w:r>
      <w:bookmarkEnd w:id="190"/>
    </w:p>
    <w:p w:rsidR="00EC78EC" w:rsidRDefault="00EC78EC" w:rsidP="0092570E">
      <w:pPr>
        <w:pStyle w:val="Heading6"/>
      </w:pPr>
      <w:r>
        <w:t>Study design, objectives, locations and dates</w:t>
      </w:r>
    </w:p>
    <w:p w:rsidR="00EC78EC" w:rsidRDefault="00EC78EC" w:rsidP="00EC78EC">
      <w:pPr>
        <w:jc w:val="both"/>
        <w:rPr>
          <w:lang w:eastAsia="ja-JP"/>
        </w:rPr>
      </w:pPr>
      <w:r>
        <w:rPr>
          <w:lang w:eastAsia="ja-JP"/>
        </w:rPr>
        <w:t>An open label, multi-cohort, single group study conducted at 5 sites (3 in USA, 1 in Thailand and 1 in Uganda) from May 2013 to April 2016.</w:t>
      </w:r>
    </w:p>
    <w:p w:rsidR="00EC78EC" w:rsidRDefault="00EC78EC" w:rsidP="00EC78EC">
      <w:pPr>
        <w:jc w:val="both"/>
        <w:rPr>
          <w:lang w:eastAsia="ja-JP"/>
        </w:rPr>
      </w:pPr>
      <w:r>
        <w:rPr>
          <w:lang w:eastAsia="ja-JP"/>
        </w:rPr>
        <w:t>Subjects were enrolled in two cohorts:</w:t>
      </w:r>
    </w:p>
    <w:p w:rsidR="00EC78EC" w:rsidRPr="0092570E" w:rsidRDefault="00EC78EC" w:rsidP="0092570E">
      <w:pPr>
        <w:pStyle w:val="ListBullet"/>
        <w:rPr>
          <w:lang w:eastAsia="ja-JP"/>
        </w:rPr>
      </w:pPr>
      <w:r w:rsidRPr="0092570E">
        <w:rPr>
          <w:lang w:eastAsia="ja-JP"/>
        </w:rPr>
        <w:t>Cohort 1: ART naïve adolescents (aged 12 to &lt; 18 years)</w:t>
      </w:r>
    </w:p>
    <w:p w:rsidR="00EC78EC" w:rsidRDefault="00EC78EC" w:rsidP="0092570E">
      <w:pPr>
        <w:pStyle w:val="ListBullet"/>
        <w:rPr>
          <w:lang w:eastAsia="ja-JP"/>
        </w:rPr>
      </w:pPr>
      <w:r w:rsidRPr="0092570E">
        <w:rPr>
          <w:lang w:eastAsia="ja-JP"/>
        </w:rPr>
        <w:t>Cohort 2: virologically suppressed children (aged 6 to &lt;12 years)</w:t>
      </w:r>
    </w:p>
    <w:p w:rsidR="0092570E" w:rsidRPr="0092570E" w:rsidRDefault="0092570E" w:rsidP="0092570E">
      <w:pPr>
        <w:pStyle w:val="Comment"/>
      </w:pPr>
      <w:r w:rsidRPr="008173A0">
        <w:rPr>
          <w:b/>
        </w:rPr>
        <w:t>Comment</w:t>
      </w:r>
      <w:r>
        <w:t>:</w:t>
      </w:r>
      <w:r>
        <w:tab/>
      </w:r>
      <w:r w:rsidRPr="0092570E">
        <w:t>The efficacy and safety for Cohort 1 was evaluated previously (PM-2014-04011-1-2). This report only provides the results for Cohort 2 up to Week 24, which is the basis for this application. The trial is ongoing to Week 48.</w:t>
      </w:r>
    </w:p>
    <w:p w:rsidR="00EC78EC" w:rsidRDefault="00EC78EC" w:rsidP="0092570E">
      <w:pPr>
        <w:pStyle w:val="Heading6"/>
        <w:rPr>
          <w:lang w:eastAsia="ja-JP"/>
        </w:rPr>
      </w:pPr>
      <w:r w:rsidRPr="00701B6E">
        <w:rPr>
          <w:lang w:eastAsia="ja-JP"/>
        </w:rPr>
        <w:t>Objectives</w:t>
      </w:r>
    </w:p>
    <w:p w:rsidR="005312D6" w:rsidRDefault="00EC78EC" w:rsidP="0092570E">
      <w:pPr>
        <w:rPr>
          <w:i/>
        </w:rPr>
      </w:pPr>
      <w:r w:rsidRPr="0092570E">
        <w:rPr>
          <w:i/>
        </w:rPr>
        <w:t>Cohort 2</w:t>
      </w:r>
    </w:p>
    <w:p w:rsidR="00EC78EC" w:rsidRPr="0092570E" w:rsidRDefault="00EC78EC" w:rsidP="0092570E">
      <w:pPr>
        <w:rPr>
          <w:i/>
        </w:rPr>
      </w:pPr>
      <w:r w:rsidRPr="0092570E">
        <w:rPr>
          <w:i/>
        </w:rPr>
        <w:t>Primary objectives:</w:t>
      </w:r>
    </w:p>
    <w:p w:rsidR="005312D6" w:rsidRDefault="00EC78EC" w:rsidP="0092570E">
      <w:pPr>
        <w:pStyle w:val="ListBullet"/>
        <w:rPr>
          <w:lang w:eastAsia="ja-JP"/>
        </w:rPr>
      </w:pPr>
      <w:r w:rsidRPr="00F65EA4">
        <w:rPr>
          <w:lang w:eastAsia="ja-JP"/>
        </w:rPr>
        <w:lastRenderedPageBreak/>
        <w:t>To evaluate the PK of EVG and TAF in virologically suppressed HIV-infected children</w:t>
      </w:r>
      <w:r>
        <w:rPr>
          <w:lang w:eastAsia="ja-JP"/>
        </w:rPr>
        <w:t xml:space="preserve"> </w:t>
      </w:r>
      <w:r w:rsidRPr="00F65EA4">
        <w:rPr>
          <w:lang w:eastAsia="ja-JP"/>
        </w:rPr>
        <w:t xml:space="preserve">6 to &lt; 12 years of age weighing ≥ 25 kg administered </w:t>
      </w:r>
      <w:proofErr w:type="spellStart"/>
      <w:r w:rsidR="00407EB9">
        <w:rPr>
          <w:lang w:eastAsia="ja-JP"/>
        </w:rPr>
        <w:t>Genvoya</w:t>
      </w:r>
      <w:proofErr w:type="spellEnd"/>
    </w:p>
    <w:p w:rsidR="00EC78EC" w:rsidRPr="00F65EA4" w:rsidRDefault="00EC78EC" w:rsidP="0092570E">
      <w:pPr>
        <w:pStyle w:val="ListBullet"/>
        <w:rPr>
          <w:lang w:eastAsia="ja-JP"/>
        </w:rPr>
      </w:pPr>
      <w:r>
        <w:rPr>
          <w:lang w:eastAsia="ja-JP"/>
        </w:rPr>
        <w:t>T</w:t>
      </w:r>
      <w:r w:rsidRPr="00F65EA4">
        <w:rPr>
          <w:lang w:eastAsia="ja-JP"/>
        </w:rPr>
        <w:t>o evaluate the safety and tolerability of</w:t>
      </w:r>
      <w:r>
        <w:rPr>
          <w:lang w:eastAsia="ja-JP"/>
        </w:rPr>
        <w:t xml:space="preserve"> </w:t>
      </w:r>
      <w:proofErr w:type="spellStart"/>
      <w:r w:rsidR="00407EB9">
        <w:rPr>
          <w:lang w:eastAsia="ja-JP"/>
        </w:rPr>
        <w:t>Genvoya</w:t>
      </w:r>
      <w:proofErr w:type="spellEnd"/>
      <w:r w:rsidR="00407EB9">
        <w:rPr>
          <w:lang w:eastAsia="ja-JP"/>
        </w:rPr>
        <w:t xml:space="preserve"> </w:t>
      </w:r>
      <w:r w:rsidRPr="00F65EA4">
        <w:rPr>
          <w:lang w:eastAsia="ja-JP"/>
        </w:rPr>
        <w:t>through Week 24 in virologically suppressed</w:t>
      </w:r>
      <w:r>
        <w:rPr>
          <w:lang w:eastAsia="ja-JP"/>
        </w:rPr>
        <w:t xml:space="preserve"> </w:t>
      </w:r>
      <w:r w:rsidRPr="00F65EA4">
        <w:rPr>
          <w:lang w:eastAsia="ja-JP"/>
        </w:rPr>
        <w:t>HIV-infected children 6 to &lt; 12 years of age weighing ≥ 25 kg</w:t>
      </w:r>
    </w:p>
    <w:p w:rsidR="00EC78EC" w:rsidRPr="003470CC" w:rsidRDefault="00EC78EC" w:rsidP="003470CC">
      <w:pPr>
        <w:rPr>
          <w:i/>
          <w:lang w:eastAsia="ja-JP"/>
        </w:rPr>
      </w:pPr>
      <w:r w:rsidRPr="003470CC">
        <w:rPr>
          <w:i/>
          <w:lang w:eastAsia="ja-JP"/>
        </w:rPr>
        <w:t>Secondary objectives:</w:t>
      </w:r>
    </w:p>
    <w:p w:rsidR="00EC78EC" w:rsidRPr="00F65EA4" w:rsidRDefault="00EC78EC" w:rsidP="003470CC">
      <w:pPr>
        <w:pStyle w:val="ListBullet"/>
        <w:rPr>
          <w:lang w:eastAsia="ja-JP"/>
        </w:rPr>
      </w:pPr>
      <w:r w:rsidRPr="00F65EA4">
        <w:rPr>
          <w:lang w:eastAsia="ja-JP"/>
        </w:rPr>
        <w:t>To evaluate the antiviral activity of switching to</w:t>
      </w:r>
      <w:r>
        <w:rPr>
          <w:lang w:eastAsia="ja-JP"/>
        </w:rPr>
        <w:t xml:space="preserve"> </w:t>
      </w:r>
      <w:proofErr w:type="spellStart"/>
      <w:r w:rsidR="00407EB9">
        <w:rPr>
          <w:lang w:eastAsia="ja-JP"/>
        </w:rPr>
        <w:t>Genvoya</w:t>
      </w:r>
      <w:proofErr w:type="spellEnd"/>
      <w:r w:rsidR="00407EB9">
        <w:rPr>
          <w:lang w:eastAsia="ja-JP"/>
        </w:rPr>
        <w:t xml:space="preserve"> </w:t>
      </w:r>
      <w:r w:rsidRPr="00F65EA4">
        <w:rPr>
          <w:lang w:eastAsia="ja-JP"/>
        </w:rPr>
        <w:t>in virologically suppressed</w:t>
      </w:r>
      <w:r>
        <w:rPr>
          <w:lang w:eastAsia="ja-JP"/>
        </w:rPr>
        <w:t xml:space="preserve"> </w:t>
      </w:r>
      <w:r w:rsidRPr="00F65EA4">
        <w:rPr>
          <w:lang w:eastAsia="ja-JP"/>
        </w:rPr>
        <w:t>HIV-infected children 6 to &lt; 12 years of age weighing ≥ 25 kg</w:t>
      </w:r>
    </w:p>
    <w:p w:rsidR="00EC78EC" w:rsidRDefault="00EC78EC" w:rsidP="003470CC">
      <w:pPr>
        <w:pStyle w:val="Heading6"/>
      </w:pPr>
      <w:r>
        <w:t>Inclusion and exclusion criteria</w:t>
      </w:r>
    </w:p>
    <w:p w:rsidR="00EC78EC" w:rsidRDefault="00EC78EC" w:rsidP="003470CC">
      <w:r w:rsidRPr="005375A3">
        <w:rPr>
          <w:i/>
          <w:lang w:eastAsia="ja-JP"/>
        </w:rPr>
        <w:t>Inclusion:</w:t>
      </w:r>
      <w:r>
        <w:rPr>
          <w:i/>
          <w:lang w:eastAsia="ja-JP"/>
        </w:rPr>
        <w:t xml:space="preserve"> (Cohort 2) </w:t>
      </w:r>
      <w:r w:rsidRPr="006C333E">
        <w:t>HIV-infected children, 6 to &lt; 12 years of age, weight ≥ 25 kg, with plasma</w:t>
      </w:r>
      <w:r>
        <w:t xml:space="preserve"> </w:t>
      </w:r>
      <w:r w:rsidRPr="006C333E">
        <w:t>HIV-1 RNA levels &lt; 50 copies/mL for ≥ 6 consecutive months prior to screening, on a stable</w:t>
      </w:r>
      <w:r>
        <w:t xml:space="preserve"> (that is,</w:t>
      </w:r>
      <w:r w:rsidRPr="006C333E">
        <w:t xml:space="preserve"> ≥ 6 consecutive months or newly initiated within 6 months for reasons other than </w:t>
      </w:r>
      <w:proofErr w:type="spellStart"/>
      <w:r w:rsidRPr="006C333E">
        <w:t>virologic</w:t>
      </w:r>
      <w:proofErr w:type="spellEnd"/>
      <w:r>
        <w:t xml:space="preserve"> </w:t>
      </w:r>
      <w:r w:rsidRPr="006C333E">
        <w:t>failure) ART regimen, CD4 cell counts &gt; 100 cells/</w:t>
      </w:r>
      <w:proofErr w:type="spellStart"/>
      <w:r w:rsidRPr="006C333E">
        <w:t>μL</w:t>
      </w:r>
      <w:proofErr w:type="spellEnd"/>
      <w:r w:rsidRPr="006C333E">
        <w:t>, and without history of resistance to any</w:t>
      </w:r>
      <w:r>
        <w:t xml:space="preserve"> </w:t>
      </w:r>
      <w:r w:rsidRPr="006C333E">
        <w:t>component of</w:t>
      </w:r>
      <w:r>
        <w:t xml:space="preserve"> </w:t>
      </w:r>
      <w:proofErr w:type="spellStart"/>
      <w:r w:rsidR="00407EB9">
        <w:t>Genvoya</w:t>
      </w:r>
      <w:proofErr w:type="spellEnd"/>
      <w:r w:rsidR="00407EB9">
        <w:t xml:space="preserve"> </w:t>
      </w:r>
      <w:r>
        <w:rPr>
          <w:lang w:eastAsia="ja-JP"/>
        </w:rPr>
        <w:t>and adequate renal function (</w:t>
      </w:r>
      <w:proofErr w:type="spellStart"/>
      <w:r>
        <w:rPr>
          <w:lang w:eastAsia="ja-JP"/>
        </w:rPr>
        <w:t>eGFR</w:t>
      </w:r>
      <w:proofErr w:type="spellEnd"/>
      <w:r>
        <w:rPr>
          <w:lang w:eastAsia="ja-JP"/>
        </w:rPr>
        <w:t xml:space="preserve"> ≥ 90 mL/min/1.73 m</w:t>
      </w:r>
      <w:r w:rsidRPr="006C333E">
        <w:rPr>
          <w:vertAlign w:val="superscript"/>
          <w:lang w:eastAsia="ja-JP"/>
        </w:rPr>
        <w:t>2</w:t>
      </w:r>
      <w:r>
        <w:rPr>
          <w:lang w:eastAsia="ja-JP"/>
        </w:rPr>
        <w:t>)</w:t>
      </w:r>
      <w:r>
        <w:t xml:space="preserve">, hepatic function (AST and ALT ≤ 5 x ULN) and </w:t>
      </w:r>
      <w:proofErr w:type="spellStart"/>
      <w:r>
        <w:t>haematologic</w:t>
      </w:r>
      <w:proofErr w:type="spellEnd"/>
      <w:r>
        <w:t xml:space="preserve"> function (ANC ≥ 500 /mm</w:t>
      </w:r>
      <w:r w:rsidRPr="006C333E">
        <w:rPr>
          <w:vertAlign w:val="superscript"/>
        </w:rPr>
        <w:t>3</w:t>
      </w:r>
      <w:r>
        <w:t>, platelets ≥ 50,000 /mm</w:t>
      </w:r>
      <w:r w:rsidRPr="006C333E">
        <w:rPr>
          <w:vertAlign w:val="superscript"/>
        </w:rPr>
        <w:t>3</w:t>
      </w:r>
      <w:r>
        <w:t xml:space="preserve"> and </w:t>
      </w:r>
      <w:proofErr w:type="spellStart"/>
      <w:r>
        <w:t>Hb</w:t>
      </w:r>
      <w:proofErr w:type="spellEnd"/>
      <w:r>
        <w:t xml:space="preserve"> ≥ 8.5 g/</w:t>
      </w:r>
      <w:proofErr w:type="spellStart"/>
      <w:r>
        <w:t>dL</w:t>
      </w:r>
      <w:proofErr w:type="spellEnd"/>
      <w:r>
        <w:t>)</w:t>
      </w:r>
    </w:p>
    <w:p w:rsidR="00EC78EC" w:rsidRDefault="00EC78EC" w:rsidP="003470CC">
      <w:r w:rsidRPr="006C333E">
        <w:rPr>
          <w:i/>
        </w:rPr>
        <w:t xml:space="preserve">Exclusion: </w:t>
      </w:r>
      <w:r>
        <w:t>new AIDS defining condition diagnosed within 30 days prior to screening; positive HCV or HBV antigens; decompensated cirrhosis or active TB.</w:t>
      </w:r>
    </w:p>
    <w:p w:rsidR="00EC78EC" w:rsidRDefault="00EC78EC" w:rsidP="003470CC">
      <w:pPr>
        <w:pStyle w:val="Heading6"/>
        <w:rPr>
          <w:rFonts w:eastAsiaTheme="minorHAnsi"/>
        </w:rPr>
      </w:pPr>
      <w:r>
        <w:rPr>
          <w:rFonts w:eastAsiaTheme="minorHAnsi"/>
        </w:rPr>
        <w:t>Study treatments</w:t>
      </w:r>
    </w:p>
    <w:p w:rsidR="00EC78EC" w:rsidRDefault="00EC78EC" w:rsidP="003470CC">
      <w:pPr>
        <w:rPr>
          <w:rFonts w:eastAsiaTheme="minorHAnsi"/>
        </w:rPr>
      </w:pPr>
      <w:r>
        <w:rPr>
          <w:lang w:eastAsia="ja-JP"/>
        </w:rPr>
        <w:t xml:space="preserve">All subjects received one </w:t>
      </w:r>
      <w:proofErr w:type="spellStart"/>
      <w:r w:rsidR="00407EB9">
        <w:rPr>
          <w:lang w:eastAsia="ja-JP"/>
        </w:rPr>
        <w:t>Genvoya</w:t>
      </w:r>
      <w:proofErr w:type="spellEnd"/>
      <w:r w:rsidR="00407EB9">
        <w:rPr>
          <w:lang w:eastAsia="ja-JP"/>
        </w:rPr>
        <w:t xml:space="preserve"> </w:t>
      </w:r>
      <w:r>
        <w:rPr>
          <w:lang w:eastAsia="ja-JP"/>
        </w:rPr>
        <w:t xml:space="preserve">tablet, administered orally with food at approximately the same time each day. Each tablet contained </w:t>
      </w:r>
      <w:r w:rsidRPr="004E6EA2">
        <w:rPr>
          <w:lang w:eastAsia="ja-JP"/>
        </w:rPr>
        <w:t>150 mg of EVG, 150 mg</w:t>
      </w:r>
      <w:r>
        <w:rPr>
          <w:lang w:eastAsia="ja-JP"/>
        </w:rPr>
        <w:t xml:space="preserve"> </w:t>
      </w:r>
      <w:r w:rsidRPr="004E6EA2">
        <w:rPr>
          <w:lang w:eastAsia="ja-JP"/>
        </w:rPr>
        <w:t>of COBI, 200 mg of FTC, and 10 mg of TAF (as 11.2 mg of TAF fumarate</w:t>
      </w:r>
      <w:r>
        <w:rPr>
          <w:lang w:eastAsia="ja-JP"/>
        </w:rPr>
        <w:t>).</w:t>
      </w:r>
    </w:p>
    <w:p w:rsidR="00EC78EC" w:rsidRDefault="00EC78EC" w:rsidP="003470CC">
      <w:pPr>
        <w:pStyle w:val="Heading6"/>
        <w:rPr>
          <w:rFonts w:eastAsiaTheme="minorHAnsi"/>
        </w:rPr>
      </w:pPr>
      <w:r>
        <w:rPr>
          <w:rFonts w:eastAsiaTheme="minorHAnsi"/>
        </w:rPr>
        <w:t>Efficacy variables and outcomes</w:t>
      </w:r>
    </w:p>
    <w:p w:rsidR="00EC78EC" w:rsidRDefault="00EC78EC" w:rsidP="003470CC">
      <w:pPr>
        <w:rPr>
          <w:lang w:eastAsia="ja-JP"/>
        </w:rPr>
      </w:pPr>
      <w:r>
        <w:rPr>
          <w:lang w:eastAsia="ja-JP"/>
        </w:rPr>
        <w:t>The efficacy endpoints for Cohort 2 were:</w:t>
      </w:r>
    </w:p>
    <w:p w:rsidR="00EC78EC" w:rsidRPr="005375A3" w:rsidRDefault="003470CC" w:rsidP="003470CC">
      <w:pPr>
        <w:pStyle w:val="ListBullet"/>
      </w:pPr>
      <w:r w:rsidRPr="005375A3">
        <w:t xml:space="preserve">Percentage </w:t>
      </w:r>
      <w:r w:rsidR="00EC78EC" w:rsidRPr="005375A3">
        <w:t>of subjects with plasma HIV-1 RNA &lt; 50 copies/</w:t>
      </w:r>
      <w:r w:rsidRPr="005375A3">
        <w:t xml:space="preserve">ml </w:t>
      </w:r>
      <w:r w:rsidR="00EC78EC" w:rsidRPr="005375A3">
        <w:t xml:space="preserve">at Week 24 as determined by the US </w:t>
      </w:r>
      <w:r w:rsidR="00EC78EC">
        <w:t>FDA-defined snapshot algorithm</w:t>
      </w:r>
    </w:p>
    <w:p w:rsidR="00EC78EC" w:rsidRPr="005375A3" w:rsidRDefault="003470CC" w:rsidP="003470CC">
      <w:pPr>
        <w:pStyle w:val="ListBullet"/>
      </w:pPr>
      <w:r w:rsidRPr="005375A3">
        <w:t xml:space="preserve">Percentages </w:t>
      </w:r>
      <w:r w:rsidR="00EC78EC" w:rsidRPr="005375A3">
        <w:t>of subjects with HIV-1 RNA &lt; 50 copies/</w:t>
      </w:r>
      <w:r w:rsidRPr="005375A3">
        <w:t xml:space="preserve">ml </w:t>
      </w:r>
      <w:r w:rsidR="00EC78EC" w:rsidRPr="005375A3">
        <w:t>at Week 24 (M = F and M = E methods)</w:t>
      </w:r>
    </w:p>
    <w:p w:rsidR="00EC78EC" w:rsidRPr="005375A3" w:rsidRDefault="003470CC" w:rsidP="003470CC">
      <w:pPr>
        <w:pStyle w:val="ListBullet"/>
        <w:rPr>
          <w:lang w:eastAsia="ja-JP"/>
        </w:rPr>
      </w:pPr>
      <w:r w:rsidRPr="005375A3">
        <w:t xml:space="preserve">Change </w:t>
      </w:r>
      <w:r w:rsidR="00EC78EC" w:rsidRPr="005375A3">
        <w:t>from baseline in CD4 cell count (cells/</w:t>
      </w:r>
      <w:proofErr w:type="spellStart"/>
      <w:r w:rsidR="00EC78EC" w:rsidRPr="005375A3">
        <w:t>μL</w:t>
      </w:r>
      <w:proofErr w:type="spellEnd"/>
      <w:r w:rsidR="00EC78EC" w:rsidRPr="005375A3">
        <w:t>) and percentage at Week 24</w:t>
      </w:r>
    </w:p>
    <w:p w:rsidR="00EC78EC" w:rsidRDefault="00EC78EC" w:rsidP="003470CC">
      <w:pPr>
        <w:pStyle w:val="Heading6"/>
        <w:rPr>
          <w:rFonts w:eastAsiaTheme="minorHAnsi"/>
        </w:rPr>
      </w:pPr>
      <w:r>
        <w:rPr>
          <w:rFonts w:eastAsiaTheme="minorHAnsi"/>
        </w:rPr>
        <w:t>Randomisation and blinding methods</w:t>
      </w:r>
    </w:p>
    <w:p w:rsidR="00EC78EC" w:rsidRPr="00CB15AC" w:rsidRDefault="00EC78EC" w:rsidP="00EC78EC">
      <w:r>
        <w:t>The study was not randomised or blinded as it was an open label study.</w:t>
      </w:r>
    </w:p>
    <w:p w:rsidR="00EC78EC" w:rsidRDefault="00EC78EC" w:rsidP="003470CC">
      <w:pPr>
        <w:pStyle w:val="Heading6"/>
        <w:rPr>
          <w:lang w:eastAsia="ja-JP"/>
        </w:rPr>
      </w:pPr>
      <w:r>
        <w:rPr>
          <w:lang w:eastAsia="ja-JP"/>
        </w:rPr>
        <w:t>Analysis populations</w:t>
      </w:r>
    </w:p>
    <w:p w:rsidR="00EC78EC" w:rsidRPr="003470CC" w:rsidRDefault="00EC78EC" w:rsidP="003470CC">
      <w:pPr>
        <w:rPr>
          <w:lang w:eastAsia="ja-JP"/>
        </w:rPr>
      </w:pPr>
      <w:r w:rsidRPr="003470CC">
        <w:rPr>
          <w:lang w:eastAsia="ja-JP"/>
        </w:rPr>
        <w:t>Full analysis set (FAS): defined as all subjects who were enrolled in the study and received at least one dose of study drug.</w:t>
      </w:r>
    </w:p>
    <w:p w:rsidR="00EC78EC" w:rsidRPr="003470CC" w:rsidRDefault="00EC78EC" w:rsidP="003470CC">
      <w:pPr>
        <w:rPr>
          <w:lang w:eastAsia="ja-JP"/>
        </w:rPr>
      </w:pPr>
      <w:r w:rsidRPr="003470CC">
        <w:rPr>
          <w:lang w:eastAsia="ja-JP"/>
        </w:rPr>
        <w:t>Safety analysis set: defined as all subjects who received at least one dose of study drug.</w:t>
      </w:r>
    </w:p>
    <w:p w:rsidR="00EC78EC" w:rsidRPr="003470CC" w:rsidRDefault="00EC78EC" w:rsidP="003470CC">
      <w:pPr>
        <w:rPr>
          <w:lang w:eastAsia="ja-JP"/>
        </w:rPr>
      </w:pPr>
      <w:r w:rsidRPr="003470CC">
        <w:rPr>
          <w:lang w:eastAsia="ja-JP"/>
        </w:rPr>
        <w:t>All enrolled analysis set: defined as all subjects who were enrolled in the study.</w:t>
      </w:r>
    </w:p>
    <w:p w:rsidR="00EC78EC" w:rsidRDefault="00EC78EC" w:rsidP="003470CC">
      <w:pPr>
        <w:pStyle w:val="Heading6"/>
        <w:rPr>
          <w:lang w:eastAsia="ja-JP"/>
        </w:rPr>
      </w:pPr>
      <w:r>
        <w:rPr>
          <w:lang w:eastAsia="ja-JP"/>
        </w:rPr>
        <w:t>Sample size</w:t>
      </w:r>
    </w:p>
    <w:p w:rsidR="00EC78EC" w:rsidRPr="000903EB" w:rsidRDefault="00EC78EC" w:rsidP="003470CC">
      <w:pPr>
        <w:rPr>
          <w:lang w:eastAsia="ja-JP"/>
        </w:rPr>
      </w:pPr>
      <w:r>
        <w:rPr>
          <w:lang w:eastAsia="ja-JP"/>
        </w:rPr>
        <w:t xml:space="preserve">Adult data was used as historical control for comparison. A total of 23 subjects in Cohort 2 would provide 90% power for EVG </w:t>
      </w:r>
      <w:proofErr w:type="spellStart"/>
      <w:r>
        <w:rPr>
          <w:lang w:eastAsia="ja-JP"/>
        </w:rPr>
        <w:t>AUC</w:t>
      </w:r>
      <w:r w:rsidRPr="000903EB">
        <w:rPr>
          <w:vertAlign w:val="subscript"/>
          <w:lang w:eastAsia="ja-JP"/>
        </w:rPr>
        <w:t>tau</w:t>
      </w:r>
      <w:proofErr w:type="spellEnd"/>
      <w:r>
        <w:rPr>
          <w:lang w:eastAsia="ja-JP"/>
        </w:rPr>
        <w:t xml:space="preserve"> and</w:t>
      </w:r>
      <w:r w:rsidRPr="000903EB">
        <w:rPr>
          <w:lang w:eastAsia="ja-JP"/>
        </w:rPr>
        <w:t xml:space="preserve"> 88% power for TAF </w:t>
      </w:r>
      <w:proofErr w:type="spellStart"/>
      <w:r w:rsidRPr="000903EB">
        <w:rPr>
          <w:lang w:eastAsia="ja-JP"/>
        </w:rPr>
        <w:t>AUC</w:t>
      </w:r>
      <w:r w:rsidRPr="000903EB">
        <w:rPr>
          <w:vertAlign w:val="subscript"/>
          <w:lang w:eastAsia="ja-JP"/>
        </w:rPr>
        <w:t>last</w:t>
      </w:r>
      <w:proofErr w:type="spellEnd"/>
      <w:r w:rsidRPr="000903EB">
        <w:rPr>
          <w:lang w:eastAsia="ja-JP"/>
        </w:rPr>
        <w:t xml:space="preserve"> to conclude exposure equivalence between adults and</w:t>
      </w:r>
      <w:r>
        <w:rPr>
          <w:lang w:eastAsia="ja-JP"/>
        </w:rPr>
        <w:t xml:space="preserve"> </w:t>
      </w:r>
      <w:r w:rsidRPr="000903EB">
        <w:rPr>
          <w:lang w:eastAsia="ja-JP"/>
        </w:rPr>
        <w:t>children. In this power analysis, it was assumed that the geometric mean ratios were equal to 1,</w:t>
      </w:r>
      <w:r>
        <w:rPr>
          <w:lang w:eastAsia="ja-JP"/>
        </w:rPr>
        <w:t xml:space="preserve"> </w:t>
      </w:r>
      <w:r w:rsidRPr="000903EB">
        <w:rPr>
          <w:lang w:eastAsia="ja-JP"/>
        </w:rPr>
        <w:t xml:space="preserve">that the </w:t>
      </w:r>
      <w:proofErr w:type="spellStart"/>
      <w:r w:rsidRPr="000903EB">
        <w:rPr>
          <w:lang w:eastAsia="ja-JP"/>
        </w:rPr>
        <w:t>intersubject</w:t>
      </w:r>
      <w:proofErr w:type="spellEnd"/>
      <w:r w:rsidRPr="000903EB">
        <w:rPr>
          <w:lang w:eastAsia="ja-JP"/>
        </w:rPr>
        <w:t xml:space="preserve"> standard deviation (natural log scale) of EVG </w:t>
      </w:r>
      <w:proofErr w:type="spellStart"/>
      <w:r w:rsidRPr="000903EB">
        <w:rPr>
          <w:lang w:eastAsia="ja-JP"/>
        </w:rPr>
        <w:t>AUC</w:t>
      </w:r>
      <w:r w:rsidRPr="000903EB">
        <w:rPr>
          <w:vertAlign w:val="subscript"/>
          <w:lang w:eastAsia="ja-JP"/>
        </w:rPr>
        <w:t>tau</w:t>
      </w:r>
      <w:proofErr w:type="spellEnd"/>
      <w:r w:rsidRPr="000903EB">
        <w:rPr>
          <w:lang w:eastAsia="ja-JP"/>
        </w:rPr>
        <w:t xml:space="preserve"> and TAF </w:t>
      </w:r>
      <w:proofErr w:type="spellStart"/>
      <w:r w:rsidRPr="000903EB">
        <w:rPr>
          <w:lang w:eastAsia="ja-JP"/>
        </w:rPr>
        <w:t>AUC</w:t>
      </w:r>
      <w:r w:rsidRPr="000903EB">
        <w:rPr>
          <w:vertAlign w:val="subscript"/>
          <w:lang w:eastAsia="ja-JP"/>
        </w:rPr>
        <w:t>last</w:t>
      </w:r>
      <w:proofErr w:type="spellEnd"/>
      <w:r w:rsidRPr="000903EB">
        <w:rPr>
          <w:lang w:eastAsia="ja-JP"/>
        </w:rPr>
        <w:t xml:space="preserve"> were</w:t>
      </w:r>
      <w:r>
        <w:rPr>
          <w:lang w:eastAsia="ja-JP"/>
        </w:rPr>
        <w:t xml:space="preserve"> </w:t>
      </w:r>
      <w:r w:rsidRPr="000903EB">
        <w:rPr>
          <w:lang w:eastAsia="ja-JP"/>
        </w:rPr>
        <w:t>0.34 ng</w:t>
      </w:r>
      <w:r w:rsidR="003470CC">
        <w:rPr>
          <w:lang w:eastAsia="ja-JP"/>
        </w:rPr>
        <w:t>*</w:t>
      </w:r>
      <w:r w:rsidRPr="000903EB">
        <w:rPr>
          <w:lang w:eastAsia="ja-JP"/>
        </w:rPr>
        <w:t>hr/mL and 0.52 ng</w:t>
      </w:r>
      <w:r w:rsidR="003470CC">
        <w:rPr>
          <w:lang w:eastAsia="ja-JP"/>
        </w:rPr>
        <w:t>*</w:t>
      </w:r>
      <w:r w:rsidRPr="000903EB">
        <w:rPr>
          <w:lang w:eastAsia="ja-JP"/>
        </w:rPr>
        <w:t>hr/mL, respectively, that the 2 one-sided statistical tests were done at</w:t>
      </w:r>
      <w:r>
        <w:rPr>
          <w:lang w:eastAsia="ja-JP"/>
        </w:rPr>
        <w:t xml:space="preserve"> </w:t>
      </w:r>
      <w:r w:rsidRPr="000903EB">
        <w:rPr>
          <w:lang w:eastAsia="ja-JP"/>
        </w:rPr>
        <w:t>an alpha level of 0.05, and that the equivalency boundary was 70% to 143%.</w:t>
      </w:r>
    </w:p>
    <w:p w:rsidR="00EC78EC" w:rsidRDefault="00EC78EC" w:rsidP="003470CC">
      <w:pPr>
        <w:rPr>
          <w:lang w:eastAsia="ja-JP"/>
        </w:rPr>
      </w:pPr>
      <w:r w:rsidRPr="000903EB">
        <w:rPr>
          <w:lang w:eastAsia="ja-JP"/>
        </w:rPr>
        <w:lastRenderedPageBreak/>
        <w:t>A total of 23 subjects from Cohort 2 Part A would also provide &gt; 86% power to target a 95% CI</w:t>
      </w:r>
      <w:r>
        <w:rPr>
          <w:lang w:eastAsia="ja-JP"/>
        </w:rPr>
        <w:t xml:space="preserve"> </w:t>
      </w:r>
      <w:r w:rsidRPr="000903EB">
        <w:rPr>
          <w:lang w:eastAsia="ja-JP"/>
        </w:rPr>
        <w:t xml:space="preserve">within 60% and 140% of the geometric mean estimate of CL and </w:t>
      </w:r>
      <w:proofErr w:type="spellStart"/>
      <w:r w:rsidRPr="000903EB">
        <w:rPr>
          <w:lang w:eastAsia="ja-JP"/>
        </w:rPr>
        <w:t>Vz</w:t>
      </w:r>
      <w:proofErr w:type="spellEnd"/>
      <w:r w:rsidRPr="000903EB">
        <w:rPr>
          <w:lang w:eastAsia="ja-JP"/>
        </w:rPr>
        <w:t xml:space="preserve"> of TAF respectively,</w:t>
      </w:r>
      <w:r>
        <w:rPr>
          <w:lang w:eastAsia="ja-JP"/>
        </w:rPr>
        <w:t xml:space="preserve"> </w:t>
      </w:r>
      <w:r w:rsidRPr="000903EB">
        <w:rPr>
          <w:lang w:eastAsia="ja-JP"/>
        </w:rPr>
        <w:t xml:space="preserve">assuming a CV of 53% for CL and 76% for </w:t>
      </w:r>
      <w:proofErr w:type="spellStart"/>
      <w:r w:rsidRPr="000903EB">
        <w:rPr>
          <w:lang w:eastAsia="ja-JP"/>
        </w:rPr>
        <w:t>Vz</w:t>
      </w:r>
      <w:proofErr w:type="spellEnd"/>
      <w:r w:rsidRPr="000903EB">
        <w:rPr>
          <w:lang w:eastAsia="ja-JP"/>
        </w:rPr>
        <w:t xml:space="preserve"> (based on population PK data</w:t>
      </w:r>
      <w:r>
        <w:rPr>
          <w:lang w:eastAsia="ja-JP"/>
        </w:rPr>
        <w:t>).</w:t>
      </w:r>
    </w:p>
    <w:p w:rsidR="00EC78EC" w:rsidRDefault="00EC78EC" w:rsidP="003470CC">
      <w:pPr>
        <w:pStyle w:val="Heading6"/>
        <w:rPr>
          <w:lang w:eastAsia="ja-JP"/>
        </w:rPr>
      </w:pPr>
      <w:r>
        <w:rPr>
          <w:lang w:eastAsia="ja-JP"/>
        </w:rPr>
        <w:t>Statistical methods</w:t>
      </w:r>
    </w:p>
    <w:p w:rsidR="00EC78EC" w:rsidRDefault="00EC78EC" w:rsidP="003470CC">
      <w:pPr>
        <w:rPr>
          <w:lang w:eastAsia="ja-JP"/>
        </w:rPr>
      </w:pPr>
      <w:r w:rsidRPr="000903EB">
        <w:rPr>
          <w:lang w:eastAsia="ja-JP"/>
        </w:rPr>
        <w:t>The Week 24 analysis window was defined as from Study Day 140 to Study Day 195 (inclusive).</w:t>
      </w:r>
      <w:r>
        <w:rPr>
          <w:lang w:eastAsia="ja-JP"/>
        </w:rPr>
        <w:t xml:space="preserve"> </w:t>
      </w:r>
      <w:r w:rsidRPr="000903EB">
        <w:rPr>
          <w:lang w:eastAsia="ja-JP"/>
        </w:rPr>
        <w:t>All HIV-1 RNA data collected on treatment (</w:t>
      </w:r>
      <w:proofErr w:type="spellStart"/>
      <w:r w:rsidRPr="000903EB">
        <w:rPr>
          <w:lang w:eastAsia="ja-JP"/>
        </w:rPr>
        <w:t>eg</w:t>
      </w:r>
      <w:proofErr w:type="spellEnd"/>
      <w:r w:rsidRPr="000903EB">
        <w:rPr>
          <w:lang w:eastAsia="ja-JP"/>
        </w:rPr>
        <w:t>, data collected from Day 1 up to 1 day after the</w:t>
      </w:r>
      <w:r>
        <w:rPr>
          <w:lang w:eastAsia="ja-JP"/>
        </w:rPr>
        <w:t xml:space="preserve"> </w:t>
      </w:r>
      <w:r w:rsidRPr="000903EB">
        <w:rPr>
          <w:lang w:eastAsia="ja-JP"/>
        </w:rPr>
        <w:t>last dose date of study drug) were used in the US FDA</w:t>
      </w:r>
      <w:r w:rsidR="003470CC">
        <w:rPr>
          <w:lang w:eastAsia="ja-JP"/>
        </w:rPr>
        <w:t xml:space="preserve"> </w:t>
      </w:r>
      <w:r w:rsidRPr="000903EB">
        <w:rPr>
          <w:lang w:eastAsia="ja-JP"/>
        </w:rPr>
        <w:t>defined snapshot algorithm</w:t>
      </w:r>
      <w:r>
        <w:rPr>
          <w:lang w:eastAsia="ja-JP"/>
        </w:rPr>
        <w:t>.</w:t>
      </w:r>
    </w:p>
    <w:p w:rsidR="00EC78EC" w:rsidRDefault="00EC78EC" w:rsidP="003470CC">
      <w:pPr>
        <w:rPr>
          <w:lang w:eastAsia="ja-JP"/>
        </w:rPr>
      </w:pPr>
      <w:r w:rsidRPr="000903EB">
        <w:rPr>
          <w:lang w:eastAsia="ja-JP"/>
        </w:rPr>
        <w:t>The numbers and percentages of subjects with HIV-1 RNA &lt; 50 copies/mL based on the</w:t>
      </w:r>
      <w:r>
        <w:rPr>
          <w:lang w:eastAsia="ja-JP"/>
        </w:rPr>
        <w:t xml:space="preserve"> </w:t>
      </w:r>
      <w:r w:rsidRPr="000903EB">
        <w:rPr>
          <w:lang w:eastAsia="ja-JP"/>
        </w:rPr>
        <w:t>US FDA-defined snapshot algorithm, missing = failure (M = F) analysis, and missing = excluded</w:t>
      </w:r>
      <w:r>
        <w:rPr>
          <w:lang w:eastAsia="ja-JP"/>
        </w:rPr>
        <w:t xml:space="preserve"> </w:t>
      </w:r>
      <w:r w:rsidRPr="000903EB">
        <w:rPr>
          <w:lang w:eastAsia="ja-JP"/>
        </w:rPr>
        <w:t>(M = E) analysis, were summari</w:t>
      </w:r>
      <w:r>
        <w:rPr>
          <w:lang w:eastAsia="ja-JP"/>
        </w:rPr>
        <w:t>s</w:t>
      </w:r>
      <w:r w:rsidRPr="000903EB">
        <w:rPr>
          <w:lang w:eastAsia="ja-JP"/>
        </w:rPr>
        <w:t>ed. The 95% CI for the percentage estimate in the M = F and</w:t>
      </w:r>
      <w:r>
        <w:rPr>
          <w:lang w:eastAsia="ja-JP"/>
        </w:rPr>
        <w:t xml:space="preserve"> </w:t>
      </w:r>
      <w:r w:rsidRPr="000903EB">
        <w:rPr>
          <w:lang w:eastAsia="ja-JP"/>
        </w:rPr>
        <w:t>M = E analyses was constructed using an exact method. For the US FDA-defined snapshot</w:t>
      </w:r>
      <w:r>
        <w:rPr>
          <w:lang w:eastAsia="ja-JP"/>
        </w:rPr>
        <w:t xml:space="preserve"> </w:t>
      </w:r>
      <w:r w:rsidRPr="000903EB">
        <w:rPr>
          <w:lang w:eastAsia="ja-JP"/>
        </w:rPr>
        <w:t>algorithm, the numbers and percentages of subjects with HIV-1 RNA &lt; 50 copies/mL (including</w:t>
      </w:r>
      <w:r>
        <w:rPr>
          <w:lang w:eastAsia="ja-JP"/>
        </w:rPr>
        <w:t xml:space="preserve"> </w:t>
      </w:r>
      <w:r w:rsidRPr="000903EB">
        <w:rPr>
          <w:lang w:eastAsia="ja-JP"/>
        </w:rPr>
        <w:t>subcategories), and no virological data (including reasons) were summari</w:t>
      </w:r>
      <w:r>
        <w:rPr>
          <w:lang w:eastAsia="ja-JP"/>
        </w:rPr>
        <w:t>s</w:t>
      </w:r>
      <w:r w:rsidRPr="000903EB">
        <w:rPr>
          <w:lang w:eastAsia="ja-JP"/>
        </w:rPr>
        <w:t>ed. For the M = F</w:t>
      </w:r>
      <w:r>
        <w:rPr>
          <w:lang w:eastAsia="ja-JP"/>
        </w:rPr>
        <w:t xml:space="preserve"> </w:t>
      </w:r>
      <w:r w:rsidRPr="000903EB">
        <w:rPr>
          <w:lang w:eastAsia="ja-JP"/>
        </w:rPr>
        <w:t>analysis, results were summari</w:t>
      </w:r>
      <w:r>
        <w:rPr>
          <w:lang w:eastAsia="ja-JP"/>
        </w:rPr>
        <w:t>s</w:t>
      </w:r>
      <w:r w:rsidRPr="000903EB">
        <w:rPr>
          <w:lang w:eastAsia="ja-JP"/>
        </w:rPr>
        <w:t>ed for all visits up to Week 24. For the M = E analysis, results</w:t>
      </w:r>
      <w:r>
        <w:rPr>
          <w:lang w:eastAsia="ja-JP"/>
        </w:rPr>
        <w:t xml:space="preserve"> </w:t>
      </w:r>
      <w:r w:rsidRPr="000903EB">
        <w:rPr>
          <w:lang w:eastAsia="ja-JP"/>
        </w:rPr>
        <w:t>were summari</w:t>
      </w:r>
      <w:r>
        <w:rPr>
          <w:lang w:eastAsia="ja-JP"/>
        </w:rPr>
        <w:t>s</w:t>
      </w:r>
      <w:r w:rsidRPr="000903EB">
        <w:rPr>
          <w:lang w:eastAsia="ja-JP"/>
        </w:rPr>
        <w:t>ed at all visits through the data-cut date.</w:t>
      </w:r>
    </w:p>
    <w:p w:rsidR="00EC78EC" w:rsidRDefault="00EC78EC" w:rsidP="003470CC">
      <w:pPr>
        <w:rPr>
          <w:lang w:eastAsia="ja-JP"/>
        </w:rPr>
      </w:pPr>
      <w:r w:rsidRPr="000903EB">
        <w:rPr>
          <w:lang w:eastAsia="ja-JP"/>
        </w:rPr>
        <w:t>The CD4 cell count and CD4% data were summari</w:t>
      </w:r>
      <w:r>
        <w:rPr>
          <w:lang w:eastAsia="ja-JP"/>
        </w:rPr>
        <w:t>s</w:t>
      </w:r>
      <w:r w:rsidRPr="000903EB">
        <w:rPr>
          <w:lang w:eastAsia="ja-JP"/>
        </w:rPr>
        <w:t>ed using observed, on-treatment data</w:t>
      </w:r>
      <w:r>
        <w:rPr>
          <w:lang w:eastAsia="ja-JP"/>
        </w:rPr>
        <w:t xml:space="preserve"> (that is,</w:t>
      </w:r>
      <w:r w:rsidRPr="000903EB">
        <w:rPr>
          <w:lang w:eastAsia="ja-JP"/>
        </w:rPr>
        <w:t xml:space="preserve"> up to 1 day after the last dose date of study drug). Baseline and change-from-baseline values</w:t>
      </w:r>
      <w:r>
        <w:rPr>
          <w:lang w:eastAsia="ja-JP"/>
        </w:rPr>
        <w:t xml:space="preserve"> </w:t>
      </w:r>
      <w:r w:rsidRPr="000903EB">
        <w:rPr>
          <w:lang w:eastAsia="ja-JP"/>
        </w:rPr>
        <w:t>in CD4 cell count (cells/</w:t>
      </w:r>
      <w:proofErr w:type="spellStart"/>
      <w:r w:rsidRPr="000903EB">
        <w:rPr>
          <w:lang w:eastAsia="ja-JP"/>
        </w:rPr>
        <w:t>μL</w:t>
      </w:r>
      <w:proofErr w:type="spellEnd"/>
      <w:r w:rsidRPr="000903EB">
        <w:rPr>
          <w:lang w:eastAsia="ja-JP"/>
        </w:rPr>
        <w:t>), and CD4% at each visit were summari</w:t>
      </w:r>
      <w:r>
        <w:rPr>
          <w:lang w:eastAsia="ja-JP"/>
        </w:rPr>
        <w:t>s</w:t>
      </w:r>
      <w:r w:rsidRPr="000903EB">
        <w:rPr>
          <w:lang w:eastAsia="ja-JP"/>
        </w:rPr>
        <w:t>ed descriptively</w:t>
      </w:r>
      <w:r>
        <w:rPr>
          <w:lang w:eastAsia="ja-JP"/>
        </w:rPr>
        <w:t xml:space="preserve"> </w:t>
      </w:r>
      <w:r w:rsidRPr="000903EB">
        <w:rPr>
          <w:lang w:eastAsia="ja-JP"/>
        </w:rPr>
        <w:t>(sample size, mean, SD, 95% CI, median,</w:t>
      </w:r>
      <w:r>
        <w:rPr>
          <w:lang w:eastAsia="ja-JP"/>
        </w:rPr>
        <w:t xml:space="preserve"> Q1, Q3, minimum, and maximum).</w:t>
      </w:r>
    </w:p>
    <w:p w:rsidR="00EC78EC" w:rsidRPr="00CB15AC" w:rsidRDefault="00EC78EC" w:rsidP="003470CC">
      <w:pPr>
        <w:pStyle w:val="Heading6"/>
        <w:rPr>
          <w:lang w:eastAsia="ja-JP"/>
        </w:rPr>
      </w:pPr>
      <w:r>
        <w:rPr>
          <w:lang w:eastAsia="ja-JP"/>
        </w:rPr>
        <w:t>Participant flow</w:t>
      </w:r>
    </w:p>
    <w:p w:rsidR="00EC78EC" w:rsidRDefault="00EC78EC" w:rsidP="003470CC">
      <w:pPr>
        <w:pStyle w:val="Tabletitle"/>
        <w:rPr>
          <w:lang w:eastAsia="ja-JP"/>
        </w:rPr>
      </w:pPr>
      <w:bookmarkStart w:id="191" w:name="_Toc482181133"/>
      <w:bookmarkStart w:id="192" w:name="_Toc486257857"/>
      <w:r>
        <w:t xml:space="preserve">Table </w:t>
      </w:r>
      <w:r w:rsidR="003470CC">
        <w:t xml:space="preserve">6: </w:t>
      </w:r>
      <w:r>
        <w:rPr>
          <w:lang w:eastAsia="ja-JP"/>
        </w:rPr>
        <w:t xml:space="preserve">Study </w:t>
      </w:r>
      <w:r w:rsidRPr="00186037">
        <w:rPr>
          <w:lang w:eastAsia="ja-JP"/>
        </w:rPr>
        <w:t xml:space="preserve">GS-US-292-0106: Disposition of Cohort 2 </w:t>
      </w:r>
      <w:r>
        <w:rPr>
          <w:lang w:eastAsia="ja-JP"/>
        </w:rPr>
        <w:t>s</w:t>
      </w:r>
      <w:r w:rsidRPr="00186037">
        <w:rPr>
          <w:lang w:eastAsia="ja-JP"/>
        </w:rPr>
        <w:t>ubjects</w:t>
      </w:r>
      <w:r>
        <w:rPr>
          <w:lang w:eastAsia="ja-JP"/>
        </w:rPr>
        <w:t xml:space="preserve"> </w:t>
      </w:r>
      <w:r w:rsidRPr="00186037">
        <w:rPr>
          <w:lang w:eastAsia="ja-JP"/>
        </w:rPr>
        <w:t>(all screened subjects)</w:t>
      </w:r>
      <w:bookmarkEnd w:id="191"/>
      <w:bookmarkEnd w:id="192"/>
    </w:p>
    <w:tbl>
      <w:tblPr>
        <w:tblStyle w:val="TableTGAblack"/>
        <w:tblW w:w="4006" w:type="pct"/>
        <w:tblLook w:val="0000" w:firstRow="0" w:lastRow="0" w:firstColumn="0" w:lastColumn="0" w:noHBand="0" w:noVBand="0"/>
        <w:tblDescription w:val="Table 6: Study GS-US-292-0106: Disposition of Cohort 2 subjects (all screened subjects)"/>
      </w:tblPr>
      <w:tblGrid>
        <w:gridCol w:w="5229"/>
        <w:gridCol w:w="2176"/>
      </w:tblGrid>
      <w:tr w:rsidR="00EC78EC" w:rsidRPr="00186037" w:rsidTr="000B764F">
        <w:trPr>
          <w:trHeight w:val="20"/>
          <w:tblHeader/>
        </w:trPr>
        <w:tc>
          <w:tcPr>
            <w:tcW w:w="3531" w:type="pct"/>
            <w:shd w:val="clear" w:color="auto" w:fill="006CA8"/>
          </w:tcPr>
          <w:p w:rsidR="00EC78EC" w:rsidRPr="002B3BF4" w:rsidRDefault="00EC78EC" w:rsidP="00D262DD">
            <w:pPr>
              <w:rPr>
                <w:b/>
                <w:color w:val="FFFFFF" w:themeColor="background1"/>
                <w:sz w:val="20"/>
                <w:szCs w:val="20"/>
              </w:rPr>
            </w:pPr>
            <w:r w:rsidRPr="002B3BF4">
              <w:rPr>
                <w:b/>
                <w:color w:val="FFFFFF" w:themeColor="background1"/>
                <w:sz w:val="20"/>
                <w:szCs w:val="20"/>
              </w:rPr>
              <w:t>Subject</w:t>
            </w:r>
            <w:r w:rsidRPr="002B3BF4">
              <w:rPr>
                <w:b/>
                <w:color w:val="FFFFFF" w:themeColor="background1"/>
                <w:spacing w:val="-6"/>
                <w:sz w:val="20"/>
                <w:szCs w:val="20"/>
              </w:rPr>
              <w:t xml:space="preserve"> </w:t>
            </w:r>
            <w:r w:rsidRPr="002B3BF4">
              <w:rPr>
                <w:b/>
                <w:color w:val="FFFFFF" w:themeColor="background1"/>
                <w:sz w:val="20"/>
                <w:szCs w:val="20"/>
              </w:rPr>
              <w:t>Disposition</w:t>
            </w:r>
          </w:p>
        </w:tc>
        <w:tc>
          <w:tcPr>
            <w:tcW w:w="1469" w:type="pct"/>
            <w:shd w:val="clear" w:color="auto" w:fill="006CA8"/>
          </w:tcPr>
          <w:p w:rsidR="00EC78EC" w:rsidRPr="002B3BF4" w:rsidRDefault="00EC78EC" w:rsidP="00D262DD">
            <w:pPr>
              <w:rPr>
                <w:b/>
                <w:color w:val="FFFFFF" w:themeColor="background1"/>
                <w:sz w:val="20"/>
                <w:szCs w:val="20"/>
              </w:rPr>
            </w:pPr>
            <w:r w:rsidRPr="002B3BF4">
              <w:rPr>
                <w:b/>
                <w:color w:val="FFFFFF" w:themeColor="background1"/>
                <w:sz w:val="20"/>
                <w:szCs w:val="20"/>
              </w:rPr>
              <w:t>GEN</w:t>
            </w:r>
          </w:p>
        </w:tc>
      </w:tr>
      <w:tr w:rsidR="00EC78EC" w:rsidRPr="00186037" w:rsidTr="00A81C22">
        <w:trPr>
          <w:trHeight w:val="20"/>
        </w:trPr>
        <w:tc>
          <w:tcPr>
            <w:tcW w:w="3531" w:type="pct"/>
          </w:tcPr>
          <w:p w:rsidR="00EC78EC" w:rsidRPr="002B3BF4" w:rsidRDefault="00EC78EC" w:rsidP="00D262DD">
            <w:pPr>
              <w:rPr>
                <w:sz w:val="20"/>
                <w:szCs w:val="20"/>
              </w:rPr>
            </w:pPr>
            <w:r w:rsidRPr="002B3BF4">
              <w:rPr>
                <w:position w:val="-1"/>
                <w:sz w:val="20"/>
                <w:szCs w:val="20"/>
              </w:rPr>
              <w:t>Subjects</w:t>
            </w:r>
            <w:r w:rsidRPr="002B3BF4">
              <w:rPr>
                <w:spacing w:val="-7"/>
                <w:position w:val="-1"/>
                <w:sz w:val="20"/>
                <w:szCs w:val="20"/>
              </w:rPr>
              <w:t xml:space="preserve"> </w:t>
            </w:r>
            <w:proofErr w:type="spellStart"/>
            <w:r w:rsidRPr="002B3BF4">
              <w:rPr>
                <w:position w:val="-1"/>
                <w:sz w:val="20"/>
                <w:szCs w:val="20"/>
              </w:rPr>
              <w:t>Screened</w:t>
            </w:r>
            <w:r w:rsidRPr="002B3BF4">
              <w:rPr>
                <w:position w:val="-1"/>
                <w:sz w:val="20"/>
                <w:szCs w:val="20"/>
                <w:vertAlign w:val="superscript"/>
              </w:rPr>
              <w:t>a,b</w:t>
            </w:r>
            <w:proofErr w:type="spellEnd"/>
          </w:p>
        </w:tc>
        <w:tc>
          <w:tcPr>
            <w:tcW w:w="1469" w:type="pct"/>
          </w:tcPr>
          <w:p w:rsidR="00EC78EC" w:rsidRPr="002B3BF4" w:rsidRDefault="00EC78EC" w:rsidP="00D262DD">
            <w:pPr>
              <w:rPr>
                <w:sz w:val="20"/>
                <w:szCs w:val="20"/>
              </w:rPr>
            </w:pPr>
            <w:r w:rsidRPr="002B3BF4">
              <w:rPr>
                <w:spacing w:val="1"/>
                <w:w w:val="99"/>
                <w:sz w:val="20"/>
                <w:szCs w:val="20"/>
              </w:rPr>
              <w:t>26</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Screened</w:t>
            </w:r>
            <w:r w:rsidRPr="002B3BF4">
              <w:rPr>
                <w:spacing w:val="-6"/>
                <w:sz w:val="20"/>
                <w:szCs w:val="20"/>
              </w:rPr>
              <w:t xml:space="preserve"> </w:t>
            </w:r>
            <w:r w:rsidRPr="002B3BF4">
              <w:rPr>
                <w:sz w:val="20"/>
                <w:szCs w:val="20"/>
              </w:rPr>
              <w:t>Subjects</w:t>
            </w:r>
            <w:r w:rsidRPr="002B3BF4">
              <w:rPr>
                <w:spacing w:val="-6"/>
                <w:sz w:val="20"/>
                <w:szCs w:val="20"/>
              </w:rPr>
              <w:t xml:space="preserve"> </w:t>
            </w:r>
            <w:r w:rsidRPr="002B3BF4">
              <w:rPr>
                <w:sz w:val="20"/>
                <w:szCs w:val="20"/>
              </w:rPr>
              <w:t>Who</w:t>
            </w:r>
            <w:r w:rsidRPr="002B3BF4">
              <w:rPr>
                <w:spacing w:val="-3"/>
                <w:sz w:val="20"/>
                <w:szCs w:val="20"/>
              </w:rPr>
              <w:t xml:space="preserve"> </w:t>
            </w:r>
            <w:r w:rsidRPr="002B3BF4">
              <w:rPr>
                <w:sz w:val="20"/>
                <w:szCs w:val="20"/>
              </w:rPr>
              <w:t>Were</w:t>
            </w:r>
            <w:r w:rsidRPr="002B3BF4">
              <w:rPr>
                <w:spacing w:val="-3"/>
                <w:sz w:val="20"/>
                <w:szCs w:val="20"/>
              </w:rPr>
              <w:t xml:space="preserve"> </w:t>
            </w:r>
            <w:r w:rsidRPr="002B3BF4">
              <w:rPr>
                <w:sz w:val="20"/>
                <w:szCs w:val="20"/>
              </w:rPr>
              <w:t>Not</w:t>
            </w:r>
            <w:r w:rsidRPr="002B3BF4">
              <w:rPr>
                <w:spacing w:val="-2"/>
                <w:sz w:val="20"/>
                <w:szCs w:val="20"/>
              </w:rPr>
              <w:t xml:space="preserve"> </w:t>
            </w:r>
            <w:r w:rsidRPr="002B3BF4">
              <w:rPr>
                <w:sz w:val="20"/>
                <w:szCs w:val="20"/>
              </w:rPr>
              <w:t>Enrolled</w:t>
            </w:r>
          </w:p>
        </w:tc>
        <w:tc>
          <w:tcPr>
            <w:tcW w:w="1469" w:type="pct"/>
          </w:tcPr>
          <w:p w:rsidR="00EC78EC" w:rsidRPr="002B3BF4" w:rsidRDefault="00EC78EC" w:rsidP="00D262DD">
            <w:pPr>
              <w:rPr>
                <w:sz w:val="20"/>
                <w:szCs w:val="20"/>
              </w:rPr>
            </w:pPr>
            <w:r w:rsidRPr="002B3BF4">
              <w:rPr>
                <w:w w:val="99"/>
                <w:sz w:val="20"/>
                <w:szCs w:val="20"/>
              </w:rPr>
              <w:t>3</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Screen</w:t>
            </w:r>
            <w:r w:rsidRPr="002B3BF4">
              <w:rPr>
                <w:spacing w:val="-4"/>
                <w:sz w:val="20"/>
                <w:szCs w:val="20"/>
              </w:rPr>
              <w:t xml:space="preserve"> </w:t>
            </w:r>
            <w:r w:rsidRPr="002B3BF4">
              <w:rPr>
                <w:sz w:val="20"/>
                <w:szCs w:val="20"/>
              </w:rPr>
              <w:t>Failure</w:t>
            </w:r>
            <w:r w:rsidRPr="002B3BF4">
              <w:rPr>
                <w:spacing w:val="-5"/>
                <w:sz w:val="20"/>
                <w:szCs w:val="20"/>
              </w:rPr>
              <w:t xml:space="preserve"> </w:t>
            </w:r>
            <w:r w:rsidRPr="002B3BF4">
              <w:rPr>
                <w:sz w:val="20"/>
                <w:szCs w:val="20"/>
              </w:rPr>
              <w:t>Subjects</w:t>
            </w:r>
            <w:r w:rsidRPr="002B3BF4">
              <w:rPr>
                <w:spacing w:val="-6"/>
                <w:sz w:val="20"/>
                <w:szCs w:val="20"/>
              </w:rPr>
              <w:t xml:space="preserve"> </w:t>
            </w:r>
            <w:r w:rsidRPr="002B3BF4">
              <w:rPr>
                <w:sz w:val="20"/>
                <w:szCs w:val="20"/>
              </w:rPr>
              <w:t>Who</w:t>
            </w:r>
            <w:r w:rsidRPr="002B3BF4">
              <w:rPr>
                <w:spacing w:val="-3"/>
                <w:sz w:val="20"/>
                <w:szCs w:val="20"/>
              </w:rPr>
              <w:t xml:space="preserve"> </w:t>
            </w:r>
            <w:r w:rsidRPr="002B3BF4">
              <w:rPr>
                <w:sz w:val="20"/>
                <w:szCs w:val="20"/>
              </w:rPr>
              <w:t>Were</w:t>
            </w:r>
            <w:r w:rsidRPr="002B3BF4">
              <w:rPr>
                <w:spacing w:val="-3"/>
                <w:sz w:val="20"/>
                <w:szCs w:val="20"/>
              </w:rPr>
              <w:t xml:space="preserve"> </w:t>
            </w:r>
            <w:r w:rsidRPr="002B3BF4">
              <w:rPr>
                <w:sz w:val="20"/>
                <w:szCs w:val="20"/>
              </w:rPr>
              <w:t>Not</w:t>
            </w:r>
            <w:r w:rsidRPr="002B3BF4">
              <w:rPr>
                <w:spacing w:val="-2"/>
                <w:sz w:val="20"/>
                <w:szCs w:val="20"/>
              </w:rPr>
              <w:t xml:space="preserve"> </w:t>
            </w:r>
            <w:r w:rsidRPr="002B3BF4">
              <w:rPr>
                <w:sz w:val="20"/>
                <w:szCs w:val="20"/>
              </w:rPr>
              <w:t>Enrolled</w:t>
            </w:r>
          </w:p>
        </w:tc>
        <w:tc>
          <w:tcPr>
            <w:tcW w:w="1469" w:type="pct"/>
          </w:tcPr>
          <w:p w:rsidR="00EC78EC" w:rsidRPr="002B3BF4" w:rsidRDefault="00EC78EC" w:rsidP="00D262DD">
            <w:pPr>
              <w:rPr>
                <w:sz w:val="20"/>
                <w:szCs w:val="20"/>
              </w:rPr>
            </w:pPr>
            <w:r w:rsidRPr="002B3BF4">
              <w:rPr>
                <w:w w:val="99"/>
                <w:sz w:val="20"/>
                <w:szCs w:val="20"/>
              </w:rPr>
              <w:t>3</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7"/>
                <w:sz w:val="20"/>
                <w:szCs w:val="20"/>
              </w:rPr>
              <w:t xml:space="preserve"> </w:t>
            </w:r>
            <w:r w:rsidRPr="002B3BF4">
              <w:rPr>
                <w:sz w:val="20"/>
                <w:szCs w:val="20"/>
              </w:rPr>
              <w:t>Enrolled</w:t>
            </w:r>
          </w:p>
        </w:tc>
        <w:tc>
          <w:tcPr>
            <w:tcW w:w="1469" w:type="pct"/>
          </w:tcPr>
          <w:p w:rsidR="00EC78EC" w:rsidRPr="002B3BF4" w:rsidRDefault="00EC78EC" w:rsidP="00D262DD">
            <w:pPr>
              <w:rPr>
                <w:sz w:val="20"/>
                <w:szCs w:val="20"/>
              </w:rPr>
            </w:pPr>
            <w:r w:rsidRPr="002B3BF4">
              <w:rPr>
                <w:spacing w:val="1"/>
                <w:w w:val="99"/>
                <w:sz w:val="20"/>
                <w:szCs w:val="20"/>
              </w:rPr>
              <w:t>23</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6"/>
                <w:sz w:val="20"/>
                <w:szCs w:val="20"/>
              </w:rPr>
              <w:t xml:space="preserve"> </w:t>
            </w:r>
            <w:r w:rsidRPr="002B3BF4">
              <w:rPr>
                <w:sz w:val="20"/>
                <w:szCs w:val="20"/>
              </w:rPr>
              <w:t>in</w:t>
            </w:r>
            <w:r w:rsidRPr="002B3BF4">
              <w:rPr>
                <w:spacing w:val="-1"/>
                <w:sz w:val="20"/>
                <w:szCs w:val="20"/>
              </w:rPr>
              <w:t xml:space="preserve"> </w:t>
            </w:r>
            <w:r w:rsidRPr="002B3BF4">
              <w:rPr>
                <w:sz w:val="20"/>
                <w:szCs w:val="20"/>
              </w:rPr>
              <w:t>Safety</w:t>
            </w:r>
            <w:r w:rsidRPr="002B3BF4">
              <w:rPr>
                <w:spacing w:val="-4"/>
                <w:sz w:val="20"/>
                <w:szCs w:val="20"/>
              </w:rPr>
              <w:t xml:space="preserve"> </w:t>
            </w:r>
            <w:r w:rsidRPr="002B3BF4">
              <w:rPr>
                <w:sz w:val="20"/>
                <w:szCs w:val="20"/>
              </w:rPr>
              <w:t>Analysis</w:t>
            </w:r>
            <w:r w:rsidRPr="002B3BF4">
              <w:rPr>
                <w:spacing w:val="-6"/>
                <w:sz w:val="20"/>
                <w:szCs w:val="20"/>
              </w:rPr>
              <w:t xml:space="preserve"> </w:t>
            </w:r>
            <w:r w:rsidRPr="002B3BF4">
              <w:rPr>
                <w:sz w:val="20"/>
                <w:szCs w:val="20"/>
              </w:rPr>
              <w:t>Set</w:t>
            </w:r>
          </w:p>
        </w:tc>
        <w:tc>
          <w:tcPr>
            <w:tcW w:w="1469" w:type="pct"/>
          </w:tcPr>
          <w:p w:rsidR="00EC78EC" w:rsidRPr="002B3BF4" w:rsidRDefault="00EC78EC" w:rsidP="00D262DD">
            <w:pPr>
              <w:rPr>
                <w:sz w:val="20"/>
                <w:szCs w:val="20"/>
              </w:rPr>
            </w:pPr>
            <w:r w:rsidRPr="002B3BF4">
              <w:rPr>
                <w:spacing w:val="1"/>
                <w:w w:val="99"/>
                <w:sz w:val="20"/>
                <w:szCs w:val="20"/>
              </w:rPr>
              <w:t>23</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7"/>
                <w:sz w:val="20"/>
                <w:szCs w:val="20"/>
              </w:rPr>
              <w:t xml:space="preserve"> </w:t>
            </w:r>
            <w:r w:rsidRPr="002B3BF4">
              <w:rPr>
                <w:sz w:val="20"/>
                <w:szCs w:val="20"/>
              </w:rPr>
              <w:t>in</w:t>
            </w:r>
            <w:r w:rsidRPr="002B3BF4">
              <w:rPr>
                <w:spacing w:val="-2"/>
                <w:sz w:val="20"/>
                <w:szCs w:val="20"/>
              </w:rPr>
              <w:t xml:space="preserve"> </w:t>
            </w:r>
            <w:r w:rsidRPr="002B3BF4">
              <w:rPr>
                <w:sz w:val="20"/>
                <w:szCs w:val="20"/>
              </w:rPr>
              <w:t>FAS</w:t>
            </w:r>
          </w:p>
        </w:tc>
        <w:tc>
          <w:tcPr>
            <w:tcW w:w="1469" w:type="pct"/>
          </w:tcPr>
          <w:p w:rsidR="00EC78EC" w:rsidRPr="002B3BF4" w:rsidRDefault="00EC78EC" w:rsidP="00D262DD">
            <w:pPr>
              <w:rPr>
                <w:sz w:val="20"/>
                <w:szCs w:val="20"/>
              </w:rPr>
            </w:pPr>
            <w:r w:rsidRPr="002B3BF4">
              <w:rPr>
                <w:spacing w:val="1"/>
                <w:w w:val="99"/>
                <w:sz w:val="20"/>
                <w:szCs w:val="20"/>
              </w:rPr>
              <w:t>23</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MAIN PHASE</w:t>
            </w:r>
          </w:p>
        </w:tc>
        <w:tc>
          <w:tcPr>
            <w:tcW w:w="1469" w:type="pct"/>
          </w:tcPr>
          <w:p w:rsidR="00EC78EC" w:rsidRPr="002B3BF4" w:rsidRDefault="00EC78EC" w:rsidP="00D262DD">
            <w:pPr>
              <w:rPr>
                <w:spacing w:val="1"/>
                <w:w w:val="99"/>
                <w:sz w:val="20"/>
                <w:szCs w:val="20"/>
              </w:rPr>
            </w:pP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7"/>
                <w:sz w:val="20"/>
                <w:szCs w:val="20"/>
              </w:rPr>
              <w:t xml:space="preserve"> </w:t>
            </w:r>
            <w:r w:rsidRPr="002B3BF4">
              <w:rPr>
                <w:sz w:val="20"/>
                <w:szCs w:val="20"/>
              </w:rPr>
              <w:t>Still</w:t>
            </w:r>
            <w:r w:rsidRPr="002B3BF4">
              <w:rPr>
                <w:spacing w:val="-3"/>
                <w:sz w:val="20"/>
                <w:szCs w:val="20"/>
              </w:rPr>
              <w:t xml:space="preserve"> </w:t>
            </w:r>
            <w:r w:rsidRPr="002B3BF4">
              <w:rPr>
                <w:sz w:val="20"/>
                <w:szCs w:val="20"/>
              </w:rPr>
              <w:t>on</w:t>
            </w:r>
            <w:r w:rsidRPr="002B3BF4">
              <w:rPr>
                <w:spacing w:val="-2"/>
                <w:sz w:val="20"/>
                <w:szCs w:val="20"/>
              </w:rPr>
              <w:t xml:space="preserve"> </w:t>
            </w:r>
            <w:r w:rsidRPr="002B3BF4">
              <w:rPr>
                <w:sz w:val="20"/>
                <w:szCs w:val="20"/>
              </w:rPr>
              <w:t>Study</w:t>
            </w:r>
            <w:r w:rsidRPr="002B3BF4">
              <w:rPr>
                <w:spacing w:val="-6"/>
                <w:sz w:val="20"/>
                <w:szCs w:val="20"/>
              </w:rPr>
              <w:t xml:space="preserve"> </w:t>
            </w:r>
            <w:r w:rsidRPr="002B3BF4">
              <w:rPr>
                <w:sz w:val="20"/>
                <w:szCs w:val="20"/>
              </w:rPr>
              <w:t>Treatment</w:t>
            </w:r>
          </w:p>
        </w:tc>
        <w:tc>
          <w:tcPr>
            <w:tcW w:w="1469" w:type="pct"/>
          </w:tcPr>
          <w:p w:rsidR="00EC78EC" w:rsidRPr="002B3BF4" w:rsidRDefault="00EC78EC" w:rsidP="00D262DD">
            <w:pPr>
              <w:rPr>
                <w:spacing w:val="1"/>
                <w:w w:val="99"/>
                <w:sz w:val="20"/>
                <w:szCs w:val="20"/>
              </w:rPr>
            </w:pPr>
            <w:r w:rsidRPr="002B3BF4">
              <w:rPr>
                <w:spacing w:val="1"/>
                <w:w w:val="99"/>
                <w:sz w:val="20"/>
                <w:szCs w:val="20"/>
              </w:rPr>
              <w:t>23 (100.0%)</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7"/>
                <w:sz w:val="20"/>
                <w:szCs w:val="20"/>
              </w:rPr>
              <w:t xml:space="preserve"> </w:t>
            </w:r>
            <w:r w:rsidRPr="002B3BF4">
              <w:rPr>
                <w:sz w:val="20"/>
                <w:szCs w:val="20"/>
              </w:rPr>
              <w:t>Completing</w:t>
            </w:r>
            <w:r w:rsidRPr="002B3BF4">
              <w:rPr>
                <w:spacing w:val="-9"/>
                <w:sz w:val="20"/>
                <w:szCs w:val="20"/>
              </w:rPr>
              <w:t xml:space="preserve"> </w:t>
            </w:r>
            <w:r w:rsidRPr="002B3BF4">
              <w:rPr>
                <w:sz w:val="20"/>
                <w:szCs w:val="20"/>
              </w:rPr>
              <w:t>Study</w:t>
            </w:r>
            <w:r w:rsidRPr="002B3BF4">
              <w:rPr>
                <w:spacing w:val="-5"/>
                <w:sz w:val="20"/>
                <w:szCs w:val="20"/>
              </w:rPr>
              <w:t xml:space="preserve"> </w:t>
            </w:r>
            <w:r w:rsidRPr="002B3BF4">
              <w:rPr>
                <w:sz w:val="20"/>
                <w:szCs w:val="20"/>
              </w:rPr>
              <w:t>Treatment</w:t>
            </w:r>
          </w:p>
        </w:tc>
        <w:tc>
          <w:tcPr>
            <w:tcW w:w="1469" w:type="pct"/>
          </w:tcPr>
          <w:p w:rsidR="00EC78EC" w:rsidRPr="002B3BF4" w:rsidRDefault="00EC78EC" w:rsidP="00D262DD">
            <w:pPr>
              <w:rPr>
                <w:spacing w:val="1"/>
                <w:w w:val="99"/>
                <w:sz w:val="20"/>
                <w:szCs w:val="20"/>
              </w:rPr>
            </w:pPr>
            <w:r w:rsidRPr="002B3BF4">
              <w:rPr>
                <w:spacing w:val="1"/>
                <w:w w:val="99"/>
                <w:sz w:val="20"/>
                <w:szCs w:val="20"/>
              </w:rPr>
              <w:t>0</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7"/>
                <w:sz w:val="20"/>
                <w:szCs w:val="20"/>
              </w:rPr>
              <w:t xml:space="preserve"> </w:t>
            </w:r>
            <w:r w:rsidRPr="002B3BF4">
              <w:rPr>
                <w:sz w:val="20"/>
                <w:szCs w:val="20"/>
              </w:rPr>
              <w:t>Still</w:t>
            </w:r>
            <w:r w:rsidRPr="002B3BF4">
              <w:rPr>
                <w:spacing w:val="-3"/>
                <w:sz w:val="20"/>
                <w:szCs w:val="20"/>
              </w:rPr>
              <w:t xml:space="preserve"> </w:t>
            </w:r>
            <w:r w:rsidRPr="002B3BF4">
              <w:rPr>
                <w:sz w:val="20"/>
                <w:szCs w:val="20"/>
              </w:rPr>
              <w:t>on</w:t>
            </w:r>
            <w:r w:rsidRPr="002B3BF4">
              <w:rPr>
                <w:spacing w:val="-2"/>
                <w:sz w:val="20"/>
                <w:szCs w:val="20"/>
              </w:rPr>
              <w:t xml:space="preserve"> </w:t>
            </w:r>
            <w:r w:rsidRPr="002B3BF4">
              <w:rPr>
                <w:sz w:val="20"/>
                <w:szCs w:val="20"/>
              </w:rPr>
              <w:t>Study</w:t>
            </w:r>
          </w:p>
        </w:tc>
        <w:tc>
          <w:tcPr>
            <w:tcW w:w="1469" w:type="pct"/>
          </w:tcPr>
          <w:p w:rsidR="00EC78EC" w:rsidRPr="002B3BF4" w:rsidRDefault="00EC78EC" w:rsidP="00D262DD">
            <w:pPr>
              <w:rPr>
                <w:spacing w:val="1"/>
                <w:w w:val="99"/>
                <w:sz w:val="20"/>
                <w:szCs w:val="20"/>
              </w:rPr>
            </w:pPr>
            <w:r w:rsidRPr="002B3BF4">
              <w:rPr>
                <w:spacing w:val="1"/>
                <w:w w:val="99"/>
                <w:sz w:val="20"/>
                <w:szCs w:val="20"/>
              </w:rPr>
              <w:t>23 (100.0%)</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6"/>
                <w:sz w:val="20"/>
                <w:szCs w:val="20"/>
              </w:rPr>
              <w:t xml:space="preserve"> </w:t>
            </w:r>
            <w:r w:rsidRPr="002B3BF4">
              <w:rPr>
                <w:sz w:val="20"/>
                <w:szCs w:val="20"/>
              </w:rPr>
              <w:t>Completing</w:t>
            </w:r>
            <w:r w:rsidRPr="002B3BF4">
              <w:rPr>
                <w:spacing w:val="-8"/>
                <w:sz w:val="20"/>
                <w:szCs w:val="20"/>
              </w:rPr>
              <w:t xml:space="preserve"> </w:t>
            </w:r>
            <w:r w:rsidRPr="002B3BF4">
              <w:rPr>
                <w:sz w:val="20"/>
                <w:szCs w:val="20"/>
              </w:rPr>
              <w:t>Study</w:t>
            </w:r>
          </w:p>
        </w:tc>
        <w:tc>
          <w:tcPr>
            <w:tcW w:w="1469" w:type="pct"/>
          </w:tcPr>
          <w:p w:rsidR="00EC78EC" w:rsidRPr="002B3BF4" w:rsidRDefault="00EC78EC" w:rsidP="00D262DD">
            <w:pPr>
              <w:rPr>
                <w:spacing w:val="1"/>
                <w:w w:val="99"/>
                <w:sz w:val="20"/>
                <w:szCs w:val="20"/>
              </w:rPr>
            </w:pPr>
            <w:r w:rsidRPr="002B3BF4">
              <w:rPr>
                <w:spacing w:val="1"/>
                <w:w w:val="99"/>
                <w:sz w:val="20"/>
                <w:szCs w:val="20"/>
              </w:rPr>
              <w:t>0</w:t>
            </w:r>
          </w:p>
        </w:tc>
      </w:tr>
      <w:tr w:rsidR="00EC78EC" w:rsidRPr="00186037" w:rsidTr="00A81C22">
        <w:trPr>
          <w:trHeight w:val="20"/>
        </w:trPr>
        <w:tc>
          <w:tcPr>
            <w:tcW w:w="3531" w:type="pct"/>
          </w:tcPr>
          <w:p w:rsidR="00EC78EC" w:rsidRPr="002B3BF4" w:rsidRDefault="00EC78EC" w:rsidP="00D262DD">
            <w:pPr>
              <w:rPr>
                <w:sz w:val="20"/>
                <w:szCs w:val="20"/>
              </w:rPr>
            </w:pPr>
            <w:r w:rsidRPr="002B3BF4">
              <w:rPr>
                <w:sz w:val="20"/>
                <w:szCs w:val="20"/>
              </w:rPr>
              <w:t>Subjects</w:t>
            </w:r>
            <w:r w:rsidRPr="002B3BF4">
              <w:rPr>
                <w:spacing w:val="-7"/>
                <w:sz w:val="20"/>
                <w:szCs w:val="20"/>
              </w:rPr>
              <w:t xml:space="preserve"> </w:t>
            </w:r>
            <w:r w:rsidRPr="002B3BF4">
              <w:rPr>
                <w:sz w:val="20"/>
                <w:szCs w:val="20"/>
              </w:rPr>
              <w:t>Prematurely</w:t>
            </w:r>
            <w:r w:rsidRPr="002B3BF4">
              <w:rPr>
                <w:spacing w:val="-10"/>
                <w:sz w:val="20"/>
                <w:szCs w:val="20"/>
              </w:rPr>
              <w:t xml:space="preserve"> </w:t>
            </w:r>
            <w:r w:rsidRPr="002B3BF4">
              <w:rPr>
                <w:sz w:val="20"/>
                <w:szCs w:val="20"/>
              </w:rPr>
              <w:t>Discontinuing</w:t>
            </w:r>
            <w:r w:rsidRPr="002B3BF4">
              <w:rPr>
                <w:spacing w:val="-11"/>
                <w:sz w:val="20"/>
                <w:szCs w:val="20"/>
              </w:rPr>
              <w:t xml:space="preserve"> </w:t>
            </w:r>
            <w:r w:rsidRPr="002B3BF4">
              <w:rPr>
                <w:sz w:val="20"/>
                <w:szCs w:val="20"/>
              </w:rPr>
              <w:t>from</w:t>
            </w:r>
            <w:r w:rsidRPr="002B3BF4">
              <w:rPr>
                <w:spacing w:val="-3"/>
                <w:sz w:val="20"/>
                <w:szCs w:val="20"/>
              </w:rPr>
              <w:t xml:space="preserve"> </w:t>
            </w:r>
            <w:r w:rsidRPr="002B3BF4">
              <w:rPr>
                <w:sz w:val="20"/>
                <w:szCs w:val="20"/>
              </w:rPr>
              <w:t>Study</w:t>
            </w:r>
          </w:p>
        </w:tc>
        <w:tc>
          <w:tcPr>
            <w:tcW w:w="1469" w:type="pct"/>
          </w:tcPr>
          <w:p w:rsidR="00EC78EC" w:rsidRPr="002B3BF4" w:rsidRDefault="00EC78EC" w:rsidP="00D262DD">
            <w:pPr>
              <w:rPr>
                <w:spacing w:val="1"/>
                <w:w w:val="99"/>
                <w:sz w:val="20"/>
                <w:szCs w:val="20"/>
              </w:rPr>
            </w:pPr>
            <w:r w:rsidRPr="002B3BF4">
              <w:rPr>
                <w:spacing w:val="1"/>
                <w:w w:val="99"/>
                <w:sz w:val="20"/>
                <w:szCs w:val="20"/>
              </w:rPr>
              <w:t>0</w:t>
            </w:r>
          </w:p>
        </w:tc>
      </w:tr>
    </w:tbl>
    <w:p w:rsidR="00EC78EC" w:rsidRPr="00186037" w:rsidRDefault="00EC78EC" w:rsidP="00D262DD">
      <w:pPr>
        <w:pStyle w:val="TableDescription"/>
      </w:pPr>
      <w:proofErr w:type="spellStart"/>
      <w:proofErr w:type="gramStart"/>
      <w:r w:rsidRPr="00A81C22">
        <w:rPr>
          <w:sz w:val="22"/>
          <w:vertAlign w:val="superscript"/>
        </w:rPr>
        <w:t>a</w:t>
      </w:r>
      <w:proofErr w:type="spellEnd"/>
      <w:proofErr w:type="gramEnd"/>
      <w:r w:rsidRPr="00186037">
        <w:t xml:space="preserve"> The number of screen failures is counted by unique subject based on the date of birth, race, ethnicity, sex, country, and</w:t>
      </w:r>
      <w:r>
        <w:t xml:space="preserve"> </w:t>
      </w:r>
      <w:r w:rsidRPr="00186037">
        <w:t>initials.</w:t>
      </w:r>
      <w:r w:rsidR="00D262DD" w:rsidRPr="00A81C22">
        <w:rPr>
          <w:sz w:val="22"/>
          <w:vertAlign w:val="superscript"/>
        </w:rPr>
        <w:t xml:space="preserve"> </w:t>
      </w:r>
      <w:proofErr w:type="gramStart"/>
      <w:r w:rsidRPr="00A81C22">
        <w:rPr>
          <w:sz w:val="22"/>
          <w:vertAlign w:val="superscript"/>
        </w:rPr>
        <w:t>b</w:t>
      </w:r>
      <w:proofErr w:type="gramEnd"/>
      <w:r w:rsidRPr="00A81C22">
        <w:rPr>
          <w:sz w:val="22"/>
        </w:rPr>
        <w:t xml:space="preserve"> </w:t>
      </w:r>
      <w:proofErr w:type="spellStart"/>
      <w:r w:rsidRPr="00186037">
        <w:t>eCRF</w:t>
      </w:r>
      <w:proofErr w:type="spellEnd"/>
      <w:r w:rsidRPr="00186037">
        <w:t xml:space="preserve"> data collected up to 20 April 2016 and laboratory data collected up to 01 June 2016 were included in the Week 24</w:t>
      </w:r>
      <w:r>
        <w:t xml:space="preserve"> </w:t>
      </w:r>
      <w:r w:rsidRPr="00186037">
        <w:t>analysis data cut, including data collected after the Week 24 visit.</w:t>
      </w:r>
    </w:p>
    <w:p w:rsidR="00EC78EC" w:rsidRDefault="00EC78EC" w:rsidP="00D262DD">
      <w:pPr>
        <w:pStyle w:val="Heading6"/>
        <w:rPr>
          <w:lang w:eastAsia="ja-JP"/>
        </w:rPr>
      </w:pPr>
      <w:r>
        <w:rPr>
          <w:lang w:eastAsia="ja-JP"/>
        </w:rPr>
        <w:lastRenderedPageBreak/>
        <w:t>Major protocol violations/deviations</w:t>
      </w:r>
    </w:p>
    <w:p w:rsidR="00EC78EC" w:rsidRDefault="00EC78EC" w:rsidP="00D262DD">
      <w:pPr>
        <w:rPr>
          <w:lang w:eastAsia="ja-JP"/>
        </w:rPr>
      </w:pPr>
      <w:r>
        <w:rPr>
          <w:lang w:eastAsia="ja-JP"/>
        </w:rPr>
        <w:t>A total of 3 important protocol violations occurred in 3/23 subjects, all involving deviations in relation to protocol specified assessments or procedures. None were considered to affect the overall quality or interpretation of the study data.</w:t>
      </w:r>
    </w:p>
    <w:p w:rsidR="00EC78EC" w:rsidRDefault="00EC78EC" w:rsidP="00D262DD">
      <w:pPr>
        <w:pStyle w:val="Heading6"/>
        <w:rPr>
          <w:lang w:eastAsia="ja-JP"/>
        </w:rPr>
      </w:pPr>
      <w:r>
        <w:rPr>
          <w:lang w:eastAsia="ja-JP"/>
        </w:rPr>
        <w:t>Baseline data</w:t>
      </w:r>
    </w:p>
    <w:p w:rsidR="00EC78EC" w:rsidRPr="00242779" w:rsidRDefault="00EC78EC" w:rsidP="00D262DD">
      <w:pPr>
        <w:rPr>
          <w:lang w:eastAsia="ja-JP"/>
        </w:rPr>
      </w:pPr>
      <w:r w:rsidRPr="00242779">
        <w:rPr>
          <w:lang w:eastAsia="ja-JP"/>
        </w:rPr>
        <w:t>In the Safety Analysis Set, 60.9% of subjects were female. The median age of subjects was</w:t>
      </w:r>
      <w:r>
        <w:rPr>
          <w:lang w:eastAsia="ja-JP"/>
        </w:rPr>
        <w:t xml:space="preserve"> </w:t>
      </w:r>
      <w:r w:rsidRPr="00242779">
        <w:rPr>
          <w:lang w:eastAsia="ja-JP"/>
        </w:rPr>
        <w:t xml:space="preserve">10 years (range: 8 to 11 years); most of the subjects were </w:t>
      </w:r>
      <w:r>
        <w:rPr>
          <w:lang w:eastAsia="ja-JP"/>
        </w:rPr>
        <w:t>B</w:t>
      </w:r>
      <w:r w:rsidRPr="00242779">
        <w:rPr>
          <w:lang w:eastAsia="ja-JP"/>
        </w:rPr>
        <w:t>lack (78.3%), or Asian (13.0%), and</w:t>
      </w:r>
      <w:r>
        <w:rPr>
          <w:lang w:eastAsia="ja-JP"/>
        </w:rPr>
        <w:t xml:space="preserve"> </w:t>
      </w:r>
      <w:r w:rsidRPr="00242779">
        <w:rPr>
          <w:lang w:eastAsia="ja-JP"/>
        </w:rPr>
        <w:t>none were Hispanic or Latino.</w:t>
      </w:r>
    </w:p>
    <w:p w:rsidR="00EC78EC" w:rsidRPr="00242779" w:rsidRDefault="00EC78EC" w:rsidP="00D262DD">
      <w:pPr>
        <w:rPr>
          <w:lang w:eastAsia="ja-JP"/>
        </w:rPr>
      </w:pPr>
      <w:r w:rsidRPr="00242779">
        <w:rPr>
          <w:lang w:eastAsia="ja-JP"/>
        </w:rPr>
        <w:t>The median (Q1, Q3) body weight of subjects at baseline was 30.5 (27.5, 33.0) kg; and the median (Q1, Q3) baseline Z-score for weight was −0.25 (−1.16, 0.39). The median (Q1, Q3)</w:t>
      </w:r>
      <w:r>
        <w:rPr>
          <w:lang w:eastAsia="ja-JP"/>
        </w:rPr>
        <w:t xml:space="preserve"> </w:t>
      </w:r>
      <w:r w:rsidRPr="00242779">
        <w:rPr>
          <w:lang w:eastAsia="ja-JP"/>
        </w:rPr>
        <w:t>baseline height was 136.3 (130.5, 140.0) cm; and the median (Q1, Q3) baseline Z-score for</w:t>
      </w:r>
      <w:r>
        <w:rPr>
          <w:lang w:eastAsia="ja-JP"/>
        </w:rPr>
        <w:t xml:space="preserve"> </w:t>
      </w:r>
      <w:r w:rsidRPr="00242779">
        <w:rPr>
          <w:lang w:eastAsia="ja-JP"/>
        </w:rPr>
        <w:t>height was −0.43 (−1.04, 0.37). The median (Q1, Q3) value for BMI at baseline was</w:t>
      </w:r>
      <w:r>
        <w:rPr>
          <w:lang w:eastAsia="ja-JP"/>
        </w:rPr>
        <w:t xml:space="preserve"> </w:t>
      </w:r>
      <w:r w:rsidRPr="00242779">
        <w:rPr>
          <w:lang w:eastAsia="ja-JP"/>
        </w:rPr>
        <w:t>15.9 (15.2, 18.1) kg/m</w:t>
      </w:r>
      <w:r w:rsidRPr="00242779">
        <w:rPr>
          <w:vertAlign w:val="superscript"/>
          <w:lang w:eastAsia="ja-JP"/>
        </w:rPr>
        <w:t>2</w:t>
      </w:r>
      <w:r w:rsidRPr="00242779">
        <w:rPr>
          <w:lang w:eastAsia="ja-JP"/>
        </w:rPr>
        <w:t xml:space="preserve">, and the median (Q1, Q3) baseline </w:t>
      </w:r>
      <w:proofErr w:type="spellStart"/>
      <w:r w:rsidRPr="00242779">
        <w:rPr>
          <w:lang w:eastAsia="ja-JP"/>
        </w:rPr>
        <w:t>eGFR</w:t>
      </w:r>
      <w:proofErr w:type="spellEnd"/>
      <w:r w:rsidRPr="00242779">
        <w:rPr>
          <w:lang w:eastAsia="ja-JP"/>
        </w:rPr>
        <w:t xml:space="preserve"> calculated using the Schwartz</w:t>
      </w:r>
      <w:r>
        <w:rPr>
          <w:lang w:eastAsia="ja-JP"/>
        </w:rPr>
        <w:t xml:space="preserve"> </w:t>
      </w:r>
      <w:r w:rsidRPr="00242779">
        <w:rPr>
          <w:lang w:eastAsia="ja-JP"/>
        </w:rPr>
        <w:t>and modified Schwartz formulas were 150.0 (134.7, 165.6) mL/min/1.73 m</w:t>
      </w:r>
      <w:r w:rsidRPr="00242779">
        <w:rPr>
          <w:vertAlign w:val="superscript"/>
          <w:lang w:eastAsia="ja-JP"/>
        </w:rPr>
        <w:t>2</w:t>
      </w:r>
      <w:r w:rsidRPr="00242779">
        <w:rPr>
          <w:lang w:eastAsia="ja-JP"/>
        </w:rPr>
        <w:t xml:space="preserve"> and</w:t>
      </w:r>
      <w:r>
        <w:rPr>
          <w:lang w:eastAsia="ja-JP"/>
        </w:rPr>
        <w:t xml:space="preserve"> </w:t>
      </w:r>
      <w:r w:rsidRPr="00242779">
        <w:rPr>
          <w:lang w:eastAsia="ja-JP"/>
        </w:rPr>
        <w:t>110.5 (104.8, 122.9) mL/min/1.73 m</w:t>
      </w:r>
      <w:r w:rsidRPr="00BF3DED">
        <w:rPr>
          <w:vertAlign w:val="superscript"/>
          <w:lang w:eastAsia="ja-JP"/>
        </w:rPr>
        <w:t>2</w:t>
      </w:r>
      <w:r w:rsidRPr="00242779">
        <w:rPr>
          <w:lang w:eastAsia="ja-JP"/>
        </w:rPr>
        <w:t>, respectively. Pubertal stage at baseline was Tanner</w:t>
      </w:r>
      <w:r>
        <w:rPr>
          <w:lang w:eastAsia="ja-JP"/>
        </w:rPr>
        <w:t xml:space="preserve"> </w:t>
      </w:r>
      <w:r w:rsidRPr="00242779">
        <w:rPr>
          <w:lang w:eastAsia="ja-JP"/>
        </w:rPr>
        <w:t>stages 1-3 for all subjects.</w:t>
      </w:r>
    </w:p>
    <w:p w:rsidR="00EC78EC" w:rsidRDefault="00EC78EC" w:rsidP="00D262DD">
      <w:pPr>
        <w:rPr>
          <w:lang w:eastAsia="ja-JP"/>
        </w:rPr>
      </w:pPr>
      <w:r w:rsidRPr="00242779">
        <w:rPr>
          <w:lang w:eastAsia="ja-JP"/>
        </w:rPr>
        <w:t>All 23 subjects had plasma</w:t>
      </w:r>
      <w:r>
        <w:rPr>
          <w:lang w:eastAsia="ja-JP"/>
        </w:rPr>
        <w:t xml:space="preserve"> </w:t>
      </w:r>
      <w:r w:rsidRPr="00242779">
        <w:rPr>
          <w:lang w:eastAsia="ja-JP"/>
        </w:rPr>
        <w:t>HIV-1 RNA &lt; 50 copies/mL at baseline. Median (Q1, Q3) baseline CD4 cell count was</w:t>
      </w:r>
      <w:r>
        <w:rPr>
          <w:lang w:eastAsia="ja-JP"/>
        </w:rPr>
        <w:t xml:space="preserve"> </w:t>
      </w:r>
      <w:r w:rsidRPr="00242779">
        <w:rPr>
          <w:lang w:eastAsia="ja-JP"/>
        </w:rPr>
        <w:t>969 (843, 1087) cells/</w:t>
      </w:r>
      <w:proofErr w:type="spellStart"/>
      <w:r w:rsidRPr="00242779">
        <w:rPr>
          <w:lang w:eastAsia="ja-JP"/>
        </w:rPr>
        <w:t>μL</w:t>
      </w:r>
      <w:proofErr w:type="spellEnd"/>
      <w:r w:rsidRPr="00242779">
        <w:rPr>
          <w:lang w:eastAsia="ja-JP"/>
        </w:rPr>
        <w:t>; 100% of subjects had CD4 cell counts ≥ 500 cells/</w:t>
      </w:r>
      <w:proofErr w:type="spellStart"/>
      <w:r w:rsidRPr="00242779">
        <w:rPr>
          <w:lang w:eastAsia="ja-JP"/>
        </w:rPr>
        <w:t>μL</w:t>
      </w:r>
      <w:proofErr w:type="spellEnd"/>
      <w:r w:rsidRPr="00242779">
        <w:rPr>
          <w:lang w:eastAsia="ja-JP"/>
        </w:rPr>
        <w:t>. The median</w:t>
      </w:r>
      <w:r>
        <w:rPr>
          <w:lang w:eastAsia="ja-JP"/>
        </w:rPr>
        <w:t xml:space="preserve"> </w:t>
      </w:r>
      <w:r w:rsidRPr="00242779">
        <w:rPr>
          <w:lang w:eastAsia="ja-JP"/>
        </w:rPr>
        <w:t>(Q1, Q3) CD4% was 38.8% (36.1, 44.3). The median (Q1, Q3) number of years since diagnosis</w:t>
      </w:r>
      <w:r>
        <w:rPr>
          <w:lang w:eastAsia="ja-JP"/>
        </w:rPr>
        <w:t xml:space="preserve"> </w:t>
      </w:r>
      <w:r w:rsidRPr="00242779">
        <w:rPr>
          <w:lang w:eastAsia="ja-JP"/>
        </w:rPr>
        <w:t>of HIV infection was 8.0 years (8.0, 10.0). The risk factor for HIV infection was vertical</w:t>
      </w:r>
      <w:r>
        <w:rPr>
          <w:lang w:eastAsia="ja-JP"/>
        </w:rPr>
        <w:t xml:space="preserve"> </w:t>
      </w:r>
      <w:r w:rsidRPr="00242779">
        <w:rPr>
          <w:lang w:eastAsia="ja-JP"/>
        </w:rPr>
        <w:t>transmission for all 23 subjects. All 23 subjects had asymptomatic HIV-1 infection, and no</w:t>
      </w:r>
      <w:r>
        <w:rPr>
          <w:lang w:eastAsia="ja-JP"/>
        </w:rPr>
        <w:t xml:space="preserve"> </w:t>
      </w:r>
      <w:r w:rsidRPr="00242779">
        <w:rPr>
          <w:lang w:eastAsia="ja-JP"/>
        </w:rPr>
        <w:t xml:space="preserve">subject was </w:t>
      </w:r>
      <w:proofErr w:type="spellStart"/>
      <w:r w:rsidRPr="00242779">
        <w:rPr>
          <w:lang w:eastAsia="ja-JP"/>
        </w:rPr>
        <w:t>HBsAg</w:t>
      </w:r>
      <w:proofErr w:type="spellEnd"/>
      <w:r w:rsidRPr="00242779">
        <w:rPr>
          <w:lang w:eastAsia="ja-JP"/>
        </w:rPr>
        <w:t xml:space="preserve"> positive.</w:t>
      </w:r>
    </w:p>
    <w:p w:rsidR="00EC78EC" w:rsidRDefault="00EC78EC" w:rsidP="00D262DD">
      <w:pPr>
        <w:rPr>
          <w:lang w:eastAsia="ja-JP"/>
        </w:rPr>
      </w:pPr>
      <w:r w:rsidRPr="001B397B">
        <w:rPr>
          <w:lang w:eastAsia="ja-JP"/>
        </w:rPr>
        <w:t>All Cohort 2 subjects were receiving</w:t>
      </w:r>
      <w:r>
        <w:rPr>
          <w:lang w:eastAsia="ja-JP"/>
        </w:rPr>
        <w:t xml:space="preserve"> </w:t>
      </w:r>
      <w:r w:rsidRPr="001B397B">
        <w:rPr>
          <w:lang w:eastAsia="ja-JP"/>
        </w:rPr>
        <w:t>at least 1 ARV drug in accor</w:t>
      </w:r>
      <w:r>
        <w:rPr>
          <w:lang w:eastAsia="ja-JP"/>
        </w:rPr>
        <w:t>dance with study entry criteria</w:t>
      </w:r>
      <w:r w:rsidRPr="001B397B">
        <w:rPr>
          <w:lang w:eastAsia="ja-JP"/>
        </w:rPr>
        <w:t>. All</w:t>
      </w:r>
      <w:r>
        <w:rPr>
          <w:lang w:eastAsia="ja-JP"/>
        </w:rPr>
        <w:t xml:space="preserve"> </w:t>
      </w:r>
      <w:r w:rsidRPr="001B397B">
        <w:rPr>
          <w:lang w:eastAsia="ja-JP"/>
        </w:rPr>
        <w:t>23 subjects were receiving a NRTI; 82.6%, 60.9%, and 52.2% of subjects were being treated</w:t>
      </w:r>
      <w:r>
        <w:rPr>
          <w:lang w:eastAsia="ja-JP"/>
        </w:rPr>
        <w:t xml:space="preserve"> </w:t>
      </w:r>
      <w:r w:rsidRPr="001B397B">
        <w:rPr>
          <w:lang w:eastAsia="ja-JP"/>
        </w:rPr>
        <w:t xml:space="preserve">with lamivudine, </w:t>
      </w:r>
      <w:proofErr w:type="spellStart"/>
      <w:r w:rsidRPr="001B397B">
        <w:rPr>
          <w:lang w:eastAsia="ja-JP"/>
        </w:rPr>
        <w:t>abacavir</w:t>
      </w:r>
      <w:proofErr w:type="spellEnd"/>
      <w:r w:rsidRPr="001B397B">
        <w:rPr>
          <w:lang w:eastAsia="ja-JP"/>
        </w:rPr>
        <w:t>, and zidovudine, respectively. Eleven of 23 (47.8%) subjects were</w:t>
      </w:r>
      <w:r>
        <w:rPr>
          <w:lang w:eastAsia="ja-JP"/>
        </w:rPr>
        <w:t xml:space="preserve"> </w:t>
      </w:r>
      <w:r w:rsidRPr="001B397B">
        <w:rPr>
          <w:lang w:eastAsia="ja-JP"/>
        </w:rPr>
        <w:t xml:space="preserve">receiving a NNRTI; 30.4% and 17.4% were being treated with </w:t>
      </w:r>
      <w:proofErr w:type="spellStart"/>
      <w:r w:rsidRPr="001B397B">
        <w:rPr>
          <w:lang w:eastAsia="ja-JP"/>
        </w:rPr>
        <w:t>efavirenz</w:t>
      </w:r>
      <w:proofErr w:type="spellEnd"/>
      <w:r w:rsidRPr="001B397B">
        <w:rPr>
          <w:lang w:eastAsia="ja-JP"/>
        </w:rPr>
        <w:t xml:space="preserve"> and </w:t>
      </w:r>
      <w:proofErr w:type="spellStart"/>
      <w:r w:rsidRPr="001B397B">
        <w:rPr>
          <w:lang w:eastAsia="ja-JP"/>
        </w:rPr>
        <w:t>nevirapine</w:t>
      </w:r>
      <w:proofErr w:type="spellEnd"/>
      <w:r w:rsidRPr="001B397B">
        <w:rPr>
          <w:lang w:eastAsia="ja-JP"/>
        </w:rPr>
        <w:t>,</w:t>
      </w:r>
      <w:r>
        <w:rPr>
          <w:lang w:eastAsia="ja-JP"/>
        </w:rPr>
        <w:t xml:space="preserve"> </w:t>
      </w:r>
      <w:r w:rsidRPr="001B397B">
        <w:rPr>
          <w:lang w:eastAsia="ja-JP"/>
        </w:rPr>
        <w:t>respectively. Five (21.7%) of 23 subjects were receiving protease inhibitors (4 of whom received</w:t>
      </w:r>
      <w:r>
        <w:rPr>
          <w:lang w:eastAsia="ja-JP"/>
        </w:rPr>
        <w:t xml:space="preserve"> </w:t>
      </w:r>
      <w:proofErr w:type="spellStart"/>
      <w:r w:rsidRPr="001B397B">
        <w:rPr>
          <w:lang w:eastAsia="ja-JP"/>
        </w:rPr>
        <w:t>Kaletra</w:t>
      </w:r>
      <w:proofErr w:type="spellEnd"/>
      <w:r w:rsidRPr="001B397B">
        <w:rPr>
          <w:lang w:eastAsia="ja-JP"/>
        </w:rPr>
        <w:t xml:space="preserve"> [</w:t>
      </w:r>
      <w:proofErr w:type="spellStart"/>
      <w:r w:rsidRPr="001B397B">
        <w:rPr>
          <w:lang w:eastAsia="ja-JP"/>
        </w:rPr>
        <w:t>lopinavir</w:t>
      </w:r>
      <w:proofErr w:type="spellEnd"/>
      <w:r w:rsidRPr="001B397B">
        <w:rPr>
          <w:lang w:eastAsia="ja-JP"/>
        </w:rPr>
        <w:t xml:space="preserve">/ritonavir] and 1 subject received </w:t>
      </w:r>
      <w:proofErr w:type="spellStart"/>
      <w:r w:rsidRPr="001B397B">
        <w:rPr>
          <w:lang w:eastAsia="ja-JP"/>
        </w:rPr>
        <w:t>atazanavir</w:t>
      </w:r>
      <w:proofErr w:type="spellEnd"/>
      <w:r w:rsidRPr="001B397B">
        <w:rPr>
          <w:lang w:eastAsia="ja-JP"/>
        </w:rPr>
        <w:t xml:space="preserve"> boosted with ritonavir).</w:t>
      </w:r>
      <w:r>
        <w:rPr>
          <w:lang w:eastAsia="ja-JP"/>
        </w:rPr>
        <w:t xml:space="preserve"> </w:t>
      </w:r>
      <w:r w:rsidRPr="001B397B">
        <w:rPr>
          <w:lang w:eastAsia="ja-JP"/>
        </w:rPr>
        <w:t xml:space="preserve">Two (8.7%) subjects received the IN inhibitor </w:t>
      </w:r>
      <w:proofErr w:type="spellStart"/>
      <w:r w:rsidRPr="001B397B">
        <w:rPr>
          <w:lang w:eastAsia="ja-JP"/>
        </w:rPr>
        <w:t>raltegravir</w:t>
      </w:r>
      <w:proofErr w:type="spellEnd"/>
      <w:r w:rsidRPr="001B397B">
        <w:rPr>
          <w:lang w:eastAsia="ja-JP"/>
        </w:rPr>
        <w:t>, and 2 (8.7%) subjects received TDF.</w:t>
      </w:r>
      <w:r>
        <w:rPr>
          <w:lang w:eastAsia="ja-JP"/>
        </w:rPr>
        <w:t xml:space="preserve"> </w:t>
      </w:r>
      <w:r w:rsidRPr="001B397B">
        <w:rPr>
          <w:lang w:eastAsia="ja-JP"/>
        </w:rPr>
        <w:t xml:space="preserve">The most recent ARV drug regimen for 6 (26.1%) subjects consisted of lamivudine, </w:t>
      </w:r>
      <w:proofErr w:type="spellStart"/>
      <w:r w:rsidRPr="001B397B">
        <w:rPr>
          <w:lang w:eastAsia="ja-JP"/>
        </w:rPr>
        <w:t>abacavir</w:t>
      </w:r>
      <w:proofErr w:type="spellEnd"/>
      <w:r w:rsidRPr="001B397B">
        <w:rPr>
          <w:lang w:eastAsia="ja-JP"/>
        </w:rPr>
        <w:t>,</w:t>
      </w:r>
      <w:r>
        <w:rPr>
          <w:lang w:eastAsia="ja-JP"/>
        </w:rPr>
        <w:t xml:space="preserve"> </w:t>
      </w:r>
      <w:r w:rsidRPr="001B397B">
        <w:rPr>
          <w:lang w:eastAsia="ja-JP"/>
        </w:rPr>
        <w:t>and zidovudine only</w:t>
      </w:r>
      <w:r>
        <w:rPr>
          <w:lang w:eastAsia="ja-JP"/>
        </w:rPr>
        <w:t>.</w:t>
      </w:r>
    </w:p>
    <w:p w:rsidR="00EC78EC" w:rsidRDefault="00EC78EC" w:rsidP="009826E3">
      <w:pPr>
        <w:pStyle w:val="Heading6"/>
        <w:rPr>
          <w:lang w:eastAsia="ja-JP"/>
        </w:rPr>
      </w:pPr>
      <w:r>
        <w:rPr>
          <w:lang w:eastAsia="ja-JP"/>
        </w:rPr>
        <w:t>Results for the primary efficacy outcome</w:t>
      </w:r>
    </w:p>
    <w:p w:rsidR="00EC78EC" w:rsidRPr="009826E3" w:rsidRDefault="00EC78EC" w:rsidP="009826E3">
      <w:pPr>
        <w:rPr>
          <w:i/>
          <w:lang w:eastAsia="ja-JP"/>
        </w:rPr>
      </w:pPr>
      <w:r w:rsidRPr="009826E3">
        <w:rPr>
          <w:i/>
          <w:lang w:eastAsia="ja-JP"/>
        </w:rPr>
        <w:t>Percentage of subjects with plasma HIV-1 RNA &lt; 50 copies/mL at Week 24 using the US FDA-defined snapshot algorithm</w:t>
      </w:r>
    </w:p>
    <w:p w:rsidR="00EC78EC" w:rsidRDefault="00EC78EC" w:rsidP="00EC78EC">
      <w:pPr>
        <w:autoSpaceDE w:val="0"/>
        <w:autoSpaceDN w:val="0"/>
        <w:adjustRightInd w:val="0"/>
        <w:rPr>
          <w:lang w:eastAsia="ja-JP"/>
        </w:rPr>
      </w:pPr>
      <w:r w:rsidRPr="00167249">
        <w:rPr>
          <w:lang w:eastAsia="ja-JP"/>
        </w:rPr>
        <w:t>At Week 24, 100.0% of subjects (23) in the FAS had HIV-1 RNA &lt; 50 copies/mL</w:t>
      </w:r>
      <w:r>
        <w:rPr>
          <w:lang w:eastAsia="ja-JP"/>
        </w:rPr>
        <w:t xml:space="preserve"> </w:t>
      </w:r>
      <w:r w:rsidRPr="00167249">
        <w:rPr>
          <w:lang w:eastAsia="ja-JP"/>
        </w:rPr>
        <w:t>(US FDA-defined snapshot algorithm)</w:t>
      </w:r>
    </w:p>
    <w:p w:rsidR="00EC78EC" w:rsidRPr="009826E3" w:rsidRDefault="00EC78EC" w:rsidP="009826E3">
      <w:pPr>
        <w:rPr>
          <w:i/>
          <w:lang w:eastAsia="ja-JP"/>
        </w:rPr>
      </w:pPr>
      <w:r w:rsidRPr="009826E3">
        <w:rPr>
          <w:i/>
          <w:lang w:eastAsia="ja-JP"/>
        </w:rPr>
        <w:t>Percentage of subjects with HIV-1 RNA &lt; 50 at Week 24 (M = F and M = E analyses)</w:t>
      </w:r>
    </w:p>
    <w:p w:rsidR="00EC78EC" w:rsidRDefault="00EC78EC" w:rsidP="009826E3">
      <w:pPr>
        <w:rPr>
          <w:lang w:eastAsia="ja-JP"/>
        </w:rPr>
      </w:pPr>
      <w:r w:rsidRPr="00167249">
        <w:rPr>
          <w:lang w:eastAsia="ja-JP"/>
        </w:rPr>
        <w:t>All (100.0%) subjects had HIV-1 RNA &lt; 50 copies/mL at Week 24 for both analytical methods</w:t>
      </w:r>
      <w:r>
        <w:rPr>
          <w:lang w:eastAsia="ja-JP"/>
        </w:rPr>
        <w:t>.</w:t>
      </w:r>
    </w:p>
    <w:p w:rsidR="00EC78EC" w:rsidRPr="009826E3" w:rsidRDefault="00EC78EC" w:rsidP="00EC78EC">
      <w:pPr>
        <w:autoSpaceDE w:val="0"/>
        <w:autoSpaceDN w:val="0"/>
        <w:adjustRightInd w:val="0"/>
        <w:spacing w:before="0" w:after="0" w:line="240" w:lineRule="auto"/>
        <w:rPr>
          <w:i/>
          <w:lang w:eastAsia="ja-JP"/>
        </w:rPr>
      </w:pPr>
      <w:r w:rsidRPr="009826E3">
        <w:rPr>
          <w:i/>
          <w:lang w:eastAsia="ja-JP"/>
        </w:rPr>
        <w:t>Change from Baseline in CD4 Cell Count at Week 24</w:t>
      </w:r>
    </w:p>
    <w:p w:rsidR="00EC78EC" w:rsidRDefault="00EC78EC" w:rsidP="009826E3">
      <w:pPr>
        <w:rPr>
          <w:lang w:eastAsia="ja-JP"/>
        </w:rPr>
      </w:pPr>
      <w:r w:rsidRPr="00167249">
        <w:rPr>
          <w:lang w:eastAsia="ja-JP"/>
        </w:rPr>
        <w:t>The mean (SD) baseline CD4 cell count (FAS) was 966 (201.7) cells/</w:t>
      </w:r>
      <w:proofErr w:type="spellStart"/>
      <w:r w:rsidRPr="00167249">
        <w:rPr>
          <w:lang w:eastAsia="ja-JP"/>
        </w:rPr>
        <w:t>μL</w:t>
      </w:r>
      <w:proofErr w:type="spellEnd"/>
      <w:r w:rsidRPr="00167249">
        <w:rPr>
          <w:lang w:eastAsia="ja-JP"/>
        </w:rPr>
        <w:t>.</w:t>
      </w:r>
      <w:r>
        <w:rPr>
          <w:lang w:eastAsia="ja-JP"/>
        </w:rPr>
        <w:t xml:space="preserve"> </w:t>
      </w:r>
      <w:r w:rsidRPr="00167249">
        <w:rPr>
          <w:lang w:eastAsia="ja-JP"/>
        </w:rPr>
        <w:t xml:space="preserve">No subjects had &lt; 500 cells/ </w:t>
      </w:r>
      <w:proofErr w:type="spellStart"/>
      <w:r w:rsidRPr="00167249">
        <w:rPr>
          <w:lang w:eastAsia="ja-JP"/>
        </w:rPr>
        <w:t>μL</w:t>
      </w:r>
      <w:proofErr w:type="spellEnd"/>
      <w:r w:rsidRPr="00167249">
        <w:rPr>
          <w:lang w:eastAsia="ja-JP"/>
        </w:rPr>
        <w:t xml:space="preserve"> at baseline. A mean (SD) decrease from baseline in CD4 cell</w:t>
      </w:r>
      <w:r>
        <w:rPr>
          <w:lang w:eastAsia="ja-JP"/>
        </w:rPr>
        <w:t xml:space="preserve"> </w:t>
      </w:r>
      <w:r w:rsidRPr="00167249">
        <w:rPr>
          <w:lang w:eastAsia="ja-JP"/>
        </w:rPr>
        <w:t>count was observed at Week 2 (the first available time point) (162 [144.6] cells/</w:t>
      </w:r>
      <w:proofErr w:type="spellStart"/>
      <w:r w:rsidRPr="00167249">
        <w:rPr>
          <w:lang w:eastAsia="ja-JP"/>
        </w:rPr>
        <w:t>μL</w:t>
      </w:r>
      <w:proofErr w:type="spellEnd"/>
      <w:r w:rsidRPr="00167249">
        <w:rPr>
          <w:lang w:eastAsia="ja-JP"/>
        </w:rPr>
        <w:t>), which was</w:t>
      </w:r>
      <w:r>
        <w:rPr>
          <w:lang w:eastAsia="ja-JP"/>
        </w:rPr>
        <w:t xml:space="preserve"> </w:t>
      </w:r>
      <w:r w:rsidRPr="00167249">
        <w:rPr>
          <w:lang w:eastAsia="ja-JP"/>
        </w:rPr>
        <w:t>stable through Week 24 (150 [164.6] cells/</w:t>
      </w:r>
      <w:proofErr w:type="spellStart"/>
      <w:r w:rsidRPr="00167249">
        <w:rPr>
          <w:lang w:eastAsia="ja-JP"/>
        </w:rPr>
        <w:t>μL</w:t>
      </w:r>
      <w:proofErr w:type="spellEnd"/>
      <w:r w:rsidRPr="00167249">
        <w:rPr>
          <w:lang w:eastAsia="ja-JP"/>
        </w:rPr>
        <w:t>). For 19 of the 23 subjects who had reached</w:t>
      </w:r>
      <w:r>
        <w:rPr>
          <w:lang w:eastAsia="ja-JP"/>
        </w:rPr>
        <w:t xml:space="preserve"> </w:t>
      </w:r>
      <w:r w:rsidRPr="00167249">
        <w:rPr>
          <w:lang w:eastAsia="ja-JP"/>
        </w:rPr>
        <w:t>Week 32, the mean (SD) CD4 cell count had returned to near baseline value</w:t>
      </w:r>
      <w:r>
        <w:rPr>
          <w:lang w:eastAsia="ja-JP"/>
        </w:rPr>
        <w:t xml:space="preserve"> </w:t>
      </w:r>
      <w:r w:rsidRPr="00167249">
        <w:rPr>
          <w:lang w:eastAsia="ja-JP"/>
        </w:rPr>
        <w:t>(900 [237.7] cells/</w:t>
      </w:r>
      <w:proofErr w:type="spellStart"/>
      <w:r w:rsidRPr="00167249">
        <w:rPr>
          <w:lang w:eastAsia="ja-JP"/>
        </w:rPr>
        <w:t>μL</w:t>
      </w:r>
      <w:proofErr w:type="spellEnd"/>
      <w:r w:rsidRPr="00167249">
        <w:rPr>
          <w:lang w:eastAsia="ja-JP"/>
        </w:rPr>
        <w:t>).</w:t>
      </w:r>
    </w:p>
    <w:p w:rsidR="00EC78EC" w:rsidRDefault="00EC78EC" w:rsidP="009826E3">
      <w:pPr>
        <w:pStyle w:val="Tabletitle"/>
        <w:rPr>
          <w:lang w:eastAsia="ja-JP"/>
        </w:rPr>
      </w:pPr>
      <w:bookmarkStart w:id="193" w:name="_Toc482181134"/>
      <w:bookmarkStart w:id="194" w:name="_Toc486257858"/>
      <w:r>
        <w:lastRenderedPageBreak/>
        <w:t xml:space="preserve">Table </w:t>
      </w:r>
      <w:r w:rsidR="009826E3">
        <w:t xml:space="preserve">7: </w:t>
      </w:r>
      <w:r>
        <w:rPr>
          <w:lang w:eastAsia="ja-JP"/>
        </w:rPr>
        <w:t xml:space="preserve">Study GS-US-292-0106: </w:t>
      </w:r>
      <w:r w:rsidRPr="008C1AAF">
        <w:rPr>
          <w:lang w:eastAsia="ja-JP"/>
        </w:rPr>
        <w:t xml:space="preserve">Change from </w:t>
      </w:r>
      <w:r>
        <w:rPr>
          <w:lang w:eastAsia="ja-JP"/>
        </w:rPr>
        <w:t>b</w:t>
      </w:r>
      <w:r w:rsidRPr="008C1AAF">
        <w:rPr>
          <w:lang w:eastAsia="ja-JP"/>
        </w:rPr>
        <w:t>aseline in CD4 cell count (</w:t>
      </w:r>
      <w:r w:rsidR="00B011CB">
        <w:rPr>
          <w:lang w:eastAsia="ja-JP"/>
        </w:rPr>
        <w:t>cells</w:t>
      </w:r>
      <w:r w:rsidRPr="008C1AAF">
        <w:rPr>
          <w:lang w:eastAsia="ja-JP"/>
        </w:rPr>
        <w:t>/</w:t>
      </w:r>
      <w:r w:rsidR="00B011CB">
        <w:rPr>
          <w:lang w:eastAsia="ja-JP"/>
        </w:rPr>
        <w:t>µ</w:t>
      </w:r>
      <w:r w:rsidRPr="008C1AAF">
        <w:rPr>
          <w:lang w:eastAsia="ja-JP"/>
        </w:rPr>
        <w:t>L) by visit while on treatment</w:t>
      </w:r>
      <w:r>
        <w:rPr>
          <w:lang w:eastAsia="ja-JP"/>
        </w:rPr>
        <w:t xml:space="preserve"> </w:t>
      </w:r>
      <w:r w:rsidRPr="008C1AAF">
        <w:rPr>
          <w:lang w:eastAsia="ja-JP"/>
        </w:rPr>
        <w:t>full analysis set</w:t>
      </w:r>
      <w:bookmarkEnd w:id="193"/>
      <w:bookmarkEnd w:id="194"/>
    </w:p>
    <w:tbl>
      <w:tblPr>
        <w:tblW w:w="878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7: Study GS-US-292-0106: Change from baseline in CD4 cell count (cells/µL) by visit while on treatment full analysis set"/>
      </w:tblPr>
      <w:tblGrid>
        <w:gridCol w:w="1984"/>
        <w:gridCol w:w="850"/>
        <w:gridCol w:w="850"/>
        <w:gridCol w:w="850"/>
        <w:gridCol w:w="850"/>
        <w:gridCol w:w="850"/>
        <w:gridCol w:w="850"/>
        <w:gridCol w:w="850"/>
        <w:gridCol w:w="850"/>
      </w:tblGrid>
      <w:tr w:rsidR="00B011CB" w:rsidRPr="00B011CB" w:rsidTr="000B764F">
        <w:trPr>
          <w:cantSplit/>
          <w:trHeight w:val="20"/>
          <w:tblHeader/>
        </w:trPr>
        <w:tc>
          <w:tcPr>
            <w:tcW w:w="1984" w:type="dxa"/>
            <w:vMerge w:val="restart"/>
            <w:shd w:val="clear" w:color="auto" w:fill="006CA8"/>
          </w:tcPr>
          <w:p w:rsidR="00EC78EC" w:rsidRPr="00B011CB" w:rsidRDefault="00EC78EC" w:rsidP="00B011CB">
            <w:pPr>
              <w:ind w:firstLine="47"/>
              <w:rPr>
                <w:color w:val="FFFFFF" w:themeColor="background1"/>
                <w:sz w:val="20"/>
                <w:szCs w:val="20"/>
              </w:rPr>
            </w:pPr>
          </w:p>
        </w:tc>
        <w:tc>
          <w:tcPr>
            <w:tcW w:w="6800" w:type="dxa"/>
            <w:gridSpan w:val="8"/>
            <w:shd w:val="clear" w:color="auto" w:fill="006CA8"/>
            <w:vAlign w:val="center"/>
          </w:tcPr>
          <w:p w:rsidR="00EC78EC" w:rsidRPr="00B011CB" w:rsidRDefault="00EC78EC" w:rsidP="000B764F">
            <w:pPr>
              <w:ind w:firstLine="47"/>
              <w:rPr>
                <w:b/>
                <w:bCs/>
                <w:color w:val="FFFFFF" w:themeColor="background1"/>
                <w:sz w:val="20"/>
                <w:szCs w:val="20"/>
              </w:rPr>
            </w:pPr>
            <w:r w:rsidRPr="00B011CB">
              <w:rPr>
                <w:b/>
                <w:bCs/>
                <w:color w:val="FFFFFF" w:themeColor="background1"/>
                <w:position w:val="1"/>
                <w:sz w:val="20"/>
                <w:szCs w:val="20"/>
              </w:rPr>
              <w:t>E/C/F/TAF</w:t>
            </w:r>
            <w:r w:rsidR="000B764F">
              <w:rPr>
                <w:b/>
                <w:bCs/>
                <w:color w:val="FFFFFF" w:themeColor="background1"/>
                <w:position w:val="1"/>
                <w:sz w:val="20"/>
                <w:szCs w:val="20"/>
              </w:rPr>
              <w:t xml:space="preserve"> </w:t>
            </w:r>
            <w:r w:rsidRPr="00B011CB">
              <w:rPr>
                <w:b/>
                <w:bCs/>
                <w:color w:val="FFFFFF" w:themeColor="background1"/>
                <w:position w:val="1"/>
                <w:sz w:val="20"/>
                <w:szCs w:val="20"/>
              </w:rPr>
              <w:t>(N=23)</w:t>
            </w:r>
          </w:p>
        </w:tc>
      </w:tr>
      <w:tr w:rsidR="000B764F" w:rsidRPr="00B011CB" w:rsidTr="000B764F">
        <w:trPr>
          <w:cantSplit/>
          <w:trHeight w:val="20"/>
          <w:tblHeader/>
        </w:trPr>
        <w:tc>
          <w:tcPr>
            <w:tcW w:w="1984" w:type="dxa"/>
            <w:vMerge/>
            <w:shd w:val="clear" w:color="auto" w:fill="006CA8"/>
          </w:tcPr>
          <w:p w:rsidR="000B764F" w:rsidRPr="00B011CB" w:rsidRDefault="000B764F" w:rsidP="00B011CB">
            <w:pPr>
              <w:ind w:firstLine="47"/>
              <w:rPr>
                <w:color w:val="FFFFFF" w:themeColor="background1"/>
                <w:sz w:val="20"/>
                <w:szCs w:val="20"/>
              </w:rPr>
            </w:pP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N</w:t>
            </w:r>
          </w:p>
        </w:tc>
        <w:tc>
          <w:tcPr>
            <w:tcW w:w="850" w:type="dxa"/>
            <w:shd w:val="clear" w:color="auto" w:fill="006CA8"/>
          </w:tcPr>
          <w:p w:rsidR="000B764F" w:rsidRPr="00E9632C" w:rsidRDefault="000B764F" w:rsidP="000B764F">
            <w:pPr>
              <w:ind w:left="52"/>
              <w:jc w:val="center"/>
              <w:rPr>
                <w:color w:val="FFFFFF" w:themeColor="background1"/>
                <w:sz w:val="16"/>
                <w:szCs w:val="18"/>
              </w:rPr>
            </w:pPr>
            <w:r w:rsidRPr="00E9632C">
              <w:rPr>
                <w:b/>
                <w:bCs/>
                <w:color w:val="FFFFFF" w:themeColor="background1"/>
                <w:sz w:val="16"/>
                <w:szCs w:val="18"/>
              </w:rPr>
              <w:t>Mean</w:t>
            </w: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SD</w:t>
            </w: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Min</w:t>
            </w: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Q1</w:t>
            </w: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Median</w:t>
            </w: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Q3</w:t>
            </w:r>
          </w:p>
        </w:tc>
        <w:tc>
          <w:tcPr>
            <w:tcW w:w="850" w:type="dxa"/>
            <w:shd w:val="clear" w:color="auto" w:fill="006CA8"/>
          </w:tcPr>
          <w:p w:rsidR="000B764F" w:rsidRPr="00E9632C" w:rsidRDefault="000B764F" w:rsidP="000B764F">
            <w:pPr>
              <w:jc w:val="center"/>
              <w:rPr>
                <w:color w:val="FFFFFF" w:themeColor="background1"/>
                <w:sz w:val="16"/>
                <w:szCs w:val="18"/>
              </w:rPr>
            </w:pPr>
            <w:r w:rsidRPr="00E9632C">
              <w:rPr>
                <w:b/>
                <w:bCs/>
                <w:color w:val="FFFFFF" w:themeColor="background1"/>
                <w:sz w:val="16"/>
                <w:szCs w:val="18"/>
              </w:rPr>
              <w:t>Max</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Baseline</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966</w:t>
            </w:r>
          </w:p>
        </w:tc>
        <w:tc>
          <w:tcPr>
            <w:tcW w:w="850" w:type="dxa"/>
            <w:vAlign w:val="center"/>
          </w:tcPr>
          <w:p w:rsidR="000B764F" w:rsidRPr="00B011CB" w:rsidRDefault="000B764F" w:rsidP="00B011CB">
            <w:pPr>
              <w:ind w:firstLine="47"/>
              <w:rPr>
                <w:sz w:val="20"/>
                <w:szCs w:val="20"/>
              </w:rPr>
            </w:pPr>
            <w:r w:rsidRPr="00B011CB">
              <w:rPr>
                <w:bCs/>
                <w:sz w:val="20"/>
                <w:szCs w:val="20"/>
              </w:rPr>
              <w:t>201.7</w:t>
            </w:r>
          </w:p>
        </w:tc>
        <w:tc>
          <w:tcPr>
            <w:tcW w:w="850" w:type="dxa"/>
            <w:vAlign w:val="center"/>
          </w:tcPr>
          <w:p w:rsidR="000B764F" w:rsidRPr="00B011CB" w:rsidRDefault="000B764F" w:rsidP="00B011CB">
            <w:pPr>
              <w:ind w:firstLine="47"/>
              <w:rPr>
                <w:sz w:val="20"/>
                <w:szCs w:val="20"/>
              </w:rPr>
            </w:pPr>
            <w:r w:rsidRPr="00B011CB">
              <w:rPr>
                <w:bCs/>
                <w:sz w:val="20"/>
                <w:szCs w:val="20"/>
              </w:rPr>
              <w:t>603</w:t>
            </w:r>
          </w:p>
        </w:tc>
        <w:tc>
          <w:tcPr>
            <w:tcW w:w="850" w:type="dxa"/>
            <w:vAlign w:val="center"/>
          </w:tcPr>
          <w:p w:rsidR="000B764F" w:rsidRPr="00B011CB" w:rsidRDefault="000B764F" w:rsidP="00B011CB">
            <w:pPr>
              <w:ind w:firstLine="47"/>
              <w:rPr>
                <w:sz w:val="20"/>
                <w:szCs w:val="20"/>
              </w:rPr>
            </w:pPr>
            <w:r w:rsidRPr="00B011CB">
              <w:rPr>
                <w:bCs/>
                <w:sz w:val="20"/>
                <w:szCs w:val="20"/>
              </w:rPr>
              <w:t>843</w:t>
            </w:r>
          </w:p>
        </w:tc>
        <w:tc>
          <w:tcPr>
            <w:tcW w:w="850" w:type="dxa"/>
            <w:vAlign w:val="center"/>
          </w:tcPr>
          <w:p w:rsidR="000B764F" w:rsidRPr="00B011CB" w:rsidRDefault="000B764F" w:rsidP="00B011CB">
            <w:pPr>
              <w:ind w:firstLine="47"/>
              <w:rPr>
                <w:sz w:val="20"/>
                <w:szCs w:val="20"/>
              </w:rPr>
            </w:pPr>
            <w:r w:rsidRPr="00B011CB">
              <w:rPr>
                <w:bCs/>
                <w:sz w:val="20"/>
                <w:szCs w:val="20"/>
              </w:rPr>
              <w:t>969</w:t>
            </w:r>
          </w:p>
        </w:tc>
        <w:tc>
          <w:tcPr>
            <w:tcW w:w="850" w:type="dxa"/>
            <w:vAlign w:val="center"/>
          </w:tcPr>
          <w:p w:rsidR="000B764F" w:rsidRPr="00B011CB" w:rsidRDefault="000B764F" w:rsidP="00B011CB">
            <w:pPr>
              <w:ind w:firstLine="47"/>
              <w:rPr>
                <w:sz w:val="20"/>
                <w:szCs w:val="20"/>
              </w:rPr>
            </w:pPr>
            <w:r w:rsidRPr="00B011CB">
              <w:rPr>
                <w:bCs/>
                <w:sz w:val="20"/>
                <w:szCs w:val="20"/>
              </w:rPr>
              <w:t>1087</w:t>
            </w:r>
          </w:p>
        </w:tc>
        <w:tc>
          <w:tcPr>
            <w:tcW w:w="850" w:type="dxa"/>
            <w:vAlign w:val="center"/>
          </w:tcPr>
          <w:p w:rsidR="000B764F" w:rsidRPr="00B011CB" w:rsidRDefault="000B764F" w:rsidP="00B011CB">
            <w:pPr>
              <w:ind w:firstLine="47"/>
              <w:rPr>
                <w:sz w:val="20"/>
                <w:szCs w:val="20"/>
              </w:rPr>
            </w:pPr>
            <w:r w:rsidRPr="00B011CB">
              <w:rPr>
                <w:bCs/>
                <w:sz w:val="20"/>
                <w:szCs w:val="20"/>
              </w:rPr>
              <w:t>1421</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2</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804</w:t>
            </w:r>
          </w:p>
        </w:tc>
        <w:tc>
          <w:tcPr>
            <w:tcW w:w="850" w:type="dxa"/>
            <w:vAlign w:val="center"/>
          </w:tcPr>
          <w:p w:rsidR="000B764F" w:rsidRPr="00B011CB" w:rsidRDefault="000B764F" w:rsidP="00B011CB">
            <w:pPr>
              <w:ind w:firstLine="47"/>
              <w:rPr>
                <w:sz w:val="20"/>
                <w:szCs w:val="20"/>
              </w:rPr>
            </w:pPr>
            <w:r w:rsidRPr="00B011CB">
              <w:rPr>
                <w:bCs/>
                <w:sz w:val="20"/>
                <w:szCs w:val="20"/>
              </w:rPr>
              <w:t>160.7</w:t>
            </w:r>
          </w:p>
        </w:tc>
        <w:tc>
          <w:tcPr>
            <w:tcW w:w="850" w:type="dxa"/>
            <w:vAlign w:val="center"/>
          </w:tcPr>
          <w:p w:rsidR="000B764F" w:rsidRPr="00B011CB" w:rsidRDefault="000B764F" w:rsidP="00B011CB">
            <w:pPr>
              <w:ind w:firstLine="47"/>
              <w:rPr>
                <w:sz w:val="20"/>
                <w:szCs w:val="20"/>
              </w:rPr>
            </w:pPr>
            <w:r w:rsidRPr="00B011CB">
              <w:rPr>
                <w:bCs/>
                <w:sz w:val="20"/>
                <w:szCs w:val="20"/>
              </w:rPr>
              <w:t>468</w:t>
            </w:r>
          </w:p>
        </w:tc>
        <w:tc>
          <w:tcPr>
            <w:tcW w:w="850" w:type="dxa"/>
            <w:vAlign w:val="center"/>
          </w:tcPr>
          <w:p w:rsidR="000B764F" w:rsidRPr="00B011CB" w:rsidRDefault="000B764F" w:rsidP="00B011CB">
            <w:pPr>
              <w:ind w:firstLine="47"/>
              <w:rPr>
                <w:sz w:val="20"/>
                <w:szCs w:val="20"/>
              </w:rPr>
            </w:pPr>
            <w:r w:rsidRPr="00B011CB">
              <w:rPr>
                <w:bCs/>
                <w:sz w:val="20"/>
                <w:szCs w:val="20"/>
              </w:rPr>
              <w:t>671</w:t>
            </w:r>
          </w:p>
        </w:tc>
        <w:tc>
          <w:tcPr>
            <w:tcW w:w="850" w:type="dxa"/>
            <w:vAlign w:val="center"/>
          </w:tcPr>
          <w:p w:rsidR="000B764F" w:rsidRPr="00B011CB" w:rsidRDefault="000B764F" w:rsidP="00B011CB">
            <w:pPr>
              <w:ind w:firstLine="47"/>
              <w:rPr>
                <w:sz w:val="20"/>
                <w:szCs w:val="20"/>
              </w:rPr>
            </w:pPr>
            <w:r w:rsidRPr="00B011CB">
              <w:rPr>
                <w:bCs/>
                <w:sz w:val="20"/>
                <w:szCs w:val="20"/>
              </w:rPr>
              <w:t>818</w:t>
            </w:r>
          </w:p>
        </w:tc>
        <w:tc>
          <w:tcPr>
            <w:tcW w:w="850" w:type="dxa"/>
            <w:vAlign w:val="center"/>
          </w:tcPr>
          <w:p w:rsidR="000B764F" w:rsidRPr="00B011CB" w:rsidRDefault="000B764F" w:rsidP="00B011CB">
            <w:pPr>
              <w:ind w:firstLine="47"/>
              <w:rPr>
                <w:sz w:val="20"/>
                <w:szCs w:val="20"/>
              </w:rPr>
            </w:pPr>
            <w:r w:rsidRPr="00B011CB">
              <w:rPr>
                <w:bCs/>
                <w:sz w:val="20"/>
                <w:szCs w:val="20"/>
              </w:rPr>
              <w:t>859</w:t>
            </w:r>
          </w:p>
        </w:tc>
        <w:tc>
          <w:tcPr>
            <w:tcW w:w="850" w:type="dxa"/>
            <w:vAlign w:val="center"/>
          </w:tcPr>
          <w:p w:rsidR="000B764F" w:rsidRPr="00B011CB" w:rsidRDefault="000B764F" w:rsidP="00B011CB">
            <w:pPr>
              <w:ind w:firstLine="47"/>
              <w:rPr>
                <w:sz w:val="20"/>
                <w:szCs w:val="20"/>
              </w:rPr>
            </w:pPr>
            <w:r w:rsidRPr="00B011CB">
              <w:rPr>
                <w:bCs/>
                <w:sz w:val="20"/>
                <w:szCs w:val="20"/>
              </w:rPr>
              <w:t>1138</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4</w:t>
            </w:r>
          </w:p>
        </w:tc>
        <w:tc>
          <w:tcPr>
            <w:tcW w:w="850" w:type="dxa"/>
            <w:vAlign w:val="center"/>
          </w:tcPr>
          <w:p w:rsidR="000B764F" w:rsidRPr="00B011CB" w:rsidRDefault="000B764F" w:rsidP="00B011CB">
            <w:pPr>
              <w:ind w:firstLine="47"/>
              <w:rPr>
                <w:sz w:val="20"/>
                <w:szCs w:val="20"/>
              </w:rPr>
            </w:pPr>
            <w:r w:rsidRPr="00B011CB">
              <w:rPr>
                <w:bCs/>
                <w:sz w:val="20"/>
                <w:szCs w:val="20"/>
              </w:rPr>
              <w:t>22</w:t>
            </w:r>
          </w:p>
        </w:tc>
        <w:tc>
          <w:tcPr>
            <w:tcW w:w="850" w:type="dxa"/>
            <w:vAlign w:val="center"/>
          </w:tcPr>
          <w:p w:rsidR="000B764F" w:rsidRPr="00B011CB" w:rsidRDefault="000B764F" w:rsidP="00B011CB">
            <w:pPr>
              <w:ind w:firstLine="47"/>
              <w:rPr>
                <w:sz w:val="20"/>
                <w:szCs w:val="20"/>
              </w:rPr>
            </w:pPr>
            <w:r w:rsidRPr="00B011CB">
              <w:rPr>
                <w:bCs/>
                <w:sz w:val="20"/>
                <w:szCs w:val="20"/>
              </w:rPr>
              <w:t>845</w:t>
            </w:r>
          </w:p>
        </w:tc>
        <w:tc>
          <w:tcPr>
            <w:tcW w:w="850" w:type="dxa"/>
            <w:vAlign w:val="center"/>
          </w:tcPr>
          <w:p w:rsidR="000B764F" w:rsidRPr="00B011CB" w:rsidRDefault="000B764F" w:rsidP="00B011CB">
            <w:pPr>
              <w:ind w:firstLine="47"/>
              <w:rPr>
                <w:sz w:val="20"/>
                <w:szCs w:val="20"/>
              </w:rPr>
            </w:pPr>
            <w:r w:rsidRPr="00B011CB">
              <w:rPr>
                <w:bCs/>
                <w:sz w:val="20"/>
                <w:szCs w:val="20"/>
              </w:rPr>
              <w:t>265.6</w:t>
            </w:r>
          </w:p>
        </w:tc>
        <w:tc>
          <w:tcPr>
            <w:tcW w:w="850" w:type="dxa"/>
            <w:vAlign w:val="center"/>
          </w:tcPr>
          <w:p w:rsidR="000B764F" w:rsidRPr="00B011CB" w:rsidRDefault="000B764F" w:rsidP="00B011CB">
            <w:pPr>
              <w:ind w:firstLine="47"/>
              <w:rPr>
                <w:sz w:val="20"/>
                <w:szCs w:val="20"/>
              </w:rPr>
            </w:pPr>
            <w:r w:rsidRPr="00B011CB">
              <w:rPr>
                <w:bCs/>
                <w:sz w:val="20"/>
                <w:szCs w:val="20"/>
              </w:rPr>
              <w:t>359</w:t>
            </w:r>
          </w:p>
        </w:tc>
        <w:tc>
          <w:tcPr>
            <w:tcW w:w="850" w:type="dxa"/>
            <w:vAlign w:val="center"/>
          </w:tcPr>
          <w:p w:rsidR="000B764F" w:rsidRPr="00B011CB" w:rsidRDefault="000B764F" w:rsidP="00B011CB">
            <w:pPr>
              <w:ind w:firstLine="47"/>
              <w:rPr>
                <w:sz w:val="20"/>
                <w:szCs w:val="20"/>
              </w:rPr>
            </w:pPr>
            <w:r w:rsidRPr="00B011CB">
              <w:rPr>
                <w:bCs/>
                <w:sz w:val="20"/>
                <w:szCs w:val="20"/>
              </w:rPr>
              <w:t>711</w:t>
            </w:r>
          </w:p>
        </w:tc>
        <w:tc>
          <w:tcPr>
            <w:tcW w:w="850" w:type="dxa"/>
            <w:vAlign w:val="center"/>
          </w:tcPr>
          <w:p w:rsidR="000B764F" w:rsidRPr="00B011CB" w:rsidRDefault="000B764F" w:rsidP="00B011CB">
            <w:pPr>
              <w:ind w:firstLine="47"/>
              <w:rPr>
                <w:sz w:val="20"/>
                <w:szCs w:val="20"/>
              </w:rPr>
            </w:pPr>
            <w:r w:rsidRPr="00B011CB">
              <w:rPr>
                <w:bCs/>
                <w:sz w:val="20"/>
                <w:szCs w:val="20"/>
              </w:rPr>
              <w:t>831</w:t>
            </w:r>
          </w:p>
        </w:tc>
        <w:tc>
          <w:tcPr>
            <w:tcW w:w="850" w:type="dxa"/>
            <w:vAlign w:val="center"/>
          </w:tcPr>
          <w:p w:rsidR="000B764F" w:rsidRPr="00B011CB" w:rsidRDefault="000B764F" w:rsidP="00B011CB">
            <w:pPr>
              <w:ind w:firstLine="47"/>
              <w:rPr>
                <w:sz w:val="20"/>
                <w:szCs w:val="20"/>
              </w:rPr>
            </w:pPr>
            <w:r w:rsidRPr="00B011CB">
              <w:rPr>
                <w:bCs/>
                <w:sz w:val="20"/>
                <w:szCs w:val="20"/>
              </w:rPr>
              <w:t>923</w:t>
            </w:r>
          </w:p>
        </w:tc>
        <w:tc>
          <w:tcPr>
            <w:tcW w:w="850" w:type="dxa"/>
            <w:vAlign w:val="center"/>
          </w:tcPr>
          <w:p w:rsidR="000B764F" w:rsidRPr="00B011CB" w:rsidRDefault="000B764F" w:rsidP="00B011CB">
            <w:pPr>
              <w:ind w:firstLine="47"/>
              <w:rPr>
                <w:sz w:val="20"/>
                <w:szCs w:val="20"/>
              </w:rPr>
            </w:pPr>
            <w:r w:rsidRPr="00B011CB">
              <w:rPr>
                <w:bCs/>
                <w:sz w:val="20"/>
                <w:szCs w:val="20"/>
              </w:rPr>
              <w:t>1622</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8</w:t>
            </w:r>
          </w:p>
        </w:tc>
        <w:tc>
          <w:tcPr>
            <w:tcW w:w="850" w:type="dxa"/>
            <w:vAlign w:val="center"/>
          </w:tcPr>
          <w:p w:rsidR="000B764F" w:rsidRPr="00B011CB" w:rsidRDefault="000B764F" w:rsidP="00B011CB">
            <w:pPr>
              <w:ind w:firstLine="47"/>
              <w:rPr>
                <w:sz w:val="20"/>
                <w:szCs w:val="20"/>
              </w:rPr>
            </w:pPr>
            <w:r w:rsidRPr="00B011CB">
              <w:rPr>
                <w:bCs/>
                <w:sz w:val="20"/>
                <w:szCs w:val="20"/>
              </w:rPr>
              <w:t>22</w:t>
            </w:r>
          </w:p>
        </w:tc>
        <w:tc>
          <w:tcPr>
            <w:tcW w:w="850" w:type="dxa"/>
            <w:vAlign w:val="center"/>
          </w:tcPr>
          <w:p w:rsidR="000B764F" w:rsidRPr="00B011CB" w:rsidRDefault="000B764F" w:rsidP="00B011CB">
            <w:pPr>
              <w:ind w:firstLine="47"/>
              <w:rPr>
                <w:sz w:val="20"/>
                <w:szCs w:val="20"/>
              </w:rPr>
            </w:pPr>
            <w:r w:rsidRPr="00B011CB">
              <w:rPr>
                <w:bCs/>
                <w:sz w:val="20"/>
                <w:szCs w:val="20"/>
              </w:rPr>
              <w:t>848</w:t>
            </w:r>
          </w:p>
        </w:tc>
        <w:tc>
          <w:tcPr>
            <w:tcW w:w="850" w:type="dxa"/>
            <w:vAlign w:val="center"/>
          </w:tcPr>
          <w:p w:rsidR="000B764F" w:rsidRPr="00B011CB" w:rsidRDefault="000B764F" w:rsidP="00B011CB">
            <w:pPr>
              <w:ind w:firstLine="47"/>
              <w:rPr>
                <w:sz w:val="20"/>
                <w:szCs w:val="20"/>
              </w:rPr>
            </w:pPr>
            <w:r w:rsidRPr="00B011CB">
              <w:rPr>
                <w:bCs/>
                <w:sz w:val="20"/>
                <w:szCs w:val="20"/>
              </w:rPr>
              <w:t>146.7</w:t>
            </w:r>
          </w:p>
        </w:tc>
        <w:tc>
          <w:tcPr>
            <w:tcW w:w="850" w:type="dxa"/>
            <w:vAlign w:val="center"/>
          </w:tcPr>
          <w:p w:rsidR="000B764F" w:rsidRPr="00B011CB" w:rsidRDefault="000B764F" w:rsidP="00B011CB">
            <w:pPr>
              <w:ind w:firstLine="47"/>
              <w:rPr>
                <w:sz w:val="20"/>
                <w:szCs w:val="20"/>
              </w:rPr>
            </w:pPr>
            <w:r w:rsidRPr="00B011CB">
              <w:rPr>
                <w:bCs/>
                <w:sz w:val="20"/>
                <w:szCs w:val="20"/>
              </w:rPr>
              <w:t>577</w:t>
            </w:r>
          </w:p>
        </w:tc>
        <w:tc>
          <w:tcPr>
            <w:tcW w:w="850" w:type="dxa"/>
            <w:vAlign w:val="center"/>
          </w:tcPr>
          <w:p w:rsidR="000B764F" w:rsidRPr="00B011CB" w:rsidRDefault="000B764F" w:rsidP="00B011CB">
            <w:pPr>
              <w:ind w:firstLine="47"/>
              <w:rPr>
                <w:sz w:val="20"/>
                <w:szCs w:val="20"/>
              </w:rPr>
            </w:pPr>
            <w:r w:rsidRPr="00B011CB">
              <w:rPr>
                <w:bCs/>
                <w:sz w:val="20"/>
                <w:szCs w:val="20"/>
              </w:rPr>
              <w:t>746</w:t>
            </w:r>
          </w:p>
        </w:tc>
        <w:tc>
          <w:tcPr>
            <w:tcW w:w="850" w:type="dxa"/>
            <w:vAlign w:val="center"/>
          </w:tcPr>
          <w:p w:rsidR="000B764F" w:rsidRPr="00B011CB" w:rsidRDefault="000B764F" w:rsidP="00B011CB">
            <w:pPr>
              <w:ind w:firstLine="47"/>
              <w:rPr>
                <w:sz w:val="20"/>
                <w:szCs w:val="20"/>
              </w:rPr>
            </w:pPr>
            <w:r w:rsidRPr="00B011CB">
              <w:rPr>
                <w:bCs/>
                <w:sz w:val="20"/>
                <w:szCs w:val="20"/>
              </w:rPr>
              <w:t>843</w:t>
            </w:r>
          </w:p>
        </w:tc>
        <w:tc>
          <w:tcPr>
            <w:tcW w:w="850" w:type="dxa"/>
            <w:vAlign w:val="center"/>
          </w:tcPr>
          <w:p w:rsidR="000B764F" w:rsidRPr="00B011CB" w:rsidRDefault="000B764F" w:rsidP="00B011CB">
            <w:pPr>
              <w:ind w:firstLine="47"/>
              <w:rPr>
                <w:sz w:val="20"/>
                <w:szCs w:val="20"/>
              </w:rPr>
            </w:pPr>
            <w:r w:rsidRPr="00B011CB">
              <w:rPr>
                <w:bCs/>
                <w:sz w:val="20"/>
                <w:szCs w:val="20"/>
              </w:rPr>
              <w:t>984</w:t>
            </w:r>
          </w:p>
        </w:tc>
        <w:tc>
          <w:tcPr>
            <w:tcW w:w="850" w:type="dxa"/>
            <w:vAlign w:val="center"/>
          </w:tcPr>
          <w:p w:rsidR="000B764F" w:rsidRPr="00B011CB" w:rsidRDefault="000B764F" w:rsidP="00B011CB">
            <w:pPr>
              <w:ind w:firstLine="47"/>
              <w:rPr>
                <w:sz w:val="20"/>
                <w:szCs w:val="20"/>
              </w:rPr>
            </w:pPr>
            <w:r w:rsidRPr="00B011CB">
              <w:rPr>
                <w:bCs/>
                <w:sz w:val="20"/>
                <w:szCs w:val="20"/>
              </w:rPr>
              <w:t>1101</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12</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803</w:t>
            </w:r>
          </w:p>
        </w:tc>
        <w:tc>
          <w:tcPr>
            <w:tcW w:w="850" w:type="dxa"/>
            <w:vAlign w:val="center"/>
          </w:tcPr>
          <w:p w:rsidR="000B764F" w:rsidRPr="00B011CB" w:rsidRDefault="000B764F" w:rsidP="00B011CB">
            <w:pPr>
              <w:ind w:firstLine="47"/>
              <w:rPr>
                <w:sz w:val="20"/>
                <w:szCs w:val="20"/>
              </w:rPr>
            </w:pPr>
            <w:r w:rsidRPr="00B011CB">
              <w:rPr>
                <w:bCs/>
                <w:sz w:val="20"/>
                <w:szCs w:val="20"/>
              </w:rPr>
              <w:t>172.6</w:t>
            </w:r>
          </w:p>
        </w:tc>
        <w:tc>
          <w:tcPr>
            <w:tcW w:w="850" w:type="dxa"/>
            <w:vAlign w:val="center"/>
          </w:tcPr>
          <w:p w:rsidR="000B764F" w:rsidRPr="00B011CB" w:rsidRDefault="000B764F" w:rsidP="00B011CB">
            <w:pPr>
              <w:ind w:firstLine="47"/>
              <w:rPr>
                <w:sz w:val="20"/>
                <w:szCs w:val="20"/>
              </w:rPr>
            </w:pPr>
            <w:r w:rsidRPr="00B011CB">
              <w:rPr>
                <w:bCs/>
                <w:sz w:val="20"/>
                <w:szCs w:val="20"/>
              </w:rPr>
              <w:t>575</w:t>
            </w:r>
          </w:p>
        </w:tc>
        <w:tc>
          <w:tcPr>
            <w:tcW w:w="850" w:type="dxa"/>
            <w:vAlign w:val="center"/>
          </w:tcPr>
          <w:p w:rsidR="000B764F" w:rsidRPr="00B011CB" w:rsidRDefault="000B764F" w:rsidP="00B011CB">
            <w:pPr>
              <w:ind w:firstLine="47"/>
              <w:rPr>
                <w:sz w:val="20"/>
                <w:szCs w:val="20"/>
              </w:rPr>
            </w:pPr>
            <w:r w:rsidRPr="00B011CB">
              <w:rPr>
                <w:bCs/>
                <w:sz w:val="20"/>
                <w:szCs w:val="20"/>
              </w:rPr>
              <w:t>620</w:t>
            </w:r>
          </w:p>
        </w:tc>
        <w:tc>
          <w:tcPr>
            <w:tcW w:w="850" w:type="dxa"/>
            <w:vAlign w:val="center"/>
          </w:tcPr>
          <w:p w:rsidR="000B764F" w:rsidRPr="00B011CB" w:rsidRDefault="000B764F" w:rsidP="00B011CB">
            <w:pPr>
              <w:ind w:firstLine="47"/>
              <w:rPr>
                <w:sz w:val="20"/>
                <w:szCs w:val="20"/>
              </w:rPr>
            </w:pPr>
            <w:r w:rsidRPr="00B011CB">
              <w:rPr>
                <w:bCs/>
                <w:sz w:val="20"/>
                <w:szCs w:val="20"/>
              </w:rPr>
              <w:t>822</w:t>
            </w:r>
          </w:p>
        </w:tc>
        <w:tc>
          <w:tcPr>
            <w:tcW w:w="850" w:type="dxa"/>
            <w:vAlign w:val="center"/>
          </w:tcPr>
          <w:p w:rsidR="000B764F" w:rsidRPr="00B011CB" w:rsidRDefault="000B764F" w:rsidP="00B011CB">
            <w:pPr>
              <w:ind w:firstLine="47"/>
              <w:rPr>
                <w:sz w:val="20"/>
                <w:szCs w:val="20"/>
              </w:rPr>
            </w:pPr>
            <w:r w:rsidRPr="00B011CB">
              <w:rPr>
                <w:bCs/>
                <w:sz w:val="20"/>
                <w:szCs w:val="20"/>
              </w:rPr>
              <w:t>928</w:t>
            </w:r>
          </w:p>
        </w:tc>
        <w:tc>
          <w:tcPr>
            <w:tcW w:w="850" w:type="dxa"/>
            <w:vAlign w:val="center"/>
          </w:tcPr>
          <w:p w:rsidR="000B764F" w:rsidRPr="00B011CB" w:rsidRDefault="000B764F" w:rsidP="00B011CB">
            <w:pPr>
              <w:ind w:firstLine="47"/>
              <w:rPr>
                <w:sz w:val="20"/>
                <w:szCs w:val="20"/>
              </w:rPr>
            </w:pPr>
            <w:r w:rsidRPr="00B011CB">
              <w:rPr>
                <w:bCs/>
                <w:sz w:val="20"/>
                <w:szCs w:val="20"/>
              </w:rPr>
              <w:t>1153</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16</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833</w:t>
            </w:r>
          </w:p>
        </w:tc>
        <w:tc>
          <w:tcPr>
            <w:tcW w:w="850" w:type="dxa"/>
            <w:vAlign w:val="center"/>
          </w:tcPr>
          <w:p w:rsidR="000B764F" w:rsidRPr="00B011CB" w:rsidRDefault="000B764F" w:rsidP="00B011CB">
            <w:pPr>
              <w:ind w:firstLine="47"/>
              <w:rPr>
                <w:sz w:val="20"/>
                <w:szCs w:val="20"/>
              </w:rPr>
            </w:pPr>
            <w:r w:rsidRPr="00B011CB">
              <w:rPr>
                <w:bCs/>
                <w:sz w:val="20"/>
                <w:szCs w:val="20"/>
              </w:rPr>
              <w:t>197.7</w:t>
            </w:r>
          </w:p>
        </w:tc>
        <w:tc>
          <w:tcPr>
            <w:tcW w:w="850" w:type="dxa"/>
            <w:vAlign w:val="center"/>
          </w:tcPr>
          <w:p w:rsidR="000B764F" w:rsidRPr="00B011CB" w:rsidRDefault="000B764F" w:rsidP="00B011CB">
            <w:pPr>
              <w:ind w:firstLine="47"/>
              <w:rPr>
                <w:sz w:val="20"/>
                <w:szCs w:val="20"/>
              </w:rPr>
            </w:pPr>
            <w:r w:rsidRPr="00B011CB">
              <w:rPr>
                <w:bCs/>
                <w:sz w:val="20"/>
                <w:szCs w:val="20"/>
              </w:rPr>
              <w:t>485</w:t>
            </w:r>
          </w:p>
        </w:tc>
        <w:tc>
          <w:tcPr>
            <w:tcW w:w="850" w:type="dxa"/>
            <w:vAlign w:val="center"/>
          </w:tcPr>
          <w:p w:rsidR="000B764F" w:rsidRPr="00B011CB" w:rsidRDefault="000B764F" w:rsidP="00B011CB">
            <w:pPr>
              <w:ind w:firstLine="47"/>
              <w:rPr>
                <w:sz w:val="20"/>
                <w:szCs w:val="20"/>
              </w:rPr>
            </w:pPr>
            <w:r w:rsidRPr="00B011CB">
              <w:rPr>
                <w:bCs/>
                <w:sz w:val="20"/>
                <w:szCs w:val="20"/>
              </w:rPr>
              <w:t>626</w:t>
            </w:r>
          </w:p>
        </w:tc>
        <w:tc>
          <w:tcPr>
            <w:tcW w:w="850" w:type="dxa"/>
            <w:vAlign w:val="center"/>
          </w:tcPr>
          <w:p w:rsidR="000B764F" w:rsidRPr="00B011CB" w:rsidRDefault="000B764F" w:rsidP="00B011CB">
            <w:pPr>
              <w:ind w:firstLine="47"/>
              <w:rPr>
                <w:sz w:val="20"/>
                <w:szCs w:val="20"/>
              </w:rPr>
            </w:pPr>
            <w:r w:rsidRPr="00B011CB">
              <w:rPr>
                <w:bCs/>
                <w:sz w:val="20"/>
                <w:szCs w:val="20"/>
              </w:rPr>
              <w:t>829</w:t>
            </w:r>
          </w:p>
        </w:tc>
        <w:tc>
          <w:tcPr>
            <w:tcW w:w="850" w:type="dxa"/>
            <w:vAlign w:val="center"/>
          </w:tcPr>
          <w:p w:rsidR="000B764F" w:rsidRPr="00B011CB" w:rsidRDefault="000B764F" w:rsidP="00B011CB">
            <w:pPr>
              <w:ind w:firstLine="47"/>
              <w:rPr>
                <w:sz w:val="20"/>
                <w:szCs w:val="20"/>
              </w:rPr>
            </w:pPr>
            <w:r w:rsidRPr="00B011CB">
              <w:rPr>
                <w:bCs/>
                <w:sz w:val="20"/>
                <w:szCs w:val="20"/>
              </w:rPr>
              <w:t>1026</w:t>
            </w:r>
          </w:p>
        </w:tc>
        <w:tc>
          <w:tcPr>
            <w:tcW w:w="850" w:type="dxa"/>
            <w:vAlign w:val="center"/>
          </w:tcPr>
          <w:p w:rsidR="000B764F" w:rsidRPr="00B011CB" w:rsidRDefault="000B764F" w:rsidP="00B011CB">
            <w:pPr>
              <w:ind w:firstLine="47"/>
              <w:rPr>
                <w:sz w:val="20"/>
                <w:szCs w:val="20"/>
              </w:rPr>
            </w:pPr>
            <w:r w:rsidRPr="00B011CB">
              <w:rPr>
                <w:bCs/>
                <w:sz w:val="20"/>
                <w:szCs w:val="20"/>
              </w:rPr>
              <w:t>1163</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24</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816</w:t>
            </w:r>
          </w:p>
        </w:tc>
        <w:tc>
          <w:tcPr>
            <w:tcW w:w="850" w:type="dxa"/>
            <w:vAlign w:val="center"/>
          </w:tcPr>
          <w:p w:rsidR="000B764F" w:rsidRPr="00B011CB" w:rsidRDefault="000B764F" w:rsidP="00B011CB">
            <w:pPr>
              <w:ind w:firstLine="47"/>
              <w:rPr>
                <w:sz w:val="20"/>
                <w:szCs w:val="20"/>
              </w:rPr>
            </w:pPr>
            <w:r w:rsidRPr="00B011CB">
              <w:rPr>
                <w:bCs/>
                <w:sz w:val="20"/>
                <w:szCs w:val="20"/>
              </w:rPr>
              <w:t>175.2</w:t>
            </w:r>
          </w:p>
        </w:tc>
        <w:tc>
          <w:tcPr>
            <w:tcW w:w="850" w:type="dxa"/>
            <w:vAlign w:val="center"/>
          </w:tcPr>
          <w:p w:rsidR="000B764F" w:rsidRPr="00B011CB" w:rsidRDefault="000B764F" w:rsidP="00B011CB">
            <w:pPr>
              <w:ind w:firstLine="47"/>
              <w:rPr>
                <w:sz w:val="20"/>
                <w:szCs w:val="20"/>
              </w:rPr>
            </w:pPr>
            <w:r w:rsidRPr="00B011CB">
              <w:rPr>
                <w:bCs/>
                <w:sz w:val="20"/>
                <w:szCs w:val="20"/>
              </w:rPr>
              <w:t>473</w:t>
            </w:r>
          </w:p>
        </w:tc>
        <w:tc>
          <w:tcPr>
            <w:tcW w:w="850" w:type="dxa"/>
            <w:vAlign w:val="center"/>
          </w:tcPr>
          <w:p w:rsidR="000B764F" w:rsidRPr="00B011CB" w:rsidRDefault="000B764F" w:rsidP="00B011CB">
            <w:pPr>
              <w:ind w:firstLine="47"/>
              <w:rPr>
                <w:sz w:val="20"/>
                <w:szCs w:val="20"/>
              </w:rPr>
            </w:pPr>
            <w:r w:rsidRPr="00B011CB">
              <w:rPr>
                <w:bCs/>
                <w:sz w:val="20"/>
                <w:szCs w:val="20"/>
              </w:rPr>
              <w:t>690</w:t>
            </w:r>
          </w:p>
        </w:tc>
        <w:tc>
          <w:tcPr>
            <w:tcW w:w="850" w:type="dxa"/>
            <w:vAlign w:val="center"/>
          </w:tcPr>
          <w:p w:rsidR="000B764F" w:rsidRPr="00B011CB" w:rsidRDefault="000B764F" w:rsidP="00B011CB">
            <w:pPr>
              <w:ind w:firstLine="47"/>
              <w:rPr>
                <w:sz w:val="20"/>
                <w:szCs w:val="20"/>
              </w:rPr>
            </w:pPr>
            <w:r w:rsidRPr="00B011CB">
              <w:rPr>
                <w:bCs/>
                <w:sz w:val="20"/>
                <w:szCs w:val="20"/>
              </w:rPr>
              <w:t>805</w:t>
            </w:r>
          </w:p>
        </w:tc>
        <w:tc>
          <w:tcPr>
            <w:tcW w:w="850" w:type="dxa"/>
            <w:vAlign w:val="center"/>
          </w:tcPr>
          <w:p w:rsidR="000B764F" w:rsidRPr="00B011CB" w:rsidRDefault="000B764F" w:rsidP="00B011CB">
            <w:pPr>
              <w:ind w:firstLine="47"/>
              <w:rPr>
                <w:sz w:val="20"/>
                <w:szCs w:val="20"/>
              </w:rPr>
            </w:pPr>
            <w:r w:rsidRPr="00B011CB">
              <w:rPr>
                <w:bCs/>
                <w:sz w:val="20"/>
                <w:szCs w:val="20"/>
              </w:rPr>
              <w:t>934</w:t>
            </w:r>
          </w:p>
        </w:tc>
        <w:tc>
          <w:tcPr>
            <w:tcW w:w="850" w:type="dxa"/>
            <w:vAlign w:val="center"/>
          </w:tcPr>
          <w:p w:rsidR="000B764F" w:rsidRPr="00B011CB" w:rsidRDefault="000B764F" w:rsidP="00B011CB">
            <w:pPr>
              <w:ind w:firstLine="47"/>
              <w:rPr>
                <w:sz w:val="20"/>
                <w:szCs w:val="20"/>
              </w:rPr>
            </w:pPr>
            <w:r w:rsidRPr="00B011CB">
              <w:rPr>
                <w:bCs/>
                <w:sz w:val="20"/>
                <w:szCs w:val="20"/>
              </w:rPr>
              <w:t>1143</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32</w:t>
            </w:r>
          </w:p>
        </w:tc>
        <w:tc>
          <w:tcPr>
            <w:tcW w:w="850" w:type="dxa"/>
            <w:vAlign w:val="center"/>
          </w:tcPr>
          <w:p w:rsidR="000B764F" w:rsidRPr="00B011CB" w:rsidRDefault="000B764F" w:rsidP="00B011CB">
            <w:pPr>
              <w:ind w:firstLine="47"/>
              <w:rPr>
                <w:sz w:val="20"/>
                <w:szCs w:val="20"/>
              </w:rPr>
            </w:pPr>
            <w:r w:rsidRPr="00B011CB">
              <w:rPr>
                <w:bCs/>
                <w:sz w:val="20"/>
                <w:szCs w:val="20"/>
              </w:rPr>
              <w:t>19</w:t>
            </w:r>
          </w:p>
        </w:tc>
        <w:tc>
          <w:tcPr>
            <w:tcW w:w="850" w:type="dxa"/>
            <w:vAlign w:val="center"/>
          </w:tcPr>
          <w:p w:rsidR="000B764F" w:rsidRPr="00B011CB" w:rsidRDefault="000B764F" w:rsidP="00B011CB">
            <w:pPr>
              <w:ind w:firstLine="47"/>
              <w:rPr>
                <w:sz w:val="20"/>
                <w:szCs w:val="20"/>
              </w:rPr>
            </w:pPr>
            <w:r w:rsidRPr="00B011CB">
              <w:rPr>
                <w:bCs/>
                <w:sz w:val="20"/>
                <w:szCs w:val="20"/>
              </w:rPr>
              <w:t>900</w:t>
            </w:r>
          </w:p>
        </w:tc>
        <w:tc>
          <w:tcPr>
            <w:tcW w:w="850" w:type="dxa"/>
            <w:vAlign w:val="center"/>
          </w:tcPr>
          <w:p w:rsidR="000B764F" w:rsidRPr="00B011CB" w:rsidRDefault="000B764F" w:rsidP="00B011CB">
            <w:pPr>
              <w:ind w:firstLine="47"/>
              <w:rPr>
                <w:sz w:val="20"/>
                <w:szCs w:val="20"/>
              </w:rPr>
            </w:pPr>
            <w:r w:rsidRPr="00B011CB">
              <w:rPr>
                <w:bCs/>
                <w:sz w:val="20"/>
                <w:szCs w:val="20"/>
              </w:rPr>
              <w:t>237.7</w:t>
            </w:r>
          </w:p>
        </w:tc>
        <w:tc>
          <w:tcPr>
            <w:tcW w:w="850" w:type="dxa"/>
            <w:vAlign w:val="center"/>
          </w:tcPr>
          <w:p w:rsidR="000B764F" w:rsidRPr="00B011CB" w:rsidRDefault="000B764F" w:rsidP="00B011CB">
            <w:pPr>
              <w:ind w:firstLine="47"/>
              <w:rPr>
                <w:sz w:val="20"/>
                <w:szCs w:val="20"/>
              </w:rPr>
            </w:pPr>
            <w:r w:rsidRPr="00B011CB">
              <w:rPr>
                <w:bCs/>
                <w:sz w:val="20"/>
                <w:szCs w:val="20"/>
              </w:rPr>
              <w:t>545</w:t>
            </w:r>
          </w:p>
        </w:tc>
        <w:tc>
          <w:tcPr>
            <w:tcW w:w="850" w:type="dxa"/>
            <w:vAlign w:val="center"/>
          </w:tcPr>
          <w:p w:rsidR="000B764F" w:rsidRPr="00B011CB" w:rsidRDefault="000B764F" w:rsidP="00B011CB">
            <w:pPr>
              <w:ind w:firstLine="47"/>
              <w:rPr>
                <w:sz w:val="20"/>
                <w:szCs w:val="20"/>
              </w:rPr>
            </w:pPr>
            <w:r w:rsidRPr="00B011CB">
              <w:rPr>
                <w:bCs/>
                <w:sz w:val="20"/>
                <w:szCs w:val="20"/>
              </w:rPr>
              <w:t>739</w:t>
            </w:r>
          </w:p>
        </w:tc>
        <w:tc>
          <w:tcPr>
            <w:tcW w:w="850" w:type="dxa"/>
            <w:vAlign w:val="center"/>
          </w:tcPr>
          <w:p w:rsidR="000B764F" w:rsidRPr="00B011CB" w:rsidRDefault="000B764F" w:rsidP="00B011CB">
            <w:pPr>
              <w:ind w:firstLine="47"/>
              <w:rPr>
                <w:sz w:val="20"/>
                <w:szCs w:val="20"/>
              </w:rPr>
            </w:pPr>
            <w:r w:rsidRPr="00B011CB">
              <w:rPr>
                <w:bCs/>
                <w:sz w:val="20"/>
                <w:szCs w:val="20"/>
              </w:rPr>
              <w:t>849</w:t>
            </w:r>
          </w:p>
        </w:tc>
        <w:tc>
          <w:tcPr>
            <w:tcW w:w="850" w:type="dxa"/>
            <w:vAlign w:val="center"/>
          </w:tcPr>
          <w:p w:rsidR="000B764F" w:rsidRPr="00B011CB" w:rsidRDefault="000B764F" w:rsidP="00B011CB">
            <w:pPr>
              <w:ind w:firstLine="47"/>
              <w:rPr>
                <w:sz w:val="20"/>
                <w:szCs w:val="20"/>
              </w:rPr>
            </w:pPr>
            <w:r w:rsidRPr="00B011CB">
              <w:rPr>
                <w:bCs/>
                <w:sz w:val="20"/>
                <w:szCs w:val="20"/>
              </w:rPr>
              <w:t>1036</w:t>
            </w:r>
          </w:p>
        </w:tc>
        <w:tc>
          <w:tcPr>
            <w:tcW w:w="850" w:type="dxa"/>
            <w:vAlign w:val="center"/>
          </w:tcPr>
          <w:p w:rsidR="000B764F" w:rsidRPr="00B011CB" w:rsidRDefault="000B764F" w:rsidP="00B011CB">
            <w:pPr>
              <w:ind w:firstLine="47"/>
              <w:rPr>
                <w:sz w:val="20"/>
                <w:szCs w:val="20"/>
              </w:rPr>
            </w:pPr>
            <w:r w:rsidRPr="00B011CB">
              <w:rPr>
                <w:bCs/>
                <w:sz w:val="20"/>
                <w:szCs w:val="20"/>
              </w:rPr>
              <w:t>1433</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Week 40</w:t>
            </w:r>
          </w:p>
        </w:tc>
        <w:tc>
          <w:tcPr>
            <w:tcW w:w="850" w:type="dxa"/>
            <w:vAlign w:val="center"/>
          </w:tcPr>
          <w:p w:rsidR="000B764F" w:rsidRPr="00B011CB" w:rsidRDefault="000B764F" w:rsidP="00B011CB">
            <w:pPr>
              <w:ind w:firstLine="47"/>
              <w:rPr>
                <w:sz w:val="20"/>
                <w:szCs w:val="20"/>
              </w:rPr>
            </w:pPr>
            <w:r w:rsidRPr="00B011CB">
              <w:rPr>
                <w:bCs/>
                <w:sz w:val="20"/>
                <w:szCs w:val="20"/>
              </w:rPr>
              <w:t>2</w:t>
            </w:r>
          </w:p>
        </w:tc>
        <w:tc>
          <w:tcPr>
            <w:tcW w:w="850" w:type="dxa"/>
            <w:vAlign w:val="center"/>
          </w:tcPr>
          <w:p w:rsidR="000B764F" w:rsidRPr="00B011CB" w:rsidRDefault="000B764F" w:rsidP="00B011CB">
            <w:pPr>
              <w:ind w:firstLine="47"/>
              <w:rPr>
                <w:sz w:val="20"/>
                <w:szCs w:val="20"/>
              </w:rPr>
            </w:pPr>
            <w:r w:rsidRPr="00B011CB">
              <w:rPr>
                <w:bCs/>
                <w:sz w:val="20"/>
                <w:szCs w:val="20"/>
              </w:rPr>
              <w:t>685</w:t>
            </w:r>
          </w:p>
        </w:tc>
        <w:tc>
          <w:tcPr>
            <w:tcW w:w="850" w:type="dxa"/>
            <w:vAlign w:val="center"/>
          </w:tcPr>
          <w:p w:rsidR="000B764F" w:rsidRPr="00B011CB" w:rsidRDefault="000B764F" w:rsidP="00B011CB">
            <w:pPr>
              <w:ind w:firstLine="47"/>
              <w:rPr>
                <w:sz w:val="20"/>
                <w:szCs w:val="20"/>
              </w:rPr>
            </w:pPr>
            <w:r w:rsidRPr="00B011CB">
              <w:rPr>
                <w:bCs/>
                <w:sz w:val="20"/>
                <w:szCs w:val="20"/>
              </w:rPr>
              <w:t>102.5</w:t>
            </w:r>
          </w:p>
        </w:tc>
        <w:tc>
          <w:tcPr>
            <w:tcW w:w="850" w:type="dxa"/>
            <w:vAlign w:val="center"/>
          </w:tcPr>
          <w:p w:rsidR="000B764F" w:rsidRPr="00B011CB" w:rsidRDefault="000B764F" w:rsidP="00B011CB">
            <w:pPr>
              <w:ind w:firstLine="47"/>
              <w:rPr>
                <w:sz w:val="20"/>
                <w:szCs w:val="20"/>
              </w:rPr>
            </w:pPr>
            <w:r w:rsidRPr="00B011CB">
              <w:rPr>
                <w:bCs/>
                <w:sz w:val="20"/>
                <w:szCs w:val="20"/>
              </w:rPr>
              <w:t>612</w:t>
            </w:r>
          </w:p>
        </w:tc>
        <w:tc>
          <w:tcPr>
            <w:tcW w:w="850" w:type="dxa"/>
            <w:vAlign w:val="center"/>
          </w:tcPr>
          <w:p w:rsidR="000B764F" w:rsidRPr="00B011CB" w:rsidRDefault="000B764F" w:rsidP="00B011CB">
            <w:pPr>
              <w:ind w:firstLine="47"/>
              <w:rPr>
                <w:sz w:val="20"/>
                <w:szCs w:val="20"/>
              </w:rPr>
            </w:pPr>
            <w:r w:rsidRPr="00B011CB">
              <w:rPr>
                <w:bCs/>
                <w:sz w:val="20"/>
                <w:szCs w:val="20"/>
              </w:rPr>
              <w:t>612</w:t>
            </w:r>
          </w:p>
        </w:tc>
        <w:tc>
          <w:tcPr>
            <w:tcW w:w="850" w:type="dxa"/>
            <w:vAlign w:val="center"/>
          </w:tcPr>
          <w:p w:rsidR="000B764F" w:rsidRPr="00B011CB" w:rsidRDefault="000B764F" w:rsidP="00B011CB">
            <w:pPr>
              <w:ind w:firstLine="47"/>
              <w:rPr>
                <w:sz w:val="20"/>
                <w:szCs w:val="20"/>
              </w:rPr>
            </w:pPr>
            <w:r w:rsidRPr="00B011CB">
              <w:rPr>
                <w:bCs/>
                <w:sz w:val="20"/>
                <w:szCs w:val="20"/>
              </w:rPr>
              <w:t>685</w:t>
            </w:r>
          </w:p>
        </w:tc>
        <w:tc>
          <w:tcPr>
            <w:tcW w:w="850" w:type="dxa"/>
            <w:vAlign w:val="center"/>
          </w:tcPr>
          <w:p w:rsidR="000B764F" w:rsidRPr="00B011CB" w:rsidRDefault="000B764F" w:rsidP="00B011CB">
            <w:pPr>
              <w:ind w:firstLine="47"/>
              <w:rPr>
                <w:sz w:val="20"/>
                <w:szCs w:val="20"/>
              </w:rPr>
            </w:pPr>
            <w:r w:rsidRPr="00B011CB">
              <w:rPr>
                <w:bCs/>
                <w:sz w:val="20"/>
                <w:szCs w:val="20"/>
              </w:rPr>
              <w:t>757</w:t>
            </w:r>
          </w:p>
        </w:tc>
        <w:tc>
          <w:tcPr>
            <w:tcW w:w="850" w:type="dxa"/>
            <w:vAlign w:val="center"/>
          </w:tcPr>
          <w:p w:rsidR="000B764F" w:rsidRPr="00B011CB" w:rsidRDefault="000B764F" w:rsidP="00B011CB">
            <w:pPr>
              <w:ind w:firstLine="47"/>
              <w:rPr>
                <w:sz w:val="20"/>
                <w:szCs w:val="20"/>
              </w:rPr>
            </w:pPr>
            <w:r w:rsidRPr="00B011CB">
              <w:rPr>
                <w:bCs/>
                <w:sz w:val="20"/>
                <w:szCs w:val="20"/>
              </w:rPr>
              <w:t>757</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2</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-162</w:t>
            </w:r>
          </w:p>
        </w:tc>
        <w:tc>
          <w:tcPr>
            <w:tcW w:w="850" w:type="dxa"/>
            <w:vAlign w:val="center"/>
          </w:tcPr>
          <w:p w:rsidR="000B764F" w:rsidRPr="00B011CB" w:rsidRDefault="000B764F" w:rsidP="00B011CB">
            <w:pPr>
              <w:ind w:firstLine="47"/>
              <w:rPr>
                <w:sz w:val="20"/>
                <w:szCs w:val="20"/>
              </w:rPr>
            </w:pPr>
            <w:r w:rsidRPr="00B011CB">
              <w:rPr>
                <w:bCs/>
                <w:sz w:val="20"/>
                <w:szCs w:val="20"/>
              </w:rPr>
              <w:t>144.6</w:t>
            </w:r>
          </w:p>
        </w:tc>
        <w:tc>
          <w:tcPr>
            <w:tcW w:w="850" w:type="dxa"/>
            <w:vAlign w:val="center"/>
          </w:tcPr>
          <w:p w:rsidR="000B764F" w:rsidRPr="00B011CB" w:rsidRDefault="000B764F" w:rsidP="00B011CB">
            <w:pPr>
              <w:ind w:firstLine="47"/>
              <w:rPr>
                <w:sz w:val="20"/>
                <w:szCs w:val="20"/>
              </w:rPr>
            </w:pPr>
            <w:r w:rsidRPr="00B011CB">
              <w:rPr>
                <w:bCs/>
                <w:sz w:val="20"/>
                <w:szCs w:val="20"/>
              </w:rPr>
              <w:t>-363</w:t>
            </w:r>
          </w:p>
        </w:tc>
        <w:tc>
          <w:tcPr>
            <w:tcW w:w="850" w:type="dxa"/>
            <w:vAlign w:val="center"/>
          </w:tcPr>
          <w:p w:rsidR="000B764F" w:rsidRPr="00B011CB" w:rsidRDefault="000B764F" w:rsidP="00B011CB">
            <w:pPr>
              <w:ind w:firstLine="47"/>
              <w:rPr>
                <w:sz w:val="20"/>
                <w:szCs w:val="20"/>
              </w:rPr>
            </w:pPr>
            <w:r w:rsidRPr="00B011CB">
              <w:rPr>
                <w:bCs/>
                <w:sz w:val="20"/>
                <w:szCs w:val="20"/>
              </w:rPr>
              <w:t>-283</w:t>
            </w:r>
          </w:p>
        </w:tc>
        <w:tc>
          <w:tcPr>
            <w:tcW w:w="850" w:type="dxa"/>
            <w:vAlign w:val="center"/>
          </w:tcPr>
          <w:p w:rsidR="000B764F" w:rsidRPr="00B011CB" w:rsidRDefault="000B764F" w:rsidP="00B011CB">
            <w:pPr>
              <w:ind w:firstLine="47"/>
              <w:rPr>
                <w:sz w:val="20"/>
                <w:szCs w:val="20"/>
              </w:rPr>
            </w:pPr>
            <w:r w:rsidRPr="00B011CB">
              <w:rPr>
                <w:bCs/>
                <w:sz w:val="20"/>
                <w:szCs w:val="20"/>
              </w:rPr>
              <w:t>-199</w:t>
            </w:r>
          </w:p>
        </w:tc>
        <w:tc>
          <w:tcPr>
            <w:tcW w:w="850" w:type="dxa"/>
            <w:vAlign w:val="center"/>
          </w:tcPr>
          <w:p w:rsidR="000B764F" w:rsidRPr="00B011CB" w:rsidRDefault="000B764F" w:rsidP="00B011CB">
            <w:pPr>
              <w:ind w:firstLine="47"/>
              <w:rPr>
                <w:sz w:val="20"/>
                <w:szCs w:val="20"/>
              </w:rPr>
            </w:pPr>
            <w:r w:rsidRPr="00B011CB">
              <w:rPr>
                <w:bCs/>
                <w:sz w:val="20"/>
                <w:szCs w:val="20"/>
              </w:rPr>
              <w:t>-63</w:t>
            </w:r>
          </w:p>
        </w:tc>
        <w:tc>
          <w:tcPr>
            <w:tcW w:w="850" w:type="dxa"/>
            <w:vAlign w:val="center"/>
          </w:tcPr>
          <w:p w:rsidR="000B764F" w:rsidRPr="00B011CB" w:rsidRDefault="000B764F" w:rsidP="00B011CB">
            <w:pPr>
              <w:ind w:firstLine="47"/>
              <w:rPr>
                <w:sz w:val="20"/>
                <w:szCs w:val="20"/>
              </w:rPr>
            </w:pPr>
            <w:r w:rsidRPr="00B011CB">
              <w:rPr>
                <w:bCs/>
                <w:sz w:val="20"/>
                <w:szCs w:val="20"/>
              </w:rPr>
              <w:t>161</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4</w:t>
            </w:r>
          </w:p>
        </w:tc>
        <w:tc>
          <w:tcPr>
            <w:tcW w:w="850" w:type="dxa"/>
            <w:vAlign w:val="center"/>
          </w:tcPr>
          <w:p w:rsidR="000B764F" w:rsidRPr="00B011CB" w:rsidRDefault="000B764F" w:rsidP="00B011CB">
            <w:pPr>
              <w:ind w:firstLine="47"/>
              <w:rPr>
                <w:sz w:val="20"/>
                <w:szCs w:val="20"/>
              </w:rPr>
            </w:pPr>
            <w:r w:rsidRPr="00B011CB">
              <w:rPr>
                <w:bCs/>
                <w:sz w:val="20"/>
                <w:szCs w:val="20"/>
              </w:rPr>
              <w:t>22</w:t>
            </w:r>
          </w:p>
        </w:tc>
        <w:tc>
          <w:tcPr>
            <w:tcW w:w="850" w:type="dxa"/>
            <w:vAlign w:val="center"/>
          </w:tcPr>
          <w:p w:rsidR="000B764F" w:rsidRPr="00B011CB" w:rsidRDefault="000B764F" w:rsidP="00B011CB">
            <w:pPr>
              <w:ind w:firstLine="47"/>
              <w:rPr>
                <w:sz w:val="20"/>
                <w:szCs w:val="20"/>
              </w:rPr>
            </w:pPr>
            <w:r w:rsidRPr="00B011CB">
              <w:rPr>
                <w:bCs/>
                <w:sz w:val="20"/>
                <w:szCs w:val="20"/>
              </w:rPr>
              <w:t>-125</w:t>
            </w:r>
          </w:p>
        </w:tc>
        <w:tc>
          <w:tcPr>
            <w:tcW w:w="850" w:type="dxa"/>
            <w:vAlign w:val="center"/>
          </w:tcPr>
          <w:p w:rsidR="000B764F" w:rsidRPr="00B011CB" w:rsidRDefault="000B764F" w:rsidP="00B011CB">
            <w:pPr>
              <w:ind w:firstLine="47"/>
              <w:rPr>
                <w:sz w:val="20"/>
                <w:szCs w:val="20"/>
              </w:rPr>
            </w:pPr>
            <w:r w:rsidRPr="00B011CB">
              <w:rPr>
                <w:bCs/>
                <w:sz w:val="20"/>
                <w:szCs w:val="20"/>
              </w:rPr>
              <w:t>232.7</w:t>
            </w:r>
          </w:p>
        </w:tc>
        <w:tc>
          <w:tcPr>
            <w:tcW w:w="850" w:type="dxa"/>
            <w:vAlign w:val="center"/>
          </w:tcPr>
          <w:p w:rsidR="000B764F" w:rsidRPr="00B011CB" w:rsidRDefault="000B764F" w:rsidP="00B011CB">
            <w:pPr>
              <w:ind w:firstLine="47"/>
              <w:rPr>
                <w:sz w:val="20"/>
                <w:szCs w:val="20"/>
              </w:rPr>
            </w:pPr>
            <w:r w:rsidRPr="00B011CB">
              <w:rPr>
                <w:bCs/>
                <w:sz w:val="20"/>
                <w:szCs w:val="20"/>
              </w:rPr>
              <w:t>-728</w:t>
            </w:r>
          </w:p>
        </w:tc>
        <w:tc>
          <w:tcPr>
            <w:tcW w:w="850" w:type="dxa"/>
            <w:vAlign w:val="center"/>
          </w:tcPr>
          <w:p w:rsidR="000B764F" w:rsidRPr="00B011CB" w:rsidRDefault="000B764F" w:rsidP="00B011CB">
            <w:pPr>
              <w:ind w:firstLine="47"/>
              <w:rPr>
                <w:sz w:val="20"/>
                <w:szCs w:val="20"/>
              </w:rPr>
            </w:pPr>
            <w:r w:rsidRPr="00B011CB">
              <w:rPr>
                <w:bCs/>
                <w:sz w:val="20"/>
                <w:szCs w:val="20"/>
              </w:rPr>
              <w:t>-254</w:t>
            </w:r>
          </w:p>
        </w:tc>
        <w:tc>
          <w:tcPr>
            <w:tcW w:w="850" w:type="dxa"/>
            <w:vAlign w:val="center"/>
          </w:tcPr>
          <w:p w:rsidR="000B764F" w:rsidRPr="00B011CB" w:rsidRDefault="000B764F" w:rsidP="00B011CB">
            <w:pPr>
              <w:ind w:firstLine="47"/>
              <w:rPr>
                <w:sz w:val="20"/>
                <w:szCs w:val="20"/>
              </w:rPr>
            </w:pPr>
            <w:r w:rsidRPr="00B011CB">
              <w:rPr>
                <w:bCs/>
                <w:sz w:val="20"/>
                <w:szCs w:val="20"/>
              </w:rPr>
              <w:t>-146</w:t>
            </w:r>
          </w:p>
        </w:tc>
        <w:tc>
          <w:tcPr>
            <w:tcW w:w="850" w:type="dxa"/>
            <w:vAlign w:val="center"/>
          </w:tcPr>
          <w:p w:rsidR="000B764F" w:rsidRPr="00B011CB" w:rsidRDefault="000B764F" w:rsidP="00B011CB">
            <w:pPr>
              <w:ind w:firstLine="47"/>
              <w:rPr>
                <w:sz w:val="20"/>
                <w:szCs w:val="20"/>
              </w:rPr>
            </w:pPr>
            <w:r w:rsidRPr="00B011CB">
              <w:rPr>
                <w:bCs/>
                <w:sz w:val="20"/>
                <w:szCs w:val="20"/>
              </w:rPr>
              <w:t>16</w:t>
            </w:r>
          </w:p>
        </w:tc>
        <w:tc>
          <w:tcPr>
            <w:tcW w:w="850" w:type="dxa"/>
            <w:vAlign w:val="center"/>
          </w:tcPr>
          <w:p w:rsidR="000B764F" w:rsidRPr="00B011CB" w:rsidRDefault="000B764F" w:rsidP="00B011CB">
            <w:pPr>
              <w:ind w:firstLine="47"/>
              <w:rPr>
                <w:sz w:val="20"/>
                <w:szCs w:val="20"/>
              </w:rPr>
            </w:pPr>
            <w:r w:rsidRPr="00B011CB">
              <w:rPr>
                <w:bCs/>
                <w:sz w:val="20"/>
                <w:szCs w:val="20"/>
              </w:rPr>
              <w:t>426</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8</w:t>
            </w:r>
          </w:p>
        </w:tc>
        <w:tc>
          <w:tcPr>
            <w:tcW w:w="850" w:type="dxa"/>
            <w:vAlign w:val="center"/>
          </w:tcPr>
          <w:p w:rsidR="000B764F" w:rsidRPr="00B011CB" w:rsidRDefault="000B764F" w:rsidP="00B011CB">
            <w:pPr>
              <w:ind w:firstLine="47"/>
              <w:rPr>
                <w:sz w:val="20"/>
                <w:szCs w:val="20"/>
              </w:rPr>
            </w:pPr>
            <w:r w:rsidRPr="00B011CB">
              <w:rPr>
                <w:bCs/>
                <w:sz w:val="20"/>
                <w:szCs w:val="20"/>
              </w:rPr>
              <w:t>22</w:t>
            </w:r>
          </w:p>
        </w:tc>
        <w:tc>
          <w:tcPr>
            <w:tcW w:w="850" w:type="dxa"/>
            <w:vAlign w:val="center"/>
          </w:tcPr>
          <w:p w:rsidR="000B764F" w:rsidRPr="00B011CB" w:rsidRDefault="000B764F" w:rsidP="00B011CB">
            <w:pPr>
              <w:ind w:firstLine="47"/>
              <w:rPr>
                <w:sz w:val="20"/>
                <w:szCs w:val="20"/>
              </w:rPr>
            </w:pPr>
            <w:r w:rsidRPr="00B011CB">
              <w:rPr>
                <w:bCs/>
                <w:sz w:val="20"/>
                <w:szCs w:val="20"/>
              </w:rPr>
              <w:t>-134</w:t>
            </w:r>
          </w:p>
        </w:tc>
        <w:tc>
          <w:tcPr>
            <w:tcW w:w="850" w:type="dxa"/>
            <w:vAlign w:val="center"/>
          </w:tcPr>
          <w:p w:rsidR="000B764F" w:rsidRPr="00B011CB" w:rsidRDefault="000B764F" w:rsidP="00B011CB">
            <w:pPr>
              <w:ind w:firstLine="47"/>
              <w:rPr>
                <w:sz w:val="20"/>
                <w:szCs w:val="20"/>
              </w:rPr>
            </w:pPr>
            <w:r w:rsidRPr="00B011CB">
              <w:rPr>
                <w:bCs/>
                <w:sz w:val="20"/>
                <w:szCs w:val="20"/>
              </w:rPr>
              <w:t>172.6</w:t>
            </w:r>
          </w:p>
        </w:tc>
        <w:tc>
          <w:tcPr>
            <w:tcW w:w="850" w:type="dxa"/>
            <w:vAlign w:val="center"/>
          </w:tcPr>
          <w:p w:rsidR="000B764F" w:rsidRPr="00B011CB" w:rsidRDefault="000B764F" w:rsidP="00B011CB">
            <w:pPr>
              <w:ind w:firstLine="47"/>
              <w:rPr>
                <w:sz w:val="20"/>
                <w:szCs w:val="20"/>
              </w:rPr>
            </w:pPr>
            <w:r w:rsidRPr="00B011CB">
              <w:rPr>
                <w:bCs/>
                <w:sz w:val="20"/>
                <w:szCs w:val="20"/>
              </w:rPr>
              <w:t>-426</w:t>
            </w:r>
          </w:p>
        </w:tc>
        <w:tc>
          <w:tcPr>
            <w:tcW w:w="850" w:type="dxa"/>
            <w:vAlign w:val="center"/>
          </w:tcPr>
          <w:p w:rsidR="000B764F" w:rsidRPr="00B011CB" w:rsidRDefault="000B764F" w:rsidP="00B011CB">
            <w:pPr>
              <w:ind w:firstLine="47"/>
              <w:rPr>
                <w:sz w:val="20"/>
                <w:szCs w:val="20"/>
              </w:rPr>
            </w:pPr>
            <w:r w:rsidRPr="00B011CB">
              <w:rPr>
                <w:bCs/>
                <w:sz w:val="20"/>
                <w:szCs w:val="20"/>
              </w:rPr>
              <w:t>-257</w:t>
            </w:r>
          </w:p>
        </w:tc>
        <w:tc>
          <w:tcPr>
            <w:tcW w:w="850" w:type="dxa"/>
            <w:vAlign w:val="center"/>
          </w:tcPr>
          <w:p w:rsidR="000B764F" w:rsidRPr="00B011CB" w:rsidRDefault="000B764F" w:rsidP="00B011CB">
            <w:pPr>
              <w:ind w:firstLine="47"/>
              <w:rPr>
                <w:sz w:val="20"/>
                <w:szCs w:val="20"/>
              </w:rPr>
            </w:pPr>
            <w:r w:rsidRPr="00B011CB">
              <w:rPr>
                <w:bCs/>
                <w:sz w:val="20"/>
                <w:szCs w:val="20"/>
              </w:rPr>
              <w:t>-166</w:t>
            </w:r>
          </w:p>
        </w:tc>
        <w:tc>
          <w:tcPr>
            <w:tcW w:w="850" w:type="dxa"/>
            <w:vAlign w:val="center"/>
          </w:tcPr>
          <w:p w:rsidR="000B764F" w:rsidRPr="00B011CB" w:rsidRDefault="000B764F" w:rsidP="00B011CB">
            <w:pPr>
              <w:ind w:firstLine="47"/>
              <w:rPr>
                <w:sz w:val="20"/>
                <w:szCs w:val="20"/>
              </w:rPr>
            </w:pPr>
            <w:r w:rsidRPr="00B011CB">
              <w:rPr>
                <w:bCs/>
                <w:sz w:val="20"/>
                <w:szCs w:val="20"/>
              </w:rPr>
              <w:t>-50</w:t>
            </w:r>
          </w:p>
        </w:tc>
        <w:tc>
          <w:tcPr>
            <w:tcW w:w="850" w:type="dxa"/>
            <w:vAlign w:val="center"/>
          </w:tcPr>
          <w:p w:rsidR="000B764F" w:rsidRPr="00B011CB" w:rsidRDefault="000B764F" w:rsidP="00B011CB">
            <w:pPr>
              <w:ind w:firstLine="47"/>
              <w:rPr>
                <w:sz w:val="20"/>
                <w:szCs w:val="20"/>
              </w:rPr>
            </w:pPr>
            <w:r w:rsidRPr="00B011CB">
              <w:rPr>
                <w:bCs/>
                <w:sz w:val="20"/>
                <w:szCs w:val="20"/>
              </w:rPr>
              <w:t>321</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12</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-162</w:t>
            </w:r>
          </w:p>
        </w:tc>
        <w:tc>
          <w:tcPr>
            <w:tcW w:w="850" w:type="dxa"/>
            <w:vAlign w:val="center"/>
          </w:tcPr>
          <w:p w:rsidR="000B764F" w:rsidRPr="00B011CB" w:rsidRDefault="000B764F" w:rsidP="00B011CB">
            <w:pPr>
              <w:ind w:firstLine="47"/>
              <w:rPr>
                <w:sz w:val="20"/>
                <w:szCs w:val="20"/>
              </w:rPr>
            </w:pPr>
            <w:r w:rsidRPr="00B011CB">
              <w:rPr>
                <w:bCs/>
                <w:sz w:val="20"/>
                <w:szCs w:val="20"/>
              </w:rPr>
              <w:t>204.3</w:t>
            </w:r>
          </w:p>
        </w:tc>
        <w:tc>
          <w:tcPr>
            <w:tcW w:w="850" w:type="dxa"/>
            <w:vAlign w:val="center"/>
          </w:tcPr>
          <w:p w:rsidR="000B764F" w:rsidRPr="00B011CB" w:rsidRDefault="000B764F" w:rsidP="00B011CB">
            <w:pPr>
              <w:ind w:firstLine="47"/>
              <w:rPr>
                <w:sz w:val="20"/>
                <w:szCs w:val="20"/>
              </w:rPr>
            </w:pPr>
            <w:r w:rsidRPr="00B011CB">
              <w:rPr>
                <w:bCs/>
                <w:sz w:val="20"/>
                <w:szCs w:val="20"/>
              </w:rPr>
              <w:t>-543</w:t>
            </w:r>
          </w:p>
        </w:tc>
        <w:tc>
          <w:tcPr>
            <w:tcW w:w="850" w:type="dxa"/>
            <w:vAlign w:val="center"/>
          </w:tcPr>
          <w:p w:rsidR="000B764F" w:rsidRPr="00B011CB" w:rsidRDefault="000B764F" w:rsidP="00B011CB">
            <w:pPr>
              <w:ind w:firstLine="47"/>
              <w:rPr>
                <w:sz w:val="20"/>
                <w:szCs w:val="20"/>
              </w:rPr>
            </w:pPr>
            <w:r w:rsidRPr="00B011CB">
              <w:rPr>
                <w:bCs/>
                <w:sz w:val="20"/>
                <w:szCs w:val="20"/>
              </w:rPr>
              <w:t>-256</w:t>
            </w:r>
          </w:p>
        </w:tc>
        <w:tc>
          <w:tcPr>
            <w:tcW w:w="850" w:type="dxa"/>
            <w:vAlign w:val="center"/>
          </w:tcPr>
          <w:p w:rsidR="000B764F" w:rsidRPr="00B011CB" w:rsidRDefault="000B764F" w:rsidP="00B011CB">
            <w:pPr>
              <w:ind w:firstLine="47"/>
              <w:rPr>
                <w:sz w:val="20"/>
                <w:szCs w:val="20"/>
              </w:rPr>
            </w:pPr>
            <w:r w:rsidRPr="00B011CB">
              <w:rPr>
                <w:bCs/>
                <w:sz w:val="20"/>
                <w:szCs w:val="20"/>
              </w:rPr>
              <w:t>-145</w:t>
            </w:r>
          </w:p>
        </w:tc>
        <w:tc>
          <w:tcPr>
            <w:tcW w:w="850" w:type="dxa"/>
            <w:vAlign w:val="center"/>
          </w:tcPr>
          <w:p w:rsidR="000B764F" w:rsidRPr="00B011CB" w:rsidRDefault="000B764F" w:rsidP="00B011CB">
            <w:pPr>
              <w:ind w:firstLine="47"/>
              <w:rPr>
                <w:sz w:val="20"/>
                <w:szCs w:val="20"/>
              </w:rPr>
            </w:pPr>
            <w:r w:rsidRPr="00B011CB">
              <w:rPr>
                <w:bCs/>
                <w:sz w:val="20"/>
                <w:szCs w:val="20"/>
              </w:rPr>
              <w:t>-41</w:t>
            </w:r>
          </w:p>
        </w:tc>
        <w:tc>
          <w:tcPr>
            <w:tcW w:w="850" w:type="dxa"/>
            <w:vAlign w:val="center"/>
          </w:tcPr>
          <w:p w:rsidR="000B764F" w:rsidRPr="00B011CB" w:rsidRDefault="000B764F" w:rsidP="00B011CB">
            <w:pPr>
              <w:ind w:firstLine="47"/>
              <w:rPr>
                <w:sz w:val="20"/>
                <w:szCs w:val="20"/>
              </w:rPr>
            </w:pPr>
            <w:r w:rsidRPr="00B011CB">
              <w:rPr>
                <w:bCs/>
                <w:sz w:val="20"/>
                <w:szCs w:val="20"/>
              </w:rPr>
              <w:t>247</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16</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-133</w:t>
            </w:r>
          </w:p>
        </w:tc>
        <w:tc>
          <w:tcPr>
            <w:tcW w:w="850" w:type="dxa"/>
            <w:vAlign w:val="center"/>
          </w:tcPr>
          <w:p w:rsidR="000B764F" w:rsidRPr="00B011CB" w:rsidRDefault="000B764F" w:rsidP="00B011CB">
            <w:pPr>
              <w:ind w:firstLine="47"/>
              <w:rPr>
                <w:sz w:val="20"/>
                <w:szCs w:val="20"/>
              </w:rPr>
            </w:pPr>
            <w:r w:rsidRPr="00B011CB">
              <w:rPr>
                <w:bCs/>
                <w:sz w:val="20"/>
                <w:szCs w:val="20"/>
              </w:rPr>
              <w:t>191.3</w:t>
            </w:r>
          </w:p>
        </w:tc>
        <w:tc>
          <w:tcPr>
            <w:tcW w:w="850" w:type="dxa"/>
            <w:vAlign w:val="center"/>
          </w:tcPr>
          <w:p w:rsidR="000B764F" w:rsidRPr="00B011CB" w:rsidRDefault="000B764F" w:rsidP="00B011CB">
            <w:pPr>
              <w:ind w:firstLine="47"/>
              <w:rPr>
                <w:sz w:val="20"/>
                <w:szCs w:val="20"/>
              </w:rPr>
            </w:pPr>
            <w:r w:rsidRPr="00B011CB">
              <w:rPr>
                <w:bCs/>
                <w:sz w:val="20"/>
                <w:szCs w:val="20"/>
              </w:rPr>
              <w:t>-489</w:t>
            </w:r>
          </w:p>
        </w:tc>
        <w:tc>
          <w:tcPr>
            <w:tcW w:w="850" w:type="dxa"/>
            <w:vAlign w:val="center"/>
          </w:tcPr>
          <w:p w:rsidR="000B764F" w:rsidRPr="00B011CB" w:rsidRDefault="000B764F" w:rsidP="00B011CB">
            <w:pPr>
              <w:ind w:firstLine="47"/>
              <w:rPr>
                <w:sz w:val="20"/>
                <w:szCs w:val="20"/>
              </w:rPr>
            </w:pPr>
            <w:r w:rsidRPr="00B011CB">
              <w:rPr>
                <w:bCs/>
                <w:sz w:val="20"/>
                <w:szCs w:val="20"/>
              </w:rPr>
              <w:t>-279</w:t>
            </w:r>
          </w:p>
        </w:tc>
        <w:tc>
          <w:tcPr>
            <w:tcW w:w="850" w:type="dxa"/>
            <w:vAlign w:val="center"/>
          </w:tcPr>
          <w:p w:rsidR="000B764F" w:rsidRPr="00B011CB" w:rsidRDefault="000B764F" w:rsidP="00B011CB">
            <w:pPr>
              <w:ind w:firstLine="47"/>
              <w:rPr>
                <w:sz w:val="20"/>
                <w:szCs w:val="20"/>
              </w:rPr>
            </w:pPr>
            <w:r w:rsidRPr="00B011CB">
              <w:rPr>
                <w:bCs/>
                <w:sz w:val="20"/>
                <w:szCs w:val="20"/>
              </w:rPr>
              <w:t>-94</w:t>
            </w:r>
          </w:p>
        </w:tc>
        <w:tc>
          <w:tcPr>
            <w:tcW w:w="850" w:type="dxa"/>
            <w:vAlign w:val="center"/>
          </w:tcPr>
          <w:p w:rsidR="000B764F" w:rsidRPr="00B011CB" w:rsidRDefault="000B764F" w:rsidP="00B011CB">
            <w:pPr>
              <w:ind w:firstLine="47"/>
              <w:rPr>
                <w:sz w:val="20"/>
                <w:szCs w:val="20"/>
              </w:rPr>
            </w:pPr>
            <w:r w:rsidRPr="00B011CB">
              <w:rPr>
                <w:bCs/>
                <w:sz w:val="20"/>
                <w:szCs w:val="20"/>
              </w:rPr>
              <w:t>-5</w:t>
            </w:r>
          </w:p>
        </w:tc>
        <w:tc>
          <w:tcPr>
            <w:tcW w:w="850" w:type="dxa"/>
            <w:vAlign w:val="center"/>
          </w:tcPr>
          <w:p w:rsidR="000B764F" w:rsidRPr="00B011CB" w:rsidRDefault="000B764F" w:rsidP="00B011CB">
            <w:pPr>
              <w:ind w:firstLine="47"/>
              <w:rPr>
                <w:sz w:val="20"/>
                <w:szCs w:val="20"/>
              </w:rPr>
            </w:pPr>
            <w:r w:rsidRPr="00B011CB">
              <w:rPr>
                <w:bCs/>
                <w:sz w:val="20"/>
                <w:szCs w:val="20"/>
              </w:rPr>
              <w:t>200</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24</w:t>
            </w:r>
          </w:p>
        </w:tc>
        <w:tc>
          <w:tcPr>
            <w:tcW w:w="850" w:type="dxa"/>
            <w:vAlign w:val="center"/>
          </w:tcPr>
          <w:p w:rsidR="000B764F" w:rsidRPr="00B011CB" w:rsidRDefault="000B764F" w:rsidP="00B011CB">
            <w:pPr>
              <w:ind w:firstLine="47"/>
              <w:rPr>
                <w:sz w:val="20"/>
                <w:szCs w:val="20"/>
              </w:rPr>
            </w:pPr>
            <w:r w:rsidRPr="00B011CB">
              <w:rPr>
                <w:bCs/>
                <w:sz w:val="20"/>
                <w:szCs w:val="20"/>
              </w:rPr>
              <w:t>23</w:t>
            </w:r>
          </w:p>
        </w:tc>
        <w:tc>
          <w:tcPr>
            <w:tcW w:w="850" w:type="dxa"/>
            <w:vAlign w:val="center"/>
          </w:tcPr>
          <w:p w:rsidR="000B764F" w:rsidRPr="00B011CB" w:rsidRDefault="000B764F" w:rsidP="00B011CB">
            <w:pPr>
              <w:ind w:firstLine="47"/>
              <w:rPr>
                <w:sz w:val="20"/>
                <w:szCs w:val="20"/>
              </w:rPr>
            </w:pPr>
            <w:r w:rsidRPr="00B011CB">
              <w:rPr>
                <w:bCs/>
                <w:sz w:val="20"/>
                <w:szCs w:val="20"/>
              </w:rPr>
              <w:t>-150</w:t>
            </w:r>
          </w:p>
        </w:tc>
        <w:tc>
          <w:tcPr>
            <w:tcW w:w="850" w:type="dxa"/>
            <w:vAlign w:val="center"/>
          </w:tcPr>
          <w:p w:rsidR="000B764F" w:rsidRPr="00B011CB" w:rsidRDefault="000B764F" w:rsidP="00B011CB">
            <w:pPr>
              <w:ind w:firstLine="47"/>
              <w:rPr>
                <w:sz w:val="20"/>
                <w:szCs w:val="20"/>
              </w:rPr>
            </w:pPr>
            <w:r w:rsidRPr="00B011CB">
              <w:rPr>
                <w:bCs/>
                <w:sz w:val="20"/>
                <w:szCs w:val="20"/>
              </w:rPr>
              <w:t>164.6</w:t>
            </w:r>
          </w:p>
        </w:tc>
        <w:tc>
          <w:tcPr>
            <w:tcW w:w="850" w:type="dxa"/>
            <w:vAlign w:val="center"/>
          </w:tcPr>
          <w:p w:rsidR="000B764F" w:rsidRPr="00B011CB" w:rsidRDefault="000B764F" w:rsidP="00B011CB">
            <w:pPr>
              <w:ind w:firstLine="47"/>
              <w:rPr>
                <w:sz w:val="20"/>
                <w:szCs w:val="20"/>
              </w:rPr>
            </w:pPr>
            <w:r w:rsidRPr="00B011CB">
              <w:rPr>
                <w:bCs/>
                <w:sz w:val="20"/>
                <w:szCs w:val="20"/>
              </w:rPr>
              <w:t>-472</w:t>
            </w:r>
          </w:p>
        </w:tc>
        <w:tc>
          <w:tcPr>
            <w:tcW w:w="850" w:type="dxa"/>
            <w:vAlign w:val="center"/>
          </w:tcPr>
          <w:p w:rsidR="000B764F" w:rsidRPr="00B011CB" w:rsidRDefault="000B764F" w:rsidP="00B011CB">
            <w:pPr>
              <w:ind w:firstLine="47"/>
              <w:rPr>
                <w:sz w:val="20"/>
                <w:szCs w:val="20"/>
              </w:rPr>
            </w:pPr>
            <w:r w:rsidRPr="00B011CB">
              <w:rPr>
                <w:bCs/>
                <w:sz w:val="20"/>
                <w:szCs w:val="20"/>
              </w:rPr>
              <w:t>-299</w:t>
            </w:r>
          </w:p>
        </w:tc>
        <w:tc>
          <w:tcPr>
            <w:tcW w:w="850" w:type="dxa"/>
            <w:vAlign w:val="center"/>
          </w:tcPr>
          <w:p w:rsidR="000B764F" w:rsidRPr="00B011CB" w:rsidRDefault="000B764F" w:rsidP="00B011CB">
            <w:pPr>
              <w:ind w:firstLine="47"/>
              <w:rPr>
                <w:sz w:val="20"/>
                <w:szCs w:val="20"/>
              </w:rPr>
            </w:pPr>
            <w:r w:rsidRPr="00B011CB">
              <w:rPr>
                <w:bCs/>
                <w:sz w:val="20"/>
                <w:szCs w:val="20"/>
              </w:rPr>
              <w:t>-130</w:t>
            </w:r>
          </w:p>
        </w:tc>
        <w:tc>
          <w:tcPr>
            <w:tcW w:w="850" w:type="dxa"/>
            <w:vAlign w:val="center"/>
          </w:tcPr>
          <w:p w:rsidR="000B764F" w:rsidRPr="00B011CB" w:rsidRDefault="000B764F" w:rsidP="00B011CB">
            <w:pPr>
              <w:ind w:firstLine="47"/>
              <w:rPr>
                <w:sz w:val="20"/>
                <w:szCs w:val="20"/>
              </w:rPr>
            </w:pPr>
            <w:r w:rsidRPr="00B011CB">
              <w:rPr>
                <w:bCs/>
                <w:sz w:val="20"/>
                <w:szCs w:val="20"/>
              </w:rPr>
              <w:t>-44</w:t>
            </w:r>
          </w:p>
        </w:tc>
        <w:tc>
          <w:tcPr>
            <w:tcW w:w="850" w:type="dxa"/>
            <w:vAlign w:val="center"/>
          </w:tcPr>
          <w:p w:rsidR="000B764F" w:rsidRPr="00B011CB" w:rsidRDefault="000B764F" w:rsidP="00B011CB">
            <w:pPr>
              <w:ind w:firstLine="47"/>
              <w:rPr>
                <w:sz w:val="20"/>
                <w:szCs w:val="20"/>
              </w:rPr>
            </w:pPr>
            <w:r w:rsidRPr="00B011CB">
              <w:rPr>
                <w:bCs/>
                <w:sz w:val="20"/>
                <w:szCs w:val="20"/>
              </w:rPr>
              <w:t>266</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32</w:t>
            </w:r>
          </w:p>
        </w:tc>
        <w:tc>
          <w:tcPr>
            <w:tcW w:w="850" w:type="dxa"/>
            <w:vAlign w:val="center"/>
          </w:tcPr>
          <w:p w:rsidR="000B764F" w:rsidRPr="00B011CB" w:rsidRDefault="000B764F" w:rsidP="00B011CB">
            <w:pPr>
              <w:ind w:firstLine="47"/>
              <w:rPr>
                <w:sz w:val="20"/>
                <w:szCs w:val="20"/>
              </w:rPr>
            </w:pPr>
            <w:r w:rsidRPr="00B011CB">
              <w:rPr>
                <w:bCs/>
                <w:sz w:val="20"/>
                <w:szCs w:val="20"/>
              </w:rPr>
              <w:t>19</w:t>
            </w:r>
          </w:p>
        </w:tc>
        <w:tc>
          <w:tcPr>
            <w:tcW w:w="850" w:type="dxa"/>
            <w:vAlign w:val="center"/>
          </w:tcPr>
          <w:p w:rsidR="000B764F" w:rsidRPr="00B011CB" w:rsidRDefault="000B764F" w:rsidP="00B011CB">
            <w:pPr>
              <w:ind w:firstLine="47"/>
              <w:rPr>
                <w:sz w:val="20"/>
                <w:szCs w:val="20"/>
              </w:rPr>
            </w:pPr>
            <w:r w:rsidRPr="00B011CB">
              <w:rPr>
                <w:bCs/>
                <w:sz w:val="20"/>
                <w:szCs w:val="20"/>
              </w:rPr>
              <w:t>-79</w:t>
            </w:r>
          </w:p>
        </w:tc>
        <w:tc>
          <w:tcPr>
            <w:tcW w:w="850" w:type="dxa"/>
            <w:vAlign w:val="center"/>
          </w:tcPr>
          <w:p w:rsidR="000B764F" w:rsidRPr="00B011CB" w:rsidRDefault="000B764F" w:rsidP="00B011CB">
            <w:pPr>
              <w:ind w:firstLine="47"/>
              <w:rPr>
                <w:sz w:val="20"/>
                <w:szCs w:val="20"/>
              </w:rPr>
            </w:pPr>
            <w:r w:rsidRPr="00B011CB">
              <w:rPr>
                <w:bCs/>
                <w:sz w:val="20"/>
                <w:szCs w:val="20"/>
              </w:rPr>
              <w:t>176.0</w:t>
            </w:r>
          </w:p>
        </w:tc>
        <w:tc>
          <w:tcPr>
            <w:tcW w:w="850" w:type="dxa"/>
            <w:vAlign w:val="center"/>
          </w:tcPr>
          <w:p w:rsidR="000B764F" w:rsidRPr="00B011CB" w:rsidRDefault="000B764F" w:rsidP="00B011CB">
            <w:pPr>
              <w:ind w:firstLine="47"/>
              <w:rPr>
                <w:sz w:val="20"/>
                <w:szCs w:val="20"/>
              </w:rPr>
            </w:pPr>
            <w:r w:rsidRPr="00B011CB">
              <w:rPr>
                <w:bCs/>
                <w:sz w:val="20"/>
                <w:szCs w:val="20"/>
              </w:rPr>
              <w:t>-382</w:t>
            </w:r>
          </w:p>
        </w:tc>
        <w:tc>
          <w:tcPr>
            <w:tcW w:w="850" w:type="dxa"/>
            <w:vAlign w:val="center"/>
          </w:tcPr>
          <w:p w:rsidR="000B764F" w:rsidRPr="00B011CB" w:rsidRDefault="000B764F" w:rsidP="00B011CB">
            <w:pPr>
              <w:ind w:firstLine="47"/>
              <w:rPr>
                <w:sz w:val="20"/>
                <w:szCs w:val="20"/>
              </w:rPr>
            </w:pPr>
            <w:r w:rsidRPr="00B011CB">
              <w:rPr>
                <w:bCs/>
                <w:sz w:val="20"/>
                <w:szCs w:val="20"/>
              </w:rPr>
              <w:t>-197</w:t>
            </w:r>
          </w:p>
        </w:tc>
        <w:tc>
          <w:tcPr>
            <w:tcW w:w="850" w:type="dxa"/>
            <w:vAlign w:val="center"/>
          </w:tcPr>
          <w:p w:rsidR="000B764F" w:rsidRPr="00B011CB" w:rsidRDefault="000B764F" w:rsidP="00B011CB">
            <w:pPr>
              <w:ind w:firstLine="47"/>
              <w:rPr>
                <w:sz w:val="20"/>
                <w:szCs w:val="20"/>
              </w:rPr>
            </w:pPr>
            <w:r w:rsidRPr="00B011CB">
              <w:rPr>
                <w:bCs/>
                <w:sz w:val="20"/>
                <w:szCs w:val="20"/>
              </w:rPr>
              <w:t>-97</w:t>
            </w:r>
          </w:p>
        </w:tc>
        <w:tc>
          <w:tcPr>
            <w:tcW w:w="850" w:type="dxa"/>
            <w:vAlign w:val="center"/>
          </w:tcPr>
          <w:p w:rsidR="000B764F" w:rsidRPr="00B011CB" w:rsidRDefault="000B764F" w:rsidP="00B011CB">
            <w:pPr>
              <w:ind w:firstLine="47"/>
              <w:rPr>
                <w:sz w:val="20"/>
                <w:szCs w:val="20"/>
              </w:rPr>
            </w:pPr>
            <w:r w:rsidRPr="00B011CB">
              <w:rPr>
                <w:bCs/>
                <w:sz w:val="20"/>
                <w:szCs w:val="20"/>
              </w:rPr>
              <w:t>7</w:t>
            </w:r>
          </w:p>
        </w:tc>
        <w:tc>
          <w:tcPr>
            <w:tcW w:w="850" w:type="dxa"/>
            <w:vAlign w:val="center"/>
          </w:tcPr>
          <w:p w:rsidR="000B764F" w:rsidRPr="00B011CB" w:rsidRDefault="000B764F" w:rsidP="00B011CB">
            <w:pPr>
              <w:ind w:firstLine="47"/>
              <w:rPr>
                <w:sz w:val="20"/>
                <w:szCs w:val="20"/>
              </w:rPr>
            </w:pPr>
            <w:r w:rsidRPr="00B011CB">
              <w:rPr>
                <w:bCs/>
                <w:sz w:val="20"/>
                <w:szCs w:val="20"/>
              </w:rPr>
              <w:t>322</w:t>
            </w:r>
          </w:p>
        </w:tc>
      </w:tr>
      <w:tr w:rsidR="000B764F" w:rsidRPr="008C1AAF" w:rsidTr="009826E3">
        <w:trPr>
          <w:trHeight w:val="20"/>
        </w:trPr>
        <w:tc>
          <w:tcPr>
            <w:tcW w:w="1984" w:type="dxa"/>
          </w:tcPr>
          <w:p w:rsidR="000B764F" w:rsidRPr="00B011CB" w:rsidRDefault="000B764F" w:rsidP="00B011CB">
            <w:pPr>
              <w:ind w:firstLine="47"/>
              <w:rPr>
                <w:sz w:val="20"/>
                <w:szCs w:val="20"/>
              </w:rPr>
            </w:pPr>
            <w:r w:rsidRPr="00B011CB">
              <w:rPr>
                <w:bCs/>
                <w:sz w:val="20"/>
                <w:szCs w:val="20"/>
              </w:rPr>
              <w:t>Change at Week 40</w:t>
            </w:r>
          </w:p>
        </w:tc>
        <w:tc>
          <w:tcPr>
            <w:tcW w:w="850" w:type="dxa"/>
            <w:vAlign w:val="center"/>
          </w:tcPr>
          <w:p w:rsidR="000B764F" w:rsidRPr="00B011CB" w:rsidRDefault="000B764F" w:rsidP="00B011CB">
            <w:pPr>
              <w:ind w:firstLine="47"/>
              <w:rPr>
                <w:sz w:val="20"/>
                <w:szCs w:val="20"/>
              </w:rPr>
            </w:pPr>
            <w:r w:rsidRPr="00B011CB">
              <w:rPr>
                <w:bCs/>
                <w:sz w:val="20"/>
                <w:szCs w:val="20"/>
              </w:rPr>
              <w:t>2</w:t>
            </w:r>
          </w:p>
        </w:tc>
        <w:tc>
          <w:tcPr>
            <w:tcW w:w="850" w:type="dxa"/>
            <w:vAlign w:val="center"/>
          </w:tcPr>
          <w:p w:rsidR="000B764F" w:rsidRPr="00B011CB" w:rsidRDefault="000B764F" w:rsidP="00B011CB">
            <w:pPr>
              <w:ind w:firstLine="47"/>
              <w:rPr>
                <w:sz w:val="20"/>
                <w:szCs w:val="20"/>
              </w:rPr>
            </w:pPr>
            <w:r w:rsidRPr="00B011CB">
              <w:rPr>
                <w:bCs/>
                <w:sz w:val="20"/>
                <w:szCs w:val="20"/>
              </w:rPr>
              <w:t>-119</w:t>
            </w:r>
          </w:p>
        </w:tc>
        <w:tc>
          <w:tcPr>
            <w:tcW w:w="850" w:type="dxa"/>
            <w:vAlign w:val="center"/>
          </w:tcPr>
          <w:p w:rsidR="000B764F" w:rsidRPr="00B011CB" w:rsidRDefault="000B764F" w:rsidP="00B011CB">
            <w:pPr>
              <w:ind w:firstLine="47"/>
              <w:rPr>
                <w:sz w:val="20"/>
                <w:szCs w:val="20"/>
              </w:rPr>
            </w:pPr>
            <w:r w:rsidRPr="00B011CB">
              <w:rPr>
                <w:bCs/>
                <w:sz w:val="20"/>
                <w:szCs w:val="20"/>
              </w:rPr>
              <w:t>180.3</w:t>
            </w:r>
          </w:p>
        </w:tc>
        <w:tc>
          <w:tcPr>
            <w:tcW w:w="850" w:type="dxa"/>
            <w:vAlign w:val="center"/>
          </w:tcPr>
          <w:p w:rsidR="000B764F" w:rsidRPr="00B011CB" w:rsidRDefault="000B764F" w:rsidP="00B011CB">
            <w:pPr>
              <w:ind w:firstLine="47"/>
              <w:rPr>
                <w:sz w:val="20"/>
                <w:szCs w:val="20"/>
              </w:rPr>
            </w:pPr>
            <w:r w:rsidRPr="00B011CB">
              <w:rPr>
                <w:bCs/>
                <w:sz w:val="20"/>
                <w:szCs w:val="20"/>
              </w:rPr>
              <w:t>-246</w:t>
            </w:r>
          </w:p>
        </w:tc>
        <w:tc>
          <w:tcPr>
            <w:tcW w:w="850" w:type="dxa"/>
            <w:vAlign w:val="center"/>
          </w:tcPr>
          <w:p w:rsidR="000B764F" w:rsidRPr="00B011CB" w:rsidRDefault="000B764F" w:rsidP="00B011CB">
            <w:pPr>
              <w:ind w:firstLine="47"/>
              <w:rPr>
                <w:sz w:val="20"/>
                <w:szCs w:val="20"/>
              </w:rPr>
            </w:pPr>
            <w:r w:rsidRPr="00B011CB">
              <w:rPr>
                <w:bCs/>
                <w:sz w:val="20"/>
                <w:szCs w:val="20"/>
              </w:rPr>
              <w:t>-246</w:t>
            </w:r>
          </w:p>
        </w:tc>
        <w:tc>
          <w:tcPr>
            <w:tcW w:w="850" w:type="dxa"/>
            <w:vAlign w:val="center"/>
          </w:tcPr>
          <w:p w:rsidR="000B764F" w:rsidRPr="00B011CB" w:rsidRDefault="000B764F" w:rsidP="00B011CB">
            <w:pPr>
              <w:ind w:firstLine="47"/>
              <w:rPr>
                <w:sz w:val="20"/>
                <w:szCs w:val="20"/>
              </w:rPr>
            </w:pPr>
            <w:r w:rsidRPr="00B011CB">
              <w:rPr>
                <w:bCs/>
                <w:sz w:val="20"/>
                <w:szCs w:val="20"/>
              </w:rPr>
              <w:t>-119</w:t>
            </w:r>
          </w:p>
        </w:tc>
        <w:tc>
          <w:tcPr>
            <w:tcW w:w="850" w:type="dxa"/>
            <w:vAlign w:val="center"/>
          </w:tcPr>
          <w:p w:rsidR="000B764F" w:rsidRPr="00B011CB" w:rsidRDefault="000B764F" w:rsidP="00B011CB">
            <w:pPr>
              <w:ind w:firstLine="47"/>
              <w:rPr>
                <w:sz w:val="20"/>
                <w:szCs w:val="20"/>
              </w:rPr>
            </w:pPr>
            <w:r w:rsidRPr="00B011CB">
              <w:rPr>
                <w:bCs/>
                <w:sz w:val="20"/>
                <w:szCs w:val="20"/>
              </w:rPr>
              <w:t>9</w:t>
            </w:r>
          </w:p>
        </w:tc>
        <w:tc>
          <w:tcPr>
            <w:tcW w:w="850" w:type="dxa"/>
            <w:vAlign w:val="center"/>
          </w:tcPr>
          <w:p w:rsidR="000B764F" w:rsidRPr="00B011CB" w:rsidRDefault="000B764F" w:rsidP="00B011CB">
            <w:pPr>
              <w:ind w:firstLine="47"/>
              <w:rPr>
                <w:sz w:val="20"/>
                <w:szCs w:val="20"/>
              </w:rPr>
            </w:pPr>
            <w:r w:rsidRPr="00B011CB">
              <w:rPr>
                <w:bCs/>
                <w:sz w:val="20"/>
                <w:szCs w:val="20"/>
              </w:rPr>
              <w:t>9</w:t>
            </w:r>
          </w:p>
        </w:tc>
      </w:tr>
    </w:tbl>
    <w:p w:rsidR="00EC78EC" w:rsidRDefault="00EC78EC" w:rsidP="00B011CB">
      <w:pPr>
        <w:pStyle w:val="TableDescription"/>
      </w:pPr>
      <w:r w:rsidRPr="008C1AAF">
        <w:t>On-treatment values include data after the first dose date up to the database finali</w:t>
      </w:r>
      <w:r>
        <w:t>s</w:t>
      </w:r>
      <w:r w:rsidRPr="008C1AAF">
        <w:t>ation date for ongoing subjects or up to the last dose date + 1</w:t>
      </w:r>
      <w:r>
        <w:t xml:space="preserve"> </w:t>
      </w:r>
      <w:r w:rsidRPr="008C1AAF">
        <w:t>day for subjects who prematurely discontinued study drug.</w:t>
      </w:r>
    </w:p>
    <w:p w:rsidR="00EC78EC" w:rsidRDefault="00EC78EC" w:rsidP="00B011CB">
      <w:pPr>
        <w:pStyle w:val="Heading6"/>
        <w:rPr>
          <w:lang w:eastAsia="ja-JP"/>
        </w:rPr>
      </w:pPr>
      <w:r>
        <w:rPr>
          <w:lang w:eastAsia="ja-JP"/>
        </w:rPr>
        <w:t>Results for the other efficacy outcomes</w:t>
      </w:r>
    </w:p>
    <w:p w:rsidR="00EC78EC" w:rsidRPr="00B011CB" w:rsidRDefault="00EC78EC" w:rsidP="00B011CB">
      <w:pPr>
        <w:rPr>
          <w:i/>
          <w:lang w:eastAsia="ja-JP"/>
        </w:rPr>
      </w:pPr>
      <w:r w:rsidRPr="00B011CB">
        <w:rPr>
          <w:i/>
        </w:rPr>
        <w:t>Change from baseline in CD4 percentage at Week 24</w:t>
      </w:r>
    </w:p>
    <w:p w:rsidR="00EC78EC" w:rsidRPr="008C1AAF" w:rsidRDefault="00EC78EC" w:rsidP="00B011CB">
      <w:pPr>
        <w:rPr>
          <w:lang w:eastAsia="ja-JP"/>
        </w:rPr>
      </w:pPr>
      <w:r w:rsidRPr="008C1AAF">
        <w:t>The mean (SD) baseline CD4% (FAS) was 39.6% (5.32%). The mean</w:t>
      </w:r>
      <w:r>
        <w:t xml:space="preserve"> </w:t>
      </w:r>
      <w:r w:rsidRPr="008C1AAF">
        <w:t>(SD) changes from baseline in CD4% at Week 2 and Week 24 were 0.5% (3.01%) and −1.5%</w:t>
      </w:r>
      <w:r>
        <w:t xml:space="preserve"> </w:t>
      </w:r>
      <w:r w:rsidRPr="008C1AAF">
        <w:t>(3.67%), respectively. For 19 of the 23 subjects who had reached Week 32, the mean (SD)</w:t>
      </w:r>
      <w:r>
        <w:t xml:space="preserve"> </w:t>
      </w:r>
      <w:r w:rsidRPr="008C1AAF">
        <w:t>change from baseline in CD4% was −1.2% (4.25%).</w:t>
      </w:r>
    </w:p>
    <w:p w:rsidR="00EC78EC" w:rsidRDefault="00EC78EC" w:rsidP="00B011CB">
      <w:pPr>
        <w:pStyle w:val="Tabletitle"/>
        <w:rPr>
          <w:lang w:eastAsia="ja-JP"/>
        </w:rPr>
      </w:pPr>
      <w:bookmarkStart w:id="195" w:name="_Toc482181135"/>
      <w:bookmarkStart w:id="196" w:name="_Toc486257859"/>
      <w:r>
        <w:lastRenderedPageBreak/>
        <w:t xml:space="preserve">Table </w:t>
      </w:r>
      <w:r w:rsidR="00B011CB">
        <w:t xml:space="preserve">8: </w:t>
      </w:r>
      <w:r>
        <w:rPr>
          <w:lang w:eastAsia="ja-JP"/>
        </w:rPr>
        <w:t xml:space="preserve">Study GS-US-292-0106: </w:t>
      </w:r>
      <w:r w:rsidRPr="008C1AAF">
        <w:rPr>
          <w:lang w:eastAsia="ja-JP"/>
        </w:rPr>
        <w:t xml:space="preserve">Change from Baseline in CD4 </w:t>
      </w:r>
      <w:r>
        <w:rPr>
          <w:lang w:eastAsia="ja-JP"/>
        </w:rPr>
        <w:t>percentage</w:t>
      </w:r>
      <w:r w:rsidRPr="008C1AAF">
        <w:rPr>
          <w:lang w:eastAsia="ja-JP"/>
        </w:rPr>
        <w:t xml:space="preserve"> (</w:t>
      </w:r>
      <w:r>
        <w:rPr>
          <w:lang w:eastAsia="ja-JP"/>
        </w:rPr>
        <w:t>%</w:t>
      </w:r>
      <w:r w:rsidRPr="008C1AAF">
        <w:rPr>
          <w:lang w:eastAsia="ja-JP"/>
        </w:rPr>
        <w:t>) by visit while on treatment</w:t>
      </w:r>
      <w:r>
        <w:rPr>
          <w:lang w:eastAsia="ja-JP"/>
        </w:rPr>
        <w:t xml:space="preserve"> </w:t>
      </w:r>
      <w:r w:rsidRPr="008C1AAF">
        <w:rPr>
          <w:lang w:eastAsia="ja-JP"/>
        </w:rPr>
        <w:t>full analysis set</w:t>
      </w:r>
      <w:bookmarkEnd w:id="195"/>
      <w:bookmarkEnd w:id="196"/>
    </w:p>
    <w:tbl>
      <w:tblPr>
        <w:tblStyle w:val="TableTGAblue"/>
        <w:tblW w:w="9039" w:type="dxa"/>
        <w:tblLayout w:type="fixed"/>
        <w:tblLook w:val="0000" w:firstRow="0" w:lastRow="0" w:firstColumn="0" w:lastColumn="0" w:noHBand="0" w:noVBand="0"/>
        <w:tblDescription w:val="Table 8: Study GS-US-292-0106: Change from Baseline in CD4 percentage (%) by visit while on treatment full analysis set"/>
      </w:tblPr>
      <w:tblGrid>
        <w:gridCol w:w="1242"/>
        <w:gridCol w:w="974"/>
        <w:gridCol w:w="975"/>
        <w:gridCol w:w="974"/>
        <w:gridCol w:w="975"/>
        <w:gridCol w:w="975"/>
        <w:gridCol w:w="974"/>
        <w:gridCol w:w="975"/>
        <w:gridCol w:w="975"/>
      </w:tblGrid>
      <w:tr w:rsidR="00FF1FF1" w:rsidRPr="00FF1FF1" w:rsidTr="000B764F">
        <w:trPr>
          <w:trHeight w:val="20"/>
          <w:tblHeader/>
        </w:trPr>
        <w:tc>
          <w:tcPr>
            <w:tcW w:w="1242" w:type="dxa"/>
            <w:vMerge w:val="restart"/>
            <w:shd w:val="clear" w:color="auto" w:fill="006CA8"/>
          </w:tcPr>
          <w:p w:rsidR="00EC78EC" w:rsidRPr="00FF1FF1" w:rsidRDefault="00EC78EC" w:rsidP="00FF1FF1">
            <w:pPr>
              <w:rPr>
                <w:color w:val="FFFFFF" w:themeColor="background1"/>
                <w:sz w:val="18"/>
                <w:szCs w:val="18"/>
              </w:rPr>
            </w:pPr>
          </w:p>
        </w:tc>
        <w:tc>
          <w:tcPr>
            <w:tcW w:w="7797" w:type="dxa"/>
            <w:gridSpan w:val="8"/>
            <w:shd w:val="clear" w:color="auto" w:fill="006CA8"/>
          </w:tcPr>
          <w:p w:rsidR="00EC78EC" w:rsidRPr="00FF1FF1" w:rsidRDefault="00EC78EC" w:rsidP="000B764F">
            <w:pPr>
              <w:rPr>
                <w:b/>
                <w:bCs/>
                <w:color w:val="FFFFFF" w:themeColor="background1"/>
                <w:sz w:val="18"/>
                <w:szCs w:val="18"/>
              </w:rPr>
            </w:pPr>
            <w:r w:rsidRPr="00FF1FF1">
              <w:rPr>
                <w:b/>
                <w:bCs/>
                <w:color w:val="FFFFFF" w:themeColor="background1"/>
                <w:position w:val="1"/>
                <w:sz w:val="18"/>
                <w:szCs w:val="18"/>
              </w:rPr>
              <w:t>E/C/F/TAF</w:t>
            </w:r>
            <w:r w:rsidR="000B764F">
              <w:rPr>
                <w:b/>
                <w:bCs/>
                <w:color w:val="FFFFFF" w:themeColor="background1"/>
                <w:position w:val="1"/>
                <w:sz w:val="18"/>
                <w:szCs w:val="18"/>
              </w:rPr>
              <w:t xml:space="preserve"> </w:t>
            </w:r>
            <w:r w:rsidRPr="00FF1FF1">
              <w:rPr>
                <w:b/>
                <w:bCs/>
                <w:color w:val="FFFFFF" w:themeColor="background1"/>
                <w:position w:val="1"/>
                <w:sz w:val="18"/>
                <w:szCs w:val="18"/>
              </w:rPr>
              <w:t>(N=23)</w:t>
            </w:r>
          </w:p>
        </w:tc>
      </w:tr>
      <w:tr w:rsidR="00FF1FF1" w:rsidRPr="00FF1FF1" w:rsidTr="000B764F">
        <w:trPr>
          <w:trHeight w:val="20"/>
          <w:tblHeader/>
        </w:trPr>
        <w:tc>
          <w:tcPr>
            <w:tcW w:w="1242" w:type="dxa"/>
            <w:vMerge/>
            <w:shd w:val="clear" w:color="auto" w:fill="006CA8"/>
          </w:tcPr>
          <w:p w:rsidR="00EC78EC" w:rsidRPr="00FF1FF1" w:rsidRDefault="00EC78EC" w:rsidP="00FF1FF1">
            <w:pPr>
              <w:rPr>
                <w:color w:val="FFFFFF" w:themeColor="background1"/>
                <w:sz w:val="18"/>
                <w:szCs w:val="18"/>
              </w:rPr>
            </w:pPr>
          </w:p>
        </w:tc>
        <w:tc>
          <w:tcPr>
            <w:tcW w:w="974" w:type="dxa"/>
            <w:shd w:val="clear" w:color="auto" w:fill="006CA8"/>
          </w:tcPr>
          <w:p w:rsidR="00EC78EC" w:rsidRPr="00E9632C" w:rsidRDefault="00EC78EC" w:rsidP="00FF1FF1">
            <w:pPr>
              <w:rPr>
                <w:color w:val="FFFFFF" w:themeColor="background1"/>
                <w:sz w:val="16"/>
                <w:szCs w:val="18"/>
              </w:rPr>
            </w:pPr>
            <w:r w:rsidRPr="00E9632C">
              <w:rPr>
                <w:b/>
                <w:bCs/>
                <w:color w:val="FFFFFF" w:themeColor="background1"/>
                <w:sz w:val="16"/>
                <w:szCs w:val="18"/>
              </w:rPr>
              <w:t>N</w:t>
            </w:r>
          </w:p>
        </w:tc>
        <w:tc>
          <w:tcPr>
            <w:tcW w:w="975" w:type="dxa"/>
            <w:shd w:val="clear" w:color="auto" w:fill="006CA8"/>
          </w:tcPr>
          <w:p w:rsidR="00EC78EC" w:rsidRPr="00E9632C" w:rsidRDefault="00EC78EC" w:rsidP="00E9632C">
            <w:pPr>
              <w:ind w:left="52"/>
              <w:rPr>
                <w:color w:val="FFFFFF" w:themeColor="background1"/>
                <w:sz w:val="16"/>
                <w:szCs w:val="18"/>
              </w:rPr>
            </w:pPr>
            <w:r w:rsidRPr="00E9632C">
              <w:rPr>
                <w:b/>
                <w:bCs/>
                <w:color w:val="FFFFFF" w:themeColor="background1"/>
                <w:sz w:val="16"/>
                <w:szCs w:val="18"/>
              </w:rPr>
              <w:t>M</w:t>
            </w:r>
            <w:r w:rsidR="00FF1FF1" w:rsidRPr="00E9632C">
              <w:rPr>
                <w:b/>
                <w:bCs/>
                <w:color w:val="FFFFFF" w:themeColor="background1"/>
                <w:sz w:val="16"/>
                <w:szCs w:val="18"/>
              </w:rPr>
              <w:t>ean</w:t>
            </w:r>
          </w:p>
        </w:tc>
        <w:tc>
          <w:tcPr>
            <w:tcW w:w="974" w:type="dxa"/>
            <w:shd w:val="clear" w:color="auto" w:fill="006CA8"/>
          </w:tcPr>
          <w:p w:rsidR="00EC78EC" w:rsidRPr="00E9632C" w:rsidRDefault="00EC78EC" w:rsidP="00FF1FF1">
            <w:pPr>
              <w:rPr>
                <w:color w:val="FFFFFF" w:themeColor="background1"/>
                <w:sz w:val="16"/>
                <w:szCs w:val="18"/>
              </w:rPr>
            </w:pPr>
            <w:r w:rsidRPr="00E9632C">
              <w:rPr>
                <w:b/>
                <w:bCs/>
                <w:color w:val="FFFFFF" w:themeColor="background1"/>
                <w:sz w:val="16"/>
                <w:szCs w:val="18"/>
              </w:rPr>
              <w:t>SD</w:t>
            </w:r>
          </w:p>
        </w:tc>
        <w:tc>
          <w:tcPr>
            <w:tcW w:w="975" w:type="dxa"/>
            <w:shd w:val="clear" w:color="auto" w:fill="006CA8"/>
          </w:tcPr>
          <w:p w:rsidR="00EC78EC" w:rsidRPr="00E9632C" w:rsidRDefault="00EC78EC" w:rsidP="00FF1FF1">
            <w:pPr>
              <w:rPr>
                <w:color w:val="FFFFFF" w:themeColor="background1"/>
                <w:sz w:val="16"/>
                <w:szCs w:val="18"/>
              </w:rPr>
            </w:pPr>
            <w:r w:rsidRPr="00E9632C">
              <w:rPr>
                <w:b/>
                <w:bCs/>
                <w:color w:val="FFFFFF" w:themeColor="background1"/>
                <w:sz w:val="16"/>
                <w:szCs w:val="18"/>
              </w:rPr>
              <w:t>M</w:t>
            </w:r>
            <w:r w:rsidR="00FF1FF1" w:rsidRPr="00E9632C">
              <w:rPr>
                <w:b/>
                <w:bCs/>
                <w:color w:val="FFFFFF" w:themeColor="background1"/>
                <w:sz w:val="16"/>
                <w:szCs w:val="18"/>
              </w:rPr>
              <w:t>in</w:t>
            </w:r>
          </w:p>
        </w:tc>
        <w:tc>
          <w:tcPr>
            <w:tcW w:w="975" w:type="dxa"/>
            <w:shd w:val="clear" w:color="auto" w:fill="006CA8"/>
          </w:tcPr>
          <w:p w:rsidR="00EC78EC" w:rsidRPr="00E9632C" w:rsidRDefault="00EC78EC" w:rsidP="00FF1FF1">
            <w:pPr>
              <w:rPr>
                <w:color w:val="FFFFFF" w:themeColor="background1"/>
                <w:sz w:val="16"/>
                <w:szCs w:val="18"/>
              </w:rPr>
            </w:pPr>
            <w:r w:rsidRPr="00E9632C">
              <w:rPr>
                <w:b/>
                <w:bCs/>
                <w:color w:val="FFFFFF" w:themeColor="background1"/>
                <w:sz w:val="16"/>
                <w:szCs w:val="18"/>
              </w:rPr>
              <w:t>Q1</w:t>
            </w:r>
          </w:p>
        </w:tc>
        <w:tc>
          <w:tcPr>
            <w:tcW w:w="974" w:type="dxa"/>
            <w:shd w:val="clear" w:color="auto" w:fill="006CA8"/>
          </w:tcPr>
          <w:p w:rsidR="00EC78EC" w:rsidRPr="00E9632C" w:rsidRDefault="00EC78EC" w:rsidP="00E9632C">
            <w:pPr>
              <w:ind w:left="0"/>
              <w:rPr>
                <w:color w:val="FFFFFF" w:themeColor="background1"/>
                <w:sz w:val="16"/>
                <w:szCs w:val="18"/>
              </w:rPr>
            </w:pPr>
            <w:r w:rsidRPr="00E9632C">
              <w:rPr>
                <w:b/>
                <w:bCs/>
                <w:color w:val="FFFFFF" w:themeColor="background1"/>
                <w:sz w:val="16"/>
                <w:szCs w:val="18"/>
              </w:rPr>
              <w:t>M</w:t>
            </w:r>
            <w:r w:rsidR="00FF1FF1" w:rsidRPr="00E9632C">
              <w:rPr>
                <w:b/>
                <w:bCs/>
                <w:color w:val="FFFFFF" w:themeColor="background1"/>
                <w:sz w:val="16"/>
                <w:szCs w:val="18"/>
              </w:rPr>
              <w:t>edian</w:t>
            </w:r>
          </w:p>
        </w:tc>
        <w:tc>
          <w:tcPr>
            <w:tcW w:w="975" w:type="dxa"/>
            <w:shd w:val="clear" w:color="auto" w:fill="006CA8"/>
          </w:tcPr>
          <w:p w:rsidR="00EC78EC" w:rsidRPr="00E9632C" w:rsidRDefault="00EC78EC" w:rsidP="00FF1FF1">
            <w:pPr>
              <w:rPr>
                <w:color w:val="FFFFFF" w:themeColor="background1"/>
                <w:sz w:val="16"/>
                <w:szCs w:val="18"/>
              </w:rPr>
            </w:pPr>
            <w:r w:rsidRPr="00E9632C">
              <w:rPr>
                <w:b/>
                <w:bCs/>
                <w:color w:val="FFFFFF" w:themeColor="background1"/>
                <w:sz w:val="16"/>
                <w:szCs w:val="18"/>
              </w:rPr>
              <w:t>Q3</w:t>
            </w:r>
          </w:p>
        </w:tc>
        <w:tc>
          <w:tcPr>
            <w:tcW w:w="975" w:type="dxa"/>
            <w:shd w:val="clear" w:color="auto" w:fill="006CA8"/>
          </w:tcPr>
          <w:p w:rsidR="00EC78EC" w:rsidRPr="00E9632C" w:rsidRDefault="00EC78EC" w:rsidP="00FF1FF1">
            <w:pPr>
              <w:rPr>
                <w:color w:val="FFFFFF" w:themeColor="background1"/>
                <w:sz w:val="16"/>
                <w:szCs w:val="18"/>
              </w:rPr>
            </w:pPr>
            <w:r w:rsidRPr="00E9632C">
              <w:rPr>
                <w:b/>
                <w:bCs/>
                <w:color w:val="FFFFFF" w:themeColor="background1"/>
                <w:sz w:val="16"/>
                <w:szCs w:val="18"/>
              </w:rPr>
              <w:t>M</w:t>
            </w:r>
            <w:r w:rsidR="00FF1FF1" w:rsidRPr="00E9632C">
              <w:rPr>
                <w:b/>
                <w:bCs/>
                <w:color w:val="FFFFFF" w:themeColor="background1"/>
                <w:sz w:val="16"/>
                <w:szCs w:val="18"/>
              </w:rPr>
              <w:t>ax</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Baseline</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39.6</w:t>
            </w:r>
          </w:p>
        </w:tc>
        <w:tc>
          <w:tcPr>
            <w:tcW w:w="974" w:type="dxa"/>
          </w:tcPr>
          <w:p w:rsidR="00EC78EC" w:rsidRPr="00FF1FF1" w:rsidRDefault="00EC78EC" w:rsidP="00FF1FF1">
            <w:pPr>
              <w:rPr>
                <w:sz w:val="18"/>
                <w:szCs w:val="18"/>
              </w:rPr>
            </w:pPr>
            <w:r w:rsidRPr="00FF1FF1">
              <w:rPr>
                <w:bCs/>
                <w:sz w:val="18"/>
                <w:szCs w:val="18"/>
              </w:rPr>
              <w:t>5.32</w:t>
            </w:r>
          </w:p>
        </w:tc>
        <w:tc>
          <w:tcPr>
            <w:tcW w:w="975" w:type="dxa"/>
          </w:tcPr>
          <w:p w:rsidR="00EC78EC" w:rsidRPr="00FF1FF1" w:rsidRDefault="00EC78EC" w:rsidP="00FF1FF1">
            <w:pPr>
              <w:rPr>
                <w:sz w:val="18"/>
                <w:szCs w:val="18"/>
              </w:rPr>
            </w:pPr>
            <w:r w:rsidRPr="00FF1FF1">
              <w:rPr>
                <w:bCs/>
                <w:sz w:val="18"/>
                <w:szCs w:val="18"/>
              </w:rPr>
              <w:t>30.4</w:t>
            </w:r>
          </w:p>
        </w:tc>
        <w:tc>
          <w:tcPr>
            <w:tcW w:w="975" w:type="dxa"/>
          </w:tcPr>
          <w:p w:rsidR="00EC78EC" w:rsidRPr="00FF1FF1" w:rsidRDefault="00EC78EC" w:rsidP="00FF1FF1">
            <w:pPr>
              <w:rPr>
                <w:sz w:val="18"/>
                <w:szCs w:val="18"/>
              </w:rPr>
            </w:pPr>
            <w:r w:rsidRPr="00FF1FF1">
              <w:rPr>
                <w:bCs/>
                <w:sz w:val="18"/>
                <w:szCs w:val="18"/>
              </w:rPr>
              <w:t>36.1</w:t>
            </w:r>
          </w:p>
        </w:tc>
        <w:tc>
          <w:tcPr>
            <w:tcW w:w="974" w:type="dxa"/>
          </w:tcPr>
          <w:p w:rsidR="00EC78EC" w:rsidRPr="00FF1FF1" w:rsidRDefault="00EC78EC" w:rsidP="00FF1FF1">
            <w:pPr>
              <w:rPr>
                <w:sz w:val="18"/>
                <w:szCs w:val="18"/>
              </w:rPr>
            </w:pPr>
            <w:r w:rsidRPr="00FF1FF1">
              <w:rPr>
                <w:bCs/>
                <w:sz w:val="18"/>
                <w:szCs w:val="18"/>
              </w:rPr>
              <w:t>38.8</w:t>
            </w:r>
          </w:p>
        </w:tc>
        <w:tc>
          <w:tcPr>
            <w:tcW w:w="975" w:type="dxa"/>
          </w:tcPr>
          <w:p w:rsidR="00EC78EC" w:rsidRPr="00FF1FF1" w:rsidRDefault="00EC78EC" w:rsidP="00FF1FF1">
            <w:pPr>
              <w:rPr>
                <w:sz w:val="18"/>
                <w:szCs w:val="18"/>
              </w:rPr>
            </w:pPr>
            <w:r w:rsidRPr="00FF1FF1">
              <w:rPr>
                <w:bCs/>
                <w:sz w:val="18"/>
                <w:szCs w:val="18"/>
              </w:rPr>
              <w:t>44.3</w:t>
            </w:r>
          </w:p>
        </w:tc>
        <w:tc>
          <w:tcPr>
            <w:tcW w:w="975" w:type="dxa"/>
          </w:tcPr>
          <w:p w:rsidR="00EC78EC" w:rsidRPr="00FF1FF1" w:rsidRDefault="00EC78EC" w:rsidP="00FF1FF1">
            <w:pPr>
              <w:rPr>
                <w:sz w:val="18"/>
                <w:szCs w:val="18"/>
              </w:rPr>
            </w:pPr>
            <w:r w:rsidRPr="00FF1FF1">
              <w:rPr>
                <w:bCs/>
                <w:sz w:val="18"/>
                <w:szCs w:val="18"/>
              </w:rPr>
              <w:t>50.9</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2</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40.1</w:t>
            </w:r>
          </w:p>
        </w:tc>
        <w:tc>
          <w:tcPr>
            <w:tcW w:w="974" w:type="dxa"/>
          </w:tcPr>
          <w:p w:rsidR="00EC78EC" w:rsidRPr="00FF1FF1" w:rsidRDefault="00EC78EC" w:rsidP="00FF1FF1">
            <w:pPr>
              <w:rPr>
                <w:sz w:val="18"/>
                <w:szCs w:val="18"/>
              </w:rPr>
            </w:pPr>
            <w:r w:rsidRPr="00FF1FF1">
              <w:rPr>
                <w:bCs/>
                <w:sz w:val="18"/>
                <w:szCs w:val="18"/>
              </w:rPr>
              <w:t>5.40</w:t>
            </w:r>
          </w:p>
        </w:tc>
        <w:tc>
          <w:tcPr>
            <w:tcW w:w="975" w:type="dxa"/>
          </w:tcPr>
          <w:p w:rsidR="00EC78EC" w:rsidRPr="00FF1FF1" w:rsidRDefault="00EC78EC" w:rsidP="00FF1FF1">
            <w:pPr>
              <w:rPr>
                <w:sz w:val="18"/>
                <w:szCs w:val="18"/>
              </w:rPr>
            </w:pPr>
            <w:r w:rsidRPr="00FF1FF1">
              <w:rPr>
                <w:bCs/>
                <w:sz w:val="18"/>
                <w:szCs w:val="18"/>
              </w:rPr>
              <w:t>30.9</w:t>
            </w:r>
          </w:p>
        </w:tc>
        <w:tc>
          <w:tcPr>
            <w:tcW w:w="975" w:type="dxa"/>
          </w:tcPr>
          <w:p w:rsidR="00EC78EC" w:rsidRPr="00FF1FF1" w:rsidRDefault="00EC78EC" w:rsidP="00FF1FF1">
            <w:pPr>
              <w:rPr>
                <w:sz w:val="18"/>
                <w:szCs w:val="18"/>
              </w:rPr>
            </w:pPr>
            <w:r w:rsidRPr="00FF1FF1">
              <w:rPr>
                <w:bCs/>
                <w:sz w:val="18"/>
                <w:szCs w:val="18"/>
              </w:rPr>
              <w:t>35.8</w:t>
            </w:r>
          </w:p>
        </w:tc>
        <w:tc>
          <w:tcPr>
            <w:tcW w:w="974" w:type="dxa"/>
          </w:tcPr>
          <w:p w:rsidR="00EC78EC" w:rsidRPr="00FF1FF1" w:rsidRDefault="00EC78EC" w:rsidP="00FF1FF1">
            <w:pPr>
              <w:rPr>
                <w:sz w:val="18"/>
                <w:szCs w:val="18"/>
              </w:rPr>
            </w:pPr>
            <w:r w:rsidRPr="00FF1FF1">
              <w:rPr>
                <w:bCs/>
                <w:sz w:val="18"/>
                <w:szCs w:val="18"/>
              </w:rPr>
              <w:t>39.4</w:t>
            </w:r>
          </w:p>
        </w:tc>
        <w:tc>
          <w:tcPr>
            <w:tcW w:w="975" w:type="dxa"/>
          </w:tcPr>
          <w:p w:rsidR="00EC78EC" w:rsidRPr="00FF1FF1" w:rsidRDefault="00EC78EC" w:rsidP="00FF1FF1">
            <w:pPr>
              <w:rPr>
                <w:sz w:val="18"/>
                <w:szCs w:val="18"/>
              </w:rPr>
            </w:pPr>
            <w:r w:rsidRPr="00FF1FF1">
              <w:rPr>
                <w:bCs/>
                <w:sz w:val="18"/>
                <w:szCs w:val="18"/>
              </w:rPr>
              <w:t>44.9</w:t>
            </w:r>
          </w:p>
        </w:tc>
        <w:tc>
          <w:tcPr>
            <w:tcW w:w="975" w:type="dxa"/>
          </w:tcPr>
          <w:p w:rsidR="00EC78EC" w:rsidRPr="00FF1FF1" w:rsidRDefault="00EC78EC" w:rsidP="00FF1FF1">
            <w:pPr>
              <w:rPr>
                <w:sz w:val="18"/>
                <w:szCs w:val="18"/>
              </w:rPr>
            </w:pPr>
            <w:r w:rsidRPr="00FF1FF1">
              <w:rPr>
                <w:bCs/>
                <w:sz w:val="18"/>
                <w:szCs w:val="18"/>
              </w:rPr>
              <w:t>52.1</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4</w:t>
            </w:r>
          </w:p>
        </w:tc>
        <w:tc>
          <w:tcPr>
            <w:tcW w:w="974" w:type="dxa"/>
          </w:tcPr>
          <w:p w:rsidR="00EC78EC" w:rsidRPr="00FF1FF1" w:rsidRDefault="00EC78EC" w:rsidP="00FF1FF1">
            <w:pPr>
              <w:rPr>
                <w:sz w:val="18"/>
                <w:szCs w:val="18"/>
              </w:rPr>
            </w:pPr>
            <w:r w:rsidRPr="00FF1FF1">
              <w:rPr>
                <w:bCs/>
                <w:sz w:val="18"/>
                <w:szCs w:val="18"/>
              </w:rPr>
              <w:t>22</w:t>
            </w:r>
          </w:p>
        </w:tc>
        <w:tc>
          <w:tcPr>
            <w:tcW w:w="975" w:type="dxa"/>
          </w:tcPr>
          <w:p w:rsidR="00EC78EC" w:rsidRPr="00FF1FF1" w:rsidRDefault="00EC78EC" w:rsidP="00FF1FF1">
            <w:pPr>
              <w:rPr>
                <w:sz w:val="18"/>
                <w:szCs w:val="18"/>
              </w:rPr>
            </w:pPr>
            <w:r w:rsidRPr="00FF1FF1">
              <w:rPr>
                <w:bCs/>
                <w:sz w:val="18"/>
                <w:szCs w:val="18"/>
              </w:rPr>
              <w:t>39.0</w:t>
            </w:r>
          </w:p>
        </w:tc>
        <w:tc>
          <w:tcPr>
            <w:tcW w:w="974" w:type="dxa"/>
          </w:tcPr>
          <w:p w:rsidR="00EC78EC" w:rsidRPr="00FF1FF1" w:rsidRDefault="00EC78EC" w:rsidP="00FF1FF1">
            <w:pPr>
              <w:rPr>
                <w:sz w:val="18"/>
                <w:szCs w:val="18"/>
              </w:rPr>
            </w:pPr>
            <w:r w:rsidRPr="00FF1FF1">
              <w:rPr>
                <w:bCs/>
                <w:sz w:val="18"/>
                <w:szCs w:val="18"/>
              </w:rPr>
              <w:t>5.84</w:t>
            </w:r>
          </w:p>
        </w:tc>
        <w:tc>
          <w:tcPr>
            <w:tcW w:w="975" w:type="dxa"/>
          </w:tcPr>
          <w:p w:rsidR="00EC78EC" w:rsidRPr="00FF1FF1" w:rsidRDefault="00EC78EC" w:rsidP="00FF1FF1">
            <w:pPr>
              <w:rPr>
                <w:sz w:val="18"/>
                <w:szCs w:val="18"/>
              </w:rPr>
            </w:pPr>
            <w:r w:rsidRPr="00FF1FF1">
              <w:rPr>
                <w:bCs/>
                <w:sz w:val="18"/>
                <w:szCs w:val="18"/>
              </w:rPr>
              <w:t>29.8</w:t>
            </w:r>
          </w:p>
        </w:tc>
        <w:tc>
          <w:tcPr>
            <w:tcW w:w="975" w:type="dxa"/>
          </w:tcPr>
          <w:p w:rsidR="00EC78EC" w:rsidRPr="00FF1FF1" w:rsidRDefault="00EC78EC" w:rsidP="00FF1FF1">
            <w:pPr>
              <w:rPr>
                <w:sz w:val="18"/>
                <w:szCs w:val="18"/>
              </w:rPr>
            </w:pPr>
            <w:r w:rsidRPr="00FF1FF1">
              <w:rPr>
                <w:bCs/>
                <w:sz w:val="18"/>
                <w:szCs w:val="18"/>
              </w:rPr>
              <w:t>34.9</w:t>
            </w:r>
          </w:p>
        </w:tc>
        <w:tc>
          <w:tcPr>
            <w:tcW w:w="974" w:type="dxa"/>
          </w:tcPr>
          <w:p w:rsidR="00EC78EC" w:rsidRPr="00FF1FF1" w:rsidRDefault="00EC78EC" w:rsidP="00FF1FF1">
            <w:pPr>
              <w:rPr>
                <w:sz w:val="18"/>
                <w:szCs w:val="18"/>
              </w:rPr>
            </w:pPr>
            <w:r w:rsidRPr="00FF1FF1">
              <w:rPr>
                <w:bCs/>
                <w:sz w:val="18"/>
                <w:szCs w:val="18"/>
              </w:rPr>
              <w:t>38.7</w:t>
            </w:r>
          </w:p>
        </w:tc>
        <w:tc>
          <w:tcPr>
            <w:tcW w:w="975" w:type="dxa"/>
          </w:tcPr>
          <w:p w:rsidR="00EC78EC" w:rsidRPr="00FF1FF1" w:rsidRDefault="00EC78EC" w:rsidP="00FF1FF1">
            <w:pPr>
              <w:rPr>
                <w:sz w:val="18"/>
                <w:szCs w:val="18"/>
              </w:rPr>
            </w:pPr>
            <w:r w:rsidRPr="00FF1FF1">
              <w:rPr>
                <w:bCs/>
                <w:sz w:val="18"/>
                <w:szCs w:val="18"/>
              </w:rPr>
              <w:t>42.4</w:t>
            </w:r>
          </w:p>
        </w:tc>
        <w:tc>
          <w:tcPr>
            <w:tcW w:w="975" w:type="dxa"/>
          </w:tcPr>
          <w:p w:rsidR="00EC78EC" w:rsidRPr="00FF1FF1" w:rsidRDefault="00EC78EC" w:rsidP="00FF1FF1">
            <w:pPr>
              <w:rPr>
                <w:sz w:val="18"/>
                <w:szCs w:val="18"/>
              </w:rPr>
            </w:pPr>
            <w:r w:rsidRPr="00FF1FF1">
              <w:rPr>
                <w:bCs/>
                <w:sz w:val="18"/>
                <w:szCs w:val="18"/>
              </w:rPr>
              <w:t>51.3</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8</w:t>
            </w:r>
          </w:p>
        </w:tc>
        <w:tc>
          <w:tcPr>
            <w:tcW w:w="974" w:type="dxa"/>
          </w:tcPr>
          <w:p w:rsidR="00EC78EC" w:rsidRPr="00FF1FF1" w:rsidRDefault="00EC78EC" w:rsidP="00FF1FF1">
            <w:pPr>
              <w:rPr>
                <w:sz w:val="18"/>
                <w:szCs w:val="18"/>
              </w:rPr>
            </w:pPr>
            <w:r w:rsidRPr="00FF1FF1">
              <w:rPr>
                <w:bCs/>
                <w:sz w:val="18"/>
                <w:szCs w:val="18"/>
              </w:rPr>
              <w:t>22</w:t>
            </w:r>
          </w:p>
        </w:tc>
        <w:tc>
          <w:tcPr>
            <w:tcW w:w="975" w:type="dxa"/>
          </w:tcPr>
          <w:p w:rsidR="00EC78EC" w:rsidRPr="00FF1FF1" w:rsidRDefault="00EC78EC" w:rsidP="00FF1FF1">
            <w:pPr>
              <w:rPr>
                <w:sz w:val="18"/>
                <w:szCs w:val="18"/>
              </w:rPr>
            </w:pPr>
            <w:r w:rsidRPr="00FF1FF1">
              <w:rPr>
                <w:bCs/>
                <w:sz w:val="18"/>
                <w:szCs w:val="18"/>
              </w:rPr>
              <w:t>40.2</w:t>
            </w:r>
          </w:p>
        </w:tc>
        <w:tc>
          <w:tcPr>
            <w:tcW w:w="974" w:type="dxa"/>
          </w:tcPr>
          <w:p w:rsidR="00EC78EC" w:rsidRPr="00FF1FF1" w:rsidRDefault="00EC78EC" w:rsidP="00FF1FF1">
            <w:pPr>
              <w:rPr>
                <w:sz w:val="18"/>
                <w:szCs w:val="18"/>
              </w:rPr>
            </w:pPr>
            <w:r w:rsidRPr="00FF1FF1">
              <w:rPr>
                <w:bCs/>
                <w:sz w:val="18"/>
                <w:szCs w:val="18"/>
              </w:rPr>
              <w:t>5.48</w:t>
            </w:r>
          </w:p>
        </w:tc>
        <w:tc>
          <w:tcPr>
            <w:tcW w:w="975" w:type="dxa"/>
          </w:tcPr>
          <w:p w:rsidR="00EC78EC" w:rsidRPr="00FF1FF1" w:rsidRDefault="00EC78EC" w:rsidP="00FF1FF1">
            <w:pPr>
              <w:rPr>
                <w:sz w:val="18"/>
                <w:szCs w:val="18"/>
              </w:rPr>
            </w:pPr>
            <w:r w:rsidRPr="00FF1FF1">
              <w:rPr>
                <w:bCs/>
                <w:sz w:val="18"/>
                <w:szCs w:val="18"/>
              </w:rPr>
              <w:t>30.5</w:t>
            </w:r>
          </w:p>
        </w:tc>
        <w:tc>
          <w:tcPr>
            <w:tcW w:w="975" w:type="dxa"/>
          </w:tcPr>
          <w:p w:rsidR="00EC78EC" w:rsidRPr="00FF1FF1" w:rsidRDefault="00EC78EC" w:rsidP="00FF1FF1">
            <w:pPr>
              <w:rPr>
                <w:sz w:val="18"/>
                <w:szCs w:val="18"/>
              </w:rPr>
            </w:pPr>
            <w:r w:rsidRPr="00FF1FF1">
              <w:rPr>
                <w:bCs/>
                <w:sz w:val="18"/>
                <w:szCs w:val="18"/>
              </w:rPr>
              <w:t>35.4</w:t>
            </w:r>
          </w:p>
        </w:tc>
        <w:tc>
          <w:tcPr>
            <w:tcW w:w="974" w:type="dxa"/>
          </w:tcPr>
          <w:p w:rsidR="00EC78EC" w:rsidRPr="00FF1FF1" w:rsidRDefault="00EC78EC" w:rsidP="00FF1FF1">
            <w:pPr>
              <w:rPr>
                <w:sz w:val="18"/>
                <w:szCs w:val="18"/>
              </w:rPr>
            </w:pPr>
            <w:r w:rsidRPr="00FF1FF1">
              <w:rPr>
                <w:bCs/>
                <w:sz w:val="18"/>
                <w:szCs w:val="18"/>
              </w:rPr>
              <w:t>40.6</w:t>
            </w:r>
          </w:p>
        </w:tc>
        <w:tc>
          <w:tcPr>
            <w:tcW w:w="975" w:type="dxa"/>
          </w:tcPr>
          <w:p w:rsidR="00EC78EC" w:rsidRPr="00FF1FF1" w:rsidRDefault="00EC78EC" w:rsidP="00FF1FF1">
            <w:pPr>
              <w:rPr>
                <w:sz w:val="18"/>
                <w:szCs w:val="18"/>
              </w:rPr>
            </w:pPr>
            <w:r w:rsidRPr="00FF1FF1">
              <w:rPr>
                <w:bCs/>
                <w:sz w:val="18"/>
                <w:szCs w:val="18"/>
              </w:rPr>
              <w:t>43.9</w:t>
            </w:r>
          </w:p>
        </w:tc>
        <w:tc>
          <w:tcPr>
            <w:tcW w:w="975" w:type="dxa"/>
          </w:tcPr>
          <w:p w:rsidR="00EC78EC" w:rsidRPr="00FF1FF1" w:rsidRDefault="00EC78EC" w:rsidP="00FF1FF1">
            <w:pPr>
              <w:rPr>
                <w:sz w:val="18"/>
                <w:szCs w:val="18"/>
              </w:rPr>
            </w:pPr>
            <w:r w:rsidRPr="00FF1FF1">
              <w:rPr>
                <w:bCs/>
                <w:sz w:val="18"/>
                <w:szCs w:val="18"/>
              </w:rPr>
              <w:t>50.8</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12</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38.8</w:t>
            </w:r>
          </w:p>
        </w:tc>
        <w:tc>
          <w:tcPr>
            <w:tcW w:w="974" w:type="dxa"/>
          </w:tcPr>
          <w:p w:rsidR="00EC78EC" w:rsidRPr="00FF1FF1" w:rsidRDefault="00EC78EC" w:rsidP="00FF1FF1">
            <w:pPr>
              <w:rPr>
                <w:sz w:val="18"/>
                <w:szCs w:val="18"/>
              </w:rPr>
            </w:pPr>
            <w:r w:rsidRPr="00FF1FF1">
              <w:rPr>
                <w:bCs/>
                <w:sz w:val="18"/>
                <w:szCs w:val="18"/>
              </w:rPr>
              <w:t>5.64</w:t>
            </w:r>
          </w:p>
        </w:tc>
        <w:tc>
          <w:tcPr>
            <w:tcW w:w="975" w:type="dxa"/>
          </w:tcPr>
          <w:p w:rsidR="00EC78EC" w:rsidRPr="00FF1FF1" w:rsidRDefault="00EC78EC" w:rsidP="00FF1FF1">
            <w:pPr>
              <w:rPr>
                <w:sz w:val="18"/>
                <w:szCs w:val="18"/>
              </w:rPr>
            </w:pPr>
            <w:r w:rsidRPr="00FF1FF1">
              <w:rPr>
                <w:bCs/>
                <w:sz w:val="18"/>
                <w:szCs w:val="18"/>
              </w:rPr>
              <w:t>28.9</w:t>
            </w:r>
          </w:p>
        </w:tc>
        <w:tc>
          <w:tcPr>
            <w:tcW w:w="975" w:type="dxa"/>
          </w:tcPr>
          <w:p w:rsidR="00EC78EC" w:rsidRPr="00FF1FF1" w:rsidRDefault="00EC78EC" w:rsidP="00FF1FF1">
            <w:pPr>
              <w:rPr>
                <w:sz w:val="18"/>
                <w:szCs w:val="18"/>
              </w:rPr>
            </w:pPr>
            <w:r w:rsidRPr="00FF1FF1">
              <w:rPr>
                <w:bCs/>
                <w:sz w:val="18"/>
                <w:szCs w:val="18"/>
              </w:rPr>
              <w:t>33.5</w:t>
            </w:r>
          </w:p>
        </w:tc>
        <w:tc>
          <w:tcPr>
            <w:tcW w:w="974" w:type="dxa"/>
          </w:tcPr>
          <w:p w:rsidR="00EC78EC" w:rsidRPr="00FF1FF1" w:rsidRDefault="00EC78EC" w:rsidP="00FF1FF1">
            <w:pPr>
              <w:rPr>
                <w:sz w:val="18"/>
                <w:szCs w:val="18"/>
              </w:rPr>
            </w:pPr>
            <w:r w:rsidRPr="00FF1FF1">
              <w:rPr>
                <w:bCs/>
                <w:sz w:val="18"/>
                <w:szCs w:val="18"/>
              </w:rPr>
              <w:t>40.2</w:t>
            </w:r>
          </w:p>
        </w:tc>
        <w:tc>
          <w:tcPr>
            <w:tcW w:w="975" w:type="dxa"/>
          </w:tcPr>
          <w:p w:rsidR="00EC78EC" w:rsidRPr="00FF1FF1" w:rsidRDefault="00EC78EC" w:rsidP="00FF1FF1">
            <w:pPr>
              <w:rPr>
                <w:sz w:val="18"/>
                <w:szCs w:val="18"/>
              </w:rPr>
            </w:pPr>
            <w:r w:rsidRPr="00FF1FF1">
              <w:rPr>
                <w:bCs/>
                <w:sz w:val="18"/>
                <w:szCs w:val="18"/>
              </w:rPr>
              <w:t>42.2</w:t>
            </w:r>
          </w:p>
        </w:tc>
        <w:tc>
          <w:tcPr>
            <w:tcW w:w="975" w:type="dxa"/>
          </w:tcPr>
          <w:p w:rsidR="00EC78EC" w:rsidRPr="00FF1FF1" w:rsidRDefault="00EC78EC" w:rsidP="00FF1FF1">
            <w:pPr>
              <w:rPr>
                <w:sz w:val="18"/>
                <w:szCs w:val="18"/>
              </w:rPr>
            </w:pPr>
            <w:r w:rsidRPr="00FF1FF1">
              <w:rPr>
                <w:bCs/>
                <w:sz w:val="18"/>
                <w:szCs w:val="18"/>
              </w:rPr>
              <w:t>50.6</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16</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39.0</w:t>
            </w:r>
          </w:p>
        </w:tc>
        <w:tc>
          <w:tcPr>
            <w:tcW w:w="974" w:type="dxa"/>
          </w:tcPr>
          <w:p w:rsidR="00EC78EC" w:rsidRPr="00FF1FF1" w:rsidRDefault="00EC78EC" w:rsidP="00FF1FF1">
            <w:pPr>
              <w:rPr>
                <w:sz w:val="18"/>
                <w:szCs w:val="18"/>
              </w:rPr>
            </w:pPr>
            <w:r w:rsidRPr="00FF1FF1">
              <w:rPr>
                <w:bCs/>
                <w:sz w:val="18"/>
                <w:szCs w:val="18"/>
              </w:rPr>
              <w:t>4.73</w:t>
            </w:r>
          </w:p>
        </w:tc>
        <w:tc>
          <w:tcPr>
            <w:tcW w:w="975" w:type="dxa"/>
          </w:tcPr>
          <w:p w:rsidR="00EC78EC" w:rsidRPr="00FF1FF1" w:rsidRDefault="00EC78EC" w:rsidP="00FF1FF1">
            <w:pPr>
              <w:rPr>
                <w:sz w:val="18"/>
                <w:szCs w:val="18"/>
              </w:rPr>
            </w:pPr>
            <w:r w:rsidRPr="00FF1FF1">
              <w:rPr>
                <w:bCs/>
                <w:sz w:val="18"/>
                <w:szCs w:val="18"/>
              </w:rPr>
              <w:t>28.7</w:t>
            </w:r>
          </w:p>
        </w:tc>
        <w:tc>
          <w:tcPr>
            <w:tcW w:w="975" w:type="dxa"/>
          </w:tcPr>
          <w:p w:rsidR="00EC78EC" w:rsidRPr="00FF1FF1" w:rsidRDefault="00EC78EC" w:rsidP="00FF1FF1">
            <w:pPr>
              <w:rPr>
                <w:sz w:val="18"/>
                <w:szCs w:val="18"/>
              </w:rPr>
            </w:pPr>
            <w:r w:rsidRPr="00FF1FF1">
              <w:rPr>
                <w:bCs/>
                <w:sz w:val="18"/>
                <w:szCs w:val="18"/>
              </w:rPr>
              <w:t>36.0</w:t>
            </w:r>
          </w:p>
        </w:tc>
        <w:tc>
          <w:tcPr>
            <w:tcW w:w="974" w:type="dxa"/>
          </w:tcPr>
          <w:p w:rsidR="00EC78EC" w:rsidRPr="00FF1FF1" w:rsidRDefault="00EC78EC" w:rsidP="00FF1FF1">
            <w:pPr>
              <w:rPr>
                <w:sz w:val="18"/>
                <w:szCs w:val="18"/>
              </w:rPr>
            </w:pPr>
            <w:r w:rsidRPr="00FF1FF1">
              <w:rPr>
                <w:bCs/>
                <w:sz w:val="18"/>
                <w:szCs w:val="18"/>
              </w:rPr>
              <w:t>38.9</w:t>
            </w:r>
          </w:p>
        </w:tc>
        <w:tc>
          <w:tcPr>
            <w:tcW w:w="975" w:type="dxa"/>
          </w:tcPr>
          <w:p w:rsidR="00EC78EC" w:rsidRPr="00FF1FF1" w:rsidRDefault="00EC78EC" w:rsidP="00FF1FF1">
            <w:pPr>
              <w:rPr>
                <w:sz w:val="18"/>
                <w:szCs w:val="18"/>
              </w:rPr>
            </w:pPr>
            <w:r w:rsidRPr="00FF1FF1">
              <w:rPr>
                <w:bCs/>
                <w:sz w:val="18"/>
                <w:szCs w:val="18"/>
              </w:rPr>
              <w:t>42.3</w:t>
            </w:r>
          </w:p>
        </w:tc>
        <w:tc>
          <w:tcPr>
            <w:tcW w:w="975" w:type="dxa"/>
          </w:tcPr>
          <w:p w:rsidR="00EC78EC" w:rsidRPr="00FF1FF1" w:rsidRDefault="00EC78EC" w:rsidP="00FF1FF1">
            <w:pPr>
              <w:rPr>
                <w:sz w:val="18"/>
                <w:szCs w:val="18"/>
              </w:rPr>
            </w:pPr>
            <w:r w:rsidRPr="00FF1FF1">
              <w:rPr>
                <w:bCs/>
                <w:sz w:val="18"/>
                <w:szCs w:val="18"/>
              </w:rPr>
              <w:t>47.1</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24</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38.1</w:t>
            </w:r>
          </w:p>
        </w:tc>
        <w:tc>
          <w:tcPr>
            <w:tcW w:w="974" w:type="dxa"/>
          </w:tcPr>
          <w:p w:rsidR="00EC78EC" w:rsidRPr="00FF1FF1" w:rsidRDefault="00EC78EC" w:rsidP="00FF1FF1">
            <w:pPr>
              <w:rPr>
                <w:sz w:val="18"/>
                <w:szCs w:val="18"/>
              </w:rPr>
            </w:pPr>
            <w:r w:rsidRPr="00FF1FF1">
              <w:rPr>
                <w:bCs/>
                <w:sz w:val="18"/>
                <w:szCs w:val="18"/>
              </w:rPr>
              <w:t>5.71</w:t>
            </w:r>
          </w:p>
        </w:tc>
        <w:tc>
          <w:tcPr>
            <w:tcW w:w="975" w:type="dxa"/>
          </w:tcPr>
          <w:p w:rsidR="00EC78EC" w:rsidRPr="00FF1FF1" w:rsidRDefault="00EC78EC" w:rsidP="00FF1FF1">
            <w:pPr>
              <w:rPr>
                <w:sz w:val="18"/>
                <w:szCs w:val="18"/>
              </w:rPr>
            </w:pPr>
            <w:r w:rsidRPr="00FF1FF1">
              <w:rPr>
                <w:bCs/>
                <w:sz w:val="18"/>
                <w:szCs w:val="18"/>
              </w:rPr>
              <w:t>27.5</w:t>
            </w:r>
          </w:p>
        </w:tc>
        <w:tc>
          <w:tcPr>
            <w:tcW w:w="975" w:type="dxa"/>
          </w:tcPr>
          <w:p w:rsidR="00EC78EC" w:rsidRPr="00FF1FF1" w:rsidRDefault="00EC78EC" w:rsidP="00FF1FF1">
            <w:pPr>
              <w:rPr>
                <w:sz w:val="18"/>
                <w:szCs w:val="18"/>
              </w:rPr>
            </w:pPr>
            <w:r w:rsidRPr="00FF1FF1">
              <w:rPr>
                <w:bCs/>
                <w:sz w:val="18"/>
                <w:szCs w:val="18"/>
              </w:rPr>
              <w:t>33.3</w:t>
            </w:r>
          </w:p>
        </w:tc>
        <w:tc>
          <w:tcPr>
            <w:tcW w:w="974" w:type="dxa"/>
          </w:tcPr>
          <w:p w:rsidR="00EC78EC" w:rsidRPr="00FF1FF1" w:rsidRDefault="00EC78EC" w:rsidP="00FF1FF1">
            <w:pPr>
              <w:rPr>
                <w:sz w:val="18"/>
                <w:szCs w:val="18"/>
              </w:rPr>
            </w:pPr>
            <w:r w:rsidRPr="00FF1FF1">
              <w:rPr>
                <w:bCs/>
                <w:sz w:val="18"/>
                <w:szCs w:val="18"/>
              </w:rPr>
              <w:t>37.5</w:t>
            </w:r>
          </w:p>
        </w:tc>
        <w:tc>
          <w:tcPr>
            <w:tcW w:w="975" w:type="dxa"/>
          </w:tcPr>
          <w:p w:rsidR="00EC78EC" w:rsidRPr="00FF1FF1" w:rsidRDefault="00EC78EC" w:rsidP="00FF1FF1">
            <w:pPr>
              <w:rPr>
                <w:sz w:val="18"/>
                <w:szCs w:val="18"/>
              </w:rPr>
            </w:pPr>
            <w:r w:rsidRPr="00FF1FF1">
              <w:rPr>
                <w:bCs/>
                <w:sz w:val="18"/>
                <w:szCs w:val="18"/>
              </w:rPr>
              <w:t>41.6</w:t>
            </w:r>
          </w:p>
        </w:tc>
        <w:tc>
          <w:tcPr>
            <w:tcW w:w="975" w:type="dxa"/>
          </w:tcPr>
          <w:p w:rsidR="00EC78EC" w:rsidRPr="00FF1FF1" w:rsidRDefault="00EC78EC" w:rsidP="00FF1FF1">
            <w:pPr>
              <w:rPr>
                <w:sz w:val="18"/>
                <w:szCs w:val="18"/>
              </w:rPr>
            </w:pPr>
            <w:r w:rsidRPr="00FF1FF1">
              <w:rPr>
                <w:bCs/>
                <w:sz w:val="18"/>
                <w:szCs w:val="18"/>
              </w:rPr>
              <w:t>51.6</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32</w:t>
            </w:r>
          </w:p>
        </w:tc>
        <w:tc>
          <w:tcPr>
            <w:tcW w:w="974" w:type="dxa"/>
          </w:tcPr>
          <w:p w:rsidR="00EC78EC" w:rsidRPr="00FF1FF1" w:rsidRDefault="00EC78EC" w:rsidP="00FF1FF1">
            <w:pPr>
              <w:rPr>
                <w:sz w:val="18"/>
                <w:szCs w:val="18"/>
              </w:rPr>
            </w:pPr>
            <w:r w:rsidRPr="00FF1FF1">
              <w:rPr>
                <w:bCs/>
                <w:sz w:val="18"/>
                <w:szCs w:val="18"/>
              </w:rPr>
              <w:t>19</w:t>
            </w:r>
          </w:p>
        </w:tc>
        <w:tc>
          <w:tcPr>
            <w:tcW w:w="975" w:type="dxa"/>
          </w:tcPr>
          <w:p w:rsidR="00EC78EC" w:rsidRPr="00FF1FF1" w:rsidRDefault="00EC78EC" w:rsidP="00FF1FF1">
            <w:pPr>
              <w:rPr>
                <w:sz w:val="18"/>
                <w:szCs w:val="18"/>
              </w:rPr>
            </w:pPr>
            <w:r w:rsidRPr="00FF1FF1">
              <w:rPr>
                <w:bCs/>
                <w:sz w:val="18"/>
                <w:szCs w:val="18"/>
              </w:rPr>
              <w:t>38.7</w:t>
            </w:r>
          </w:p>
        </w:tc>
        <w:tc>
          <w:tcPr>
            <w:tcW w:w="974" w:type="dxa"/>
          </w:tcPr>
          <w:p w:rsidR="00EC78EC" w:rsidRPr="00FF1FF1" w:rsidRDefault="00EC78EC" w:rsidP="00FF1FF1">
            <w:pPr>
              <w:rPr>
                <w:sz w:val="18"/>
                <w:szCs w:val="18"/>
              </w:rPr>
            </w:pPr>
            <w:r w:rsidRPr="00FF1FF1">
              <w:rPr>
                <w:bCs/>
                <w:sz w:val="18"/>
                <w:szCs w:val="18"/>
              </w:rPr>
              <w:t>5.22</w:t>
            </w:r>
          </w:p>
        </w:tc>
        <w:tc>
          <w:tcPr>
            <w:tcW w:w="975" w:type="dxa"/>
          </w:tcPr>
          <w:p w:rsidR="00EC78EC" w:rsidRPr="00FF1FF1" w:rsidRDefault="00EC78EC" w:rsidP="00FF1FF1">
            <w:pPr>
              <w:rPr>
                <w:sz w:val="18"/>
                <w:szCs w:val="18"/>
              </w:rPr>
            </w:pPr>
            <w:r w:rsidRPr="00FF1FF1">
              <w:rPr>
                <w:bCs/>
                <w:sz w:val="18"/>
                <w:szCs w:val="18"/>
              </w:rPr>
              <w:t>28.7</w:t>
            </w:r>
          </w:p>
        </w:tc>
        <w:tc>
          <w:tcPr>
            <w:tcW w:w="975" w:type="dxa"/>
          </w:tcPr>
          <w:p w:rsidR="00EC78EC" w:rsidRPr="00FF1FF1" w:rsidRDefault="00EC78EC" w:rsidP="00FF1FF1">
            <w:pPr>
              <w:rPr>
                <w:sz w:val="18"/>
                <w:szCs w:val="18"/>
              </w:rPr>
            </w:pPr>
            <w:r w:rsidRPr="00FF1FF1">
              <w:rPr>
                <w:bCs/>
                <w:sz w:val="18"/>
                <w:szCs w:val="18"/>
              </w:rPr>
              <w:t>34.9</w:t>
            </w:r>
          </w:p>
        </w:tc>
        <w:tc>
          <w:tcPr>
            <w:tcW w:w="974" w:type="dxa"/>
          </w:tcPr>
          <w:p w:rsidR="00EC78EC" w:rsidRPr="00FF1FF1" w:rsidRDefault="00EC78EC" w:rsidP="00FF1FF1">
            <w:pPr>
              <w:rPr>
                <w:sz w:val="18"/>
                <w:szCs w:val="18"/>
              </w:rPr>
            </w:pPr>
            <w:r w:rsidRPr="00FF1FF1">
              <w:rPr>
                <w:bCs/>
                <w:sz w:val="18"/>
                <w:szCs w:val="18"/>
              </w:rPr>
              <w:t>37.2</w:t>
            </w:r>
          </w:p>
        </w:tc>
        <w:tc>
          <w:tcPr>
            <w:tcW w:w="975" w:type="dxa"/>
          </w:tcPr>
          <w:p w:rsidR="00EC78EC" w:rsidRPr="00FF1FF1" w:rsidRDefault="00EC78EC" w:rsidP="00FF1FF1">
            <w:pPr>
              <w:rPr>
                <w:sz w:val="18"/>
                <w:szCs w:val="18"/>
              </w:rPr>
            </w:pPr>
            <w:r w:rsidRPr="00FF1FF1">
              <w:rPr>
                <w:bCs/>
                <w:sz w:val="18"/>
                <w:szCs w:val="18"/>
              </w:rPr>
              <w:t>43.5</w:t>
            </w:r>
          </w:p>
        </w:tc>
        <w:tc>
          <w:tcPr>
            <w:tcW w:w="975" w:type="dxa"/>
          </w:tcPr>
          <w:p w:rsidR="00EC78EC" w:rsidRPr="00FF1FF1" w:rsidRDefault="00EC78EC" w:rsidP="00FF1FF1">
            <w:pPr>
              <w:rPr>
                <w:sz w:val="18"/>
                <w:szCs w:val="18"/>
              </w:rPr>
            </w:pPr>
            <w:r w:rsidRPr="00FF1FF1">
              <w:rPr>
                <w:bCs/>
                <w:sz w:val="18"/>
                <w:szCs w:val="18"/>
              </w:rPr>
              <w:t>50.0</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Week 40</w:t>
            </w:r>
          </w:p>
        </w:tc>
        <w:tc>
          <w:tcPr>
            <w:tcW w:w="974" w:type="dxa"/>
          </w:tcPr>
          <w:p w:rsidR="00EC78EC" w:rsidRPr="00FF1FF1" w:rsidRDefault="00EC78EC" w:rsidP="00FF1FF1">
            <w:pPr>
              <w:rPr>
                <w:sz w:val="18"/>
                <w:szCs w:val="18"/>
              </w:rPr>
            </w:pPr>
            <w:r w:rsidRPr="00FF1FF1">
              <w:rPr>
                <w:bCs/>
                <w:sz w:val="18"/>
                <w:szCs w:val="18"/>
              </w:rPr>
              <w:t>2</w:t>
            </w:r>
          </w:p>
        </w:tc>
        <w:tc>
          <w:tcPr>
            <w:tcW w:w="975" w:type="dxa"/>
          </w:tcPr>
          <w:p w:rsidR="00EC78EC" w:rsidRPr="00FF1FF1" w:rsidRDefault="00EC78EC" w:rsidP="00FF1FF1">
            <w:pPr>
              <w:rPr>
                <w:sz w:val="18"/>
                <w:szCs w:val="18"/>
              </w:rPr>
            </w:pPr>
            <w:r w:rsidRPr="00FF1FF1">
              <w:rPr>
                <w:bCs/>
                <w:sz w:val="18"/>
                <w:szCs w:val="18"/>
              </w:rPr>
              <w:t>43.4</w:t>
            </w:r>
          </w:p>
        </w:tc>
        <w:tc>
          <w:tcPr>
            <w:tcW w:w="974" w:type="dxa"/>
          </w:tcPr>
          <w:p w:rsidR="00EC78EC" w:rsidRPr="00FF1FF1" w:rsidRDefault="00EC78EC" w:rsidP="00FF1FF1">
            <w:pPr>
              <w:rPr>
                <w:sz w:val="18"/>
                <w:szCs w:val="18"/>
              </w:rPr>
            </w:pPr>
            <w:r w:rsidRPr="00FF1FF1">
              <w:rPr>
                <w:bCs/>
                <w:sz w:val="18"/>
                <w:szCs w:val="18"/>
              </w:rPr>
              <w:t>10.61</w:t>
            </w:r>
          </w:p>
        </w:tc>
        <w:tc>
          <w:tcPr>
            <w:tcW w:w="975" w:type="dxa"/>
          </w:tcPr>
          <w:p w:rsidR="00EC78EC" w:rsidRPr="00FF1FF1" w:rsidRDefault="00EC78EC" w:rsidP="00FF1FF1">
            <w:pPr>
              <w:rPr>
                <w:sz w:val="18"/>
                <w:szCs w:val="18"/>
              </w:rPr>
            </w:pPr>
            <w:r w:rsidRPr="00FF1FF1">
              <w:rPr>
                <w:bCs/>
                <w:sz w:val="18"/>
                <w:szCs w:val="18"/>
              </w:rPr>
              <w:t>35.9</w:t>
            </w:r>
          </w:p>
        </w:tc>
        <w:tc>
          <w:tcPr>
            <w:tcW w:w="975" w:type="dxa"/>
          </w:tcPr>
          <w:p w:rsidR="00EC78EC" w:rsidRPr="00FF1FF1" w:rsidRDefault="00EC78EC" w:rsidP="00FF1FF1">
            <w:pPr>
              <w:rPr>
                <w:sz w:val="18"/>
                <w:szCs w:val="18"/>
              </w:rPr>
            </w:pPr>
            <w:r w:rsidRPr="00FF1FF1">
              <w:rPr>
                <w:bCs/>
                <w:sz w:val="18"/>
                <w:szCs w:val="18"/>
              </w:rPr>
              <w:t>35.9</w:t>
            </w:r>
          </w:p>
        </w:tc>
        <w:tc>
          <w:tcPr>
            <w:tcW w:w="974" w:type="dxa"/>
          </w:tcPr>
          <w:p w:rsidR="00EC78EC" w:rsidRPr="00FF1FF1" w:rsidRDefault="00EC78EC" w:rsidP="00FF1FF1">
            <w:pPr>
              <w:rPr>
                <w:sz w:val="18"/>
                <w:szCs w:val="18"/>
              </w:rPr>
            </w:pPr>
            <w:r w:rsidRPr="00FF1FF1">
              <w:rPr>
                <w:bCs/>
                <w:sz w:val="18"/>
                <w:szCs w:val="18"/>
              </w:rPr>
              <w:t>43.4</w:t>
            </w:r>
          </w:p>
        </w:tc>
        <w:tc>
          <w:tcPr>
            <w:tcW w:w="975" w:type="dxa"/>
          </w:tcPr>
          <w:p w:rsidR="00EC78EC" w:rsidRPr="00FF1FF1" w:rsidRDefault="00EC78EC" w:rsidP="00FF1FF1">
            <w:pPr>
              <w:rPr>
                <w:sz w:val="18"/>
                <w:szCs w:val="18"/>
              </w:rPr>
            </w:pPr>
            <w:r w:rsidRPr="00FF1FF1">
              <w:rPr>
                <w:bCs/>
                <w:sz w:val="18"/>
                <w:szCs w:val="18"/>
              </w:rPr>
              <w:t>50.9</w:t>
            </w:r>
          </w:p>
        </w:tc>
        <w:tc>
          <w:tcPr>
            <w:tcW w:w="975" w:type="dxa"/>
          </w:tcPr>
          <w:p w:rsidR="00EC78EC" w:rsidRPr="00FF1FF1" w:rsidRDefault="00EC78EC" w:rsidP="00FF1FF1">
            <w:pPr>
              <w:rPr>
                <w:sz w:val="18"/>
                <w:szCs w:val="18"/>
              </w:rPr>
            </w:pPr>
            <w:r w:rsidRPr="00FF1FF1">
              <w:rPr>
                <w:bCs/>
                <w:sz w:val="18"/>
                <w:szCs w:val="18"/>
              </w:rPr>
              <w:t>50.9</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2</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0.5</w:t>
            </w:r>
          </w:p>
        </w:tc>
        <w:tc>
          <w:tcPr>
            <w:tcW w:w="974" w:type="dxa"/>
          </w:tcPr>
          <w:p w:rsidR="00EC78EC" w:rsidRPr="00FF1FF1" w:rsidRDefault="00EC78EC" w:rsidP="00FF1FF1">
            <w:pPr>
              <w:rPr>
                <w:sz w:val="18"/>
                <w:szCs w:val="18"/>
              </w:rPr>
            </w:pPr>
            <w:r w:rsidRPr="00FF1FF1">
              <w:rPr>
                <w:bCs/>
                <w:sz w:val="18"/>
                <w:szCs w:val="18"/>
              </w:rPr>
              <w:t>3.01</w:t>
            </w:r>
          </w:p>
        </w:tc>
        <w:tc>
          <w:tcPr>
            <w:tcW w:w="975" w:type="dxa"/>
          </w:tcPr>
          <w:p w:rsidR="00EC78EC" w:rsidRPr="00FF1FF1" w:rsidRDefault="00EC78EC" w:rsidP="00FF1FF1">
            <w:pPr>
              <w:rPr>
                <w:sz w:val="18"/>
                <w:szCs w:val="18"/>
              </w:rPr>
            </w:pPr>
            <w:r w:rsidRPr="00FF1FF1">
              <w:rPr>
                <w:bCs/>
                <w:sz w:val="18"/>
                <w:szCs w:val="18"/>
              </w:rPr>
              <w:t>-8.1</w:t>
            </w:r>
          </w:p>
        </w:tc>
        <w:tc>
          <w:tcPr>
            <w:tcW w:w="975" w:type="dxa"/>
          </w:tcPr>
          <w:p w:rsidR="00EC78EC" w:rsidRPr="00FF1FF1" w:rsidRDefault="00EC78EC" w:rsidP="00FF1FF1">
            <w:pPr>
              <w:rPr>
                <w:sz w:val="18"/>
                <w:szCs w:val="18"/>
              </w:rPr>
            </w:pPr>
            <w:r w:rsidRPr="00FF1FF1">
              <w:rPr>
                <w:bCs/>
                <w:sz w:val="18"/>
                <w:szCs w:val="18"/>
              </w:rPr>
              <w:t>-0.4</w:t>
            </w:r>
          </w:p>
        </w:tc>
        <w:tc>
          <w:tcPr>
            <w:tcW w:w="974" w:type="dxa"/>
          </w:tcPr>
          <w:p w:rsidR="00EC78EC" w:rsidRPr="00FF1FF1" w:rsidRDefault="00EC78EC" w:rsidP="00FF1FF1">
            <w:pPr>
              <w:rPr>
                <w:sz w:val="18"/>
                <w:szCs w:val="18"/>
              </w:rPr>
            </w:pPr>
            <w:r w:rsidRPr="00FF1FF1">
              <w:rPr>
                <w:bCs/>
                <w:sz w:val="18"/>
                <w:szCs w:val="18"/>
              </w:rPr>
              <w:t>1.0</w:t>
            </w:r>
          </w:p>
        </w:tc>
        <w:tc>
          <w:tcPr>
            <w:tcW w:w="975" w:type="dxa"/>
          </w:tcPr>
          <w:p w:rsidR="00EC78EC" w:rsidRPr="00FF1FF1" w:rsidRDefault="00EC78EC" w:rsidP="00FF1FF1">
            <w:pPr>
              <w:rPr>
                <w:sz w:val="18"/>
                <w:szCs w:val="18"/>
              </w:rPr>
            </w:pPr>
            <w:r w:rsidRPr="00FF1FF1">
              <w:rPr>
                <w:bCs/>
                <w:sz w:val="18"/>
                <w:szCs w:val="18"/>
              </w:rPr>
              <w:t>1.9</w:t>
            </w:r>
          </w:p>
        </w:tc>
        <w:tc>
          <w:tcPr>
            <w:tcW w:w="975" w:type="dxa"/>
          </w:tcPr>
          <w:p w:rsidR="00EC78EC" w:rsidRPr="00FF1FF1" w:rsidRDefault="00EC78EC" w:rsidP="00FF1FF1">
            <w:pPr>
              <w:rPr>
                <w:sz w:val="18"/>
                <w:szCs w:val="18"/>
              </w:rPr>
            </w:pPr>
            <w:r w:rsidRPr="00FF1FF1">
              <w:rPr>
                <w:bCs/>
                <w:sz w:val="18"/>
                <w:szCs w:val="18"/>
              </w:rPr>
              <w:t>6.3</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4</w:t>
            </w:r>
          </w:p>
        </w:tc>
        <w:tc>
          <w:tcPr>
            <w:tcW w:w="974" w:type="dxa"/>
          </w:tcPr>
          <w:p w:rsidR="00EC78EC" w:rsidRPr="00FF1FF1" w:rsidRDefault="00EC78EC" w:rsidP="00FF1FF1">
            <w:pPr>
              <w:rPr>
                <w:sz w:val="18"/>
                <w:szCs w:val="18"/>
              </w:rPr>
            </w:pPr>
            <w:r w:rsidRPr="00FF1FF1">
              <w:rPr>
                <w:bCs/>
                <w:sz w:val="18"/>
                <w:szCs w:val="18"/>
              </w:rPr>
              <w:t>22</w:t>
            </w:r>
          </w:p>
        </w:tc>
        <w:tc>
          <w:tcPr>
            <w:tcW w:w="975" w:type="dxa"/>
          </w:tcPr>
          <w:p w:rsidR="00EC78EC" w:rsidRPr="00FF1FF1" w:rsidRDefault="00EC78EC" w:rsidP="00FF1FF1">
            <w:pPr>
              <w:rPr>
                <w:sz w:val="18"/>
                <w:szCs w:val="18"/>
              </w:rPr>
            </w:pPr>
            <w:r w:rsidRPr="00FF1FF1">
              <w:rPr>
                <w:bCs/>
                <w:sz w:val="18"/>
                <w:szCs w:val="18"/>
              </w:rPr>
              <w:t>-0.1</w:t>
            </w:r>
          </w:p>
        </w:tc>
        <w:tc>
          <w:tcPr>
            <w:tcW w:w="974" w:type="dxa"/>
          </w:tcPr>
          <w:p w:rsidR="00EC78EC" w:rsidRPr="00FF1FF1" w:rsidRDefault="00EC78EC" w:rsidP="00FF1FF1">
            <w:pPr>
              <w:rPr>
                <w:sz w:val="18"/>
                <w:szCs w:val="18"/>
              </w:rPr>
            </w:pPr>
            <w:r w:rsidRPr="00FF1FF1">
              <w:rPr>
                <w:bCs/>
                <w:sz w:val="18"/>
                <w:szCs w:val="18"/>
              </w:rPr>
              <w:t>3.25</w:t>
            </w:r>
          </w:p>
        </w:tc>
        <w:tc>
          <w:tcPr>
            <w:tcW w:w="975" w:type="dxa"/>
          </w:tcPr>
          <w:p w:rsidR="00EC78EC" w:rsidRPr="00FF1FF1" w:rsidRDefault="00EC78EC" w:rsidP="00FF1FF1">
            <w:pPr>
              <w:rPr>
                <w:sz w:val="18"/>
                <w:szCs w:val="18"/>
              </w:rPr>
            </w:pPr>
            <w:r w:rsidRPr="00FF1FF1">
              <w:rPr>
                <w:bCs/>
                <w:sz w:val="18"/>
                <w:szCs w:val="18"/>
              </w:rPr>
              <w:t>-5.9</w:t>
            </w:r>
          </w:p>
        </w:tc>
        <w:tc>
          <w:tcPr>
            <w:tcW w:w="975" w:type="dxa"/>
          </w:tcPr>
          <w:p w:rsidR="00EC78EC" w:rsidRPr="00FF1FF1" w:rsidRDefault="00EC78EC" w:rsidP="00FF1FF1">
            <w:pPr>
              <w:rPr>
                <w:sz w:val="18"/>
                <w:szCs w:val="18"/>
              </w:rPr>
            </w:pPr>
            <w:r w:rsidRPr="00FF1FF1">
              <w:rPr>
                <w:bCs/>
                <w:sz w:val="18"/>
                <w:szCs w:val="18"/>
              </w:rPr>
              <w:t>-3.0</w:t>
            </w:r>
          </w:p>
        </w:tc>
        <w:tc>
          <w:tcPr>
            <w:tcW w:w="974" w:type="dxa"/>
          </w:tcPr>
          <w:p w:rsidR="00EC78EC" w:rsidRPr="00FF1FF1" w:rsidRDefault="00EC78EC" w:rsidP="00FF1FF1">
            <w:pPr>
              <w:rPr>
                <w:sz w:val="18"/>
                <w:szCs w:val="18"/>
              </w:rPr>
            </w:pPr>
            <w:r w:rsidRPr="00FF1FF1">
              <w:rPr>
                <w:bCs/>
                <w:sz w:val="18"/>
                <w:szCs w:val="18"/>
              </w:rPr>
              <w:t>-0.4</w:t>
            </w:r>
          </w:p>
        </w:tc>
        <w:tc>
          <w:tcPr>
            <w:tcW w:w="975" w:type="dxa"/>
          </w:tcPr>
          <w:p w:rsidR="00EC78EC" w:rsidRPr="00FF1FF1" w:rsidRDefault="00EC78EC" w:rsidP="00FF1FF1">
            <w:pPr>
              <w:rPr>
                <w:sz w:val="18"/>
                <w:szCs w:val="18"/>
              </w:rPr>
            </w:pPr>
            <w:r w:rsidRPr="00FF1FF1">
              <w:rPr>
                <w:bCs/>
                <w:sz w:val="18"/>
                <w:szCs w:val="18"/>
              </w:rPr>
              <w:t>3.1</w:t>
            </w:r>
          </w:p>
        </w:tc>
        <w:tc>
          <w:tcPr>
            <w:tcW w:w="975" w:type="dxa"/>
          </w:tcPr>
          <w:p w:rsidR="00EC78EC" w:rsidRPr="00FF1FF1" w:rsidRDefault="00EC78EC" w:rsidP="00FF1FF1">
            <w:pPr>
              <w:rPr>
                <w:sz w:val="18"/>
                <w:szCs w:val="18"/>
              </w:rPr>
            </w:pPr>
            <w:r w:rsidRPr="00FF1FF1">
              <w:rPr>
                <w:bCs/>
                <w:sz w:val="18"/>
                <w:szCs w:val="18"/>
              </w:rPr>
              <w:t>6.0</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8</w:t>
            </w:r>
          </w:p>
        </w:tc>
        <w:tc>
          <w:tcPr>
            <w:tcW w:w="974" w:type="dxa"/>
          </w:tcPr>
          <w:p w:rsidR="00EC78EC" w:rsidRPr="00FF1FF1" w:rsidRDefault="00EC78EC" w:rsidP="00FF1FF1">
            <w:pPr>
              <w:rPr>
                <w:sz w:val="18"/>
                <w:szCs w:val="18"/>
              </w:rPr>
            </w:pPr>
            <w:r w:rsidRPr="00FF1FF1">
              <w:rPr>
                <w:bCs/>
                <w:sz w:val="18"/>
                <w:szCs w:val="18"/>
              </w:rPr>
              <w:t>22</w:t>
            </w:r>
          </w:p>
        </w:tc>
        <w:tc>
          <w:tcPr>
            <w:tcW w:w="975" w:type="dxa"/>
          </w:tcPr>
          <w:p w:rsidR="00EC78EC" w:rsidRPr="00FF1FF1" w:rsidRDefault="00EC78EC" w:rsidP="00FF1FF1">
            <w:pPr>
              <w:rPr>
                <w:sz w:val="18"/>
                <w:szCs w:val="18"/>
              </w:rPr>
            </w:pPr>
            <w:r w:rsidRPr="00FF1FF1">
              <w:rPr>
                <w:bCs/>
                <w:sz w:val="18"/>
                <w:szCs w:val="18"/>
              </w:rPr>
              <w:t>0.3</w:t>
            </w:r>
          </w:p>
        </w:tc>
        <w:tc>
          <w:tcPr>
            <w:tcW w:w="974" w:type="dxa"/>
          </w:tcPr>
          <w:p w:rsidR="00EC78EC" w:rsidRPr="00FF1FF1" w:rsidRDefault="00EC78EC" w:rsidP="00FF1FF1">
            <w:pPr>
              <w:rPr>
                <w:sz w:val="18"/>
                <w:szCs w:val="18"/>
              </w:rPr>
            </w:pPr>
            <w:r w:rsidRPr="00FF1FF1">
              <w:rPr>
                <w:bCs/>
                <w:sz w:val="18"/>
                <w:szCs w:val="18"/>
              </w:rPr>
              <w:t>4.01</w:t>
            </w:r>
          </w:p>
        </w:tc>
        <w:tc>
          <w:tcPr>
            <w:tcW w:w="975" w:type="dxa"/>
          </w:tcPr>
          <w:p w:rsidR="00EC78EC" w:rsidRPr="00FF1FF1" w:rsidRDefault="00EC78EC" w:rsidP="00FF1FF1">
            <w:pPr>
              <w:rPr>
                <w:sz w:val="18"/>
                <w:szCs w:val="18"/>
              </w:rPr>
            </w:pPr>
            <w:r w:rsidRPr="00FF1FF1">
              <w:rPr>
                <w:bCs/>
                <w:sz w:val="18"/>
                <w:szCs w:val="18"/>
              </w:rPr>
              <w:t>-9.3</w:t>
            </w:r>
          </w:p>
        </w:tc>
        <w:tc>
          <w:tcPr>
            <w:tcW w:w="975" w:type="dxa"/>
          </w:tcPr>
          <w:p w:rsidR="00EC78EC" w:rsidRPr="00FF1FF1" w:rsidRDefault="00EC78EC" w:rsidP="00FF1FF1">
            <w:pPr>
              <w:rPr>
                <w:sz w:val="18"/>
                <w:szCs w:val="18"/>
              </w:rPr>
            </w:pPr>
            <w:r w:rsidRPr="00FF1FF1">
              <w:rPr>
                <w:bCs/>
                <w:sz w:val="18"/>
                <w:szCs w:val="18"/>
              </w:rPr>
              <w:t>-2.2</w:t>
            </w:r>
          </w:p>
        </w:tc>
        <w:tc>
          <w:tcPr>
            <w:tcW w:w="974" w:type="dxa"/>
          </w:tcPr>
          <w:p w:rsidR="00EC78EC" w:rsidRPr="00FF1FF1" w:rsidRDefault="00EC78EC" w:rsidP="00FF1FF1">
            <w:pPr>
              <w:rPr>
                <w:sz w:val="18"/>
                <w:szCs w:val="18"/>
              </w:rPr>
            </w:pPr>
            <w:r w:rsidRPr="00FF1FF1">
              <w:rPr>
                <w:bCs/>
                <w:sz w:val="18"/>
                <w:szCs w:val="18"/>
              </w:rPr>
              <w:t>0.6</w:t>
            </w:r>
          </w:p>
        </w:tc>
        <w:tc>
          <w:tcPr>
            <w:tcW w:w="975" w:type="dxa"/>
          </w:tcPr>
          <w:p w:rsidR="00EC78EC" w:rsidRPr="00FF1FF1" w:rsidRDefault="00EC78EC" w:rsidP="00FF1FF1">
            <w:pPr>
              <w:rPr>
                <w:sz w:val="18"/>
                <w:szCs w:val="18"/>
              </w:rPr>
            </w:pPr>
            <w:r w:rsidRPr="00FF1FF1">
              <w:rPr>
                <w:bCs/>
                <w:sz w:val="18"/>
                <w:szCs w:val="18"/>
              </w:rPr>
              <w:t>3.4</w:t>
            </w:r>
          </w:p>
        </w:tc>
        <w:tc>
          <w:tcPr>
            <w:tcW w:w="975" w:type="dxa"/>
          </w:tcPr>
          <w:p w:rsidR="00EC78EC" w:rsidRPr="00FF1FF1" w:rsidRDefault="00EC78EC" w:rsidP="00FF1FF1">
            <w:pPr>
              <w:rPr>
                <w:sz w:val="18"/>
                <w:szCs w:val="18"/>
              </w:rPr>
            </w:pPr>
            <w:r w:rsidRPr="00FF1FF1">
              <w:rPr>
                <w:bCs/>
                <w:sz w:val="18"/>
                <w:szCs w:val="18"/>
              </w:rPr>
              <w:t>7.2</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12</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-0.8</w:t>
            </w:r>
          </w:p>
        </w:tc>
        <w:tc>
          <w:tcPr>
            <w:tcW w:w="974" w:type="dxa"/>
          </w:tcPr>
          <w:p w:rsidR="00EC78EC" w:rsidRPr="00FF1FF1" w:rsidRDefault="00EC78EC" w:rsidP="00FF1FF1">
            <w:pPr>
              <w:rPr>
                <w:sz w:val="18"/>
                <w:szCs w:val="18"/>
              </w:rPr>
            </w:pPr>
            <w:r w:rsidRPr="00FF1FF1">
              <w:rPr>
                <w:bCs/>
                <w:sz w:val="18"/>
                <w:szCs w:val="18"/>
              </w:rPr>
              <w:t>4.43</w:t>
            </w:r>
          </w:p>
        </w:tc>
        <w:tc>
          <w:tcPr>
            <w:tcW w:w="975" w:type="dxa"/>
          </w:tcPr>
          <w:p w:rsidR="00EC78EC" w:rsidRPr="00FF1FF1" w:rsidRDefault="00EC78EC" w:rsidP="00FF1FF1">
            <w:pPr>
              <w:rPr>
                <w:sz w:val="18"/>
                <w:szCs w:val="18"/>
              </w:rPr>
            </w:pPr>
            <w:r w:rsidRPr="00FF1FF1">
              <w:rPr>
                <w:bCs/>
                <w:sz w:val="18"/>
                <w:szCs w:val="18"/>
              </w:rPr>
              <w:t>-10.5</w:t>
            </w:r>
          </w:p>
        </w:tc>
        <w:tc>
          <w:tcPr>
            <w:tcW w:w="975" w:type="dxa"/>
          </w:tcPr>
          <w:p w:rsidR="00EC78EC" w:rsidRPr="00FF1FF1" w:rsidRDefault="00EC78EC" w:rsidP="00FF1FF1">
            <w:pPr>
              <w:rPr>
                <w:sz w:val="18"/>
                <w:szCs w:val="18"/>
              </w:rPr>
            </w:pPr>
            <w:r w:rsidRPr="00FF1FF1">
              <w:rPr>
                <w:bCs/>
                <w:sz w:val="18"/>
                <w:szCs w:val="18"/>
              </w:rPr>
              <w:t>-3.4</w:t>
            </w:r>
          </w:p>
        </w:tc>
        <w:tc>
          <w:tcPr>
            <w:tcW w:w="974" w:type="dxa"/>
          </w:tcPr>
          <w:p w:rsidR="00EC78EC" w:rsidRPr="00FF1FF1" w:rsidRDefault="00EC78EC" w:rsidP="00FF1FF1">
            <w:pPr>
              <w:rPr>
                <w:sz w:val="18"/>
                <w:szCs w:val="18"/>
              </w:rPr>
            </w:pPr>
            <w:r w:rsidRPr="00FF1FF1">
              <w:rPr>
                <w:bCs/>
                <w:sz w:val="18"/>
                <w:szCs w:val="18"/>
              </w:rPr>
              <w:t>0.9</w:t>
            </w:r>
          </w:p>
        </w:tc>
        <w:tc>
          <w:tcPr>
            <w:tcW w:w="975" w:type="dxa"/>
          </w:tcPr>
          <w:p w:rsidR="00EC78EC" w:rsidRPr="00FF1FF1" w:rsidRDefault="00EC78EC" w:rsidP="00FF1FF1">
            <w:pPr>
              <w:rPr>
                <w:sz w:val="18"/>
                <w:szCs w:val="18"/>
              </w:rPr>
            </w:pPr>
            <w:r w:rsidRPr="00FF1FF1">
              <w:rPr>
                <w:bCs/>
                <w:sz w:val="18"/>
                <w:szCs w:val="18"/>
              </w:rPr>
              <w:t>2.6</w:t>
            </w:r>
          </w:p>
        </w:tc>
        <w:tc>
          <w:tcPr>
            <w:tcW w:w="975" w:type="dxa"/>
          </w:tcPr>
          <w:p w:rsidR="00EC78EC" w:rsidRPr="00FF1FF1" w:rsidRDefault="00EC78EC" w:rsidP="00FF1FF1">
            <w:pPr>
              <w:rPr>
                <w:sz w:val="18"/>
                <w:szCs w:val="18"/>
              </w:rPr>
            </w:pPr>
            <w:r w:rsidRPr="00FF1FF1">
              <w:rPr>
                <w:bCs/>
                <w:sz w:val="18"/>
                <w:szCs w:val="18"/>
              </w:rPr>
              <w:t>4.4</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16</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-0.5</w:t>
            </w:r>
          </w:p>
        </w:tc>
        <w:tc>
          <w:tcPr>
            <w:tcW w:w="974" w:type="dxa"/>
          </w:tcPr>
          <w:p w:rsidR="00EC78EC" w:rsidRPr="00FF1FF1" w:rsidRDefault="00EC78EC" w:rsidP="00FF1FF1">
            <w:pPr>
              <w:rPr>
                <w:sz w:val="18"/>
                <w:szCs w:val="18"/>
              </w:rPr>
            </w:pPr>
            <w:r w:rsidRPr="00FF1FF1">
              <w:rPr>
                <w:bCs/>
                <w:sz w:val="18"/>
                <w:szCs w:val="18"/>
              </w:rPr>
              <w:t>4.29</w:t>
            </w:r>
          </w:p>
        </w:tc>
        <w:tc>
          <w:tcPr>
            <w:tcW w:w="975" w:type="dxa"/>
          </w:tcPr>
          <w:p w:rsidR="00EC78EC" w:rsidRPr="00FF1FF1" w:rsidRDefault="00EC78EC" w:rsidP="00FF1FF1">
            <w:pPr>
              <w:rPr>
                <w:sz w:val="18"/>
                <w:szCs w:val="18"/>
              </w:rPr>
            </w:pPr>
            <w:r w:rsidRPr="00FF1FF1">
              <w:rPr>
                <w:bCs/>
                <w:sz w:val="18"/>
                <w:szCs w:val="18"/>
              </w:rPr>
              <w:t>-12.5</w:t>
            </w:r>
          </w:p>
        </w:tc>
        <w:tc>
          <w:tcPr>
            <w:tcW w:w="975" w:type="dxa"/>
          </w:tcPr>
          <w:p w:rsidR="00EC78EC" w:rsidRPr="00FF1FF1" w:rsidRDefault="00EC78EC" w:rsidP="00FF1FF1">
            <w:pPr>
              <w:rPr>
                <w:sz w:val="18"/>
                <w:szCs w:val="18"/>
              </w:rPr>
            </w:pPr>
            <w:r w:rsidRPr="00FF1FF1">
              <w:rPr>
                <w:bCs/>
                <w:sz w:val="18"/>
                <w:szCs w:val="18"/>
              </w:rPr>
              <w:t>-1.7</w:t>
            </w:r>
          </w:p>
        </w:tc>
        <w:tc>
          <w:tcPr>
            <w:tcW w:w="974" w:type="dxa"/>
          </w:tcPr>
          <w:p w:rsidR="00EC78EC" w:rsidRPr="00FF1FF1" w:rsidRDefault="00EC78EC" w:rsidP="00FF1FF1">
            <w:pPr>
              <w:rPr>
                <w:sz w:val="18"/>
                <w:szCs w:val="18"/>
              </w:rPr>
            </w:pPr>
            <w:r w:rsidRPr="00FF1FF1">
              <w:rPr>
                <w:bCs/>
                <w:sz w:val="18"/>
                <w:szCs w:val="18"/>
              </w:rPr>
              <w:t>-0.3</w:t>
            </w:r>
          </w:p>
        </w:tc>
        <w:tc>
          <w:tcPr>
            <w:tcW w:w="975" w:type="dxa"/>
          </w:tcPr>
          <w:p w:rsidR="00EC78EC" w:rsidRPr="00FF1FF1" w:rsidRDefault="00EC78EC" w:rsidP="00FF1FF1">
            <w:pPr>
              <w:rPr>
                <w:sz w:val="18"/>
                <w:szCs w:val="18"/>
              </w:rPr>
            </w:pPr>
            <w:r w:rsidRPr="00FF1FF1">
              <w:rPr>
                <w:bCs/>
                <w:sz w:val="18"/>
                <w:szCs w:val="18"/>
              </w:rPr>
              <w:t>2.8</w:t>
            </w:r>
          </w:p>
        </w:tc>
        <w:tc>
          <w:tcPr>
            <w:tcW w:w="975" w:type="dxa"/>
          </w:tcPr>
          <w:p w:rsidR="00EC78EC" w:rsidRPr="00FF1FF1" w:rsidRDefault="00EC78EC" w:rsidP="00FF1FF1">
            <w:pPr>
              <w:rPr>
                <w:sz w:val="18"/>
                <w:szCs w:val="18"/>
              </w:rPr>
            </w:pPr>
            <w:r w:rsidRPr="00FF1FF1">
              <w:rPr>
                <w:bCs/>
                <w:sz w:val="18"/>
                <w:szCs w:val="18"/>
              </w:rPr>
              <w:t>4.5</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24</w:t>
            </w:r>
          </w:p>
        </w:tc>
        <w:tc>
          <w:tcPr>
            <w:tcW w:w="974"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-1.5</w:t>
            </w:r>
          </w:p>
        </w:tc>
        <w:tc>
          <w:tcPr>
            <w:tcW w:w="974" w:type="dxa"/>
          </w:tcPr>
          <w:p w:rsidR="00EC78EC" w:rsidRPr="00FF1FF1" w:rsidRDefault="00EC78EC" w:rsidP="00FF1FF1">
            <w:pPr>
              <w:rPr>
                <w:sz w:val="18"/>
                <w:szCs w:val="18"/>
              </w:rPr>
            </w:pPr>
            <w:r w:rsidRPr="00FF1FF1">
              <w:rPr>
                <w:bCs/>
                <w:sz w:val="18"/>
                <w:szCs w:val="18"/>
              </w:rPr>
              <w:t>3.67</w:t>
            </w:r>
          </w:p>
        </w:tc>
        <w:tc>
          <w:tcPr>
            <w:tcW w:w="975" w:type="dxa"/>
          </w:tcPr>
          <w:p w:rsidR="00EC78EC" w:rsidRPr="00FF1FF1" w:rsidRDefault="00EC78EC" w:rsidP="00FF1FF1">
            <w:pPr>
              <w:rPr>
                <w:sz w:val="18"/>
                <w:szCs w:val="18"/>
              </w:rPr>
            </w:pPr>
            <w:r w:rsidRPr="00FF1FF1">
              <w:rPr>
                <w:bCs/>
                <w:sz w:val="18"/>
                <w:szCs w:val="18"/>
              </w:rPr>
              <w:t>-8.4</w:t>
            </w:r>
          </w:p>
        </w:tc>
        <w:tc>
          <w:tcPr>
            <w:tcW w:w="975" w:type="dxa"/>
          </w:tcPr>
          <w:p w:rsidR="00EC78EC" w:rsidRPr="00FF1FF1" w:rsidRDefault="00EC78EC" w:rsidP="00FF1FF1">
            <w:pPr>
              <w:rPr>
                <w:sz w:val="18"/>
                <w:szCs w:val="18"/>
              </w:rPr>
            </w:pPr>
            <w:r w:rsidRPr="00FF1FF1">
              <w:rPr>
                <w:bCs/>
                <w:sz w:val="18"/>
                <w:szCs w:val="18"/>
              </w:rPr>
              <w:t>-3.8</w:t>
            </w:r>
          </w:p>
        </w:tc>
        <w:tc>
          <w:tcPr>
            <w:tcW w:w="974" w:type="dxa"/>
          </w:tcPr>
          <w:p w:rsidR="00EC78EC" w:rsidRPr="00FF1FF1" w:rsidRDefault="00EC78EC" w:rsidP="00FF1FF1">
            <w:pPr>
              <w:rPr>
                <w:sz w:val="18"/>
                <w:szCs w:val="18"/>
              </w:rPr>
            </w:pPr>
            <w:r w:rsidRPr="00FF1FF1">
              <w:rPr>
                <w:bCs/>
                <w:sz w:val="18"/>
                <w:szCs w:val="18"/>
              </w:rPr>
              <w:t>-2.1</w:t>
            </w:r>
          </w:p>
        </w:tc>
        <w:tc>
          <w:tcPr>
            <w:tcW w:w="975" w:type="dxa"/>
          </w:tcPr>
          <w:p w:rsidR="00EC78EC" w:rsidRPr="00FF1FF1" w:rsidRDefault="00EC78EC" w:rsidP="00FF1FF1">
            <w:pPr>
              <w:rPr>
                <w:sz w:val="18"/>
                <w:szCs w:val="18"/>
              </w:rPr>
            </w:pPr>
            <w:r w:rsidRPr="00FF1FF1">
              <w:rPr>
                <w:bCs/>
                <w:sz w:val="18"/>
                <w:szCs w:val="18"/>
              </w:rPr>
              <w:t>1.9</w:t>
            </w:r>
          </w:p>
        </w:tc>
        <w:tc>
          <w:tcPr>
            <w:tcW w:w="975" w:type="dxa"/>
          </w:tcPr>
          <w:p w:rsidR="00EC78EC" w:rsidRPr="00FF1FF1" w:rsidRDefault="00EC78EC" w:rsidP="00FF1FF1">
            <w:pPr>
              <w:rPr>
                <w:sz w:val="18"/>
                <w:szCs w:val="18"/>
              </w:rPr>
            </w:pPr>
            <w:r w:rsidRPr="00FF1FF1">
              <w:rPr>
                <w:bCs/>
                <w:sz w:val="18"/>
                <w:szCs w:val="18"/>
              </w:rPr>
              <w:t>5.9</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Change at Week 32</w:t>
            </w:r>
          </w:p>
        </w:tc>
        <w:tc>
          <w:tcPr>
            <w:tcW w:w="974" w:type="dxa"/>
          </w:tcPr>
          <w:p w:rsidR="00EC78EC" w:rsidRPr="00FF1FF1" w:rsidRDefault="00EC78EC" w:rsidP="00FF1FF1">
            <w:pPr>
              <w:rPr>
                <w:sz w:val="18"/>
                <w:szCs w:val="18"/>
              </w:rPr>
            </w:pPr>
            <w:r w:rsidRPr="00FF1FF1">
              <w:rPr>
                <w:bCs/>
                <w:sz w:val="18"/>
                <w:szCs w:val="18"/>
              </w:rPr>
              <w:t>19</w:t>
            </w:r>
          </w:p>
        </w:tc>
        <w:tc>
          <w:tcPr>
            <w:tcW w:w="975" w:type="dxa"/>
          </w:tcPr>
          <w:p w:rsidR="00EC78EC" w:rsidRPr="00FF1FF1" w:rsidRDefault="00EC78EC" w:rsidP="00FF1FF1">
            <w:pPr>
              <w:rPr>
                <w:sz w:val="18"/>
                <w:szCs w:val="18"/>
              </w:rPr>
            </w:pPr>
            <w:r w:rsidRPr="00FF1FF1">
              <w:rPr>
                <w:bCs/>
                <w:sz w:val="18"/>
                <w:szCs w:val="18"/>
              </w:rPr>
              <w:t>-1.2</w:t>
            </w:r>
          </w:p>
        </w:tc>
        <w:tc>
          <w:tcPr>
            <w:tcW w:w="974" w:type="dxa"/>
          </w:tcPr>
          <w:p w:rsidR="00EC78EC" w:rsidRPr="00FF1FF1" w:rsidRDefault="00EC78EC" w:rsidP="00FF1FF1">
            <w:pPr>
              <w:rPr>
                <w:sz w:val="18"/>
                <w:szCs w:val="18"/>
              </w:rPr>
            </w:pPr>
            <w:r w:rsidRPr="00FF1FF1">
              <w:rPr>
                <w:bCs/>
                <w:sz w:val="18"/>
                <w:szCs w:val="18"/>
              </w:rPr>
              <w:t>4.25</w:t>
            </w:r>
          </w:p>
        </w:tc>
        <w:tc>
          <w:tcPr>
            <w:tcW w:w="975" w:type="dxa"/>
          </w:tcPr>
          <w:p w:rsidR="00EC78EC" w:rsidRPr="00FF1FF1" w:rsidRDefault="00EC78EC" w:rsidP="00FF1FF1">
            <w:pPr>
              <w:rPr>
                <w:sz w:val="18"/>
                <w:szCs w:val="18"/>
              </w:rPr>
            </w:pPr>
            <w:r w:rsidRPr="00FF1FF1">
              <w:rPr>
                <w:bCs/>
                <w:sz w:val="18"/>
                <w:szCs w:val="18"/>
              </w:rPr>
              <w:t>-9.4</w:t>
            </w:r>
          </w:p>
        </w:tc>
        <w:tc>
          <w:tcPr>
            <w:tcW w:w="975" w:type="dxa"/>
          </w:tcPr>
          <w:p w:rsidR="00EC78EC" w:rsidRPr="00FF1FF1" w:rsidRDefault="00EC78EC" w:rsidP="00FF1FF1">
            <w:pPr>
              <w:rPr>
                <w:sz w:val="18"/>
                <w:szCs w:val="18"/>
              </w:rPr>
            </w:pPr>
            <w:r w:rsidRPr="00FF1FF1">
              <w:rPr>
                <w:bCs/>
                <w:sz w:val="18"/>
                <w:szCs w:val="18"/>
              </w:rPr>
              <w:t>-3.1</w:t>
            </w:r>
          </w:p>
        </w:tc>
        <w:tc>
          <w:tcPr>
            <w:tcW w:w="974" w:type="dxa"/>
          </w:tcPr>
          <w:p w:rsidR="00EC78EC" w:rsidRPr="00FF1FF1" w:rsidRDefault="00EC78EC" w:rsidP="00FF1FF1">
            <w:pPr>
              <w:rPr>
                <w:sz w:val="18"/>
                <w:szCs w:val="18"/>
              </w:rPr>
            </w:pPr>
            <w:r w:rsidRPr="00FF1FF1">
              <w:rPr>
                <w:bCs/>
                <w:sz w:val="18"/>
                <w:szCs w:val="18"/>
              </w:rPr>
              <w:t>-1.8</w:t>
            </w:r>
          </w:p>
        </w:tc>
        <w:tc>
          <w:tcPr>
            <w:tcW w:w="975" w:type="dxa"/>
          </w:tcPr>
          <w:p w:rsidR="00EC78EC" w:rsidRPr="00FF1FF1" w:rsidRDefault="00EC78EC" w:rsidP="00FF1FF1">
            <w:pPr>
              <w:rPr>
                <w:sz w:val="18"/>
                <w:szCs w:val="18"/>
              </w:rPr>
            </w:pPr>
            <w:r w:rsidRPr="00FF1FF1">
              <w:rPr>
                <w:bCs/>
                <w:sz w:val="18"/>
                <w:szCs w:val="18"/>
              </w:rPr>
              <w:t>1.0</w:t>
            </w:r>
          </w:p>
        </w:tc>
        <w:tc>
          <w:tcPr>
            <w:tcW w:w="975" w:type="dxa"/>
          </w:tcPr>
          <w:p w:rsidR="00EC78EC" w:rsidRPr="00FF1FF1" w:rsidRDefault="00EC78EC" w:rsidP="00FF1FF1">
            <w:pPr>
              <w:rPr>
                <w:sz w:val="18"/>
                <w:szCs w:val="18"/>
              </w:rPr>
            </w:pPr>
            <w:r w:rsidRPr="00FF1FF1">
              <w:rPr>
                <w:bCs/>
                <w:sz w:val="18"/>
                <w:szCs w:val="18"/>
              </w:rPr>
              <w:t>7.6</w:t>
            </w:r>
          </w:p>
        </w:tc>
      </w:tr>
      <w:tr w:rsidR="00FF1FF1" w:rsidRPr="00FF1FF1" w:rsidTr="00E9632C">
        <w:trPr>
          <w:trHeight w:val="20"/>
        </w:trPr>
        <w:tc>
          <w:tcPr>
            <w:tcW w:w="1242" w:type="dxa"/>
          </w:tcPr>
          <w:p w:rsidR="00EC78EC" w:rsidRPr="00FF1FF1" w:rsidRDefault="00EC78EC" w:rsidP="00FF1FF1">
            <w:pPr>
              <w:rPr>
                <w:sz w:val="18"/>
                <w:szCs w:val="18"/>
              </w:rPr>
            </w:pPr>
            <w:r w:rsidRPr="00FF1FF1">
              <w:rPr>
                <w:bCs/>
                <w:sz w:val="18"/>
                <w:szCs w:val="18"/>
              </w:rPr>
              <w:t xml:space="preserve">Change </w:t>
            </w:r>
            <w:r w:rsidRPr="00FF1FF1">
              <w:rPr>
                <w:bCs/>
                <w:sz w:val="18"/>
                <w:szCs w:val="18"/>
              </w:rPr>
              <w:lastRenderedPageBreak/>
              <w:t>at Week 40</w:t>
            </w:r>
          </w:p>
        </w:tc>
        <w:tc>
          <w:tcPr>
            <w:tcW w:w="974" w:type="dxa"/>
          </w:tcPr>
          <w:p w:rsidR="00EC78EC" w:rsidRPr="00FF1FF1" w:rsidRDefault="00EC78EC" w:rsidP="00FF1FF1">
            <w:pPr>
              <w:rPr>
                <w:sz w:val="18"/>
                <w:szCs w:val="18"/>
              </w:rPr>
            </w:pPr>
            <w:r w:rsidRPr="00FF1FF1">
              <w:rPr>
                <w:bCs/>
                <w:sz w:val="18"/>
                <w:szCs w:val="18"/>
              </w:rPr>
              <w:lastRenderedPageBreak/>
              <w:t>2</w:t>
            </w:r>
          </w:p>
        </w:tc>
        <w:tc>
          <w:tcPr>
            <w:tcW w:w="975" w:type="dxa"/>
          </w:tcPr>
          <w:p w:rsidR="00EC78EC" w:rsidRPr="00FF1FF1" w:rsidRDefault="00EC78EC" w:rsidP="00FF1FF1">
            <w:pPr>
              <w:rPr>
                <w:sz w:val="18"/>
                <w:szCs w:val="18"/>
              </w:rPr>
            </w:pPr>
            <w:r w:rsidRPr="00FF1FF1">
              <w:rPr>
                <w:bCs/>
                <w:sz w:val="18"/>
                <w:szCs w:val="18"/>
              </w:rPr>
              <w:t>2.9</w:t>
            </w:r>
          </w:p>
        </w:tc>
        <w:tc>
          <w:tcPr>
            <w:tcW w:w="974" w:type="dxa"/>
          </w:tcPr>
          <w:p w:rsidR="00EC78EC" w:rsidRPr="00FF1FF1" w:rsidRDefault="00EC78EC" w:rsidP="00FF1FF1">
            <w:pPr>
              <w:rPr>
                <w:sz w:val="18"/>
                <w:szCs w:val="18"/>
              </w:rPr>
            </w:pPr>
            <w:r w:rsidRPr="00FF1FF1">
              <w:rPr>
                <w:bCs/>
                <w:sz w:val="18"/>
                <w:szCs w:val="18"/>
              </w:rPr>
              <w:t>0.85</w:t>
            </w:r>
          </w:p>
        </w:tc>
        <w:tc>
          <w:tcPr>
            <w:tcW w:w="975" w:type="dxa"/>
          </w:tcPr>
          <w:p w:rsidR="00EC78EC" w:rsidRPr="00FF1FF1" w:rsidRDefault="00EC78EC" w:rsidP="00FF1FF1">
            <w:pPr>
              <w:rPr>
                <w:sz w:val="18"/>
                <w:szCs w:val="18"/>
              </w:rPr>
            </w:pPr>
            <w:r w:rsidRPr="00FF1FF1">
              <w:rPr>
                <w:bCs/>
                <w:sz w:val="18"/>
                <w:szCs w:val="18"/>
              </w:rPr>
              <w:t>2.3</w:t>
            </w:r>
          </w:p>
        </w:tc>
        <w:tc>
          <w:tcPr>
            <w:tcW w:w="975" w:type="dxa"/>
          </w:tcPr>
          <w:p w:rsidR="00EC78EC" w:rsidRPr="00FF1FF1" w:rsidRDefault="00EC78EC" w:rsidP="00FF1FF1">
            <w:pPr>
              <w:rPr>
                <w:sz w:val="18"/>
                <w:szCs w:val="18"/>
              </w:rPr>
            </w:pPr>
            <w:r w:rsidRPr="00FF1FF1">
              <w:rPr>
                <w:bCs/>
                <w:sz w:val="18"/>
                <w:szCs w:val="18"/>
              </w:rPr>
              <w:t>2.3</w:t>
            </w:r>
          </w:p>
        </w:tc>
        <w:tc>
          <w:tcPr>
            <w:tcW w:w="974" w:type="dxa"/>
          </w:tcPr>
          <w:p w:rsidR="00EC78EC" w:rsidRPr="00FF1FF1" w:rsidRDefault="00EC78EC" w:rsidP="00FF1FF1">
            <w:pPr>
              <w:rPr>
                <w:sz w:val="18"/>
                <w:szCs w:val="18"/>
              </w:rPr>
            </w:pPr>
            <w:r w:rsidRPr="00FF1FF1">
              <w:rPr>
                <w:bCs/>
                <w:sz w:val="18"/>
                <w:szCs w:val="18"/>
              </w:rPr>
              <w:t>2.9</w:t>
            </w:r>
          </w:p>
        </w:tc>
        <w:tc>
          <w:tcPr>
            <w:tcW w:w="975" w:type="dxa"/>
          </w:tcPr>
          <w:p w:rsidR="00EC78EC" w:rsidRPr="00FF1FF1" w:rsidRDefault="00EC78EC" w:rsidP="00FF1FF1">
            <w:pPr>
              <w:rPr>
                <w:sz w:val="18"/>
                <w:szCs w:val="18"/>
              </w:rPr>
            </w:pPr>
            <w:r w:rsidRPr="00FF1FF1">
              <w:rPr>
                <w:bCs/>
                <w:sz w:val="18"/>
                <w:szCs w:val="18"/>
              </w:rPr>
              <w:t>3.5</w:t>
            </w:r>
          </w:p>
        </w:tc>
        <w:tc>
          <w:tcPr>
            <w:tcW w:w="975" w:type="dxa"/>
          </w:tcPr>
          <w:p w:rsidR="00EC78EC" w:rsidRPr="00FF1FF1" w:rsidRDefault="00EC78EC" w:rsidP="00FF1FF1">
            <w:pPr>
              <w:rPr>
                <w:sz w:val="18"/>
                <w:szCs w:val="18"/>
              </w:rPr>
            </w:pPr>
            <w:r w:rsidRPr="00FF1FF1">
              <w:rPr>
                <w:bCs/>
                <w:sz w:val="18"/>
                <w:szCs w:val="18"/>
              </w:rPr>
              <w:t>3.5</w:t>
            </w:r>
          </w:p>
        </w:tc>
      </w:tr>
    </w:tbl>
    <w:p w:rsidR="00EC78EC" w:rsidRDefault="00EC78EC" w:rsidP="00FF1FF1">
      <w:pPr>
        <w:pStyle w:val="TableDescription"/>
      </w:pPr>
      <w:r w:rsidRPr="008C1AAF">
        <w:lastRenderedPageBreak/>
        <w:t>On-treatment values include data after the first dose date up to the database finali</w:t>
      </w:r>
      <w:r>
        <w:t>s</w:t>
      </w:r>
      <w:r w:rsidRPr="008C1AAF">
        <w:t>ation date for ongoing subjects or up to the last dose date + 1</w:t>
      </w:r>
      <w:r>
        <w:t xml:space="preserve"> </w:t>
      </w:r>
      <w:r w:rsidRPr="008C1AAF">
        <w:t xml:space="preserve">day for subjects who prematurely </w:t>
      </w:r>
      <w:r w:rsidRPr="00FF1FF1">
        <w:t>discontinued</w:t>
      </w:r>
      <w:r w:rsidRPr="008C1AAF">
        <w:t xml:space="preserve"> study drug.</w:t>
      </w:r>
    </w:p>
    <w:p w:rsidR="00EC78EC" w:rsidRPr="00FF1FF1" w:rsidRDefault="00EC78EC" w:rsidP="005312D6">
      <w:pPr>
        <w:pStyle w:val="Heading6"/>
        <w:rPr>
          <w:lang w:eastAsia="ja-JP"/>
        </w:rPr>
      </w:pPr>
      <w:r w:rsidRPr="00FF1FF1">
        <w:rPr>
          <w:lang w:eastAsia="ja-JP"/>
        </w:rPr>
        <w:t xml:space="preserve">Resistance </w:t>
      </w:r>
      <w:r w:rsidR="005312D6">
        <w:rPr>
          <w:lang w:eastAsia="ja-JP"/>
        </w:rPr>
        <w:t>a</w:t>
      </w:r>
      <w:r w:rsidRPr="00FF1FF1">
        <w:rPr>
          <w:lang w:eastAsia="ja-JP"/>
        </w:rPr>
        <w:t>nalysis</w:t>
      </w:r>
    </w:p>
    <w:p w:rsidR="00EC78EC" w:rsidRDefault="00EC78EC" w:rsidP="00EC78EC">
      <w:pPr>
        <w:autoSpaceDE w:val="0"/>
        <w:autoSpaceDN w:val="0"/>
        <w:adjustRightInd w:val="0"/>
        <w:spacing w:before="1" w:after="0" w:line="10" w:lineRule="exact"/>
        <w:rPr>
          <w:rFonts w:ascii="Times New Roman" w:eastAsiaTheme="minorHAnsi" w:hAnsi="Times New Roman"/>
          <w:sz w:val="2"/>
          <w:szCs w:val="2"/>
        </w:rPr>
      </w:pPr>
    </w:p>
    <w:p w:rsidR="00EC78EC" w:rsidRDefault="00EC78EC" w:rsidP="00FF1FF1">
      <w:r w:rsidRPr="008630F8">
        <w:t>Of the 23 subjects enrolled in Cohort 2 through Week 24</w:t>
      </w:r>
      <w:r>
        <w:t>,</w:t>
      </w:r>
      <w:r w:rsidRPr="008630F8">
        <w:t xml:space="preserve"> 1 subject had historical genotype data available</w:t>
      </w:r>
      <w:r>
        <w:t xml:space="preserve"> (</w:t>
      </w:r>
      <w:r w:rsidRPr="008630F8">
        <w:t>HIV-1 subtype B</w:t>
      </w:r>
      <w:r>
        <w:t xml:space="preserve"> </w:t>
      </w:r>
      <w:r w:rsidRPr="008630F8">
        <w:t>without any primary RT or PR RAMs</w:t>
      </w:r>
      <w:r>
        <w:t>)</w:t>
      </w:r>
      <w:r w:rsidRPr="008630F8">
        <w:t>.</w:t>
      </w:r>
      <w:r>
        <w:t xml:space="preserve"> No subjects qualified for resistance analysis.</w:t>
      </w:r>
    </w:p>
    <w:p w:rsidR="00EC78EC" w:rsidRDefault="00EC78EC" w:rsidP="00FF1FF1">
      <w:pPr>
        <w:pStyle w:val="Heading5"/>
        <w:rPr>
          <w:lang w:eastAsia="ja-JP"/>
        </w:rPr>
      </w:pPr>
      <w:r>
        <w:rPr>
          <w:lang w:eastAsia="ja-JP"/>
        </w:rPr>
        <w:t>Evaluator commentary</w:t>
      </w:r>
    </w:p>
    <w:p w:rsidR="00EC78EC" w:rsidRDefault="00EC78EC" w:rsidP="00FF1FF1">
      <w:pPr>
        <w:rPr>
          <w:lang w:eastAsia="ja-JP"/>
        </w:rPr>
      </w:pPr>
      <w:r>
        <w:rPr>
          <w:lang w:eastAsia="ja-JP"/>
        </w:rPr>
        <w:t xml:space="preserve">This CSR only presented the results for the Cohort 2 patients which comprised HIV infected children aged 6 to &lt; 12 years weighting ≥ 25 kg. The Cohort 1 patients (ART naïve, HIV infected adolescents 12 to &lt; 18 years and weighting ≥ 35 kg) had been previously evaluated resulting in approval in this group. The results for Cohort 1 demonstrated </w:t>
      </w:r>
      <w:proofErr w:type="spellStart"/>
      <w:r>
        <w:rPr>
          <w:lang w:eastAsia="ja-JP"/>
        </w:rPr>
        <w:t>virologic</w:t>
      </w:r>
      <w:proofErr w:type="spellEnd"/>
      <w:r>
        <w:rPr>
          <w:lang w:eastAsia="ja-JP"/>
        </w:rPr>
        <w:t xml:space="preserve"> suppression in 92.0% (46 of 50 subjects).</w:t>
      </w:r>
    </w:p>
    <w:p w:rsidR="00EC78EC" w:rsidRDefault="00EC78EC" w:rsidP="00FF1FF1">
      <w:pPr>
        <w:rPr>
          <w:lang w:eastAsia="ja-JP"/>
        </w:rPr>
      </w:pPr>
      <w:r>
        <w:rPr>
          <w:lang w:eastAsia="ja-JP"/>
        </w:rPr>
        <w:t xml:space="preserve">Cohort 2 comprised 23 subjects whose weight ranged from 25.2 kg to 58.2 kg with a median weight of 30.5 kg. There were no subjects who were &lt; 8 years who met the weight cut off of ≥ 25 kg. </w:t>
      </w:r>
      <w:r w:rsidRPr="00B7209A">
        <w:rPr>
          <w:lang w:eastAsia="ja-JP"/>
        </w:rPr>
        <w:t xml:space="preserve">However, </w:t>
      </w:r>
      <w:r>
        <w:rPr>
          <w:lang w:eastAsia="ja-JP"/>
        </w:rPr>
        <w:t xml:space="preserve">the Sponsor proposed that </w:t>
      </w:r>
      <w:r w:rsidRPr="00B7209A">
        <w:rPr>
          <w:lang w:eastAsia="ja-JP"/>
        </w:rPr>
        <w:t>exposure and safety assessed across the weight spectrum for this cohort, as in th</w:t>
      </w:r>
      <w:r>
        <w:rPr>
          <w:lang w:eastAsia="ja-JP"/>
        </w:rPr>
        <w:t xml:space="preserve">e </w:t>
      </w:r>
      <w:r w:rsidRPr="00B7209A">
        <w:rPr>
          <w:lang w:eastAsia="ja-JP"/>
        </w:rPr>
        <w:t>study, are expected to apply to any child who is 6 to 12 years of age and ≥ 25 kg, as exposures in</w:t>
      </w:r>
      <w:r>
        <w:rPr>
          <w:lang w:eastAsia="ja-JP"/>
        </w:rPr>
        <w:t xml:space="preserve"> </w:t>
      </w:r>
      <w:r w:rsidRPr="00B7209A">
        <w:rPr>
          <w:lang w:eastAsia="ja-JP"/>
        </w:rPr>
        <w:t>this age group are expected to be dictated by weight alone.</w:t>
      </w:r>
    </w:p>
    <w:p w:rsidR="00EC78EC" w:rsidRDefault="00EC78EC" w:rsidP="00FF1FF1">
      <w:pPr>
        <w:rPr>
          <w:lang w:eastAsia="ja-JP"/>
        </w:rPr>
      </w:pPr>
      <w:r>
        <w:rPr>
          <w:lang w:eastAsia="ja-JP"/>
        </w:rPr>
        <w:t xml:space="preserve">In Cohort 2 100% (23 of 23 subjects) maintained </w:t>
      </w:r>
      <w:proofErr w:type="spellStart"/>
      <w:r>
        <w:rPr>
          <w:lang w:eastAsia="ja-JP"/>
        </w:rPr>
        <w:t>virologic</w:t>
      </w:r>
      <w:proofErr w:type="spellEnd"/>
      <w:r>
        <w:rPr>
          <w:lang w:eastAsia="ja-JP"/>
        </w:rPr>
        <w:t xml:space="preserve"> suppression (HIV-1RNA &lt; 50 copies/mL) after switching to </w:t>
      </w:r>
      <w:proofErr w:type="spellStart"/>
      <w:r w:rsidR="00407EB9">
        <w:rPr>
          <w:lang w:eastAsia="ja-JP"/>
        </w:rPr>
        <w:t>Genvoya</w:t>
      </w:r>
      <w:proofErr w:type="spellEnd"/>
      <w:r w:rsidR="00407EB9">
        <w:rPr>
          <w:lang w:eastAsia="ja-JP"/>
        </w:rPr>
        <w:t xml:space="preserve"> </w:t>
      </w:r>
      <w:r>
        <w:rPr>
          <w:lang w:eastAsia="ja-JP"/>
        </w:rPr>
        <w:t>at Week 24. All subjects were virologically suppressed for at least 6 months and therefore had relatively high CD4 counts at baseline and remained relatively stable over the course of treatment. No subject qualified for resistance analysis.</w:t>
      </w:r>
    </w:p>
    <w:p w:rsidR="00EC78EC" w:rsidRDefault="00EC78EC" w:rsidP="00FF1FF1">
      <w:pPr>
        <w:rPr>
          <w:lang w:eastAsia="ja-JP"/>
        </w:rPr>
      </w:pPr>
      <w:r>
        <w:rPr>
          <w:lang w:eastAsia="ja-JP"/>
        </w:rPr>
        <w:t>Results were also provided for the resistance analysis for Cohort 1 through Week 48. Of the 50 subjects enrolled in Cohort 1 through Week 48, 4% of subjects (2 of 50) met the criteria for inclusion in the resistance analysis population (RAP) and had their virus analysed for resistance. No subjects developed resistance to study drugs.</w:t>
      </w:r>
    </w:p>
    <w:p w:rsidR="00EC78EC" w:rsidRDefault="00EC78EC" w:rsidP="002B3BF4">
      <w:pPr>
        <w:pStyle w:val="Heading4"/>
      </w:pPr>
      <w:bookmarkStart w:id="197" w:name="_Toc486258467"/>
      <w:r>
        <w:t>Other efficacy studies</w:t>
      </w:r>
      <w:bookmarkEnd w:id="197"/>
    </w:p>
    <w:p w:rsidR="00EC78EC" w:rsidRPr="00962260" w:rsidRDefault="00EC78EC" w:rsidP="00EC78EC">
      <w:pPr>
        <w:jc w:val="both"/>
        <w:rPr>
          <w:lang w:eastAsia="ja-JP"/>
        </w:rPr>
      </w:pPr>
      <w:r w:rsidRPr="00962260">
        <w:rPr>
          <w:lang w:eastAsia="ja-JP"/>
        </w:rPr>
        <w:t>Not applicable.</w:t>
      </w:r>
    </w:p>
    <w:p w:rsidR="00EC78EC" w:rsidRDefault="00EC78EC" w:rsidP="00FF1FF1">
      <w:pPr>
        <w:pStyle w:val="Heading3"/>
      </w:pPr>
      <w:bookmarkStart w:id="198" w:name="_Toc486258468"/>
      <w:bookmarkStart w:id="199" w:name="_Toc530568598"/>
      <w:r>
        <w:t>Analysis performed across trials</w:t>
      </w:r>
      <w:bookmarkEnd w:id="198"/>
      <w:bookmarkEnd w:id="199"/>
    </w:p>
    <w:p w:rsidR="00EC78EC" w:rsidRDefault="00EC78EC" w:rsidP="00EC78EC">
      <w:pPr>
        <w:rPr>
          <w:lang w:eastAsia="ja-JP"/>
        </w:rPr>
      </w:pPr>
      <w:r>
        <w:rPr>
          <w:lang w:eastAsia="ja-JP"/>
        </w:rPr>
        <w:t>Not applicable.</w:t>
      </w:r>
    </w:p>
    <w:p w:rsidR="00EC78EC" w:rsidRDefault="00EC78EC" w:rsidP="00FF1FF1">
      <w:pPr>
        <w:pStyle w:val="Heading3"/>
      </w:pPr>
      <w:bookmarkStart w:id="200" w:name="_Toc486258469"/>
      <w:bookmarkStart w:id="201" w:name="_Toc530568599"/>
      <w:r>
        <w:t xml:space="preserve">Evaluator’s commentary </w:t>
      </w:r>
      <w:r w:rsidR="002B3BF4">
        <w:t>on i</w:t>
      </w:r>
      <w:r>
        <w:t>ndication 2</w:t>
      </w:r>
      <w:bookmarkEnd w:id="200"/>
      <w:bookmarkEnd w:id="201"/>
    </w:p>
    <w:p w:rsidR="00EC78EC" w:rsidRDefault="00EC78EC" w:rsidP="00FF1FF1">
      <w:pPr>
        <w:rPr>
          <w:lang w:eastAsia="ja-JP"/>
        </w:rPr>
      </w:pPr>
      <w:r>
        <w:rPr>
          <w:lang w:eastAsia="ja-JP"/>
        </w:rPr>
        <w:t>The single study submitted provides evidence of efficacy in virologically suppressed HIV infected subjects aged 6 to &lt; 12 years weighing ≥ 25 kg. The submission did not contain data for treatment naïve subjects in this age group. The wording of the proposed indication is acceptable to cover the data but there should be a statement somewhere in the PI to indicate that there is currently insufficient data on treatment naïve children aged 6 to &lt; 12 years and weighing ≥ 25 kg.</w:t>
      </w:r>
    </w:p>
    <w:p w:rsidR="00EC78EC" w:rsidRDefault="00EC78EC" w:rsidP="00FF1FF1">
      <w:pPr>
        <w:rPr>
          <w:lang w:eastAsia="ja-JP"/>
        </w:rPr>
      </w:pPr>
      <w:r>
        <w:rPr>
          <w:lang w:eastAsia="ja-JP"/>
        </w:rPr>
        <w:lastRenderedPageBreak/>
        <w:t xml:space="preserve">It is noted that the full dose of </w:t>
      </w:r>
      <w:proofErr w:type="spellStart"/>
      <w:r w:rsidR="00407EB9">
        <w:rPr>
          <w:lang w:eastAsia="ja-JP"/>
        </w:rPr>
        <w:t>Genvoya</w:t>
      </w:r>
      <w:proofErr w:type="spellEnd"/>
      <w:r w:rsidR="00407EB9">
        <w:rPr>
          <w:lang w:eastAsia="ja-JP"/>
        </w:rPr>
        <w:t xml:space="preserve"> </w:t>
      </w:r>
      <w:r>
        <w:rPr>
          <w:lang w:eastAsia="ja-JP"/>
        </w:rPr>
        <w:t>was used with no adjustment for the younger children. No subject discontinued study drug.</w:t>
      </w:r>
    </w:p>
    <w:p w:rsidR="00EC78EC" w:rsidRPr="00A10A89" w:rsidRDefault="00EC78EC" w:rsidP="00FF1FF1">
      <w:pPr>
        <w:pStyle w:val="Heading3"/>
      </w:pPr>
      <w:bookmarkStart w:id="202" w:name="_Toc530568600"/>
      <w:r w:rsidRPr="00A10A89">
        <w:t xml:space="preserve">Indication 3 Amendments to PI </w:t>
      </w:r>
      <w:r w:rsidR="00FF1FF1">
        <w:t>u</w:t>
      </w:r>
      <w:r w:rsidRPr="00A10A89">
        <w:t>pdate</w:t>
      </w:r>
      <w:r w:rsidR="00FF1FF1">
        <w:t xml:space="preserve"> </w:t>
      </w:r>
      <w:r w:rsidR="005312D6">
        <w:t>clinical trials and r</w:t>
      </w:r>
      <w:r w:rsidR="005312D6" w:rsidRPr="00A10A89">
        <w:t xml:space="preserve">enal </w:t>
      </w:r>
      <w:r w:rsidRPr="00A10A89">
        <w:t>impairment</w:t>
      </w:r>
      <w:bookmarkEnd w:id="202"/>
    </w:p>
    <w:p w:rsidR="00EC78EC" w:rsidRDefault="00EC78EC" w:rsidP="00F92932">
      <w:pPr>
        <w:pStyle w:val="Heading3"/>
        <w:numPr>
          <w:ilvl w:val="1"/>
          <w:numId w:val="5"/>
        </w:numPr>
      </w:pPr>
      <w:bookmarkStart w:id="203" w:name="_Toc486258470"/>
      <w:bookmarkStart w:id="204" w:name="_Toc530568601"/>
      <w:r>
        <w:t>Pivotal or main efficacy studies</w:t>
      </w:r>
      <w:bookmarkEnd w:id="203"/>
      <w:bookmarkEnd w:id="204"/>
    </w:p>
    <w:p w:rsidR="00EC78EC" w:rsidRDefault="00EC78EC" w:rsidP="00FE0B45">
      <w:pPr>
        <w:pStyle w:val="Heading4"/>
      </w:pPr>
      <w:r>
        <w:t>Study ID GS-US-292-0112 – renal impairment</w:t>
      </w:r>
    </w:p>
    <w:p w:rsidR="00EC78EC" w:rsidRDefault="00EC78EC" w:rsidP="00FF1FF1">
      <w:pPr>
        <w:rPr>
          <w:lang w:eastAsia="ja-JP"/>
        </w:rPr>
      </w:pPr>
      <w:r w:rsidRPr="00DC68A7">
        <w:rPr>
          <w:lang w:eastAsia="ja-JP"/>
        </w:rPr>
        <w:t xml:space="preserve">A </w:t>
      </w:r>
      <w:r>
        <w:rPr>
          <w:lang w:eastAsia="ja-JP"/>
        </w:rPr>
        <w:t>Phase III</w:t>
      </w:r>
      <w:r w:rsidRPr="00DC68A7">
        <w:rPr>
          <w:lang w:eastAsia="ja-JP"/>
        </w:rPr>
        <w:t>, Open-Label Study to Evaluate Switching from a TDF-Containing Combination Regimen to a TAF-Containing Combination Single Tablet Regimen (STR) in Virologically-Suppressed, HIV-1 Positive Subjects</w:t>
      </w:r>
    </w:p>
    <w:p w:rsidR="00FF1FF1" w:rsidRPr="00DC68A7" w:rsidRDefault="00FF1FF1" w:rsidP="00FF1FF1">
      <w:pPr>
        <w:pStyle w:val="Comment"/>
        <w:rPr>
          <w:lang w:eastAsia="ja-JP"/>
        </w:rPr>
      </w:pPr>
      <w:r w:rsidRPr="008173A0">
        <w:rPr>
          <w:b/>
        </w:rPr>
        <w:t>Comment</w:t>
      </w:r>
      <w:r w:rsidR="00FE0B45">
        <w:t>:</w:t>
      </w:r>
      <w:r>
        <w:tab/>
        <w:t xml:space="preserve">The CSR submitted for this study was the fourth CSR submitted which extends the previously evaluated data to Week 144. </w:t>
      </w:r>
      <w:r>
        <w:rPr>
          <w:lang w:eastAsia="ja-JP"/>
        </w:rPr>
        <w:t>This study was primarily a safety study with efficacy as a secondary outcome.</w:t>
      </w:r>
    </w:p>
    <w:p w:rsidR="00EC78EC" w:rsidRDefault="00EC78EC" w:rsidP="00EC78EC">
      <w:pPr>
        <w:jc w:val="both"/>
        <w:rPr>
          <w:lang w:eastAsia="ja-JP"/>
        </w:rPr>
      </w:pPr>
      <w:r>
        <w:rPr>
          <w:lang w:eastAsia="ja-JP"/>
        </w:rPr>
        <w:t xml:space="preserve">Study </w:t>
      </w:r>
      <w:r w:rsidRPr="00C51F7C">
        <w:rPr>
          <w:lang w:eastAsia="ja-JP"/>
        </w:rPr>
        <w:t>GS-US-292-0112</w:t>
      </w:r>
      <w:r>
        <w:rPr>
          <w:lang w:eastAsia="ja-JP"/>
        </w:rPr>
        <w:t xml:space="preserve"> was an open label, multiple cohort study to evaluate the safety, efficacy and tolerability of </w:t>
      </w:r>
      <w:proofErr w:type="spellStart"/>
      <w:r w:rsidR="00407EB9">
        <w:rPr>
          <w:lang w:eastAsia="ja-JP"/>
        </w:rPr>
        <w:t>Genvoya</w:t>
      </w:r>
      <w:proofErr w:type="spellEnd"/>
      <w:r w:rsidR="00407EB9">
        <w:rPr>
          <w:lang w:eastAsia="ja-JP"/>
        </w:rPr>
        <w:t xml:space="preserve"> </w:t>
      </w:r>
      <w:r>
        <w:rPr>
          <w:lang w:eastAsia="ja-JP"/>
        </w:rPr>
        <w:t xml:space="preserve">in HIV-infected adult subjects with stable, mild to moderate renal impairment (subjects with baseline </w:t>
      </w:r>
      <w:proofErr w:type="spellStart"/>
      <w:r>
        <w:rPr>
          <w:lang w:eastAsia="ja-JP"/>
        </w:rPr>
        <w:t>eGFR</w:t>
      </w:r>
      <w:proofErr w:type="spellEnd"/>
      <w:r>
        <w:rPr>
          <w:lang w:eastAsia="ja-JP"/>
        </w:rPr>
        <w:t xml:space="preserve"> 30 to 69 mL/min, inclusive). Stable renal function was defined as follows:</w:t>
      </w:r>
    </w:p>
    <w:p w:rsidR="00EC78EC" w:rsidRDefault="00EC78EC" w:rsidP="00C51F7C">
      <w:pPr>
        <w:pStyle w:val="Numberbullet0"/>
        <w:rPr>
          <w:lang w:eastAsia="ja-JP"/>
        </w:rPr>
      </w:pPr>
      <w:r>
        <w:rPr>
          <w:lang w:eastAsia="ja-JP"/>
        </w:rPr>
        <w:t>Serum creatinine measurement(s) must have been stable for 3 months and assessed at least once (wi</w:t>
      </w:r>
      <w:r w:rsidR="00FE0B45">
        <w:rPr>
          <w:lang w:eastAsia="ja-JP"/>
        </w:rPr>
        <w:t>thin 3 months of screening) and</w:t>
      </w:r>
    </w:p>
    <w:p w:rsidR="00EC78EC" w:rsidRDefault="00EC78EC" w:rsidP="00C51F7C">
      <w:pPr>
        <w:pStyle w:val="Numberbullet0"/>
        <w:rPr>
          <w:lang w:eastAsia="ja-JP"/>
        </w:rPr>
      </w:pPr>
      <w:r>
        <w:rPr>
          <w:lang w:eastAsia="ja-JP"/>
        </w:rPr>
        <w:t>Differences between the measured values and screening value must have been &lt; 25% of the screening value.</w:t>
      </w:r>
    </w:p>
    <w:p w:rsidR="00EC78EC" w:rsidRPr="00EE7787" w:rsidRDefault="00EC78EC" w:rsidP="00EC78EC">
      <w:pPr>
        <w:jc w:val="both"/>
        <w:rPr>
          <w:lang w:eastAsia="ja-JP"/>
        </w:rPr>
      </w:pPr>
      <w:r w:rsidRPr="00EE7787">
        <w:rPr>
          <w:lang w:eastAsia="ja-JP"/>
        </w:rPr>
        <w:t>Subjects were enrolled in 1 of the following 2 cohorts:</w:t>
      </w:r>
    </w:p>
    <w:p w:rsidR="00EC78EC" w:rsidRPr="00EE7787" w:rsidRDefault="00EC78EC" w:rsidP="00C51F7C">
      <w:pPr>
        <w:pStyle w:val="ListBullet"/>
        <w:rPr>
          <w:lang w:eastAsia="ja-JP"/>
        </w:rPr>
      </w:pPr>
      <w:r w:rsidRPr="00EE7787">
        <w:rPr>
          <w:lang w:eastAsia="ja-JP"/>
        </w:rPr>
        <w:t>Cohort 1: switched to</w:t>
      </w:r>
      <w:r>
        <w:rPr>
          <w:lang w:eastAsia="ja-JP"/>
        </w:rPr>
        <w:t xml:space="preserve"> </w:t>
      </w:r>
      <w:proofErr w:type="spellStart"/>
      <w:r w:rsidR="00407EB9">
        <w:rPr>
          <w:lang w:eastAsia="ja-JP"/>
        </w:rPr>
        <w:t>Genvoya</w:t>
      </w:r>
      <w:proofErr w:type="spellEnd"/>
      <w:r w:rsidR="00407EB9">
        <w:rPr>
          <w:lang w:eastAsia="ja-JP"/>
        </w:rPr>
        <w:t xml:space="preserve"> </w:t>
      </w:r>
      <w:r w:rsidRPr="00EE7787">
        <w:rPr>
          <w:lang w:eastAsia="ja-JP"/>
        </w:rPr>
        <w:t>from their existing antiretroviral (ARV) regimen (</w:t>
      </w:r>
      <w:r w:rsidR="003B65E3">
        <w:rPr>
          <w:lang w:eastAsia="ja-JP"/>
        </w:rPr>
        <w:t>‘</w:t>
      </w:r>
      <w:r w:rsidRPr="00EE7787">
        <w:rPr>
          <w:lang w:eastAsia="ja-JP"/>
        </w:rPr>
        <w:t>switch</w:t>
      </w:r>
      <w:r w:rsidR="003B65E3">
        <w:rPr>
          <w:lang w:eastAsia="ja-JP"/>
        </w:rPr>
        <w:t>’</w:t>
      </w:r>
      <w:r w:rsidRPr="00EE7787">
        <w:rPr>
          <w:lang w:eastAsia="ja-JP"/>
        </w:rPr>
        <w:t xml:space="preserve"> subjects), HIV-infected adults with stable </w:t>
      </w:r>
      <w:proofErr w:type="spellStart"/>
      <w:r w:rsidRPr="00EE7787">
        <w:rPr>
          <w:lang w:eastAsia="ja-JP"/>
        </w:rPr>
        <w:t>virologic</w:t>
      </w:r>
      <w:proofErr w:type="spellEnd"/>
      <w:r w:rsidRPr="00EE7787">
        <w:rPr>
          <w:lang w:eastAsia="ja-JP"/>
        </w:rPr>
        <w:t xml:space="preserve"> suppression</w:t>
      </w:r>
      <w:r>
        <w:rPr>
          <w:lang w:eastAsia="ja-JP"/>
        </w:rPr>
        <w:t xml:space="preserve"> (HIV-1 RNA &lt; 50 copies/mL for at least 6 months prior to screening), and stable </w:t>
      </w:r>
      <w:proofErr w:type="spellStart"/>
      <w:r>
        <w:rPr>
          <w:lang w:eastAsia="ja-JP"/>
        </w:rPr>
        <w:t>eGFR</w:t>
      </w:r>
      <w:r w:rsidRPr="00EE7787">
        <w:rPr>
          <w:vertAlign w:val="subscript"/>
          <w:lang w:eastAsia="ja-JP"/>
        </w:rPr>
        <w:t>CG</w:t>
      </w:r>
      <w:proofErr w:type="spellEnd"/>
      <w:r>
        <w:rPr>
          <w:lang w:eastAsia="ja-JP"/>
        </w:rPr>
        <w:t xml:space="preserve"> 30 to 69 mL/min for 3 months </w:t>
      </w:r>
      <w:r w:rsidRPr="00EE7787">
        <w:rPr>
          <w:lang w:eastAsia="ja-JP"/>
        </w:rPr>
        <w:t>prior to screening</w:t>
      </w:r>
    </w:p>
    <w:p w:rsidR="00EC78EC" w:rsidRDefault="00EC78EC" w:rsidP="00C51F7C">
      <w:pPr>
        <w:pStyle w:val="ListBullet"/>
        <w:rPr>
          <w:lang w:eastAsia="ja-JP"/>
        </w:rPr>
      </w:pPr>
      <w:r w:rsidRPr="00EE7787">
        <w:rPr>
          <w:lang w:eastAsia="ja-JP"/>
        </w:rPr>
        <w:t>Cohort 2: ART-naive, HIV-infected adults with plasma HIV-1 RNA levels</w:t>
      </w:r>
      <w:r>
        <w:rPr>
          <w:lang w:eastAsia="ja-JP"/>
        </w:rPr>
        <w:t xml:space="preserve"> </w:t>
      </w:r>
      <w:r w:rsidRPr="00EE7787">
        <w:rPr>
          <w:lang w:eastAsia="ja-JP"/>
        </w:rPr>
        <w:t xml:space="preserve">≥ 1000 copies/mL and stable </w:t>
      </w:r>
      <w:proofErr w:type="spellStart"/>
      <w:r w:rsidRPr="00EE7787">
        <w:rPr>
          <w:lang w:eastAsia="ja-JP"/>
        </w:rPr>
        <w:t>eGFR</w:t>
      </w:r>
      <w:r w:rsidRPr="00EE7787">
        <w:rPr>
          <w:vertAlign w:val="subscript"/>
          <w:lang w:eastAsia="ja-JP"/>
        </w:rPr>
        <w:t>CG</w:t>
      </w:r>
      <w:proofErr w:type="spellEnd"/>
      <w:r w:rsidRPr="00EE7787">
        <w:rPr>
          <w:lang w:eastAsia="ja-JP"/>
        </w:rPr>
        <w:t xml:space="preserve"> 30 to 69 mL/min for 3 months prior to screening</w:t>
      </w:r>
    </w:p>
    <w:p w:rsidR="00EC78EC" w:rsidRDefault="00EC78EC" w:rsidP="00C51F7C">
      <w:pPr>
        <w:rPr>
          <w:lang w:eastAsia="ja-JP"/>
        </w:rPr>
      </w:pPr>
      <w:r>
        <w:rPr>
          <w:lang w:eastAsia="ja-JP"/>
        </w:rPr>
        <w:t>Cohort 2 only enrolled 6 patients and so the number is too small to make any meaningful conclusions about efficacy.</w:t>
      </w:r>
    </w:p>
    <w:p w:rsidR="00EC78EC" w:rsidRDefault="00EC78EC" w:rsidP="00C51F7C">
      <w:pPr>
        <w:rPr>
          <w:lang w:eastAsia="ja-JP"/>
        </w:rPr>
      </w:pPr>
      <w:r>
        <w:rPr>
          <w:lang w:eastAsia="ja-JP"/>
        </w:rPr>
        <w:t>Cohort 1 enrolled 246 patients of whom 153 completed treatment to Week 144. The efficacy results for this cohort are summarised below.</w:t>
      </w:r>
    </w:p>
    <w:p w:rsidR="00EC78EC" w:rsidRPr="007F2142" w:rsidRDefault="00EC78EC" w:rsidP="00C51F7C">
      <w:pPr>
        <w:rPr>
          <w:lang w:eastAsia="ja-JP"/>
        </w:rPr>
      </w:pPr>
      <w:r>
        <w:rPr>
          <w:lang w:eastAsia="ja-JP"/>
        </w:rPr>
        <w:t xml:space="preserve">The percentage of </w:t>
      </w:r>
      <w:r w:rsidRPr="007F2142">
        <w:rPr>
          <w:lang w:eastAsia="ja-JP"/>
        </w:rPr>
        <w:t xml:space="preserve">Cohort 1 switch subjects with </w:t>
      </w:r>
      <w:proofErr w:type="spellStart"/>
      <w:r w:rsidRPr="007F2142">
        <w:rPr>
          <w:lang w:eastAsia="ja-JP"/>
        </w:rPr>
        <w:t>virologic</w:t>
      </w:r>
      <w:proofErr w:type="spellEnd"/>
      <w:r w:rsidRPr="007F2142">
        <w:rPr>
          <w:lang w:eastAsia="ja-JP"/>
        </w:rPr>
        <w:t xml:space="preserve"> suppression at Week 144 was 83.1%</w:t>
      </w:r>
      <w:r>
        <w:rPr>
          <w:lang w:eastAsia="ja-JP"/>
        </w:rPr>
        <w:t xml:space="preserve"> </w:t>
      </w:r>
      <w:r w:rsidRPr="007F2142">
        <w:rPr>
          <w:lang w:eastAsia="ja-JP"/>
        </w:rPr>
        <w:t>when assessed using the US FDA-defined snapshot algorithm, with HIV-1 RNA &lt; 50 copies/mL</w:t>
      </w:r>
      <w:r>
        <w:rPr>
          <w:lang w:eastAsia="ja-JP"/>
        </w:rPr>
        <w:t xml:space="preserve"> </w:t>
      </w:r>
      <w:r w:rsidRPr="007F2142">
        <w:rPr>
          <w:lang w:eastAsia="ja-JP"/>
        </w:rPr>
        <w:t xml:space="preserve">(baseline </w:t>
      </w:r>
      <w:proofErr w:type="spellStart"/>
      <w:r w:rsidRPr="007F2142">
        <w:rPr>
          <w:lang w:eastAsia="ja-JP"/>
        </w:rPr>
        <w:t>eGFR</w:t>
      </w:r>
      <w:r w:rsidRPr="007F2142">
        <w:rPr>
          <w:vertAlign w:val="subscript"/>
          <w:lang w:eastAsia="ja-JP"/>
        </w:rPr>
        <w:t>CG</w:t>
      </w:r>
      <w:proofErr w:type="spellEnd"/>
      <w:r w:rsidRPr="007F2142">
        <w:rPr>
          <w:lang w:eastAsia="ja-JP"/>
        </w:rPr>
        <w:t xml:space="preserve"> &lt; 50 mL/min, 84.2%; baseline </w:t>
      </w:r>
      <w:proofErr w:type="spellStart"/>
      <w:r w:rsidRPr="007F2142">
        <w:rPr>
          <w:lang w:eastAsia="ja-JP"/>
        </w:rPr>
        <w:t>eGFR</w:t>
      </w:r>
      <w:r w:rsidRPr="007F2142">
        <w:rPr>
          <w:vertAlign w:val="subscript"/>
          <w:lang w:eastAsia="ja-JP"/>
        </w:rPr>
        <w:t>CG</w:t>
      </w:r>
      <w:proofErr w:type="spellEnd"/>
      <w:r>
        <w:rPr>
          <w:lang w:eastAsia="ja-JP"/>
        </w:rPr>
        <w:t xml:space="preserve"> </w:t>
      </w:r>
      <w:r w:rsidRPr="007F2142">
        <w:rPr>
          <w:lang w:eastAsia="ja-JP"/>
        </w:rPr>
        <w:t xml:space="preserve">≥ 50 mL/min, 82.6%). A total of 14.8% of Cohort 1 switch subjects had no </w:t>
      </w:r>
      <w:proofErr w:type="spellStart"/>
      <w:r w:rsidRPr="007F2142">
        <w:rPr>
          <w:lang w:eastAsia="ja-JP"/>
        </w:rPr>
        <w:t>virologic</w:t>
      </w:r>
      <w:proofErr w:type="spellEnd"/>
      <w:r>
        <w:rPr>
          <w:lang w:eastAsia="ja-JP"/>
        </w:rPr>
        <w:t xml:space="preserve"> </w:t>
      </w:r>
      <w:r w:rsidRPr="007F2142">
        <w:rPr>
          <w:lang w:eastAsia="ja-JP"/>
        </w:rPr>
        <w:t>data in the Week 144 window.</w:t>
      </w:r>
    </w:p>
    <w:p w:rsidR="00EC78EC" w:rsidRDefault="00EC78EC" w:rsidP="00C51F7C">
      <w:pPr>
        <w:rPr>
          <w:lang w:eastAsia="ja-JP"/>
        </w:rPr>
      </w:pPr>
      <w:r w:rsidRPr="007F2142">
        <w:rPr>
          <w:lang w:eastAsia="ja-JP"/>
        </w:rPr>
        <w:t xml:space="preserve">Of the 5 (of 237, 2.1%) Cohort 1 switch subjects </w:t>
      </w:r>
      <w:proofErr w:type="gramStart"/>
      <w:r w:rsidRPr="007F2142">
        <w:rPr>
          <w:lang w:eastAsia="ja-JP"/>
        </w:rPr>
        <w:t>with HIV-1 RNA ≥ 50 copies/mL at Week 144,</w:t>
      </w:r>
      <w:r>
        <w:rPr>
          <w:lang w:eastAsia="ja-JP"/>
        </w:rPr>
        <w:t xml:space="preserve"> </w:t>
      </w:r>
      <w:r w:rsidRPr="007F2142">
        <w:rPr>
          <w:lang w:eastAsia="ja-JP"/>
        </w:rPr>
        <w:t>3 subjects</w:t>
      </w:r>
      <w:proofErr w:type="gramEnd"/>
      <w:r w:rsidRPr="007F2142">
        <w:rPr>
          <w:lang w:eastAsia="ja-JP"/>
        </w:rPr>
        <w:t xml:space="preserve"> had HIV-1 RNA ≥ 50 copies/mL in the Week 144 window, 1 subject discontinued due</w:t>
      </w:r>
      <w:r>
        <w:rPr>
          <w:lang w:eastAsia="ja-JP"/>
        </w:rPr>
        <w:t xml:space="preserve"> </w:t>
      </w:r>
      <w:r w:rsidRPr="007F2142">
        <w:rPr>
          <w:lang w:eastAsia="ja-JP"/>
        </w:rPr>
        <w:t>to lack of efficacy, and 1 subject added new ARV treatment.</w:t>
      </w:r>
    </w:p>
    <w:p w:rsidR="00EC78EC" w:rsidRDefault="00EC78EC" w:rsidP="00C51F7C">
      <w:pPr>
        <w:rPr>
          <w:lang w:eastAsia="ja-JP"/>
        </w:rPr>
      </w:pPr>
      <w:r w:rsidRPr="007F2142">
        <w:rPr>
          <w:lang w:eastAsia="ja-JP"/>
        </w:rPr>
        <w:t xml:space="preserve">The percentage of Cohort 1 switch subjects with </w:t>
      </w:r>
      <w:proofErr w:type="spellStart"/>
      <w:r w:rsidRPr="007F2142">
        <w:rPr>
          <w:lang w:eastAsia="ja-JP"/>
        </w:rPr>
        <w:t>virologic</w:t>
      </w:r>
      <w:proofErr w:type="spellEnd"/>
      <w:r w:rsidRPr="007F2142">
        <w:rPr>
          <w:lang w:eastAsia="ja-JP"/>
        </w:rPr>
        <w:t xml:space="preserve"> suppression at Week 144 was 80.2%</w:t>
      </w:r>
      <w:r>
        <w:rPr>
          <w:lang w:eastAsia="ja-JP"/>
        </w:rPr>
        <w:t xml:space="preserve"> </w:t>
      </w:r>
      <w:r w:rsidRPr="007F2142">
        <w:rPr>
          <w:lang w:eastAsia="ja-JP"/>
        </w:rPr>
        <w:t>when assessed using the US FDA-defined snapshot algorithm, with HIV-1 RNA &lt; 20 copies/mL</w:t>
      </w:r>
      <w:r>
        <w:rPr>
          <w:lang w:eastAsia="ja-JP"/>
        </w:rPr>
        <w:t xml:space="preserve"> </w:t>
      </w:r>
      <w:r w:rsidRPr="007F2142">
        <w:rPr>
          <w:lang w:eastAsia="ja-JP"/>
        </w:rPr>
        <w:t xml:space="preserve">based on the Week 144 FAS (baseline </w:t>
      </w:r>
      <w:proofErr w:type="spellStart"/>
      <w:r w:rsidRPr="007F2142">
        <w:rPr>
          <w:lang w:eastAsia="ja-JP"/>
        </w:rPr>
        <w:t>eGFR</w:t>
      </w:r>
      <w:r w:rsidRPr="007F2142">
        <w:rPr>
          <w:vertAlign w:val="subscript"/>
          <w:lang w:eastAsia="ja-JP"/>
        </w:rPr>
        <w:t>CG</w:t>
      </w:r>
      <w:proofErr w:type="spellEnd"/>
      <w:r w:rsidRPr="007F2142">
        <w:rPr>
          <w:lang w:eastAsia="ja-JP"/>
        </w:rPr>
        <w:t xml:space="preserve"> &lt; 50 mL/min, 82.9%; baseline </w:t>
      </w:r>
      <w:proofErr w:type="spellStart"/>
      <w:r w:rsidRPr="007F2142">
        <w:rPr>
          <w:lang w:eastAsia="ja-JP"/>
        </w:rPr>
        <w:t>eGFR</w:t>
      </w:r>
      <w:r w:rsidRPr="007F2142">
        <w:rPr>
          <w:vertAlign w:val="subscript"/>
          <w:lang w:eastAsia="ja-JP"/>
        </w:rPr>
        <w:t>CG</w:t>
      </w:r>
      <w:proofErr w:type="spellEnd"/>
      <w:r>
        <w:rPr>
          <w:lang w:eastAsia="ja-JP"/>
        </w:rPr>
        <w:t xml:space="preserve"> </w:t>
      </w:r>
      <w:r w:rsidRPr="007F2142">
        <w:rPr>
          <w:lang w:eastAsia="ja-JP"/>
        </w:rPr>
        <w:t>≥ 50 mL/min, 78.9%).</w:t>
      </w:r>
    </w:p>
    <w:p w:rsidR="00EC78EC" w:rsidRDefault="00EC78EC" w:rsidP="00C51F7C">
      <w:pPr>
        <w:rPr>
          <w:lang w:eastAsia="ja-JP"/>
        </w:rPr>
      </w:pPr>
      <w:r w:rsidRPr="007F2142">
        <w:rPr>
          <w:lang w:eastAsia="ja-JP"/>
        </w:rPr>
        <w:lastRenderedPageBreak/>
        <w:t xml:space="preserve">High rates of </w:t>
      </w:r>
      <w:proofErr w:type="spellStart"/>
      <w:r w:rsidRPr="007F2142">
        <w:rPr>
          <w:lang w:eastAsia="ja-JP"/>
        </w:rPr>
        <w:t>virologic</w:t>
      </w:r>
      <w:proofErr w:type="spellEnd"/>
      <w:r w:rsidRPr="007F2142">
        <w:rPr>
          <w:lang w:eastAsia="ja-JP"/>
        </w:rPr>
        <w:t xml:space="preserve"> suppression were maintained in Cohort 1 switch subjects at Week 144</w:t>
      </w:r>
      <w:r>
        <w:rPr>
          <w:lang w:eastAsia="ja-JP"/>
        </w:rPr>
        <w:t xml:space="preserve"> </w:t>
      </w:r>
      <w:r w:rsidRPr="007F2142">
        <w:rPr>
          <w:lang w:eastAsia="ja-JP"/>
        </w:rPr>
        <w:t>using the M = F and M = E methods. Among Cohort 1 switch subjects,</w:t>
      </w:r>
      <w:r>
        <w:rPr>
          <w:lang w:eastAsia="ja-JP"/>
        </w:rPr>
        <w:t xml:space="preserve"> </w:t>
      </w:r>
      <w:r w:rsidRPr="007F2142">
        <w:rPr>
          <w:lang w:eastAsia="ja-JP"/>
        </w:rPr>
        <w:t xml:space="preserve">rates of </w:t>
      </w:r>
      <w:proofErr w:type="spellStart"/>
      <w:r w:rsidRPr="007F2142">
        <w:rPr>
          <w:lang w:eastAsia="ja-JP"/>
        </w:rPr>
        <w:t>virologic</w:t>
      </w:r>
      <w:proofErr w:type="spellEnd"/>
      <w:r w:rsidRPr="007F2142">
        <w:rPr>
          <w:lang w:eastAsia="ja-JP"/>
        </w:rPr>
        <w:t xml:space="preserve"> suppression (HIV-1 RNA levels &lt; 50 copies/mL) at Week 144 were 86.5% and</w:t>
      </w:r>
      <w:r>
        <w:rPr>
          <w:lang w:eastAsia="ja-JP"/>
        </w:rPr>
        <w:t xml:space="preserve"> </w:t>
      </w:r>
      <w:r w:rsidRPr="007F2142">
        <w:rPr>
          <w:lang w:eastAsia="ja-JP"/>
        </w:rPr>
        <w:t>98.1% using the M = F and M = E methods, respectively</w:t>
      </w:r>
      <w:r>
        <w:rPr>
          <w:lang w:eastAsia="ja-JP"/>
        </w:rPr>
        <w:t>.</w:t>
      </w:r>
    </w:p>
    <w:p w:rsidR="00EC78EC" w:rsidRDefault="00EC78EC" w:rsidP="00C51F7C">
      <w:pPr>
        <w:rPr>
          <w:lang w:eastAsia="ja-JP"/>
        </w:rPr>
      </w:pPr>
      <w:r w:rsidRPr="007F2142">
        <w:rPr>
          <w:lang w:eastAsia="ja-JP"/>
        </w:rPr>
        <w:t>CD4 cell counts in Cohort 1 switch subjects remained stable during treatment with</w:t>
      </w:r>
      <w:r>
        <w:rPr>
          <w:lang w:eastAsia="ja-JP"/>
        </w:rPr>
        <w:t xml:space="preserve"> </w:t>
      </w:r>
      <w:proofErr w:type="spellStart"/>
      <w:r w:rsidR="00407EB9">
        <w:rPr>
          <w:lang w:eastAsia="ja-JP"/>
        </w:rPr>
        <w:t>Genvoya</w:t>
      </w:r>
      <w:proofErr w:type="spellEnd"/>
      <w:r w:rsidR="00407EB9">
        <w:rPr>
          <w:lang w:eastAsia="ja-JP"/>
        </w:rPr>
        <w:t xml:space="preserve"> </w:t>
      </w:r>
      <w:r w:rsidRPr="007F2142">
        <w:rPr>
          <w:lang w:eastAsia="ja-JP"/>
        </w:rPr>
        <w:t>through Week 144. The mean (SD) baseline CD4 cell count for</w:t>
      </w:r>
      <w:r>
        <w:rPr>
          <w:lang w:eastAsia="ja-JP"/>
        </w:rPr>
        <w:t xml:space="preserve"> </w:t>
      </w:r>
      <w:r w:rsidRPr="007F2142">
        <w:rPr>
          <w:lang w:eastAsia="ja-JP"/>
        </w:rPr>
        <w:t>Cohort 1 switch subjects overall was 662 cells/</w:t>
      </w:r>
      <w:proofErr w:type="spellStart"/>
      <w:r w:rsidRPr="007F2142">
        <w:rPr>
          <w:lang w:eastAsia="ja-JP"/>
        </w:rPr>
        <w:t>μL</w:t>
      </w:r>
      <w:proofErr w:type="spellEnd"/>
      <w:r w:rsidRPr="007F2142">
        <w:rPr>
          <w:lang w:eastAsia="ja-JP"/>
        </w:rPr>
        <w:t xml:space="preserve"> (288.0). The mean (SD) change from baseline</w:t>
      </w:r>
      <w:r>
        <w:rPr>
          <w:lang w:eastAsia="ja-JP"/>
        </w:rPr>
        <w:t xml:space="preserve"> </w:t>
      </w:r>
      <w:r w:rsidRPr="007F2142">
        <w:rPr>
          <w:lang w:eastAsia="ja-JP"/>
        </w:rPr>
        <w:t>in CD4 cell counts (observed data) for Cohort 1 switch subjects overall was 13 cells/</w:t>
      </w:r>
      <w:proofErr w:type="spellStart"/>
      <w:r w:rsidRPr="007F2142">
        <w:rPr>
          <w:lang w:eastAsia="ja-JP"/>
        </w:rPr>
        <w:t>μL</w:t>
      </w:r>
      <w:proofErr w:type="spellEnd"/>
      <w:r w:rsidRPr="007F2142">
        <w:rPr>
          <w:lang w:eastAsia="ja-JP"/>
        </w:rPr>
        <w:t xml:space="preserve"> (177.9) at Week 144; the mean (SD) change from baseline in</w:t>
      </w:r>
      <w:r>
        <w:rPr>
          <w:lang w:eastAsia="ja-JP"/>
        </w:rPr>
        <w:t xml:space="preserve"> </w:t>
      </w:r>
      <w:r w:rsidRPr="007F2142">
        <w:rPr>
          <w:lang w:eastAsia="ja-JP"/>
        </w:rPr>
        <w:t>percentage CD4 was 0.3% (4.47%).</w:t>
      </w:r>
    </w:p>
    <w:p w:rsidR="00EC78EC" w:rsidRDefault="00EC78EC" w:rsidP="00C51F7C">
      <w:pPr>
        <w:rPr>
          <w:lang w:eastAsia="ja-JP"/>
        </w:rPr>
      </w:pPr>
      <w:r w:rsidRPr="007F2142">
        <w:rPr>
          <w:lang w:eastAsia="ja-JP"/>
        </w:rPr>
        <w:t>There were no clinically significant differences</w:t>
      </w:r>
      <w:r>
        <w:rPr>
          <w:lang w:eastAsia="ja-JP"/>
        </w:rPr>
        <w:t xml:space="preserve"> </w:t>
      </w:r>
      <w:r w:rsidRPr="007F2142">
        <w:rPr>
          <w:lang w:eastAsia="ja-JP"/>
        </w:rPr>
        <w:t>between subgroups (age, sex, race, region, or study drug adherence rate) in the percentages of</w:t>
      </w:r>
      <w:r>
        <w:rPr>
          <w:lang w:eastAsia="ja-JP"/>
        </w:rPr>
        <w:t xml:space="preserve"> </w:t>
      </w:r>
      <w:r w:rsidRPr="007F2142">
        <w:rPr>
          <w:lang w:eastAsia="ja-JP"/>
        </w:rPr>
        <w:t xml:space="preserve">subjects with </w:t>
      </w:r>
      <w:proofErr w:type="spellStart"/>
      <w:r w:rsidRPr="007F2142">
        <w:rPr>
          <w:lang w:eastAsia="ja-JP"/>
        </w:rPr>
        <w:t>virologic</w:t>
      </w:r>
      <w:proofErr w:type="spellEnd"/>
      <w:r w:rsidRPr="007F2142">
        <w:rPr>
          <w:lang w:eastAsia="ja-JP"/>
        </w:rPr>
        <w:t xml:space="preserve"> suppression (HIV-1 RNA &lt; 50 copies/mL) at Week 144 using the</w:t>
      </w:r>
      <w:r>
        <w:rPr>
          <w:lang w:eastAsia="ja-JP"/>
        </w:rPr>
        <w:t xml:space="preserve"> </w:t>
      </w:r>
      <w:r w:rsidRPr="007F2142">
        <w:rPr>
          <w:lang w:eastAsia="ja-JP"/>
        </w:rPr>
        <w:t>US FDA-defined snapshot algorithm</w:t>
      </w:r>
      <w:r>
        <w:rPr>
          <w:lang w:eastAsia="ja-JP"/>
        </w:rPr>
        <w:t>.</w:t>
      </w:r>
    </w:p>
    <w:p w:rsidR="00EC78EC" w:rsidRDefault="00EC78EC" w:rsidP="00C51F7C">
      <w:pPr>
        <w:rPr>
          <w:lang w:eastAsia="ja-JP"/>
        </w:rPr>
      </w:pPr>
      <w:r>
        <w:rPr>
          <w:lang w:eastAsia="ja-JP"/>
        </w:rPr>
        <w:t>The results at Week 144 are consistent with those previously reported</w:t>
      </w:r>
    </w:p>
    <w:p w:rsidR="00EC78EC" w:rsidRDefault="007155B8" w:rsidP="00FE0B45">
      <w:pPr>
        <w:pStyle w:val="Heading4"/>
      </w:pPr>
      <w:r>
        <w:t>Study GS-US-292-0109</w:t>
      </w:r>
      <w:r w:rsidR="00407EB9">
        <w:t xml:space="preserve"> </w:t>
      </w:r>
      <w:r w:rsidR="00EC78EC">
        <w:t>long term use (virologically suppressed 96 Weeks)</w:t>
      </w:r>
    </w:p>
    <w:p w:rsidR="00EC78EC" w:rsidRPr="00DC68A7" w:rsidRDefault="00EC78EC" w:rsidP="007155B8">
      <w:pPr>
        <w:rPr>
          <w:lang w:eastAsia="ja-JP"/>
        </w:rPr>
      </w:pPr>
      <w:proofErr w:type="gramStart"/>
      <w:r w:rsidRPr="00DC68A7">
        <w:rPr>
          <w:lang w:eastAsia="ja-JP"/>
        </w:rPr>
        <w:t xml:space="preserve">A </w:t>
      </w:r>
      <w:r>
        <w:rPr>
          <w:lang w:eastAsia="ja-JP"/>
        </w:rPr>
        <w:t>Phase III</w:t>
      </w:r>
      <w:r w:rsidRPr="00DC68A7">
        <w:rPr>
          <w:lang w:eastAsia="ja-JP"/>
        </w:rPr>
        <w:t>, Open-Label Study to Evaluate Switching from a TDF-Containing Combination Regimen to a TAF-Containing Combination Single Tablet Regimen (STR) in Virologically-Suppressed, HIV-1 Positive Subjects</w:t>
      </w:r>
      <w:r w:rsidR="00A81C22">
        <w:rPr>
          <w:lang w:eastAsia="ja-JP"/>
        </w:rPr>
        <w:t>.</w:t>
      </w:r>
      <w:proofErr w:type="gramEnd"/>
    </w:p>
    <w:p w:rsidR="00EC78EC" w:rsidRDefault="00EC78EC" w:rsidP="007155B8">
      <w:pPr>
        <w:rPr>
          <w:lang w:eastAsia="ja-JP"/>
        </w:rPr>
      </w:pPr>
      <w:r>
        <w:rPr>
          <w:lang w:eastAsia="ja-JP"/>
        </w:rPr>
        <w:t>The CSR submitted for this study was the third CSR submitted which extends the previously evaluated data to Week 96.</w:t>
      </w:r>
    </w:p>
    <w:p w:rsidR="00EC78EC" w:rsidRDefault="00EC78EC" w:rsidP="007155B8">
      <w:pPr>
        <w:rPr>
          <w:lang w:eastAsia="ja-JP"/>
        </w:rPr>
      </w:pPr>
      <w:r>
        <w:rPr>
          <w:lang w:eastAsia="ja-JP"/>
        </w:rPr>
        <w:t xml:space="preserve">Study </w:t>
      </w:r>
      <w:r w:rsidRPr="007155B8">
        <w:rPr>
          <w:lang w:eastAsia="ja-JP"/>
        </w:rPr>
        <w:t>GS-US-292-0109</w:t>
      </w:r>
      <w:r>
        <w:rPr>
          <w:lang w:eastAsia="ja-JP"/>
        </w:rPr>
        <w:t xml:space="preserve"> was a randomised, open label, multicentre, active controlled study to evaluate the efficacy, safety and tolerability of switching to </w:t>
      </w:r>
      <w:proofErr w:type="spellStart"/>
      <w:r w:rsidR="00407EB9">
        <w:rPr>
          <w:lang w:eastAsia="ja-JP"/>
        </w:rPr>
        <w:t>Genvoya</w:t>
      </w:r>
      <w:proofErr w:type="spellEnd"/>
      <w:r w:rsidR="00407EB9">
        <w:rPr>
          <w:lang w:eastAsia="ja-JP"/>
        </w:rPr>
        <w:t xml:space="preserve"> </w:t>
      </w:r>
      <w:r>
        <w:rPr>
          <w:lang w:eastAsia="ja-JP"/>
        </w:rPr>
        <w:t>from regimens containing FTC/TDF in virologically suppressed, HIV infected subjects. All subjects enrolled had participated in previous Sponsor clinical studies. All subjects were virologically suppressed on one of the following regimens:</w:t>
      </w:r>
    </w:p>
    <w:p w:rsidR="00EC78EC" w:rsidRDefault="00EC78EC" w:rsidP="007155B8">
      <w:pPr>
        <w:pStyle w:val="ListBullet"/>
        <w:rPr>
          <w:lang w:eastAsia="ja-JP"/>
        </w:rPr>
      </w:pPr>
      <w:r>
        <w:rPr>
          <w:lang w:eastAsia="ja-JP"/>
        </w:rPr>
        <w:t>EVF/COBI/FTC/TDF (</w:t>
      </w:r>
      <w:proofErr w:type="spellStart"/>
      <w:r>
        <w:rPr>
          <w:lang w:eastAsia="ja-JP"/>
        </w:rPr>
        <w:t>Stribild</w:t>
      </w:r>
      <w:proofErr w:type="spellEnd"/>
      <w:r>
        <w:rPr>
          <w:lang w:eastAsia="ja-JP"/>
        </w:rPr>
        <w:t>)</w:t>
      </w:r>
    </w:p>
    <w:p w:rsidR="00EC78EC" w:rsidRDefault="00EC78EC" w:rsidP="007155B8">
      <w:pPr>
        <w:pStyle w:val="ListBullet"/>
        <w:rPr>
          <w:lang w:eastAsia="ja-JP"/>
        </w:rPr>
      </w:pPr>
      <w:proofErr w:type="spellStart"/>
      <w:r>
        <w:rPr>
          <w:lang w:eastAsia="ja-JP"/>
        </w:rPr>
        <w:t>Efavirenz</w:t>
      </w:r>
      <w:proofErr w:type="spellEnd"/>
      <w:r>
        <w:rPr>
          <w:lang w:eastAsia="ja-JP"/>
        </w:rPr>
        <w:t xml:space="preserve"> (EVF)/FTC/TDF (</w:t>
      </w:r>
      <w:proofErr w:type="spellStart"/>
      <w:r>
        <w:rPr>
          <w:lang w:eastAsia="ja-JP"/>
        </w:rPr>
        <w:t>Atripla</w:t>
      </w:r>
      <w:proofErr w:type="spellEnd"/>
      <w:r>
        <w:rPr>
          <w:lang w:eastAsia="ja-JP"/>
        </w:rPr>
        <w:t>)</w:t>
      </w:r>
    </w:p>
    <w:p w:rsidR="00EC78EC" w:rsidRDefault="00EC78EC" w:rsidP="007155B8">
      <w:pPr>
        <w:pStyle w:val="ListBullet"/>
        <w:rPr>
          <w:lang w:eastAsia="ja-JP"/>
        </w:rPr>
      </w:pPr>
      <w:r>
        <w:rPr>
          <w:lang w:eastAsia="ja-JP"/>
        </w:rPr>
        <w:t xml:space="preserve">COBI boosted </w:t>
      </w:r>
      <w:proofErr w:type="spellStart"/>
      <w:r>
        <w:rPr>
          <w:lang w:eastAsia="ja-JP"/>
        </w:rPr>
        <w:t>atazanavir</w:t>
      </w:r>
      <w:proofErr w:type="spellEnd"/>
      <w:r>
        <w:rPr>
          <w:lang w:eastAsia="ja-JP"/>
        </w:rPr>
        <w:t xml:space="preserve"> (ATV/co) + FTC/TDF (</w:t>
      </w:r>
      <w:proofErr w:type="spellStart"/>
      <w:r>
        <w:rPr>
          <w:lang w:eastAsia="ja-JP"/>
        </w:rPr>
        <w:t>Truvada</w:t>
      </w:r>
      <w:proofErr w:type="spellEnd"/>
      <w:r>
        <w:rPr>
          <w:lang w:eastAsia="ja-JP"/>
        </w:rPr>
        <w:t>)</w:t>
      </w:r>
    </w:p>
    <w:p w:rsidR="00EC78EC" w:rsidRDefault="00EC78EC" w:rsidP="007155B8">
      <w:pPr>
        <w:pStyle w:val="ListBullet"/>
        <w:rPr>
          <w:lang w:eastAsia="ja-JP"/>
        </w:rPr>
      </w:pPr>
      <w:r>
        <w:rPr>
          <w:lang w:eastAsia="ja-JP"/>
        </w:rPr>
        <w:t xml:space="preserve">Ritonavir (RTV)-boosted </w:t>
      </w:r>
      <w:proofErr w:type="spellStart"/>
      <w:r>
        <w:rPr>
          <w:lang w:eastAsia="ja-JP"/>
        </w:rPr>
        <w:t>atazanavir</w:t>
      </w:r>
      <w:proofErr w:type="spellEnd"/>
      <w:r>
        <w:rPr>
          <w:lang w:eastAsia="ja-JP"/>
        </w:rPr>
        <w:t xml:space="preserve"> (ATV/r) + TVD</w:t>
      </w:r>
      <w:r w:rsidR="00FE0B45">
        <w:rPr>
          <w:lang w:eastAsia="ja-JP"/>
        </w:rPr>
        <w:t>.</w:t>
      </w:r>
    </w:p>
    <w:p w:rsidR="00EC78EC" w:rsidRDefault="00EC78EC" w:rsidP="007155B8">
      <w:pPr>
        <w:rPr>
          <w:lang w:eastAsia="ja-JP"/>
        </w:rPr>
      </w:pPr>
      <w:r>
        <w:rPr>
          <w:lang w:eastAsia="ja-JP"/>
        </w:rPr>
        <w:t xml:space="preserve">Subjects were randomised to switch to open label </w:t>
      </w:r>
      <w:proofErr w:type="spellStart"/>
      <w:r w:rsidR="00407EB9">
        <w:rPr>
          <w:lang w:eastAsia="ja-JP"/>
        </w:rPr>
        <w:t>Genvoya</w:t>
      </w:r>
      <w:proofErr w:type="spellEnd"/>
      <w:r w:rsidR="00407EB9">
        <w:rPr>
          <w:lang w:eastAsia="ja-JP"/>
        </w:rPr>
        <w:t xml:space="preserve"> </w:t>
      </w:r>
      <w:r>
        <w:rPr>
          <w:lang w:eastAsia="ja-JP"/>
        </w:rPr>
        <w:t>or remain on their previous FTC/TDF containing regimen. Randomisation was stratified by prior treatment regimen. Treatment was for 96 weeks, after which all subjects were given the opportunity to receive open label</w:t>
      </w:r>
      <w:r w:rsidR="00F45974">
        <w:rPr>
          <w:lang w:eastAsia="ja-JP"/>
        </w:rPr>
        <w:t xml:space="preserve"> </w:t>
      </w:r>
      <w:proofErr w:type="spellStart"/>
      <w:r w:rsidR="00225C56">
        <w:rPr>
          <w:lang w:eastAsia="ja-JP"/>
        </w:rPr>
        <w:t>Genvoya</w:t>
      </w:r>
      <w:proofErr w:type="spellEnd"/>
      <w:r w:rsidR="00225C56">
        <w:rPr>
          <w:lang w:eastAsia="ja-JP"/>
        </w:rPr>
        <w:t>.</w:t>
      </w:r>
    </w:p>
    <w:p w:rsidR="00EC78EC" w:rsidRDefault="00EC78EC" w:rsidP="007155B8">
      <w:pPr>
        <w:rPr>
          <w:lang w:eastAsia="ja-JP"/>
        </w:rPr>
      </w:pPr>
      <w:r>
        <w:rPr>
          <w:lang w:eastAsia="ja-JP"/>
        </w:rPr>
        <w:t xml:space="preserve">A total of 1,436 subjects were enrolled and randomised: 959 </w:t>
      </w:r>
      <w:proofErr w:type="spellStart"/>
      <w:r w:rsidR="00407EB9">
        <w:rPr>
          <w:lang w:eastAsia="ja-JP"/>
        </w:rPr>
        <w:t>Genvoya</w:t>
      </w:r>
      <w:proofErr w:type="spellEnd"/>
      <w:r w:rsidR="00407EB9">
        <w:rPr>
          <w:lang w:eastAsia="ja-JP"/>
        </w:rPr>
        <w:t xml:space="preserve"> </w:t>
      </w:r>
      <w:r>
        <w:rPr>
          <w:lang w:eastAsia="ja-JP"/>
        </w:rPr>
        <w:t>and 477 FTC/TDF + 3</w:t>
      </w:r>
      <w:r w:rsidRPr="00243D51">
        <w:rPr>
          <w:vertAlign w:val="superscript"/>
          <w:lang w:eastAsia="ja-JP"/>
        </w:rPr>
        <w:t>rd</w:t>
      </w:r>
      <w:r>
        <w:rPr>
          <w:lang w:eastAsia="ja-JP"/>
        </w:rPr>
        <w:t xml:space="preserve"> agent.</w:t>
      </w:r>
    </w:p>
    <w:p w:rsidR="00EC78EC" w:rsidRDefault="00EC78EC" w:rsidP="007155B8">
      <w:pPr>
        <w:rPr>
          <w:lang w:eastAsia="ja-JP"/>
        </w:rPr>
      </w:pPr>
      <w:r>
        <w:rPr>
          <w:lang w:eastAsia="ja-JP"/>
        </w:rPr>
        <w:t xml:space="preserve">The results at Week 96 were consistent with those previously reported and evaluated through to Week 48. </w:t>
      </w:r>
      <w:proofErr w:type="spellStart"/>
      <w:r>
        <w:rPr>
          <w:lang w:eastAsia="ja-JP"/>
        </w:rPr>
        <w:t>Virologic</w:t>
      </w:r>
      <w:proofErr w:type="spellEnd"/>
      <w:r>
        <w:rPr>
          <w:lang w:eastAsia="ja-JP"/>
        </w:rPr>
        <w:t xml:space="preserve"> success (HIV-1 RNA &lt; 50 copies/mL, using the FDA defined snapshot algorithm) was maintained through Week 96 in both treatment groups (using FAS): Gen 92.8%</w:t>
      </w:r>
      <w:r w:rsidR="007155B8">
        <w:rPr>
          <w:lang w:eastAsia="ja-JP"/>
        </w:rPr>
        <w:t xml:space="preserve"> versus </w:t>
      </w:r>
      <w:r>
        <w:rPr>
          <w:lang w:eastAsia="ja-JP"/>
        </w:rPr>
        <w:t>FTC/TDF+3</w:t>
      </w:r>
      <w:r w:rsidRPr="00C66380">
        <w:rPr>
          <w:vertAlign w:val="superscript"/>
          <w:lang w:eastAsia="ja-JP"/>
        </w:rPr>
        <w:t>rd</w:t>
      </w:r>
      <w:r>
        <w:rPr>
          <w:lang w:eastAsia="ja-JP"/>
        </w:rPr>
        <w:t xml:space="preserve"> agent 89.1%. Switching to </w:t>
      </w:r>
      <w:proofErr w:type="spellStart"/>
      <w:r w:rsidR="00407EB9">
        <w:rPr>
          <w:lang w:eastAsia="ja-JP"/>
        </w:rPr>
        <w:t>Genvoya</w:t>
      </w:r>
      <w:proofErr w:type="spellEnd"/>
      <w:r w:rsidR="00407EB9">
        <w:rPr>
          <w:lang w:eastAsia="ja-JP"/>
        </w:rPr>
        <w:t xml:space="preserve"> </w:t>
      </w:r>
      <w:r>
        <w:rPr>
          <w:lang w:eastAsia="ja-JP"/>
        </w:rPr>
        <w:t>was determined to be non-inferior and statistically superior to maintaining FTC/TDF+3</w:t>
      </w:r>
      <w:r w:rsidRPr="00C66380">
        <w:rPr>
          <w:vertAlign w:val="superscript"/>
          <w:lang w:eastAsia="ja-JP"/>
        </w:rPr>
        <w:t>rd</w:t>
      </w:r>
      <w:r>
        <w:rPr>
          <w:lang w:eastAsia="ja-JP"/>
        </w:rPr>
        <w:t xml:space="preserve"> agent at Week 96. The lower bound of the 2 sided CI of the difference in response (GEN-FTC/TDF+3</w:t>
      </w:r>
      <w:r w:rsidRPr="00C66380">
        <w:rPr>
          <w:vertAlign w:val="superscript"/>
          <w:lang w:eastAsia="ja-JP"/>
        </w:rPr>
        <w:t>rd</w:t>
      </w:r>
      <w:r>
        <w:rPr>
          <w:lang w:eastAsia="ja-JP"/>
        </w:rPr>
        <w:t xml:space="preserve"> agent) was greater than the </w:t>
      </w:r>
      <w:proofErr w:type="spellStart"/>
      <w:r>
        <w:rPr>
          <w:lang w:eastAsia="ja-JP"/>
        </w:rPr>
        <w:t>prespecified</w:t>
      </w:r>
      <w:proofErr w:type="spellEnd"/>
      <w:r>
        <w:rPr>
          <w:lang w:eastAsia="ja-JP"/>
        </w:rPr>
        <w:t xml:space="preserve"> -12% margin and greater than zero (differences in percentages: 3.7%, 95%CI: 0.4 to 7.0%).</w:t>
      </w:r>
    </w:p>
    <w:p w:rsidR="00EC78EC" w:rsidRDefault="00EC78EC" w:rsidP="007155B8">
      <w:pPr>
        <w:rPr>
          <w:lang w:eastAsia="ja-JP"/>
        </w:rPr>
      </w:pPr>
      <w:r>
        <w:rPr>
          <w:lang w:eastAsia="ja-JP"/>
        </w:rPr>
        <w:t xml:space="preserve">The percentages of subjects with </w:t>
      </w:r>
      <w:proofErr w:type="spellStart"/>
      <w:r>
        <w:rPr>
          <w:lang w:eastAsia="ja-JP"/>
        </w:rPr>
        <w:t>virologic</w:t>
      </w:r>
      <w:proofErr w:type="spellEnd"/>
      <w:r>
        <w:rPr>
          <w:lang w:eastAsia="ja-JP"/>
        </w:rPr>
        <w:t xml:space="preserve"> failure at Week 96 were balanced between the treatment groups </w:t>
      </w:r>
      <w:r w:rsidR="00F45974">
        <w:rPr>
          <w:lang w:eastAsia="ja-JP"/>
        </w:rPr>
        <w:t>(</w:t>
      </w:r>
      <w:proofErr w:type="spellStart"/>
      <w:r w:rsidR="00225C56">
        <w:rPr>
          <w:lang w:eastAsia="ja-JP"/>
        </w:rPr>
        <w:t>Genvoya</w:t>
      </w:r>
      <w:proofErr w:type="spellEnd"/>
      <w:r w:rsidR="00225C56">
        <w:rPr>
          <w:lang w:eastAsia="ja-JP"/>
        </w:rPr>
        <w:t>:</w:t>
      </w:r>
      <w:r>
        <w:rPr>
          <w:lang w:eastAsia="ja-JP"/>
        </w:rPr>
        <w:t xml:space="preserve"> 2.4%; FTC/TDF+3</w:t>
      </w:r>
      <w:r w:rsidRPr="00C66380">
        <w:rPr>
          <w:vertAlign w:val="superscript"/>
          <w:lang w:eastAsia="ja-JP"/>
        </w:rPr>
        <w:t>rd</w:t>
      </w:r>
      <w:r>
        <w:rPr>
          <w:lang w:eastAsia="ja-JP"/>
        </w:rPr>
        <w:t xml:space="preserve"> agent: 1.7%). In the </w:t>
      </w:r>
      <w:proofErr w:type="spellStart"/>
      <w:r w:rsidR="00407EB9">
        <w:rPr>
          <w:lang w:eastAsia="ja-JP"/>
        </w:rPr>
        <w:t>Genvoya</w:t>
      </w:r>
      <w:proofErr w:type="spellEnd"/>
      <w:r w:rsidR="00407EB9">
        <w:rPr>
          <w:lang w:eastAsia="ja-JP"/>
        </w:rPr>
        <w:t xml:space="preserve"> </w:t>
      </w:r>
      <w:r>
        <w:rPr>
          <w:lang w:eastAsia="ja-JP"/>
        </w:rPr>
        <w:t xml:space="preserve">group, 4.8% of the subjects had no </w:t>
      </w:r>
      <w:proofErr w:type="spellStart"/>
      <w:r>
        <w:rPr>
          <w:lang w:eastAsia="ja-JP"/>
        </w:rPr>
        <w:t>virologic</w:t>
      </w:r>
      <w:proofErr w:type="spellEnd"/>
      <w:r>
        <w:rPr>
          <w:lang w:eastAsia="ja-JP"/>
        </w:rPr>
        <w:t xml:space="preserve"> data at Week 96 compared with 9.2% of subjects in the </w:t>
      </w:r>
      <w:r>
        <w:rPr>
          <w:lang w:eastAsia="ja-JP"/>
        </w:rPr>
        <w:lastRenderedPageBreak/>
        <w:t>FTC/TDF+3</w:t>
      </w:r>
      <w:r w:rsidRPr="00C66380">
        <w:rPr>
          <w:vertAlign w:val="superscript"/>
          <w:lang w:eastAsia="ja-JP"/>
        </w:rPr>
        <w:t>rd</w:t>
      </w:r>
      <w:r>
        <w:rPr>
          <w:lang w:eastAsia="ja-JP"/>
        </w:rPr>
        <w:t xml:space="preserve"> agent group. The difference between treatment groups was primarily driven by study drug discontinuation due to </w:t>
      </w:r>
      <w:r w:rsidR="003B65E3">
        <w:rPr>
          <w:lang w:eastAsia="ja-JP"/>
        </w:rPr>
        <w:t>‘</w:t>
      </w:r>
      <w:r>
        <w:rPr>
          <w:lang w:eastAsia="ja-JP"/>
        </w:rPr>
        <w:t>other</w:t>
      </w:r>
      <w:r w:rsidR="003B65E3">
        <w:rPr>
          <w:lang w:eastAsia="ja-JP"/>
        </w:rPr>
        <w:t>’</w:t>
      </w:r>
      <w:r>
        <w:rPr>
          <w:lang w:eastAsia="ja-JP"/>
        </w:rPr>
        <w:t xml:space="preserve"> reasons </w:t>
      </w:r>
      <w:r w:rsidR="00F45974">
        <w:rPr>
          <w:lang w:eastAsia="ja-JP"/>
        </w:rPr>
        <w:t>(</w:t>
      </w:r>
      <w:proofErr w:type="spellStart"/>
      <w:r w:rsidR="00407EB9">
        <w:rPr>
          <w:lang w:eastAsia="ja-JP"/>
        </w:rPr>
        <w:t>Genvoya</w:t>
      </w:r>
      <w:proofErr w:type="spellEnd"/>
      <w:r w:rsidR="00407EB9">
        <w:rPr>
          <w:lang w:eastAsia="ja-JP"/>
        </w:rPr>
        <w:t xml:space="preserve"> </w:t>
      </w:r>
      <w:r>
        <w:rPr>
          <w:lang w:eastAsia="ja-JP"/>
        </w:rPr>
        <w:t>2.7%; FTC/TDF+3</w:t>
      </w:r>
      <w:r w:rsidRPr="00C66380">
        <w:rPr>
          <w:vertAlign w:val="superscript"/>
          <w:lang w:eastAsia="ja-JP"/>
        </w:rPr>
        <w:t>rd</w:t>
      </w:r>
      <w:r>
        <w:rPr>
          <w:lang w:eastAsia="ja-JP"/>
        </w:rPr>
        <w:t xml:space="preserve"> agent: 6.5%).</w:t>
      </w:r>
    </w:p>
    <w:p w:rsidR="00EC78EC" w:rsidRPr="00F55891" w:rsidRDefault="00EC78EC" w:rsidP="007155B8">
      <w:pPr>
        <w:pStyle w:val="Tabletitle"/>
        <w:rPr>
          <w:lang w:eastAsia="ja-JP"/>
        </w:rPr>
      </w:pPr>
      <w:bookmarkStart w:id="205" w:name="_Toc486257860"/>
      <w:r>
        <w:t>Table</w:t>
      </w:r>
      <w:r w:rsidR="007155B8">
        <w:t xml:space="preserve"> 9: </w:t>
      </w:r>
      <w:r>
        <w:t xml:space="preserve">Study </w:t>
      </w:r>
      <w:r w:rsidRPr="00F55891">
        <w:t xml:space="preserve">GS-US-292-0109: </w:t>
      </w:r>
      <w:proofErr w:type="spellStart"/>
      <w:r w:rsidRPr="00F55891">
        <w:t>Virologic</w:t>
      </w:r>
      <w:proofErr w:type="spellEnd"/>
      <w:r w:rsidRPr="00F55891">
        <w:t xml:space="preserve"> </w:t>
      </w:r>
      <w:r>
        <w:t>o</w:t>
      </w:r>
      <w:r w:rsidRPr="00F55891">
        <w:t xml:space="preserve">utcome at Week 96 </w:t>
      </w:r>
      <w:r>
        <w:t>u</w:t>
      </w:r>
      <w:r w:rsidRPr="00F55891">
        <w:t>sing FDA</w:t>
      </w:r>
      <w:r>
        <w:t xml:space="preserve"> s</w:t>
      </w:r>
      <w:r w:rsidRPr="00F55891">
        <w:t xml:space="preserve">napshot </w:t>
      </w:r>
      <w:r>
        <w:t>a</w:t>
      </w:r>
      <w:r w:rsidRPr="00F55891">
        <w:t>lgorithm and HIV-1 RNA &lt; 50 copies/mL (FAS)</w:t>
      </w:r>
      <w:bookmarkEnd w:id="205"/>
    </w:p>
    <w:p w:rsidR="00EC78EC" w:rsidRDefault="00EC78EC" w:rsidP="00EC78EC">
      <w:pPr>
        <w:autoSpaceDE w:val="0"/>
        <w:autoSpaceDN w:val="0"/>
        <w:adjustRightInd w:val="0"/>
        <w:spacing w:before="7" w:after="0" w:line="30" w:lineRule="exact"/>
        <w:rPr>
          <w:rFonts w:ascii="Times New Roman" w:eastAsia="MS Mincho" w:hAnsi="Times New Roman"/>
          <w:sz w:val="3"/>
          <w:szCs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Description w:val="Table 9: Study GS-US-292-0109: Virologic outcome at Week 96 using FDA snapshot algorithm and HIV-1 RNA &lt; 50 copies/mL (FAS)"/>
      </w:tblPr>
      <w:tblGrid>
        <w:gridCol w:w="4358"/>
        <w:gridCol w:w="1229"/>
        <w:gridCol w:w="1225"/>
        <w:gridCol w:w="860"/>
        <w:gridCol w:w="1364"/>
      </w:tblGrid>
      <w:tr w:rsidR="007155B8" w:rsidRPr="007155B8" w:rsidTr="000B764F">
        <w:trPr>
          <w:trHeight w:val="20"/>
          <w:tblHeader/>
        </w:trPr>
        <w:tc>
          <w:tcPr>
            <w:tcW w:w="2411" w:type="pct"/>
            <w:vMerge w:val="restart"/>
            <w:shd w:val="clear" w:color="auto" w:fill="006CA8"/>
          </w:tcPr>
          <w:p w:rsidR="00EC78EC" w:rsidRPr="007155B8" w:rsidRDefault="00EC78EC" w:rsidP="007155B8">
            <w:pPr>
              <w:ind w:firstLine="147"/>
              <w:rPr>
                <w:rFonts w:asciiTheme="minorHAnsi" w:hAnsiTheme="minorHAnsi"/>
                <w:color w:val="FFFFFF" w:themeColor="background1"/>
                <w:sz w:val="20"/>
                <w:szCs w:val="20"/>
              </w:rPr>
            </w:pPr>
          </w:p>
        </w:tc>
        <w:tc>
          <w:tcPr>
            <w:tcW w:w="680" w:type="pct"/>
            <w:vMerge w:val="restart"/>
            <w:shd w:val="clear" w:color="auto" w:fill="006CA8"/>
            <w:vAlign w:val="center"/>
          </w:tcPr>
          <w:p w:rsidR="00EC78EC" w:rsidRPr="007155B8" w:rsidRDefault="00EC78EC" w:rsidP="00C11D01">
            <w:pPr>
              <w:ind w:firstLine="147"/>
              <w:rPr>
                <w:rFonts w:asciiTheme="minorHAnsi" w:hAnsiTheme="minorHAnsi"/>
                <w:color w:val="FFFFFF" w:themeColor="background1"/>
                <w:sz w:val="20"/>
                <w:szCs w:val="20"/>
              </w:rPr>
            </w:pPr>
            <w:r w:rsidRPr="007155B8">
              <w:rPr>
                <w:rFonts w:asciiTheme="minorHAnsi" w:hAnsiTheme="minorHAnsi"/>
                <w:b/>
                <w:bCs/>
                <w:color w:val="FFFFFF" w:themeColor="background1"/>
                <w:sz w:val="20"/>
                <w:szCs w:val="20"/>
              </w:rPr>
              <w:t>GEN</w:t>
            </w:r>
            <w:r w:rsidR="00C11D01">
              <w:rPr>
                <w:rFonts w:asciiTheme="minorHAnsi" w:hAnsiTheme="minorHAnsi"/>
                <w:b/>
                <w:bCs/>
                <w:color w:val="FFFFFF" w:themeColor="background1"/>
                <w:sz w:val="20"/>
                <w:szCs w:val="20"/>
              </w:rPr>
              <w:t xml:space="preserve"> </w:t>
            </w:r>
            <w:r w:rsidRPr="007155B8">
              <w:rPr>
                <w:rFonts w:asciiTheme="minorHAnsi" w:hAnsiTheme="minorHAnsi"/>
                <w:b/>
                <w:bCs/>
                <w:color w:val="FFFFFF" w:themeColor="background1"/>
                <w:sz w:val="20"/>
                <w:szCs w:val="20"/>
              </w:rPr>
              <w:t>(N</w:t>
            </w:r>
            <w:r w:rsidRPr="007155B8">
              <w:rPr>
                <w:rFonts w:asciiTheme="minorHAnsi" w:hAnsiTheme="minorHAnsi"/>
                <w:b/>
                <w:bCs/>
                <w:color w:val="FFFFFF" w:themeColor="background1"/>
                <w:spacing w:val="-1"/>
                <w:sz w:val="20"/>
                <w:szCs w:val="20"/>
              </w:rPr>
              <w:t xml:space="preserve"> </w:t>
            </w:r>
            <w:r w:rsidRPr="007155B8">
              <w:rPr>
                <w:rFonts w:asciiTheme="minorHAnsi" w:hAnsiTheme="minorHAnsi"/>
                <w:b/>
                <w:bCs/>
                <w:color w:val="FFFFFF" w:themeColor="background1"/>
                <w:sz w:val="20"/>
                <w:szCs w:val="20"/>
              </w:rPr>
              <w:t>= 959)</w:t>
            </w:r>
          </w:p>
        </w:tc>
        <w:tc>
          <w:tcPr>
            <w:tcW w:w="678" w:type="pct"/>
            <w:vMerge w:val="restart"/>
            <w:shd w:val="clear" w:color="auto" w:fill="006CA8"/>
            <w:vAlign w:val="center"/>
          </w:tcPr>
          <w:p w:rsidR="00EC78EC" w:rsidRPr="007155B8" w:rsidRDefault="00EC78EC" w:rsidP="00C11D01">
            <w:pPr>
              <w:ind w:firstLine="147"/>
              <w:rPr>
                <w:rFonts w:asciiTheme="minorHAnsi" w:hAnsiTheme="minorHAnsi"/>
                <w:color w:val="FFFFFF" w:themeColor="background1"/>
                <w:sz w:val="20"/>
                <w:szCs w:val="20"/>
              </w:rPr>
            </w:pPr>
            <w:r w:rsidRPr="007155B8">
              <w:rPr>
                <w:rFonts w:asciiTheme="minorHAnsi" w:hAnsiTheme="minorHAnsi"/>
                <w:b/>
                <w:bCs/>
                <w:color w:val="FFFFFF" w:themeColor="background1"/>
                <w:sz w:val="20"/>
                <w:szCs w:val="20"/>
              </w:rPr>
              <w:t>FTC/TDF</w:t>
            </w:r>
            <w:r w:rsidR="00A81C22">
              <w:rPr>
                <w:rFonts w:asciiTheme="minorHAnsi" w:hAnsiTheme="minorHAnsi"/>
                <w:b/>
                <w:bCs/>
                <w:color w:val="FFFFFF" w:themeColor="background1"/>
                <w:sz w:val="20"/>
                <w:szCs w:val="20"/>
              </w:rPr>
              <w:t xml:space="preserve"> </w:t>
            </w:r>
            <w:r w:rsidRPr="007155B8">
              <w:rPr>
                <w:rFonts w:asciiTheme="minorHAnsi" w:hAnsiTheme="minorHAnsi"/>
                <w:b/>
                <w:bCs/>
                <w:color w:val="FFFFFF" w:themeColor="background1"/>
                <w:sz w:val="20"/>
                <w:szCs w:val="20"/>
              </w:rPr>
              <w:t>+</w:t>
            </w:r>
            <w:r w:rsidR="00A81C22">
              <w:rPr>
                <w:rFonts w:asciiTheme="minorHAnsi" w:hAnsiTheme="minorHAnsi"/>
                <w:b/>
                <w:bCs/>
                <w:color w:val="FFFFFF" w:themeColor="background1"/>
                <w:sz w:val="20"/>
                <w:szCs w:val="20"/>
              </w:rPr>
              <w:t xml:space="preserve"> </w:t>
            </w:r>
            <w:r w:rsidRPr="007155B8">
              <w:rPr>
                <w:rFonts w:asciiTheme="minorHAnsi" w:hAnsiTheme="minorHAnsi"/>
                <w:b/>
                <w:bCs/>
                <w:color w:val="FFFFFF" w:themeColor="background1"/>
                <w:sz w:val="20"/>
                <w:szCs w:val="20"/>
              </w:rPr>
              <w:t>3rd</w:t>
            </w:r>
            <w:r w:rsidRPr="007155B8">
              <w:rPr>
                <w:rFonts w:asciiTheme="minorHAnsi" w:hAnsiTheme="minorHAnsi"/>
                <w:b/>
                <w:bCs/>
                <w:color w:val="FFFFFF" w:themeColor="background1"/>
                <w:spacing w:val="-2"/>
                <w:sz w:val="20"/>
                <w:szCs w:val="20"/>
              </w:rPr>
              <w:t xml:space="preserve"> </w:t>
            </w:r>
            <w:r w:rsidRPr="007155B8">
              <w:rPr>
                <w:rFonts w:asciiTheme="minorHAnsi" w:hAnsiTheme="minorHAnsi"/>
                <w:b/>
                <w:bCs/>
                <w:color w:val="FFFFFF" w:themeColor="background1"/>
                <w:sz w:val="20"/>
                <w:szCs w:val="20"/>
              </w:rPr>
              <w:t>Agent</w:t>
            </w:r>
            <w:r w:rsidR="00C11D01">
              <w:rPr>
                <w:rFonts w:asciiTheme="minorHAnsi" w:hAnsiTheme="minorHAnsi"/>
                <w:b/>
                <w:bCs/>
                <w:color w:val="FFFFFF" w:themeColor="background1"/>
                <w:sz w:val="20"/>
                <w:szCs w:val="20"/>
              </w:rPr>
              <w:t xml:space="preserve"> </w:t>
            </w:r>
            <w:r w:rsidRPr="007155B8">
              <w:rPr>
                <w:rFonts w:asciiTheme="minorHAnsi" w:hAnsiTheme="minorHAnsi"/>
                <w:b/>
                <w:bCs/>
                <w:color w:val="FFFFFF" w:themeColor="background1"/>
                <w:sz w:val="20"/>
                <w:szCs w:val="20"/>
              </w:rPr>
              <w:t>(N</w:t>
            </w:r>
            <w:r w:rsidRPr="007155B8">
              <w:rPr>
                <w:rFonts w:asciiTheme="minorHAnsi" w:hAnsiTheme="minorHAnsi"/>
                <w:b/>
                <w:bCs/>
                <w:color w:val="FFFFFF" w:themeColor="background1"/>
                <w:spacing w:val="-1"/>
                <w:sz w:val="20"/>
                <w:szCs w:val="20"/>
              </w:rPr>
              <w:t xml:space="preserve"> </w:t>
            </w:r>
            <w:r w:rsidRPr="007155B8">
              <w:rPr>
                <w:rFonts w:asciiTheme="minorHAnsi" w:hAnsiTheme="minorHAnsi"/>
                <w:b/>
                <w:bCs/>
                <w:color w:val="FFFFFF" w:themeColor="background1"/>
                <w:sz w:val="20"/>
                <w:szCs w:val="20"/>
              </w:rPr>
              <w:t>= 477)</w:t>
            </w:r>
          </w:p>
        </w:tc>
        <w:tc>
          <w:tcPr>
            <w:tcW w:w="1231" w:type="pct"/>
            <w:gridSpan w:val="2"/>
            <w:shd w:val="clear" w:color="auto" w:fill="006CA8"/>
            <w:vAlign w:val="center"/>
          </w:tcPr>
          <w:p w:rsidR="00C11D01" w:rsidRDefault="00EC78EC" w:rsidP="00C11D01">
            <w:pPr>
              <w:ind w:firstLine="147"/>
              <w:rPr>
                <w:rFonts w:asciiTheme="minorHAnsi" w:hAnsiTheme="minorHAnsi"/>
                <w:b/>
                <w:bCs/>
                <w:color w:val="FFFFFF" w:themeColor="background1"/>
                <w:sz w:val="20"/>
                <w:szCs w:val="20"/>
              </w:rPr>
            </w:pPr>
            <w:r w:rsidRPr="007155B8">
              <w:rPr>
                <w:rFonts w:asciiTheme="minorHAnsi" w:hAnsiTheme="minorHAnsi"/>
                <w:b/>
                <w:bCs/>
                <w:color w:val="FFFFFF" w:themeColor="background1"/>
                <w:sz w:val="20"/>
                <w:szCs w:val="20"/>
              </w:rPr>
              <w:t>GEN</w:t>
            </w:r>
            <w:r w:rsidRPr="007155B8">
              <w:rPr>
                <w:rFonts w:asciiTheme="minorHAnsi" w:hAnsiTheme="minorHAnsi"/>
                <w:b/>
                <w:bCs/>
                <w:color w:val="FFFFFF" w:themeColor="background1"/>
                <w:spacing w:val="-3"/>
                <w:sz w:val="20"/>
                <w:szCs w:val="20"/>
              </w:rPr>
              <w:t xml:space="preserve"> </w:t>
            </w:r>
            <w:r w:rsidRPr="007155B8">
              <w:rPr>
                <w:rFonts w:asciiTheme="minorHAnsi" w:hAnsiTheme="minorHAnsi"/>
                <w:b/>
                <w:bCs/>
                <w:color w:val="FFFFFF" w:themeColor="background1"/>
                <w:sz w:val="20"/>
                <w:szCs w:val="20"/>
              </w:rPr>
              <w:t>vs.</w:t>
            </w:r>
          </w:p>
          <w:p w:rsidR="00EC78EC" w:rsidRPr="007155B8" w:rsidRDefault="00EC78EC" w:rsidP="00C11D01">
            <w:pPr>
              <w:ind w:firstLine="147"/>
              <w:rPr>
                <w:rFonts w:asciiTheme="minorHAnsi" w:hAnsiTheme="minorHAnsi"/>
                <w:b/>
                <w:bCs/>
                <w:color w:val="FFFFFF" w:themeColor="background1"/>
                <w:sz w:val="20"/>
                <w:szCs w:val="20"/>
              </w:rPr>
            </w:pPr>
            <w:r w:rsidRPr="007155B8">
              <w:rPr>
                <w:rFonts w:asciiTheme="minorHAnsi" w:hAnsiTheme="minorHAnsi"/>
                <w:b/>
                <w:bCs/>
                <w:color w:val="FFFFFF" w:themeColor="background1"/>
                <w:sz w:val="20"/>
                <w:szCs w:val="20"/>
              </w:rPr>
              <w:t>FTC/TDF+3rd</w:t>
            </w:r>
            <w:r w:rsidRPr="007155B8">
              <w:rPr>
                <w:rFonts w:asciiTheme="minorHAnsi" w:hAnsiTheme="minorHAnsi"/>
                <w:b/>
                <w:bCs/>
                <w:color w:val="FFFFFF" w:themeColor="background1"/>
                <w:spacing w:val="-13"/>
                <w:sz w:val="20"/>
                <w:szCs w:val="20"/>
              </w:rPr>
              <w:t xml:space="preserve"> </w:t>
            </w:r>
            <w:r w:rsidRPr="007155B8">
              <w:rPr>
                <w:rFonts w:asciiTheme="minorHAnsi" w:hAnsiTheme="minorHAnsi"/>
                <w:b/>
                <w:bCs/>
                <w:color w:val="FFFFFF" w:themeColor="background1"/>
                <w:sz w:val="20"/>
                <w:szCs w:val="20"/>
              </w:rPr>
              <w:t>Agent</w:t>
            </w:r>
          </w:p>
        </w:tc>
      </w:tr>
      <w:tr w:rsidR="007155B8" w:rsidRPr="007155B8" w:rsidTr="000B764F">
        <w:trPr>
          <w:trHeight w:val="20"/>
          <w:tblHeader/>
        </w:trPr>
        <w:tc>
          <w:tcPr>
            <w:tcW w:w="2411" w:type="pct"/>
            <w:vMerge/>
            <w:shd w:val="clear" w:color="auto" w:fill="006CA8"/>
          </w:tcPr>
          <w:p w:rsidR="00EC78EC" w:rsidRPr="007155B8" w:rsidRDefault="00EC78EC" w:rsidP="007155B8">
            <w:pPr>
              <w:ind w:firstLine="147"/>
              <w:rPr>
                <w:rFonts w:asciiTheme="minorHAnsi" w:hAnsiTheme="minorHAnsi"/>
                <w:color w:val="FFFFFF" w:themeColor="background1"/>
                <w:sz w:val="20"/>
                <w:szCs w:val="20"/>
              </w:rPr>
            </w:pPr>
          </w:p>
        </w:tc>
        <w:tc>
          <w:tcPr>
            <w:tcW w:w="680" w:type="pct"/>
            <w:vMerge/>
            <w:shd w:val="clear" w:color="auto" w:fill="006CA8"/>
            <w:vAlign w:val="center"/>
          </w:tcPr>
          <w:p w:rsidR="00EC78EC" w:rsidRPr="007155B8" w:rsidRDefault="00EC78EC" w:rsidP="007155B8">
            <w:pPr>
              <w:ind w:firstLine="147"/>
              <w:rPr>
                <w:rFonts w:asciiTheme="minorHAnsi" w:hAnsiTheme="minorHAnsi"/>
                <w:color w:val="FFFFFF" w:themeColor="background1"/>
                <w:sz w:val="20"/>
                <w:szCs w:val="20"/>
              </w:rPr>
            </w:pPr>
          </w:p>
        </w:tc>
        <w:tc>
          <w:tcPr>
            <w:tcW w:w="678" w:type="pct"/>
            <w:vMerge/>
            <w:shd w:val="clear" w:color="auto" w:fill="006CA8"/>
            <w:vAlign w:val="center"/>
          </w:tcPr>
          <w:p w:rsidR="00EC78EC" w:rsidRPr="007155B8" w:rsidRDefault="00EC78EC" w:rsidP="007155B8">
            <w:pPr>
              <w:ind w:firstLine="147"/>
              <w:rPr>
                <w:rFonts w:asciiTheme="minorHAnsi" w:hAnsiTheme="minorHAnsi"/>
                <w:color w:val="FFFFFF" w:themeColor="background1"/>
                <w:sz w:val="20"/>
                <w:szCs w:val="20"/>
              </w:rPr>
            </w:pPr>
          </w:p>
        </w:tc>
        <w:tc>
          <w:tcPr>
            <w:tcW w:w="476" w:type="pct"/>
            <w:shd w:val="clear" w:color="auto" w:fill="006CA8"/>
            <w:vAlign w:val="center"/>
          </w:tcPr>
          <w:p w:rsidR="00EC78EC" w:rsidRPr="007155B8" w:rsidRDefault="00EC78EC" w:rsidP="007155B8">
            <w:pPr>
              <w:ind w:firstLine="147"/>
              <w:rPr>
                <w:rFonts w:asciiTheme="minorHAnsi" w:hAnsiTheme="minorHAnsi"/>
                <w:color w:val="FFFFFF" w:themeColor="background1"/>
                <w:sz w:val="20"/>
                <w:szCs w:val="20"/>
              </w:rPr>
            </w:pPr>
            <w:r w:rsidRPr="007155B8">
              <w:rPr>
                <w:rFonts w:asciiTheme="minorHAnsi" w:hAnsiTheme="minorHAnsi"/>
                <w:b/>
                <w:bCs/>
                <w:color w:val="FFFFFF" w:themeColor="background1"/>
                <w:spacing w:val="-2"/>
                <w:sz w:val="20"/>
                <w:szCs w:val="20"/>
              </w:rPr>
              <w:t>p-</w:t>
            </w:r>
            <w:proofErr w:type="spellStart"/>
            <w:r w:rsidRPr="007155B8">
              <w:rPr>
                <w:rFonts w:asciiTheme="minorHAnsi" w:hAnsiTheme="minorHAnsi"/>
                <w:b/>
                <w:bCs/>
                <w:color w:val="FFFFFF" w:themeColor="background1"/>
                <w:spacing w:val="-2"/>
                <w:sz w:val="20"/>
                <w:szCs w:val="20"/>
              </w:rPr>
              <w:t>value</w:t>
            </w:r>
            <w:r w:rsidRPr="007155B8">
              <w:rPr>
                <w:rFonts w:asciiTheme="minorHAnsi" w:hAnsiTheme="minorHAnsi"/>
                <w:b/>
                <w:bCs/>
                <w:color w:val="FFFFFF" w:themeColor="background1"/>
                <w:spacing w:val="-2"/>
                <w:sz w:val="20"/>
                <w:szCs w:val="20"/>
                <w:vertAlign w:val="superscript"/>
              </w:rPr>
              <w:t>a</w:t>
            </w:r>
            <w:proofErr w:type="spellEnd"/>
          </w:p>
        </w:tc>
        <w:tc>
          <w:tcPr>
            <w:tcW w:w="755" w:type="pct"/>
            <w:shd w:val="clear" w:color="auto" w:fill="006CA8"/>
            <w:vAlign w:val="center"/>
          </w:tcPr>
          <w:p w:rsidR="00EC78EC" w:rsidRPr="007155B8" w:rsidRDefault="00EC78EC" w:rsidP="007155B8">
            <w:pPr>
              <w:ind w:firstLine="147"/>
              <w:rPr>
                <w:rFonts w:asciiTheme="minorHAnsi" w:hAnsiTheme="minorHAnsi"/>
                <w:b/>
                <w:bCs/>
                <w:color w:val="FFFFFF" w:themeColor="background1"/>
                <w:spacing w:val="-2"/>
                <w:sz w:val="20"/>
                <w:szCs w:val="20"/>
              </w:rPr>
            </w:pPr>
            <w:r w:rsidRPr="007155B8">
              <w:rPr>
                <w:rFonts w:asciiTheme="minorHAnsi" w:hAnsiTheme="minorHAnsi"/>
                <w:b/>
                <w:bCs/>
                <w:color w:val="FFFFFF" w:themeColor="background1"/>
                <w:sz w:val="20"/>
                <w:szCs w:val="20"/>
              </w:rPr>
              <w:t>Difference</w:t>
            </w:r>
            <w:r w:rsidRPr="007155B8">
              <w:rPr>
                <w:rFonts w:asciiTheme="minorHAnsi" w:hAnsiTheme="minorHAnsi"/>
                <w:b/>
                <w:bCs/>
                <w:color w:val="FFFFFF" w:themeColor="background1"/>
                <w:spacing w:val="-9"/>
                <w:sz w:val="20"/>
                <w:szCs w:val="20"/>
              </w:rPr>
              <w:t xml:space="preserve"> </w:t>
            </w:r>
            <w:r w:rsidRPr="007155B8">
              <w:rPr>
                <w:rFonts w:asciiTheme="minorHAnsi" w:hAnsiTheme="minorHAnsi"/>
                <w:b/>
                <w:bCs/>
                <w:color w:val="FFFFFF" w:themeColor="background1"/>
                <w:sz w:val="20"/>
                <w:szCs w:val="20"/>
              </w:rPr>
              <w:t>in</w:t>
            </w:r>
            <w:r w:rsidR="00A81C22">
              <w:rPr>
                <w:rFonts w:asciiTheme="minorHAnsi" w:hAnsiTheme="minorHAnsi"/>
                <w:b/>
                <w:bCs/>
                <w:color w:val="FFFFFF" w:themeColor="background1"/>
                <w:sz w:val="20"/>
                <w:szCs w:val="20"/>
              </w:rPr>
              <w:t xml:space="preserve"> </w:t>
            </w:r>
            <w:r w:rsidRPr="007155B8">
              <w:rPr>
                <w:rFonts w:asciiTheme="minorHAnsi" w:hAnsiTheme="minorHAnsi"/>
                <w:b/>
                <w:bCs/>
                <w:color w:val="FFFFFF" w:themeColor="background1"/>
                <w:sz w:val="20"/>
                <w:szCs w:val="20"/>
              </w:rPr>
              <w:t>Percentages</w:t>
            </w:r>
          </w:p>
          <w:p w:rsidR="00EC78EC" w:rsidRPr="007155B8" w:rsidRDefault="00EC78EC" w:rsidP="007155B8">
            <w:pPr>
              <w:ind w:firstLine="147"/>
              <w:rPr>
                <w:rFonts w:asciiTheme="minorHAnsi" w:hAnsiTheme="minorHAnsi"/>
                <w:color w:val="FFFFFF" w:themeColor="background1"/>
                <w:sz w:val="20"/>
                <w:szCs w:val="20"/>
              </w:rPr>
            </w:pPr>
            <w:r w:rsidRPr="007155B8">
              <w:rPr>
                <w:rFonts w:asciiTheme="minorHAnsi" w:hAnsiTheme="minorHAnsi"/>
                <w:b/>
                <w:bCs/>
                <w:color w:val="FFFFFF" w:themeColor="background1"/>
                <w:spacing w:val="-2"/>
                <w:sz w:val="20"/>
                <w:szCs w:val="20"/>
              </w:rPr>
              <w:t>(95% CI)</w:t>
            </w:r>
            <w:r w:rsidRPr="007155B8">
              <w:rPr>
                <w:rFonts w:asciiTheme="minorHAnsi" w:hAnsiTheme="minorHAnsi"/>
                <w:b/>
                <w:bCs/>
                <w:color w:val="FFFFFF" w:themeColor="background1"/>
                <w:spacing w:val="-2"/>
                <w:sz w:val="20"/>
                <w:szCs w:val="20"/>
                <w:vertAlign w:val="superscript"/>
              </w:rPr>
              <w:t>b</w:t>
            </w: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proofErr w:type="spellStart"/>
            <w:r w:rsidRPr="007155B8">
              <w:rPr>
                <w:rFonts w:asciiTheme="minorHAnsi" w:hAnsiTheme="minorHAnsi"/>
                <w:sz w:val="20"/>
                <w:szCs w:val="20"/>
              </w:rPr>
              <w:t>Virologic</w:t>
            </w:r>
            <w:proofErr w:type="spellEnd"/>
            <w:r w:rsidRPr="007155B8">
              <w:rPr>
                <w:rFonts w:asciiTheme="minorHAnsi" w:hAnsiTheme="minorHAnsi"/>
                <w:spacing w:val="-8"/>
                <w:sz w:val="20"/>
                <w:szCs w:val="20"/>
              </w:rPr>
              <w:t xml:space="preserve"> </w:t>
            </w:r>
            <w:r w:rsidRPr="007155B8">
              <w:rPr>
                <w:rFonts w:asciiTheme="minorHAnsi" w:hAnsiTheme="minorHAnsi"/>
                <w:sz w:val="20"/>
                <w:szCs w:val="20"/>
              </w:rPr>
              <w:t>Success</w:t>
            </w:r>
            <w:r w:rsidRPr="007155B8">
              <w:rPr>
                <w:rFonts w:asciiTheme="minorHAnsi" w:hAnsiTheme="minorHAnsi"/>
                <w:spacing w:val="-6"/>
                <w:sz w:val="20"/>
                <w:szCs w:val="20"/>
              </w:rPr>
              <w:t xml:space="preserve"> </w:t>
            </w:r>
            <w:r w:rsidRPr="007155B8">
              <w:rPr>
                <w:rFonts w:asciiTheme="minorHAnsi" w:hAnsiTheme="minorHAnsi"/>
                <w:sz w:val="20"/>
                <w:szCs w:val="20"/>
              </w:rPr>
              <w:t>at</w:t>
            </w:r>
            <w:r w:rsidRPr="007155B8">
              <w:rPr>
                <w:rFonts w:asciiTheme="minorHAnsi" w:hAnsiTheme="minorHAnsi"/>
                <w:spacing w:val="-1"/>
                <w:sz w:val="20"/>
                <w:szCs w:val="20"/>
              </w:rPr>
              <w:t xml:space="preserve"> </w:t>
            </w:r>
            <w:r w:rsidRPr="007155B8">
              <w:rPr>
                <w:rFonts w:asciiTheme="minorHAnsi" w:hAnsiTheme="minorHAnsi"/>
                <w:sz w:val="20"/>
                <w:szCs w:val="20"/>
              </w:rPr>
              <w:t>Week</w:t>
            </w:r>
            <w:r w:rsidRPr="007155B8">
              <w:rPr>
                <w:rFonts w:asciiTheme="minorHAnsi" w:hAnsiTheme="minorHAnsi"/>
                <w:spacing w:val="-5"/>
                <w:sz w:val="20"/>
                <w:szCs w:val="20"/>
              </w:rPr>
              <w:t xml:space="preserve"> </w:t>
            </w:r>
            <w:r w:rsidRPr="007155B8">
              <w:rPr>
                <w:rFonts w:asciiTheme="minorHAnsi" w:hAnsiTheme="minorHAnsi"/>
                <w:sz w:val="20"/>
                <w:szCs w:val="20"/>
              </w:rPr>
              <w:t>96</w:t>
            </w:r>
          </w:p>
        </w:tc>
        <w:tc>
          <w:tcPr>
            <w:tcW w:w="680" w:type="pct"/>
            <w:vAlign w:val="center"/>
          </w:tcPr>
          <w:p w:rsidR="00EC78EC" w:rsidRPr="007155B8" w:rsidRDefault="00EC78EC" w:rsidP="007155B8">
            <w:pPr>
              <w:ind w:firstLine="147"/>
              <w:rPr>
                <w:rFonts w:asciiTheme="minorHAnsi" w:hAnsiTheme="minorHAnsi"/>
                <w:sz w:val="20"/>
                <w:szCs w:val="20"/>
              </w:rPr>
            </w:pPr>
          </w:p>
        </w:tc>
        <w:tc>
          <w:tcPr>
            <w:tcW w:w="678" w:type="pct"/>
            <w:vAlign w:val="center"/>
          </w:tcPr>
          <w:p w:rsidR="00EC78EC" w:rsidRPr="007155B8" w:rsidRDefault="00EC78EC" w:rsidP="007155B8">
            <w:pPr>
              <w:ind w:firstLine="147"/>
              <w:rPr>
                <w:rFonts w:asciiTheme="minorHAnsi" w:hAnsiTheme="minorHAnsi"/>
                <w:sz w:val="20"/>
                <w:szCs w:val="20"/>
              </w:rPr>
            </w:pP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C11D01">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HIV</w:t>
            </w:r>
            <w:r w:rsidRPr="007155B8">
              <w:rPr>
                <w:rFonts w:asciiTheme="minorHAnsi" w:hAnsiTheme="minorHAnsi"/>
                <w:spacing w:val="-2"/>
                <w:sz w:val="20"/>
                <w:szCs w:val="20"/>
              </w:rPr>
              <w:t>-</w:t>
            </w:r>
            <w:r w:rsidRPr="007155B8">
              <w:rPr>
                <w:rFonts w:asciiTheme="minorHAnsi" w:hAnsiTheme="minorHAnsi"/>
                <w:sz w:val="20"/>
                <w:szCs w:val="20"/>
              </w:rPr>
              <w:t>1</w:t>
            </w:r>
            <w:r w:rsidRPr="007155B8">
              <w:rPr>
                <w:rFonts w:asciiTheme="minorHAnsi" w:hAnsiTheme="minorHAnsi"/>
                <w:spacing w:val="-4"/>
                <w:sz w:val="20"/>
                <w:szCs w:val="20"/>
              </w:rPr>
              <w:t xml:space="preserve"> </w:t>
            </w:r>
            <w:r w:rsidRPr="007155B8">
              <w:rPr>
                <w:rFonts w:asciiTheme="minorHAnsi" w:hAnsiTheme="minorHAnsi"/>
                <w:sz w:val="20"/>
                <w:szCs w:val="20"/>
              </w:rPr>
              <w:t>RNA</w:t>
            </w:r>
            <w:r w:rsidRPr="007155B8">
              <w:rPr>
                <w:rFonts w:asciiTheme="minorHAnsi" w:hAnsiTheme="minorHAnsi"/>
                <w:spacing w:val="-3"/>
                <w:sz w:val="20"/>
                <w:szCs w:val="20"/>
              </w:rPr>
              <w:t xml:space="preserve"> </w:t>
            </w:r>
            <w:r w:rsidRPr="007155B8">
              <w:rPr>
                <w:rFonts w:asciiTheme="minorHAnsi" w:hAnsiTheme="minorHAnsi"/>
                <w:sz w:val="20"/>
                <w:szCs w:val="20"/>
              </w:rPr>
              <w:t>&lt; 50</w:t>
            </w:r>
            <w:r w:rsidRPr="007155B8">
              <w:rPr>
                <w:rFonts w:asciiTheme="minorHAnsi" w:hAnsiTheme="minorHAnsi"/>
                <w:spacing w:val="-1"/>
                <w:sz w:val="20"/>
                <w:szCs w:val="20"/>
              </w:rPr>
              <w:t xml:space="preserve"> </w:t>
            </w:r>
            <w:r w:rsidRPr="007155B8">
              <w:rPr>
                <w:rFonts w:asciiTheme="minorHAnsi" w:hAnsiTheme="minorHAnsi"/>
                <w:sz w:val="20"/>
                <w:szCs w:val="20"/>
              </w:rPr>
              <w:t>copies/mL</w:t>
            </w:r>
          </w:p>
        </w:tc>
        <w:tc>
          <w:tcPr>
            <w:tcW w:w="680" w:type="pct"/>
          </w:tcPr>
          <w:p w:rsidR="00EC78EC" w:rsidRPr="007155B8" w:rsidRDefault="00EC78EC" w:rsidP="007155B8">
            <w:pPr>
              <w:ind w:left="183" w:hanging="36"/>
              <w:rPr>
                <w:rFonts w:asciiTheme="minorHAnsi" w:hAnsiTheme="minorHAnsi"/>
                <w:sz w:val="20"/>
                <w:szCs w:val="20"/>
              </w:rPr>
            </w:pPr>
            <w:r w:rsidRPr="007155B8">
              <w:rPr>
                <w:rFonts w:asciiTheme="minorHAnsi" w:hAnsiTheme="minorHAnsi"/>
                <w:sz w:val="20"/>
                <w:szCs w:val="20"/>
              </w:rPr>
              <w:t>890</w:t>
            </w:r>
            <w:r w:rsidRPr="007155B8">
              <w:rPr>
                <w:rFonts w:asciiTheme="minorHAnsi" w:hAnsiTheme="minorHAnsi"/>
                <w:spacing w:val="-2"/>
                <w:sz w:val="20"/>
                <w:szCs w:val="20"/>
              </w:rPr>
              <w:t xml:space="preserve"> </w:t>
            </w:r>
            <w:r w:rsidRPr="007155B8">
              <w:rPr>
                <w:rFonts w:asciiTheme="minorHAnsi" w:hAnsiTheme="minorHAnsi"/>
                <w:sz w:val="20"/>
                <w:szCs w:val="20"/>
              </w:rPr>
              <w:t>(92.8%)</w:t>
            </w:r>
          </w:p>
        </w:tc>
        <w:tc>
          <w:tcPr>
            <w:tcW w:w="678" w:type="pct"/>
          </w:tcPr>
          <w:p w:rsidR="00EC78EC" w:rsidRPr="007155B8" w:rsidRDefault="00EC78EC" w:rsidP="007155B8">
            <w:pPr>
              <w:ind w:left="183" w:hanging="36"/>
              <w:rPr>
                <w:rFonts w:asciiTheme="minorHAnsi" w:hAnsiTheme="minorHAnsi"/>
                <w:sz w:val="20"/>
                <w:szCs w:val="20"/>
              </w:rPr>
            </w:pPr>
            <w:r w:rsidRPr="007155B8">
              <w:rPr>
                <w:rFonts w:asciiTheme="minorHAnsi" w:hAnsiTheme="minorHAnsi"/>
                <w:sz w:val="20"/>
                <w:szCs w:val="20"/>
              </w:rPr>
              <w:t>425</w:t>
            </w:r>
            <w:r w:rsidRPr="007155B8">
              <w:rPr>
                <w:rFonts w:asciiTheme="minorHAnsi" w:hAnsiTheme="minorHAnsi"/>
                <w:spacing w:val="-2"/>
                <w:sz w:val="20"/>
                <w:szCs w:val="20"/>
              </w:rPr>
              <w:t xml:space="preserve"> </w:t>
            </w:r>
            <w:r w:rsidRPr="007155B8">
              <w:rPr>
                <w:rFonts w:asciiTheme="minorHAnsi" w:hAnsiTheme="minorHAnsi"/>
                <w:sz w:val="20"/>
                <w:szCs w:val="20"/>
              </w:rPr>
              <w:t>(89.1%)</w:t>
            </w:r>
          </w:p>
        </w:tc>
        <w:tc>
          <w:tcPr>
            <w:tcW w:w="476" w:type="pct"/>
          </w:tcPr>
          <w:p w:rsidR="00EC78EC" w:rsidRPr="007155B8" w:rsidRDefault="00EC78EC" w:rsidP="007155B8">
            <w:pPr>
              <w:ind w:left="183" w:hanging="36"/>
              <w:rPr>
                <w:rFonts w:asciiTheme="minorHAnsi" w:hAnsiTheme="minorHAnsi"/>
                <w:sz w:val="20"/>
                <w:szCs w:val="20"/>
              </w:rPr>
            </w:pPr>
            <w:r w:rsidRPr="007155B8">
              <w:rPr>
                <w:rFonts w:asciiTheme="minorHAnsi" w:hAnsiTheme="minorHAnsi"/>
                <w:sz w:val="20"/>
                <w:szCs w:val="20"/>
              </w:rPr>
              <w:t>0.017</w:t>
            </w:r>
          </w:p>
        </w:tc>
        <w:tc>
          <w:tcPr>
            <w:tcW w:w="755" w:type="pct"/>
          </w:tcPr>
          <w:p w:rsidR="00EC78EC" w:rsidRPr="007155B8" w:rsidRDefault="00EC78EC" w:rsidP="00C11D01">
            <w:pPr>
              <w:ind w:left="183" w:hanging="36"/>
              <w:rPr>
                <w:rFonts w:asciiTheme="minorHAnsi" w:hAnsiTheme="minorHAnsi"/>
                <w:sz w:val="20"/>
                <w:szCs w:val="20"/>
              </w:rPr>
            </w:pPr>
            <w:r w:rsidRPr="007155B8">
              <w:rPr>
                <w:rFonts w:asciiTheme="minorHAnsi" w:hAnsiTheme="minorHAnsi"/>
                <w:sz w:val="20"/>
                <w:szCs w:val="20"/>
              </w:rPr>
              <w:t>3.7%</w:t>
            </w:r>
            <w:r w:rsidR="00C11D01">
              <w:rPr>
                <w:rFonts w:asciiTheme="minorHAnsi" w:hAnsiTheme="minorHAnsi"/>
                <w:sz w:val="20"/>
                <w:szCs w:val="20"/>
              </w:rPr>
              <w:t xml:space="preserve"> </w:t>
            </w:r>
            <w:r w:rsidRPr="007155B8">
              <w:rPr>
                <w:rFonts w:asciiTheme="minorHAnsi" w:hAnsiTheme="minorHAnsi"/>
                <w:sz w:val="20"/>
                <w:szCs w:val="20"/>
              </w:rPr>
              <w:t>(0.4%</w:t>
            </w:r>
            <w:r w:rsidRPr="007155B8">
              <w:rPr>
                <w:rFonts w:asciiTheme="minorHAnsi" w:hAnsiTheme="minorHAnsi"/>
                <w:spacing w:val="-5"/>
                <w:sz w:val="20"/>
                <w:szCs w:val="20"/>
              </w:rPr>
              <w:t xml:space="preserve"> </w:t>
            </w:r>
            <w:r w:rsidRPr="007155B8">
              <w:rPr>
                <w:rFonts w:asciiTheme="minorHAnsi" w:hAnsiTheme="minorHAnsi"/>
                <w:sz w:val="20"/>
                <w:szCs w:val="20"/>
              </w:rPr>
              <w:t>to 7.0%)</w:t>
            </w: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proofErr w:type="spellStart"/>
            <w:r w:rsidRPr="007155B8">
              <w:rPr>
                <w:rFonts w:asciiTheme="minorHAnsi" w:hAnsiTheme="minorHAnsi"/>
                <w:sz w:val="20"/>
                <w:szCs w:val="20"/>
              </w:rPr>
              <w:t>Virologic</w:t>
            </w:r>
            <w:proofErr w:type="spellEnd"/>
            <w:r w:rsidRPr="007155B8">
              <w:rPr>
                <w:rFonts w:asciiTheme="minorHAnsi" w:hAnsiTheme="minorHAnsi"/>
                <w:spacing w:val="-8"/>
                <w:sz w:val="20"/>
                <w:szCs w:val="20"/>
              </w:rPr>
              <w:t xml:space="preserve"> </w:t>
            </w:r>
            <w:r w:rsidRPr="007155B8">
              <w:rPr>
                <w:rFonts w:asciiTheme="minorHAnsi" w:hAnsiTheme="minorHAnsi"/>
                <w:sz w:val="20"/>
                <w:szCs w:val="20"/>
              </w:rPr>
              <w:t>Failure</w:t>
            </w:r>
            <w:r w:rsidRPr="007155B8">
              <w:rPr>
                <w:rFonts w:asciiTheme="minorHAnsi" w:hAnsiTheme="minorHAnsi"/>
                <w:spacing w:val="-6"/>
                <w:sz w:val="20"/>
                <w:szCs w:val="20"/>
              </w:rPr>
              <w:t xml:space="preserve"> </w:t>
            </w:r>
            <w:r w:rsidRPr="007155B8">
              <w:rPr>
                <w:rFonts w:asciiTheme="minorHAnsi" w:hAnsiTheme="minorHAnsi"/>
                <w:sz w:val="20"/>
                <w:szCs w:val="20"/>
              </w:rPr>
              <w:t>at</w:t>
            </w:r>
            <w:r w:rsidRPr="007155B8">
              <w:rPr>
                <w:rFonts w:asciiTheme="minorHAnsi" w:hAnsiTheme="minorHAnsi"/>
                <w:spacing w:val="-1"/>
                <w:sz w:val="20"/>
                <w:szCs w:val="20"/>
              </w:rPr>
              <w:t xml:space="preserve"> </w:t>
            </w:r>
            <w:r w:rsidRPr="007155B8">
              <w:rPr>
                <w:rFonts w:asciiTheme="minorHAnsi" w:hAnsiTheme="minorHAnsi"/>
                <w:sz w:val="20"/>
                <w:szCs w:val="20"/>
              </w:rPr>
              <w:t>Week</w:t>
            </w:r>
            <w:r w:rsidRPr="007155B8">
              <w:rPr>
                <w:rFonts w:asciiTheme="minorHAnsi" w:hAnsiTheme="minorHAnsi"/>
                <w:spacing w:val="-5"/>
                <w:sz w:val="20"/>
                <w:szCs w:val="20"/>
              </w:rPr>
              <w:t xml:space="preserve"> </w:t>
            </w:r>
            <w:r w:rsidRPr="007155B8">
              <w:rPr>
                <w:rFonts w:asciiTheme="minorHAnsi" w:hAnsiTheme="minorHAnsi"/>
                <w:sz w:val="20"/>
                <w:szCs w:val="20"/>
              </w:rPr>
              <w:t>96</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23</w:t>
            </w:r>
            <w:r w:rsidRPr="007155B8">
              <w:rPr>
                <w:rFonts w:asciiTheme="minorHAnsi" w:hAnsiTheme="minorHAnsi"/>
                <w:spacing w:val="-1"/>
                <w:sz w:val="20"/>
                <w:szCs w:val="20"/>
              </w:rPr>
              <w:t xml:space="preserve"> </w:t>
            </w:r>
            <w:r w:rsidRPr="007155B8">
              <w:rPr>
                <w:rFonts w:asciiTheme="minorHAnsi" w:hAnsiTheme="minorHAnsi"/>
                <w:sz w:val="20"/>
                <w:szCs w:val="20"/>
              </w:rPr>
              <w:t>(2.4%)</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8 (1.7%)</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HIV-1 RNA ≥ 50 copies/mL</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14</w:t>
            </w:r>
            <w:r w:rsidRPr="007155B8">
              <w:rPr>
                <w:rFonts w:asciiTheme="minorHAnsi" w:hAnsiTheme="minorHAnsi"/>
                <w:spacing w:val="-1"/>
                <w:sz w:val="20"/>
                <w:szCs w:val="20"/>
              </w:rPr>
              <w:t xml:space="preserve"> </w:t>
            </w:r>
            <w:r w:rsidRPr="007155B8">
              <w:rPr>
                <w:rFonts w:asciiTheme="minorHAnsi" w:hAnsiTheme="minorHAnsi"/>
                <w:sz w:val="20"/>
                <w:szCs w:val="20"/>
              </w:rPr>
              <w:t>(1.5%)</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6 (1.3%)</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Discontinued Study Drug Due to Lack of Efficacy</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2 (0.2%)</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w w:val="99"/>
                <w:sz w:val="20"/>
                <w:szCs w:val="20"/>
              </w:rPr>
              <w:t>0</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Discontinued Study Drug Due to Other Reasons and Last Available HIV-1 RNA ≥ 50 copies/</w:t>
            </w:r>
            <w:proofErr w:type="spellStart"/>
            <w:r w:rsidRPr="007155B8">
              <w:rPr>
                <w:rFonts w:asciiTheme="minorHAnsi" w:hAnsiTheme="minorHAnsi"/>
                <w:sz w:val="20"/>
                <w:szCs w:val="20"/>
              </w:rPr>
              <w:t>mL</w:t>
            </w:r>
            <w:r w:rsidRPr="007155B8">
              <w:rPr>
                <w:rFonts w:asciiTheme="minorHAnsi" w:hAnsiTheme="minorHAnsi"/>
                <w:sz w:val="20"/>
                <w:szCs w:val="20"/>
                <w:vertAlign w:val="superscript"/>
              </w:rPr>
              <w:t>c</w:t>
            </w:r>
            <w:proofErr w:type="spellEnd"/>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5 (0.5%)</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w w:val="99"/>
                <w:sz w:val="20"/>
                <w:szCs w:val="20"/>
              </w:rPr>
              <w:t>0</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Added New ARV</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2 (0.2%)</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2 (0.4%)</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No</w:t>
            </w:r>
            <w:r w:rsidRPr="007155B8">
              <w:rPr>
                <w:rFonts w:asciiTheme="minorHAnsi" w:hAnsiTheme="minorHAnsi"/>
                <w:spacing w:val="-1"/>
                <w:sz w:val="20"/>
                <w:szCs w:val="20"/>
              </w:rPr>
              <w:t xml:space="preserve"> </w:t>
            </w:r>
            <w:proofErr w:type="spellStart"/>
            <w:r w:rsidRPr="007155B8">
              <w:rPr>
                <w:rFonts w:asciiTheme="minorHAnsi" w:hAnsiTheme="minorHAnsi"/>
                <w:sz w:val="20"/>
                <w:szCs w:val="20"/>
              </w:rPr>
              <w:t>Virologic</w:t>
            </w:r>
            <w:proofErr w:type="spellEnd"/>
            <w:r w:rsidRPr="007155B8">
              <w:rPr>
                <w:rFonts w:asciiTheme="minorHAnsi" w:hAnsiTheme="minorHAnsi"/>
                <w:spacing w:val="-7"/>
                <w:sz w:val="20"/>
                <w:szCs w:val="20"/>
              </w:rPr>
              <w:t xml:space="preserve"> </w:t>
            </w:r>
            <w:r w:rsidRPr="007155B8">
              <w:rPr>
                <w:rFonts w:asciiTheme="minorHAnsi" w:hAnsiTheme="minorHAnsi"/>
                <w:sz w:val="20"/>
                <w:szCs w:val="20"/>
              </w:rPr>
              <w:t>Data</w:t>
            </w:r>
            <w:r w:rsidRPr="007155B8">
              <w:rPr>
                <w:rFonts w:asciiTheme="minorHAnsi" w:hAnsiTheme="minorHAnsi"/>
                <w:spacing w:val="-3"/>
                <w:sz w:val="20"/>
                <w:szCs w:val="20"/>
              </w:rPr>
              <w:t xml:space="preserve"> </w:t>
            </w:r>
            <w:r w:rsidRPr="007155B8">
              <w:rPr>
                <w:rFonts w:asciiTheme="minorHAnsi" w:hAnsiTheme="minorHAnsi"/>
                <w:sz w:val="20"/>
                <w:szCs w:val="20"/>
              </w:rPr>
              <w:t>in</w:t>
            </w:r>
            <w:r w:rsidRPr="007155B8">
              <w:rPr>
                <w:rFonts w:asciiTheme="minorHAnsi" w:hAnsiTheme="minorHAnsi"/>
                <w:spacing w:val="-1"/>
                <w:sz w:val="20"/>
                <w:szCs w:val="20"/>
              </w:rPr>
              <w:t xml:space="preserve"> </w:t>
            </w:r>
            <w:r w:rsidRPr="007155B8">
              <w:rPr>
                <w:rFonts w:asciiTheme="minorHAnsi" w:hAnsiTheme="minorHAnsi"/>
                <w:sz w:val="20"/>
                <w:szCs w:val="20"/>
              </w:rPr>
              <w:t>Week</w:t>
            </w:r>
            <w:r w:rsidRPr="007155B8">
              <w:rPr>
                <w:rFonts w:asciiTheme="minorHAnsi" w:hAnsiTheme="minorHAnsi"/>
                <w:spacing w:val="-4"/>
                <w:sz w:val="20"/>
                <w:szCs w:val="20"/>
              </w:rPr>
              <w:t xml:space="preserve"> </w:t>
            </w:r>
            <w:r w:rsidRPr="007155B8">
              <w:rPr>
                <w:rFonts w:asciiTheme="minorHAnsi" w:hAnsiTheme="minorHAnsi"/>
                <w:sz w:val="20"/>
                <w:szCs w:val="20"/>
              </w:rPr>
              <w:t>96</w:t>
            </w:r>
            <w:r w:rsidRPr="007155B8">
              <w:rPr>
                <w:rFonts w:asciiTheme="minorHAnsi" w:hAnsiTheme="minorHAnsi"/>
                <w:spacing w:val="-1"/>
                <w:sz w:val="20"/>
                <w:szCs w:val="20"/>
              </w:rPr>
              <w:t xml:space="preserve"> </w:t>
            </w:r>
            <w:r w:rsidRPr="007155B8">
              <w:rPr>
                <w:rFonts w:asciiTheme="minorHAnsi" w:hAnsiTheme="minorHAnsi"/>
                <w:sz w:val="20"/>
                <w:szCs w:val="20"/>
              </w:rPr>
              <w:t>Window</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46</w:t>
            </w:r>
            <w:r w:rsidRPr="007155B8">
              <w:rPr>
                <w:rFonts w:asciiTheme="minorHAnsi" w:hAnsiTheme="minorHAnsi"/>
                <w:spacing w:val="-1"/>
                <w:sz w:val="20"/>
                <w:szCs w:val="20"/>
              </w:rPr>
              <w:t xml:space="preserve"> </w:t>
            </w:r>
            <w:r w:rsidRPr="007155B8">
              <w:rPr>
                <w:rFonts w:asciiTheme="minorHAnsi" w:hAnsiTheme="minorHAnsi"/>
                <w:sz w:val="20"/>
                <w:szCs w:val="20"/>
              </w:rPr>
              <w:t>(4.8%)</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44</w:t>
            </w:r>
            <w:r w:rsidRPr="007155B8">
              <w:rPr>
                <w:rFonts w:asciiTheme="minorHAnsi" w:hAnsiTheme="minorHAnsi"/>
                <w:spacing w:val="-1"/>
                <w:sz w:val="20"/>
                <w:szCs w:val="20"/>
              </w:rPr>
              <w:t xml:space="preserve"> </w:t>
            </w:r>
            <w:r w:rsidRPr="007155B8">
              <w:rPr>
                <w:rFonts w:asciiTheme="minorHAnsi" w:hAnsiTheme="minorHAnsi"/>
                <w:sz w:val="20"/>
                <w:szCs w:val="20"/>
              </w:rPr>
              <w:t>(9.2%)</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Discontinued Study Drug Due to AE/Death</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13</w:t>
            </w:r>
            <w:r w:rsidRPr="007155B8">
              <w:rPr>
                <w:rFonts w:asciiTheme="minorHAnsi" w:hAnsiTheme="minorHAnsi"/>
                <w:spacing w:val="-1"/>
                <w:sz w:val="20"/>
                <w:szCs w:val="20"/>
              </w:rPr>
              <w:t xml:space="preserve"> </w:t>
            </w:r>
            <w:r w:rsidRPr="007155B8">
              <w:rPr>
                <w:rFonts w:asciiTheme="minorHAnsi" w:hAnsiTheme="minorHAnsi"/>
                <w:sz w:val="20"/>
                <w:szCs w:val="20"/>
              </w:rPr>
              <w:t>(1.4%)</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12</w:t>
            </w:r>
            <w:r w:rsidRPr="007155B8">
              <w:rPr>
                <w:rFonts w:asciiTheme="minorHAnsi" w:hAnsiTheme="minorHAnsi"/>
                <w:spacing w:val="-1"/>
                <w:sz w:val="20"/>
                <w:szCs w:val="20"/>
              </w:rPr>
              <w:t xml:space="preserve"> </w:t>
            </w:r>
            <w:r w:rsidRPr="007155B8">
              <w:rPr>
                <w:rFonts w:asciiTheme="minorHAnsi" w:hAnsiTheme="minorHAnsi"/>
                <w:sz w:val="20"/>
                <w:szCs w:val="20"/>
              </w:rPr>
              <w:t>(2.5%)</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C11D01">
            <w:pPr>
              <w:ind w:left="147"/>
              <w:rPr>
                <w:rFonts w:asciiTheme="minorHAnsi" w:hAnsiTheme="minorHAnsi"/>
                <w:sz w:val="20"/>
                <w:szCs w:val="20"/>
              </w:rPr>
            </w:pPr>
            <w:r w:rsidRPr="007155B8">
              <w:rPr>
                <w:rFonts w:asciiTheme="minorHAnsi" w:hAnsiTheme="minorHAnsi"/>
                <w:sz w:val="20"/>
                <w:szCs w:val="20"/>
              </w:rPr>
              <w:t>Discontinued Study Drug Due to Other Reasons and Last Available HIV-1 RNA &lt; 50 copies/</w:t>
            </w:r>
            <w:proofErr w:type="spellStart"/>
            <w:r w:rsidRPr="007155B8">
              <w:rPr>
                <w:rFonts w:asciiTheme="minorHAnsi" w:hAnsiTheme="minorHAnsi"/>
                <w:sz w:val="20"/>
                <w:szCs w:val="20"/>
              </w:rPr>
              <w:t>mL</w:t>
            </w:r>
            <w:r w:rsidRPr="007155B8">
              <w:rPr>
                <w:rFonts w:asciiTheme="minorHAnsi" w:hAnsiTheme="minorHAnsi"/>
                <w:sz w:val="20"/>
                <w:szCs w:val="20"/>
                <w:vertAlign w:val="superscript"/>
              </w:rPr>
              <w:t>c</w:t>
            </w:r>
            <w:proofErr w:type="spellEnd"/>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26</w:t>
            </w:r>
            <w:r w:rsidRPr="007155B8">
              <w:rPr>
                <w:rFonts w:asciiTheme="minorHAnsi" w:hAnsiTheme="minorHAnsi"/>
                <w:spacing w:val="-1"/>
                <w:sz w:val="20"/>
                <w:szCs w:val="20"/>
              </w:rPr>
              <w:t xml:space="preserve"> </w:t>
            </w:r>
            <w:r w:rsidRPr="007155B8">
              <w:rPr>
                <w:rFonts w:asciiTheme="minorHAnsi" w:hAnsiTheme="minorHAnsi"/>
                <w:sz w:val="20"/>
                <w:szCs w:val="20"/>
              </w:rPr>
              <w:t>(2.7%)</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31</w:t>
            </w:r>
            <w:r w:rsidRPr="007155B8">
              <w:rPr>
                <w:rFonts w:asciiTheme="minorHAnsi" w:hAnsiTheme="minorHAnsi"/>
                <w:spacing w:val="-1"/>
                <w:sz w:val="20"/>
                <w:szCs w:val="20"/>
              </w:rPr>
              <w:t xml:space="preserve"> </w:t>
            </w:r>
            <w:r w:rsidRPr="007155B8">
              <w:rPr>
                <w:rFonts w:asciiTheme="minorHAnsi" w:hAnsiTheme="minorHAnsi"/>
                <w:sz w:val="20"/>
                <w:szCs w:val="20"/>
              </w:rPr>
              <w:t>(6.5%)</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r w:rsidR="00EC78EC" w:rsidRPr="00F55891" w:rsidTr="00A81C22">
        <w:trPr>
          <w:trHeight w:val="20"/>
        </w:trPr>
        <w:tc>
          <w:tcPr>
            <w:tcW w:w="2411" w:type="pct"/>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Missing Data During Window but on Study Drug</w:t>
            </w:r>
          </w:p>
        </w:tc>
        <w:tc>
          <w:tcPr>
            <w:tcW w:w="680"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7 (0.7%)</w:t>
            </w:r>
          </w:p>
        </w:tc>
        <w:tc>
          <w:tcPr>
            <w:tcW w:w="678" w:type="pct"/>
            <w:vAlign w:val="center"/>
          </w:tcPr>
          <w:p w:rsidR="00EC78EC" w:rsidRPr="007155B8" w:rsidRDefault="00EC78EC" w:rsidP="007155B8">
            <w:pPr>
              <w:ind w:firstLine="147"/>
              <w:rPr>
                <w:rFonts w:asciiTheme="minorHAnsi" w:hAnsiTheme="minorHAnsi"/>
                <w:sz w:val="20"/>
                <w:szCs w:val="20"/>
              </w:rPr>
            </w:pPr>
            <w:r w:rsidRPr="007155B8">
              <w:rPr>
                <w:rFonts w:asciiTheme="minorHAnsi" w:hAnsiTheme="minorHAnsi"/>
                <w:sz w:val="20"/>
                <w:szCs w:val="20"/>
              </w:rPr>
              <w:t>1 (0.2%)</w:t>
            </w:r>
          </w:p>
        </w:tc>
        <w:tc>
          <w:tcPr>
            <w:tcW w:w="476" w:type="pct"/>
            <w:vAlign w:val="center"/>
          </w:tcPr>
          <w:p w:rsidR="00EC78EC" w:rsidRPr="007155B8" w:rsidRDefault="00EC78EC" w:rsidP="007155B8">
            <w:pPr>
              <w:ind w:firstLine="147"/>
              <w:rPr>
                <w:rFonts w:asciiTheme="minorHAnsi" w:hAnsiTheme="minorHAnsi"/>
                <w:sz w:val="20"/>
                <w:szCs w:val="20"/>
              </w:rPr>
            </w:pPr>
          </w:p>
        </w:tc>
        <w:tc>
          <w:tcPr>
            <w:tcW w:w="755" w:type="pct"/>
            <w:vAlign w:val="center"/>
          </w:tcPr>
          <w:p w:rsidR="00EC78EC" w:rsidRPr="007155B8" w:rsidRDefault="00EC78EC" w:rsidP="007155B8">
            <w:pPr>
              <w:ind w:firstLine="147"/>
              <w:rPr>
                <w:rFonts w:asciiTheme="minorHAnsi" w:hAnsiTheme="minorHAnsi"/>
                <w:sz w:val="20"/>
                <w:szCs w:val="20"/>
              </w:rPr>
            </w:pPr>
          </w:p>
        </w:tc>
      </w:tr>
    </w:tbl>
    <w:p w:rsidR="00EC78EC" w:rsidRPr="007155B8" w:rsidRDefault="00EC78EC" w:rsidP="007155B8">
      <w:pPr>
        <w:pStyle w:val="TableDescription"/>
      </w:pPr>
      <w:r w:rsidRPr="007155B8">
        <w:t>Week 96 window is between Day 630 and 713 (inclusive).</w:t>
      </w:r>
      <w:r w:rsidR="007155B8" w:rsidRPr="007155B8">
        <w:t xml:space="preserve"> </w:t>
      </w:r>
      <w:proofErr w:type="gramStart"/>
      <w:r w:rsidRPr="00C11D01">
        <w:rPr>
          <w:vertAlign w:val="superscript"/>
        </w:rPr>
        <w:t>a</w:t>
      </w:r>
      <w:proofErr w:type="gramEnd"/>
      <w:r w:rsidRPr="007155B8">
        <w:t xml:space="preserve"> P-value for the superiority test comparing the percentages of </w:t>
      </w:r>
      <w:proofErr w:type="spellStart"/>
      <w:r w:rsidRPr="007155B8">
        <w:t>virologic</w:t>
      </w:r>
      <w:proofErr w:type="spellEnd"/>
      <w:r w:rsidRPr="007155B8">
        <w:t xml:space="preserve"> success was from the Cochran-Mantel-</w:t>
      </w:r>
      <w:proofErr w:type="spellStart"/>
      <w:r w:rsidRPr="007155B8">
        <w:t>Haenszel</w:t>
      </w:r>
      <w:proofErr w:type="spellEnd"/>
      <w:r w:rsidRPr="007155B8">
        <w:t xml:space="preserve"> test stratified by the prior treatment regimen (STB, ATR, ATV/</w:t>
      </w:r>
      <w:proofErr w:type="spellStart"/>
      <w:r w:rsidRPr="007155B8">
        <w:t>boosted+TVD</w:t>
      </w:r>
      <w:proofErr w:type="spellEnd"/>
      <w:r w:rsidRPr="007155B8">
        <w:t>).</w:t>
      </w:r>
      <w:r w:rsidR="007155B8" w:rsidRPr="007155B8">
        <w:t xml:space="preserve"> </w:t>
      </w:r>
      <w:proofErr w:type="gramStart"/>
      <w:r w:rsidRPr="00C11D01">
        <w:rPr>
          <w:vertAlign w:val="superscript"/>
        </w:rPr>
        <w:t>b</w:t>
      </w:r>
      <w:proofErr w:type="gramEnd"/>
      <w:r w:rsidRPr="007155B8">
        <w:t xml:space="preserve"> Difference in percentages of </w:t>
      </w:r>
      <w:proofErr w:type="spellStart"/>
      <w:r w:rsidRPr="007155B8">
        <w:t>virologic</w:t>
      </w:r>
      <w:proofErr w:type="spellEnd"/>
      <w:r w:rsidRPr="007155B8">
        <w:t xml:space="preserve"> success and its 95% CI were calculated based on the Mantel-</w:t>
      </w:r>
      <w:proofErr w:type="spellStart"/>
      <w:r w:rsidRPr="007155B8">
        <w:t>Haenszel</w:t>
      </w:r>
      <w:proofErr w:type="spellEnd"/>
      <w:r w:rsidRPr="007155B8">
        <w:t xml:space="preserve"> proportion adjusted by the prior treatment regimen.</w:t>
      </w:r>
      <w:r w:rsidR="007155B8" w:rsidRPr="007155B8">
        <w:t xml:space="preserve"> </w:t>
      </w:r>
      <w:proofErr w:type="gramStart"/>
      <w:r w:rsidRPr="00C11D01">
        <w:rPr>
          <w:vertAlign w:val="superscript"/>
        </w:rPr>
        <w:t>c</w:t>
      </w:r>
      <w:proofErr w:type="gramEnd"/>
      <w:r w:rsidRPr="007155B8">
        <w:t xml:space="preserve"> Discontinuation due to other reasons includes subjects who discontinued study drug due to investigator's discretion, withdrew consent, lost to follow-up, noncompliance with study drug, protocol violation, pregnancy, and study terminated by sponsor.</w:t>
      </w:r>
    </w:p>
    <w:p w:rsidR="00EC78EC" w:rsidRDefault="00EC78EC" w:rsidP="007155B8">
      <w:pPr>
        <w:rPr>
          <w:lang w:eastAsia="ja-JP"/>
        </w:rPr>
      </w:pPr>
      <w:r>
        <w:rPr>
          <w:lang w:eastAsia="ja-JP"/>
        </w:rPr>
        <w:t>In both treatment groups, CD4 cell counts were similar and continued to improve through Week 96, with both groups having modest increases from baseline (mean GEN: 60 cells/µL); FTC/TDF+3</w:t>
      </w:r>
      <w:r w:rsidRPr="00C66380">
        <w:rPr>
          <w:vertAlign w:val="superscript"/>
          <w:lang w:eastAsia="ja-JP"/>
        </w:rPr>
        <w:t>rd</w:t>
      </w:r>
      <w:r>
        <w:rPr>
          <w:lang w:eastAsia="ja-JP"/>
        </w:rPr>
        <w:t xml:space="preserve"> agent: 42 cells/µL).</w:t>
      </w:r>
    </w:p>
    <w:p w:rsidR="00EC78EC" w:rsidRDefault="00EC78EC" w:rsidP="007155B8">
      <w:pPr>
        <w:rPr>
          <w:lang w:eastAsia="ja-JP"/>
        </w:rPr>
      </w:pPr>
      <w:r>
        <w:rPr>
          <w:lang w:eastAsia="ja-JP"/>
        </w:rPr>
        <w:t xml:space="preserve">The emergence of resistance mutations was rare across both the </w:t>
      </w:r>
      <w:proofErr w:type="spellStart"/>
      <w:r w:rsidR="00407EB9">
        <w:rPr>
          <w:lang w:eastAsia="ja-JP"/>
        </w:rPr>
        <w:t>Genvoya</w:t>
      </w:r>
      <w:proofErr w:type="spellEnd"/>
      <w:r w:rsidR="00407EB9">
        <w:rPr>
          <w:lang w:eastAsia="ja-JP"/>
        </w:rPr>
        <w:t xml:space="preserve"> </w:t>
      </w:r>
      <w:r>
        <w:rPr>
          <w:lang w:eastAsia="ja-JP"/>
        </w:rPr>
        <w:t>and FTC/TDF+3</w:t>
      </w:r>
      <w:r w:rsidRPr="00C66380">
        <w:rPr>
          <w:vertAlign w:val="superscript"/>
          <w:lang w:eastAsia="ja-JP"/>
        </w:rPr>
        <w:t>rd</w:t>
      </w:r>
      <w:r>
        <w:rPr>
          <w:lang w:eastAsia="ja-JP"/>
        </w:rPr>
        <w:t xml:space="preserve"> agent groups, and similar for the </w:t>
      </w:r>
      <w:proofErr w:type="spellStart"/>
      <w:r w:rsidR="00407EB9">
        <w:rPr>
          <w:lang w:eastAsia="ja-JP"/>
        </w:rPr>
        <w:t>Genvoya</w:t>
      </w:r>
      <w:proofErr w:type="spellEnd"/>
      <w:r w:rsidR="00407EB9">
        <w:rPr>
          <w:lang w:eastAsia="ja-JP"/>
        </w:rPr>
        <w:t xml:space="preserve"> </w:t>
      </w:r>
      <w:r>
        <w:rPr>
          <w:lang w:eastAsia="ja-JP"/>
        </w:rPr>
        <w:t>group (0.3% 3/959 subjects) compared with the FTC/TDF+3</w:t>
      </w:r>
      <w:r w:rsidRPr="00C66380">
        <w:rPr>
          <w:vertAlign w:val="superscript"/>
          <w:lang w:eastAsia="ja-JP"/>
        </w:rPr>
        <w:t>rd</w:t>
      </w:r>
      <w:r>
        <w:rPr>
          <w:lang w:eastAsia="ja-JP"/>
        </w:rPr>
        <w:t xml:space="preserve"> agent group (0.2%, 1/477).</w:t>
      </w:r>
    </w:p>
    <w:p w:rsidR="00EC78EC" w:rsidRDefault="00EC78EC" w:rsidP="007155B8">
      <w:pPr>
        <w:rPr>
          <w:lang w:eastAsia="ja-JP"/>
        </w:rPr>
      </w:pPr>
      <w:r>
        <w:rPr>
          <w:lang w:eastAsia="ja-JP"/>
        </w:rPr>
        <w:t>The results at Week 96 were consistent with those previously reported.</w:t>
      </w:r>
    </w:p>
    <w:p w:rsidR="00EC78EC" w:rsidRDefault="00EC78EC" w:rsidP="00C750F1">
      <w:pPr>
        <w:pStyle w:val="Heading4"/>
      </w:pPr>
      <w:r>
        <w:lastRenderedPageBreak/>
        <w:t>Study GS-US-292-0104 – long term use (treatment naïve 144 weeks)</w:t>
      </w:r>
    </w:p>
    <w:p w:rsidR="00EC78EC" w:rsidRDefault="00EC78EC" w:rsidP="007155B8">
      <w:pPr>
        <w:rPr>
          <w:lang w:eastAsia="ja-JP"/>
        </w:rPr>
      </w:pPr>
      <w:r w:rsidRPr="00DC68A7">
        <w:rPr>
          <w:lang w:eastAsia="ja-JP"/>
        </w:rPr>
        <w:t xml:space="preserve">A </w:t>
      </w:r>
      <w:r>
        <w:rPr>
          <w:lang w:eastAsia="ja-JP"/>
        </w:rPr>
        <w:t>Phase III</w:t>
      </w:r>
      <w:r w:rsidRPr="00DC68A7">
        <w:rPr>
          <w:lang w:eastAsia="ja-JP"/>
        </w:rPr>
        <w:t xml:space="preserve">, Randomised, Double-Blind Study to Evaluate the Safety and Efficacy of </w:t>
      </w:r>
      <w:proofErr w:type="spellStart"/>
      <w:r w:rsidRPr="00DC68A7">
        <w:rPr>
          <w:lang w:eastAsia="ja-JP"/>
        </w:rPr>
        <w:t>Elvitegravir</w:t>
      </w:r>
      <w:proofErr w:type="spellEnd"/>
      <w:r w:rsidRPr="00DC68A7">
        <w:rPr>
          <w:lang w:eastAsia="ja-JP"/>
        </w:rPr>
        <w:t>/</w:t>
      </w:r>
      <w:r>
        <w:rPr>
          <w:lang w:eastAsia="ja-JP"/>
        </w:rPr>
        <w:t xml:space="preserve"> </w:t>
      </w:r>
      <w:proofErr w:type="spellStart"/>
      <w:r w:rsidRPr="00DC68A7">
        <w:rPr>
          <w:lang w:eastAsia="ja-JP"/>
        </w:rPr>
        <w:t>Cobicistat</w:t>
      </w:r>
      <w:proofErr w:type="spellEnd"/>
      <w:r w:rsidRPr="00DC68A7">
        <w:rPr>
          <w:lang w:eastAsia="ja-JP"/>
        </w:rPr>
        <w:t>/</w:t>
      </w:r>
      <w:r>
        <w:rPr>
          <w:lang w:eastAsia="ja-JP"/>
        </w:rPr>
        <w:t xml:space="preserve"> </w:t>
      </w:r>
      <w:proofErr w:type="spellStart"/>
      <w:r w:rsidRPr="00DC68A7">
        <w:rPr>
          <w:lang w:eastAsia="ja-JP"/>
        </w:rPr>
        <w:t>Emtricitabine</w:t>
      </w:r>
      <w:proofErr w:type="spellEnd"/>
      <w:r w:rsidRPr="00DC68A7">
        <w:rPr>
          <w:lang w:eastAsia="ja-JP"/>
        </w:rPr>
        <w:t>/</w:t>
      </w:r>
      <w:r>
        <w:rPr>
          <w:lang w:eastAsia="ja-JP"/>
        </w:rPr>
        <w:t xml:space="preserve"> </w:t>
      </w:r>
      <w:proofErr w:type="spellStart"/>
      <w:r w:rsidRPr="00DC68A7">
        <w:rPr>
          <w:lang w:eastAsia="ja-JP"/>
        </w:rPr>
        <w:t>Tenofovir</w:t>
      </w:r>
      <w:proofErr w:type="spellEnd"/>
      <w:r w:rsidRPr="00DC68A7">
        <w:rPr>
          <w:lang w:eastAsia="ja-JP"/>
        </w:rPr>
        <w:t xml:space="preserve"> </w:t>
      </w:r>
      <w:proofErr w:type="spellStart"/>
      <w:r w:rsidRPr="00DC68A7">
        <w:rPr>
          <w:lang w:eastAsia="ja-JP"/>
        </w:rPr>
        <w:t>Alafenamide</w:t>
      </w:r>
      <w:proofErr w:type="spellEnd"/>
      <w:r w:rsidRPr="00DC68A7">
        <w:rPr>
          <w:lang w:eastAsia="ja-JP"/>
        </w:rPr>
        <w:t xml:space="preserve"> versus </w:t>
      </w:r>
      <w:proofErr w:type="spellStart"/>
      <w:r w:rsidRPr="00DC68A7">
        <w:rPr>
          <w:lang w:eastAsia="ja-JP"/>
        </w:rPr>
        <w:t>Elvitegravir</w:t>
      </w:r>
      <w:proofErr w:type="spellEnd"/>
      <w:r w:rsidRPr="00DC68A7">
        <w:rPr>
          <w:lang w:eastAsia="ja-JP"/>
        </w:rPr>
        <w:t>/</w:t>
      </w:r>
      <w:r>
        <w:rPr>
          <w:lang w:eastAsia="ja-JP"/>
        </w:rPr>
        <w:t xml:space="preserve"> </w:t>
      </w:r>
      <w:proofErr w:type="spellStart"/>
      <w:r w:rsidRPr="00DC68A7">
        <w:rPr>
          <w:lang w:eastAsia="ja-JP"/>
        </w:rPr>
        <w:t>Cobicistat</w:t>
      </w:r>
      <w:proofErr w:type="spellEnd"/>
      <w:r w:rsidRPr="00DC68A7">
        <w:rPr>
          <w:lang w:eastAsia="ja-JP"/>
        </w:rPr>
        <w:t xml:space="preserve">/ </w:t>
      </w:r>
      <w:proofErr w:type="spellStart"/>
      <w:r w:rsidRPr="00DC68A7">
        <w:rPr>
          <w:lang w:eastAsia="ja-JP"/>
        </w:rPr>
        <w:t>Emtricitabine</w:t>
      </w:r>
      <w:proofErr w:type="spellEnd"/>
      <w:r w:rsidRPr="00DC68A7">
        <w:rPr>
          <w:lang w:eastAsia="ja-JP"/>
        </w:rPr>
        <w:t>/</w:t>
      </w:r>
      <w:r>
        <w:rPr>
          <w:lang w:eastAsia="ja-JP"/>
        </w:rPr>
        <w:t xml:space="preserve"> </w:t>
      </w:r>
      <w:proofErr w:type="spellStart"/>
      <w:r w:rsidRPr="00DC68A7">
        <w:rPr>
          <w:lang w:eastAsia="ja-JP"/>
        </w:rPr>
        <w:t>Tenofovir</w:t>
      </w:r>
      <w:proofErr w:type="spellEnd"/>
      <w:r w:rsidRPr="00DC68A7">
        <w:rPr>
          <w:lang w:eastAsia="ja-JP"/>
        </w:rPr>
        <w:t xml:space="preserve"> </w:t>
      </w:r>
      <w:proofErr w:type="spellStart"/>
      <w:r w:rsidRPr="00DC68A7">
        <w:rPr>
          <w:lang w:eastAsia="ja-JP"/>
        </w:rPr>
        <w:t>Disoproxil</w:t>
      </w:r>
      <w:proofErr w:type="spellEnd"/>
      <w:r w:rsidRPr="00DC68A7">
        <w:rPr>
          <w:lang w:eastAsia="ja-JP"/>
        </w:rPr>
        <w:t xml:space="preserve"> Fumarate in HIV-1 Positive, Antiretroviral Treatment-</w:t>
      </w:r>
      <w:r>
        <w:rPr>
          <w:lang w:eastAsia="ja-JP"/>
        </w:rPr>
        <w:t xml:space="preserve">Naïve </w:t>
      </w:r>
      <w:r w:rsidRPr="00DC68A7">
        <w:rPr>
          <w:lang w:eastAsia="ja-JP"/>
        </w:rPr>
        <w:t>Adults</w:t>
      </w:r>
      <w:r w:rsidR="00E9632C">
        <w:rPr>
          <w:lang w:eastAsia="ja-JP"/>
        </w:rPr>
        <w:t>.</w:t>
      </w:r>
    </w:p>
    <w:p w:rsidR="00EC78EC" w:rsidRDefault="007155B8" w:rsidP="007155B8">
      <w:pPr>
        <w:pStyle w:val="Comment"/>
      </w:pPr>
      <w:r w:rsidRPr="008173A0">
        <w:rPr>
          <w:b/>
        </w:rPr>
        <w:t>Comment</w:t>
      </w:r>
      <w:r>
        <w:t>:</w:t>
      </w:r>
      <w:r>
        <w:tab/>
        <w:t>The CSR submitted for this study was the third CSR submitted which extends the previously evaluated data to Week 144.</w:t>
      </w:r>
    </w:p>
    <w:p w:rsidR="00EC78EC" w:rsidRDefault="00EC78EC" w:rsidP="007155B8">
      <w:pPr>
        <w:rPr>
          <w:lang w:eastAsia="ja-JP"/>
        </w:rPr>
      </w:pPr>
      <w:r>
        <w:rPr>
          <w:lang w:eastAsia="ja-JP"/>
        </w:rPr>
        <w:t xml:space="preserve">Study </w:t>
      </w:r>
      <w:r w:rsidRPr="007155B8">
        <w:rPr>
          <w:lang w:eastAsia="ja-JP"/>
        </w:rPr>
        <w:t>GS-US-292-0104</w:t>
      </w:r>
      <w:r>
        <w:rPr>
          <w:lang w:eastAsia="ja-JP"/>
        </w:rPr>
        <w:t xml:space="preserve"> was a randomised, double blind, multicentre, active controlled study that evaluated the efficacy and safety of </w:t>
      </w:r>
      <w:proofErr w:type="spellStart"/>
      <w:r w:rsidR="00407EB9">
        <w:rPr>
          <w:lang w:eastAsia="ja-JP"/>
        </w:rPr>
        <w:t>Genvoya</w:t>
      </w:r>
      <w:proofErr w:type="spellEnd"/>
      <w:r w:rsidR="00407EB9">
        <w:rPr>
          <w:lang w:eastAsia="ja-JP"/>
        </w:rPr>
        <w:t xml:space="preserve"> </w:t>
      </w:r>
      <w:r>
        <w:rPr>
          <w:lang w:eastAsia="ja-JP"/>
        </w:rPr>
        <w:t>versus STB (E/C/F/</w:t>
      </w:r>
      <w:proofErr w:type="spellStart"/>
      <w:r>
        <w:rPr>
          <w:lang w:eastAsia="ja-JP"/>
        </w:rPr>
        <w:t>tenofovir</w:t>
      </w:r>
      <w:proofErr w:type="spellEnd"/>
      <w:r w:rsidR="00656E6A">
        <w:rPr>
          <w:lang w:eastAsia="ja-JP"/>
        </w:rPr>
        <w:t xml:space="preserve"> </w:t>
      </w:r>
      <w:proofErr w:type="spellStart"/>
      <w:r w:rsidR="00656E6A">
        <w:rPr>
          <w:lang w:eastAsia="ja-JP"/>
        </w:rPr>
        <w:t>disoproxil</w:t>
      </w:r>
      <w:proofErr w:type="spellEnd"/>
      <w:r w:rsidR="00656E6A">
        <w:rPr>
          <w:lang w:eastAsia="ja-JP"/>
        </w:rPr>
        <w:t xml:space="preserve"> fumarate</w:t>
      </w:r>
      <w:r>
        <w:rPr>
          <w:lang w:eastAsia="ja-JP"/>
        </w:rPr>
        <w:t xml:space="preserve">) in HIV infected ART naïve adult subjects. Randomisation was stratified by HIV-1 RNA level </w:t>
      </w:r>
      <w:r w:rsidRPr="00976C92">
        <w:rPr>
          <w:lang w:eastAsia="ja-JP"/>
        </w:rPr>
        <w:t>(</w:t>
      </w:r>
      <w:r>
        <w:rPr>
          <w:lang w:eastAsia="ja-JP"/>
        </w:rPr>
        <w:t>≤</w:t>
      </w:r>
      <w:r w:rsidRPr="00976C92">
        <w:rPr>
          <w:rFonts w:hint="eastAsia"/>
          <w:lang w:eastAsia="ja-JP"/>
        </w:rPr>
        <w:t xml:space="preserve"> </w:t>
      </w:r>
      <w:r w:rsidRPr="00976C92">
        <w:rPr>
          <w:lang w:eastAsia="ja-JP"/>
        </w:rPr>
        <w:t xml:space="preserve">100,000 copies/mL, </w:t>
      </w:r>
      <w:r>
        <w:rPr>
          <w:lang w:eastAsia="ja-JP"/>
        </w:rPr>
        <w:t>&gt;</w:t>
      </w:r>
      <w:r w:rsidRPr="00976C92">
        <w:rPr>
          <w:rFonts w:hint="eastAsia"/>
          <w:lang w:eastAsia="ja-JP"/>
        </w:rPr>
        <w:t xml:space="preserve"> </w:t>
      </w:r>
      <w:r w:rsidRPr="00976C92">
        <w:rPr>
          <w:lang w:eastAsia="ja-JP"/>
        </w:rPr>
        <w:t>100,000 to</w:t>
      </w:r>
      <w:r>
        <w:rPr>
          <w:lang w:eastAsia="ja-JP"/>
        </w:rPr>
        <w:t xml:space="preserve"> </w:t>
      </w:r>
      <w:r w:rsidRPr="00976C92">
        <w:rPr>
          <w:lang w:eastAsia="ja-JP"/>
        </w:rPr>
        <w:t xml:space="preserve">≤ 400,000 copies/mL, or </w:t>
      </w:r>
      <w:r>
        <w:rPr>
          <w:lang w:eastAsia="ja-JP"/>
        </w:rPr>
        <w:t>&gt;</w:t>
      </w:r>
      <w:r w:rsidRPr="00976C92">
        <w:rPr>
          <w:rFonts w:hint="eastAsia"/>
          <w:lang w:eastAsia="ja-JP"/>
        </w:rPr>
        <w:t xml:space="preserve"> </w:t>
      </w:r>
      <w:r w:rsidRPr="00976C92">
        <w:rPr>
          <w:lang w:eastAsia="ja-JP"/>
        </w:rPr>
        <w:t>400,000 copies/mL), CD4 count (&lt; 50 cells/</w:t>
      </w:r>
      <w:proofErr w:type="spellStart"/>
      <w:r w:rsidRPr="00976C92">
        <w:rPr>
          <w:lang w:eastAsia="ja-JP"/>
        </w:rPr>
        <w:t>μL</w:t>
      </w:r>
      <w:proofErr w:type="spellEnd"/>
      <w:r w:rsidRPr="00976C92">
        <w:rPr>
          <w:lang w:eastAsia="ja-JP"/>
        </w:rPr>
        <w:t>, 50 to 199 cells/</w:t>
      </w:r>
      <w:proofErr w:type="spellStart"/>
      <w:r w:rsidRPr="00976C92">
        <w:rPr>
          <w:lang w:eastAsia="ja-JP"/>
        </w:rPr>
        <w:t>μL</w:t>
      </w:r>
      <w:proofErr w:type="spellEnd"/>
      <w:r w:rsidRPr="00976C92">
        <w:rPr>
          <w:lang w:eastAsia="ja-JP"/>
        </w:rPr>
        <w:t>,</w:t>
      </w:r>
      <w:r>
        <w:rPr>
          <w:lang w:eastAsia="ja-JP"/>
        </w:rPr>
        <w:t xml:space="preserve"> </w:t>
      </w:r>
      <w:r w:rsidRPr="00976C92">
        <w:rPr>
          <w:lang w:eastAsia="ja-JP"/>
        </w:rPr>
        <w:t>or ≥ 200 cells/</w:t>
      </w:r>
      <w:proofErr w:type="spellStart"/>
      <w:r w:rsidRPr="00976C92">
        <w:rPr>
          <w:lang w:eastAsia="ja-JP"/>
        </w:rPr>
        <w:t>μL</w:t>
      </w:r>
      <w:proofErr w:type="spellEnd"/>
      <w:r w:rsidRPr="00976C92">
        <w:rPr>
          <w:lang w:eastAsia="ja-JP"/>
        </w:rPr>
        <w:t>), and region (US versus ex-US) at screening.</w:t>
      </w:r>
    </w:p>
    <w:p w:rsidR="00EC78EC" w:rsidRDefault="00EC78EC" w:rsidP="007155B8">
      <w:pPr>
        <w:rPr>
          <w:lang w:eastAsia="ja-JP"/>
        </w:rPr>
      </w:pPr>
      <w:r>
        <w:rPr>
          <w:lang w:eastAsia="ja-JP"/>
        </w:rPr>
        <w:t xml:space="preserve">A total of 872 subjects were randomised </w:t>
      </w:r>
      <w:r w:rsidR="00F45974">
        <w:rPr>
          <w:lang w:eastAsia="ja-JP"/>
        </w:rPr>
        <w:t>(</w:t>
      </w:r>
      <w:proofErr w:type="spellStart"/>
      <w:r w:rsidR="00225C56">
        <w:rPr>
          <w:lang w:eastAsia="ja-JP"/>
        </w:rPr>
        <w:t>Genvoya</w:t>
      </w:r>
      <w:proofErr w:type="spellEnd"/>
      <w:r w:rsidR="00225C56">
        <w:rPr>
          <w:lang w:eastAsia="ja-JP"/>
        </w:rPr>
        <w:t>:</w:t>
      </w:r>
      <w:r>
        <w:rPr>
          <w:lang w:eastAsia="ja-JP"/>
        </w:rPr>
        <w:t xml:space="preserve"> 438 subjects; STB: 434 subjects) and 738 subjects remained on study at the Week 144 cut-off date. Demographic and baseline characteristics were similar between the two treatment groups.</w:t>
      </w:r>
    </w:p>
    <w:p w:rsidR="00EC78EC" w:rsidRPr="0099183A" w:rsidRDefault="00EC78EC" w:rsidP="007155B8">
      <w:pPr>
        <w:rPr>
          <w:lang w:eastAsia="ja-JP"/>
        </w:rPr>
      </w:pPr>
      <w:r>
        <w:rPr>
          <w:lang w:eastAsia="ja-JP"/>
        </w:rPr>
        <w:t>T</w:t>
      </w:r>
      <w:r w:rsidRPr="0099183A">
        <w:rPr>
          <w:lang w:eastAsia="ja-JP"/>
        </w:rPr>
        <w:t>he percentage</w:t>
      </w:r>
      <w:r>
        <w:rPr>
          <w:lang w:eastAsia="ja-JP"/>
        </w:rPr>
        <w:t xml:space="preserve"> </w:t>
      </w:r>
      <w:r w:rsidRPr="0099183A">
        <w:rPr>
          <w:lang w:eastAsia="ja-JP"/>
        </w:rPr>
        <w:t>of subjects with HIV-1 RNA &lt; 50 copies/mL was higher in the</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group compared with the</w:t>
      </w:r>
      <w:r>
        <w:rPr>
          <w:lang w:eastAsia="ja-JP"/>
        </w:rPr>
        <w:t xml:space="preserve"> </w:t>
      </w:r>
      <w:r w:rsidRPr="0099183A">
        <w:rPr>
          <w:lang w:eastAsia="ja-JP"/>
        </w:rPr>
        <w:t>STB group at Week 144:</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86.9%, 378</w:t>
      </w:r>
      <w:r>
        <w:rPr>
          <w:lang w:eastAsia="ja-JP"/>
        </w:rPr>
        <w:t>/</w:t>
      </w:r>
      <w:r w:rsidRPr="0099183A">
        <w:rPr>
          <w:lang w:eastAsia="ja-JP"/>
        </w:rPr>
        <w:t>435 subjects;</w:t>
      </w:r>
      <w:r>
        <w:rPr>
          <w:lang w:eastAsia="ja-JP"/>
        </w:rPr>
        <w:t xml:space="preserve"> </w:t>
      </w:r>
      <w:r w:rsidRPr="0099183A">
        <w:rPr>
          <w:lang w:eastAsia="ja-JP"/>
        </w:rPr>
        <w:t>STB 83.1%, 359</w:t>
      </w:r>
      <w:r>
        <w:rPr>
          <w:lang w:eastAsia="ja-JP"/>
        </w:rPr>
        <w:t>/</w:t>
      </w:r>
      <w:r w:rsidRPr="0099183A">
        <w:rPr>
          <w:lang w:eastAsia="ja-JP"/>
        </w:rPr>
        <w:t>432 subjects</w:t>
      </w:r>
      <w:r>
        <w:rPr>
          <w:lang w:eastAsia="ja-JP"/>
        </w:rPr>
        <w:t>. The</w:t>
      </w:r>
      <w:r w:rsidRPr="0099183A">
        <w:rPr>
          <w:lang w:eastAsia="ja-JP"/>
        </w:rPr>
        <w:t xml:space="preserve"> difference in percentages: 4.0%, 95% CI: </w:t>
      </w:r>
      <w:r>
        <w:rPr>
          <w:rFonts w:eastAsia="MS Gothic" w:hint="eastAsia"/>
          <w:lang w:eastAsia="ja-JP"/>
        </w:rPr>
        <w:t>-</w:t>
      </w:r>
      <w:r w:rsidRPr="0099183A">
        <w:rPr>
          <w:lang w:eastAsia="ja-JP"/>
        </w:rPr>
        <w:t xml:space="preserve">0.8% </w:t>
      </w:r>
      <w:r>
        <w:rPr>
          <w:lang w:eastAsia="ja-JP"/>
        </w:rPr>
        <w:t>-</w:t>
      </w:r>
      <w:r w:rsidRPr="0099183A">
        <w:rPr>
          <w:lang w:eastAsia="ja-JP"/>
        </w:rPr>
        <w:t xml:space="preserve"> 8.8%.</w:t>
      </w:r>
      <w:r>
        <w:rPr>
          <w:lang w:eastAsia="ja-JP"/>
        </w:rPr>
        <w:t xml:space="preserve"> </w:t>
      </w:r>
      <w:r w:rsidRPr="0099183A">
        <w:rPr>
          <w:lang w:eastAsia="ja-JP"/>
        </w:rPr>
        <w:t>Treatment with</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was non</w:t>
      </w:r>
      <w:r>
        <w:rPr>
          <w:lang w:eastAsia="ja-JP"/>
        </w:rPr>
        <w:t>-</w:t>
      </w:r>
      <w:r w:rsidRPr="0099183A">
        <w:rPr>
          <w:lang w:eastAsia="ja-JP"/>
        </w:rPr>
        <w:t>inferior to treatment with STB as the lower bound of the 2</w:t>
      </w:r>
      <w:r>
        <w:rPr>
          <w:lang w:eastAsia="ja-JP"/>
        </w:rPr>
        <w:t xml:space="preserve"> </w:t>
      </w:r>
      <w:r w:rsidRPr="0099183A">
        <w:rPr>
          <w:lang w:eastAsia="ja-JP"/>
        </w:rPr>
        <w:t>sided</w:t>
      </w:r>
      <w:r>
        <w:rPr>
          <w:lang w:eastAsia="ja-JP"/>
        </w:rPr>
        <w:t xml:space="preserve"> </w:t>
      </w:r>
      <w:r w:rsidRPr="0099183A">
        <w:rPr>
          <w:lang w:eastAsia="ja-JP"/>
        </w:rPr>
        <w:t xml:space="preserve">95% CI for the difference in the response </w:t>
      </w:r>
      <w:r w:rsidR="00F45974">
        <w:rPr>
          <w:lang w:eastAsia="ja-JP"/>
        </w:rPr>
        <w:t>(</w:t>
      </w:r>
      <w:proofErr w:type="spellStart"/>
      <w:r w:rsidR="00407EB9">
        <w:rPr>
          <w:lang w:eastAsia="ja-JP"/>
        </w:rPr>
        <w:t>Genvoya</w:t>
      </w:r>
      <w:proofErr w:type="spellEnd"/>
      <w:r w:rsidR="00407EB9">
        <w:rPr>
          <w:lang w:eastAsia="ja-JP"/>
        </w:rPr>
        <w:t xml:space="preserve"> </w:t>
      </w:r>
      <w:r>
        <w:rPr>
          <w:rFonts w:eastAsia="MS Gothic" w:hint="eastAsia"/>
          <w:lang w:eastAsia="ja-JP"/>
        </w:rPr>
        <w:t>-</w:t>
      </w:r>
      <w:r w:rsidRPr="0099183A">
        <w:rPr>
          <w:lang w:eastAsia="ja-JP"/>
        </w:rPr>
        <w:t xml:space="preserve"> STB) was greater than the </w:t>
      </w:r>
      <w:proofErr w:type="spellStart"/>
      <w:r w:rsidRPr="0099183A">
        <w:rPr>
          <w:lang w:eastAsia="ja-JP"/>
        </w:rPr>
        <w:t>prespecified</w:t>
      </w:r>
      <w:proofErr w:type="spellEnd"/>
      <w:r w:rsidRPr="0099183A">
        <w:rPr>
          <w:lang w:eastAsia="ja-JP"/>
        </w:rPr>
        <w:t xml:space="preserve"> </w:t>
      </w:r>
      <w:r>
        <w:rPr>
          <w:rFonts w:eastAsia="MS Gothic" w:hint="eastAsia"/>
          <w:lang w:eastAsia="ja-JP"/>
        </w:rPr>
        <w:t>-</w:t>
      </w:r>
      <w:r w:rsidRPr="0099183A">
        <w:rPr>
          <w:lang w:eastAsia="ja-JP"/>
        </w:rPr>
        <w:t>12%</w:t>
      </w:r>
      <w:r>
        <w:rPr>
          <w:lang w:eastAsia="ja-JP"/>
        </w:rPr>
        <w:t xml:space="preserve"> margin.</w:t>
      </w:r>
    </w:p>
    <w:p w:rsidR="00EC78EC" w:rsidRDefault="00EC78EC" w:rsidP="007155B8">
      <w:pPr>
        <w:rPr>
          <w:lang w:eastAsia="ja-JP"/>
        </w:rPr>
      </w:pPr>
      <w:r w:rsidRPr="0099183A">
        <w:rPr>
          <w:lang w:eastAsia="ja-JP"/>
        </w:rPr>
        <w:t>The percentage of subjects with HIV-1 RNA &lt; 20 copies/mL as assessed using the</w:t>
      </w:r>
      <w:r>
        <w:rPr>
          <w:lang w:eastAsia="ja-JP"/>
        </w:rPr>
        <w:t xml:space="preserve"> </w:t>
      </w:r>
      <w:r w:rsidRPr="0099183A">
        <w:rPr>
          <w:lang w:eastAsia="ja-JP"/>
        </w:rPr>
        <w:t>US FDA-defined snapshot algorithm was also higher in the</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group compared with the STB</w:t>
      </w:r>
      <w:r>
        <w:rPr>
          <w:lang w:eastAsia="ja-JP"/>
        </w:rPr>
        <w:t xml:space="preserve"> </w:t>
      </w:r>
      <w:r w:rsidRPr="0099183A">
        <w:rPr>
          <w:lang w:eastAsia="ja-JP"/>
        </w:rPr>
        <w:t>group at Week 144:</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84.6%, 368</w:t>
      </w:r>
      <w:r>
        <w:rPr>
          <w:lang w:eastAsia="ja-JP"/>
        </w:rPr>
        <w:t>/</w:t>
      </w:r>
      <w:r w:rsidRPr="0099183A">
        <w:rPr>
          <w:lang w:eastAsia="ja-JP"/>
        </w:rPr>
        <w:t>435 subjects; STB 80.1%,</w:t>
      </w:r>
      <w:r>
        <w:rPr>
          <w:lang w:eastAsia="ja-JP"/>
        </w:rPr>
        <w:t xml:space="preserve"> </w:t>
      </w:r>
      <w:r w:rsidRPr="0099183A">
        <w:rPr>
          <w:lang w:eastAsia="ja-JP"/>
        </w:rPr>
        <w:t>346</w:t>
      </w:r>
      <w:r>
        <w:rPr>
          <w:lang w:eastAsia="ja-JP"/>
        </w:rPr>
        <w:t>/</w:t>
      </w:r>
      <w:r w:rsidRPr="0099183A">
        <w:rPr>
          <w:lang w:eastAsia="ja-JP"/>
        </w:rPr>
        <w:t xml:space="preserve">432 subjects; difference in percentages: 4.8%, 95% CI: </w:t>
      </w:r>
      <w:r>
        <w:rPr>
          <w:rFonts w:eastAsia="MS Gothic" w:hint="eastAsia"/>
          <w:lang w:eastAsia="ja-JP"/>
        </w:rPr>
        <w:t>-</w:t>
      </w:r>
      <w:r w:rsidRPr="0099183A">
        <w:rPr>
          <w:lang w:eastAsia="ja-JP"/>
        </w:rPr>
        <w:t xml:space="preserve">0.3% </w:t>
      </w:r>
      <w:r>
        <w:rPr>
          <w:lang w:eastAsia="ja-JP"/>
        </w:rPr>
        <w:t>-</w:t>
      </w:r>
      <w:r w:rsidRPr="0099183A">
        <w:rPr>
          <w:lang w:eastAsia="ja-JP"/>
        </w:rPr>
        <w:t xml:space="preserve"> 9.8%. Treatment with</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was non</w:t>
      </w:r>
      <w:r>
        <w:rPr>
          <w:lang w:eastAsia="ja-JP"/>
        </w:rPr>
        <w:t>-</w:t>
      </w:r>
      <w:r w:rsidRPr="0099183A">
        <w:rPr>
          <w:lang w:eastAsia="ja-JP"/>
        </w:rPr>
        <w:t>inferior to treatment with STB as the lower bound of the 2</w:t>
      </w:r>
      <w:r>
        <w:rPr>
          <w:lang w:eastAsia="ja-JP"/>
        </w:rPr>
        <w:t>-</w:t>
      </w:r>
      <w:r w:rsidRPr="0099183A">
        <w:rPr>
          <w:lang w:eastAsia="ja-JP"/>
        </w:rPr>
        <w:t>sided 95% CI of the</w:t>
      </w:r>
      <w:r>
        <w:rPr>
          <w:lang w:eastAsia="ja-JP"/>
        </w:rPr>
        <w:t xml:space="preserve"> </w:t>
      </w:r>
      <w:r w:rsidRPr="0099183A">
        <w:rPr>
          <w:lang w:eastAsia="ja-JP"/>
        </w:rPr>
        <w:t xml:space="preserve">difference in the response </w:t>
      </w:r>
      <w:r w:rsidR="00F45974">
        <w:rPr>
          <w:lang w:eastAsia="ja-JP"/>
        </w:rPr>
        <w:t>(</w:t>
      </w:r>
      <w:proofErr w:type="spellStart"/>
      <w:r w:rsidR="00407EB9">
        <w:rPr>
          <w:lang w:eastAsia="ja-JP"/>
        </w:rPr>
        <w:t>Genvoya</w:t>
      </w:r>
      <w:proofErr w:type="spellEnd"/>
      <w:r w:rsidR="00407EB9">
        <w:rPr>
          <w:lang w:eastAsia="ja-JP"/>
        </w:rPr>
        <w:t xml:space="preserve"> </w:t>
      </w:r>
      <w:r w:rsidRPr="0099183A">
        <w:rPr>
          <w:lang w:eastAsia="ja-JP"/>
        </w:rPr>
        <w:t xml:space="preserve">- STB) rate was greater than the </w:t>
      </w:r>
      <w:proofErr w:type="spellStart"/>
      <w:r w:rsidRPr="0099183A">
        <w:rPr>
          <w:lang w:eastAsia="ja-JP"/>
        </w:rPr>
        <w:t>prespecified</w:t>
      </w:r>
      <w:proofErr w:type="spellEnd"/>
      <w:r w:rsidRPr="0099183A">
        <w:rPr>
          <w:lang w:eastAsia="ja-JP"/>
        </w:rPr>
        <w:t xml:space="preserve"> </w:t>
      </w:r>
      <w:r>
        <w:rPr>
          <w:rFonts w:eastAsia="MS Gothic" w:hint="eastAsia"/>
          <w:lang w:eastAsia="ja-JP"/>
        </w:rPr>
        <w:t>-</w:t>
      </w:r>
      <w:r w:rsidRPr="0099183A">
        <w:rPr>
          <w:lang w:eastAsia="ja-JP"/>
        </w:rPr>
        <w:t>12% margin.</w:t>
      </w:r>
    </w:p>
    <w:p w:rsidR="00EC78EC" w:rsidRPr="0099183A" w:rsidRDefault="00EC78EC" w:rsidP="007155B8">
      <w:pPr>
        <w:rPr>
          <w:lang w:eastAsia="ja-JP"/>
        </w:rPr>
      </w:pPr>
      <w:r w:rsidRPr="0099183A">
        <w:rPr>
          <w:lang w:eastAsia="ja-JP"/>
        </w:rPr>
        <w:t>HIV-1 RNA</w:t>
      </w:r>
      <w:r>
        <w:rPr>
          <w:lang w:eastAsia="ja-JP"/>
        </w:rPr>
        <w:t xml:space="preserve"> </w:t>
      </w:r>
      <w:r w:rsidRPr="0099183A">
        <w:rPr>
          <w:lang w:eastAsia="ja-JP"/>
        </w:rPr>
        <w:t>levels decreased rapidly by Week 2 following initiation of study drugs and remained stable from</w:t>
      </w:r>
      <w:r>
        <w:rPr>
          <w:lang w:eastAsia="ja-JP"/>
        </w:rPr>
        <w:t xml:space="preserve"> </w:t>
      </w:r>
      <w:r w:rsidRPr="0099183A">
        <w:rPr>
          <w:lang w:eastAsia="ja-JP"/>
        </w:rPr>
        <w:t>Week 8 through Week 144 in both treatment groups. Mean (SD) changes from baseline in HIV-1</w:t>
      </w:r>
      <w:r>
        <w:rPr>
          <w:lang w:eastAsia="ja-JP"/>
        </w:rPr>
        <w:t xml:space="preserve"> </w:t>
      </w:r>
      <w:r w:rsidRPr="0099183A">
        <w:rPr>
          <w:lang w:eastAsia="ja-JP"/>
        </w:rPr>
        <w:t>RNA levels at Week 144 were:</w:t>
      </w:r>
      <w:r>
        <w:rPr>
          <w:lang w:eastAsia="ja-JP"/>
        </w:rPr>
        <w:t xml:space="preserve"> </w:t>
      </w:r>
      <w:proofErr w:type="spellStart"/>
      <w:r w:rsidR="00407EB9">
        <w:rPr>
          <w:lang w:eastAsia="ja-JP"/>
        </w:rPr>
        <w:t>Genvoya</w:t>
      </w:r>
      <w:proofErr w:type="spellEnd"/>
      <w:r w:rsidR="00407EB9">
        <w:rPr>
          <w:lang w:eastAsia="ja-JP"/>
        </w:rPr>
        <w:t xml:space="preserve"> </w:t>
      </w:r>
      <w:r>
        <w:rPr>
          <w:rFonts w:eastAsia="MS Gothic" w:hint="eastAsia"/>
          <w:lang w:eastAsia="ja-JP"/>
        </w:rPr>
        <w:t>-</w:t>
      </w:r>
      <w:r w:rsidRPr="0099183A">
        <w:rPr>
          <w:lang w:eastAsia="ja-JP"/>
        </w:rPr>
        <w:t>3.25 (0.702) log</w:t>
      </w:r>
      <w:r w:rsidRPr="0099183A">
        <w:rPr>
          <w:vertAlign w:val="subscript"/>
          <w:lang w:eastAsia="ja-JP"/>
        </w:rPr>
        <w:t>10</w:t>
      </w:r>
      <w:r w:rsidRPr="0099183A">
        <w:rPr>
          <w:lang w:eastAsia="ja-JP"/>
        </w:rPr>
        <w:t xml:space="preserve"> copies/mL;</w:t>
      </w:r>
      <w:r>
        <w:rPr>
          <w:lang w:eastAsia="ja-JP"/>
        </w:rPr>
        <w:t xml:space="preserve"> </w:t>
      </w:r>
      <w:r w:rsidRPr="0099183A">
        <w:rPr>
          <w:lang w:eastAsia="ja-JP"/>
        </w:rPr>
        <w:t xml:space="preserve">STB </w:t>
      </w:r>
      <w:r>
        <w:rPr>
          <w:rFonts w:eastAsia="MS Gothic" w:hint="eastAsia"/>
          <w:lang w:eastAsia="ja-JP"/>
        </w:rPr>
        <w:t>-</w:t>
      </w:r>
      <w:r w:rsidRPr="0099183A">
        <w:rPr>
          <w:lang w:eastAsia="ja-JP"/>
        </w:rPr>
        <w:t>3.27 (0.677) log</w:t>
      </w:r>
      <w:r w:rsidRPr="0099183A">
        <w:rPr>
          <w:vertAlign w:val="subscript"/>
          <w:lang w:eastAsia="ja-JP"/>
        </w:rPr>
        <w:t>10</w:t>
      </w:r>
      <w:r w:rsidRPr="0099183A">
        <w:rPr>
          <w:lang w:eastAsia="ja-JP"/>
        </w:rPr>
        <w:t xml:space="preserve"> copies/mL; differences in least-squares mean (LSM) of</w:t>
      </w:r>
      <w:r>
        <w:rPr>
          <w:lang w:eastAsia="ja-JP"/>
        </w:rPr>
        <w:t xml:space="preserve"> </w:t>
      </w:r>
      <w:r w:rsidRPr="0099183A">
        <w:rPr>
          <w:lang w:eastAsia="ja-JP"/>
        </w:rPr>
        <w:t>0.03 log</w:t>
      </w:r>
      <w:r w:rsidRPr="0099183A">
        <w:rPr>
          <w:vertAlign w:val="subscript"/>
          <w:lang w:eastAsia="ja-JP"/>
        </w:rPr>
        <w:t>10</w:t>
      </w:r>
      <w:r w:rsidRPr="0099183A">
        <w:rPr>
          <w:lang w:eastAsia="ja-JP"/>
        </w:rPr>
        <w:t xml:space="preserve"> copies/mL, 95% CI: </w:t>
      </w:r>
      <w:r>
        <w:rPr>
          <w:rFonts w:hint="eastAsia"/>
          <w:lang w:eastAsia="ja-JP"/>
        </w:rPr>
        <w:t>-</w:t>
      </w:r>
      <w:r w:rsidRPr="0099183A">
        <w:rPr>
          <w:lang w:eastAsia="ja-JP"/>
        </w:rPr>
        <w:t>0.05 to 0.10 log</w:t>
      </w:r>
      <w:r w:rsidRPr="00247275">
        <w:rPr>
          <w:vertAlign w:val="subscript"/>
          <w:lang w:eastAsia="ja-JP"/>
        </w:rPr>
        <w:t>10</w:t>
      </w:r>
      <w:r w:rsidRPr="0099183A">
        <w:rPr>
          <w:lang w:eastAsia="ja-JP"/>
        </w:rPr>
        <w:t xml:space="preserve"> copies/</w:t>
      </w:r>
      <w:proofErr w:type="spellStart"/>
      <w:r w:rsidRPr="0099183A">
        <w:rPr>
          <w:lang w:eastAsia="ja-JP"/>
        </w:rPr>
        <w:t>mL.</w:t>
      </w:r>
      <w:proofErr w:type="spellEnd"/>
    </w:p>
    <w:p w:rsidR="00EC78EC" w:rsidRDefault="00EC78EC" w:rsidP="007155B8">
      <w:pPr>
        <w:rPr>
          <w:lang w:eastAsia="ja-JP"/>
        </w:rPr>
      </w:pPr>
      <w:r w:rsidRPr="0099183A">
        <w:rPr>
          <w:lang w:eastAsia="ja-JP"/>
        </w:rPr>
        <w:t>Following initiation of study drugs, CD4 cell counts increased in both treatment groups.</w:t>
      </w:r>
      <w:r>
        <w:rPr>
          <w:lang w:eastAsia="ja-JP"/>
        </w:rPr>
        <w:t xml:space="preserve"> </w:t>
      </w:r>
      <w:r w:rsidRPr="0099183A">
        <w:rPr>
          <w:lang w:eastAsia="ja-JP"/>
        </w:rPr>
        <w:t>Mean (SD) increases from baseline in CD4 cell counts through Week 144 (observed data) using</w:t>
      </w:r>
      <w:r>
        <w:rPr>
          <w:lang w:eastAsia="ja-JP"/>
        </w:rPr>
        <w:t xml:space="preserve"> </w:t>
      </w:r>
      <w:r w:rsidRPr="0099183A">
        <w:rPr>
          <w:lang w:eastAsia="ja-JP"/>
        </w:rPr>
        <w:t>the FAS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323 (213.1) cells/</w:t>
      </w:r>
      <w:r>
        <w:rPr>
          <w:lang w:eastAsia="ja-JP"/>
        </w:rPr>
        <w:t>µ</w:t>
      </w:r>
      <w:r w:rsidRPr="0099183A">
        <w:rPr>
          <w:lang w:eastAsia="ja-JP"/>
        </w:rPr>
        <w:t>L; STB 310 (207.2) cells/</w:t>
      </w:r>
      <w:r>
        <w:rPr>
          <w:lang w:eastAsia="ja-JP"/>
        </w:rPr>
        <w:t>µ</w:t>
      </w:r>
      <w:r w:rsidRPr="0099183A">
        <w:rPr>
          <w:lang w:eastAsia="ja-JP"/>
        </w:rPr>
        <w:t>L; difference in</w:t>
      </w:r>
      <w:r>
        <w:rPr>
          <w:lang w:eastAsia="ja-JP"/>
        </w:rPr>
        <w:t xml:space="preserve"> </w:t>
      </w:r>
      <w:r w:rsidRPr="0099183A">
        <w:rPr>
          <w:lang w:eastAsia="ja-JP"/>
        </w:rPr>
        <w:t>LSM: 12 cells/</w:t>
      </w:r>
      <w:r>
        <w:rPr>
          <w:lang w:eastAsia="ja-JP"/>
        </w:rPr>
        <w:t>µ</w:t>
      </w:r>
      <w:r w:rsidRPr="0099183A">
        <w:rPr>
          <w:lang w:eastAsia="ja-JP"/>
        </w:rPr>
        <w:t xml:space="preserve">L, 95% CI: </w:t>
      </w:r>
      <w:r>
        <w:rPr>
          <w:rFonts w:eastAsia="MS Gothic" w:hint="eastAsia"/>
          <w:lang w:eastAsia="ja-JP"/>
        </w:rPr>
        <w:t>-</w:t>
      </w:r>
      <w:r w:rsidRPr="0099183A">
        <w:rPr>
          <w:lang w:eastAsia="ja-JP"/>
        </w:rPr>
        <w:t>18 to 42 cells/</w:t>
      </w:r>
      <w:r>
        <w:rPr>
          <w:lang w:eastAsia="ja-JP"/>
        </w:rPr>
        <w:t>µ</w:t>
      </w:r>
      <w:r w:rsidRPr="0099183A">
        <w:rPr>
          <w:lang w:eastAsia="ja-JP"/>
        </w:rPr>
        <w:t>L. Using LOCF to impute missing values,</w:t>
      </w:r>
      <w:r>
        <w:rPr>
          <w:lang w:eastAsia="ja-JP"/>
        </w:rPr>
        <w:t xml:space="preserve"> </w:t>
      </w:r>
      <w:r w:rsidRPr="0099183A">
        <w:rPr>
          <w:lang w:eastAsia="ja-JP"/>
        </w:rPr>
        <w:t>mean (SD) increases from baseline at Week 144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99183A">
        <w:rPr>
          <w:lang w:eastAsia="ja-JP"/>
        </w:rPr>
        <w:t>307 (213.8) cells/</w:t>
      </w:r>
      <w:proofErr w:type="spellStart"/>
      <w:r w:rsidRPr="00996518">
        <w:rPr>
          <w:lang w:eastAsia="ja-JP"/>
        </w:rPr>
        <w:t>μ</w:t>
      </w:r>
      <w:r w:rsidRPr="0099183A">
        <w:rPr>
          <w:lang w:eastAsia="ja-JP"/>
        </w:rPr>
        <w:t>L</w:t>
      </w:r>
      <w:proofErr w:type="spellEnd"/>
      <w:r w:rsidRPr="0099183A">
        <w:rPr>
          <w:lang w:eastAsia="ja-JP"/>
        </w:rPr>
        <w:t>;</w:t>
      </w:r>
      <w:r>
        <w:rPr>
          <w:lang w:eastAsia="ja-JP"/>
        </w:rPr>
        <w:t xml:space="preserve"> </w:t>
      </w:r>
      <w:r w:rsidRPr="0099183A">
        <w:rPr>
          <w:lang w:eastAsia="ja-JP"/>
        </w:rPr>
        <w:t>STB 297 (210.6) cells/</w:t>
      </w:r>
      <w:r>
        <w:rPr>
          <w:lang w:eastAsia="ja-JP"/>
        </w:rPr>
        <w:t>µ</w:t>
      </w:r>
      <w:r w:rsidRPr="0099183A">
        <w:rPr>
          <w:lang w:eastAsia="ja-JP"/>
        </w:rPr>
        <w:t>L; difference in LSM: 9 cells/</w:t>
      </w:r>
      <w:r>
        <w:rPr>
          <w:lang w:eastAsia="ja-JP"/>
        </w:rPr>
        <w:t>µ</w:t>
      </w:r>
      <w:r w:rsidRPr="0099183A">
        <w:rPr>
          <w:lang w:eastAsia="ja-JP"/>
        </w:rPr>
        <w:t xml:space="preserve">L, 95% CI: </w:t>
      </w:r>
      <w:r>
        <w:rPr>
          <w:rFonts w:eastAsia="MS Gothic" w:hint="eastAsia"/>
          <w:lang w:eastAsia="ja-JP"/>
        </w:rPr>
        <w:t>-</w:t>
      </w:r>
      <w:r w:rsidRPr="0099183A">
        <w:rPr>
          <w:lang w:eastAsia="ja-JP"/>
        </w:rPr>
        <w:t xml:space="preserve">19 </w:t>
      </w:r>
      <w:r>
        <w:rPr>
          <w:lang w:eastAsia="ja-JP"/>
        </w:rPr>
        <w:t>-</w:t>
      </w:r>
      <w:r w:rsidRPr="0099183A">
        <w:rPr>
          <w:lang w:eastAsia="ja-JP"/>
        </w:rPr>
        <w:t xml:space="preserve"> 37 cells/</w:t>
      </w:r>
      <w:r>
        <w:rPr>
          <w:lang w:eastAsia="ja-JP"/>
        </w:rPr>
        <w:t>µ</w:t>
      </w:r>
      <w:r w:rsidRPr="0099183A">
        <w:rPr>
          <w:lang w:eastAsia="ja-JP"/>
        </w:rPr>
        <w:t>L.</w:t>
      </w:r>
    </w:p>
    <w:p w:rsidR="00EC78EC" w:rsidRDefault="00EC78EC" w:rsidP="007155B8">
      <w:pPr>
        <w:rPr>
          <w:lang w:eastAsia="ja-JP"/>
        </w:rPr>
      </w:pPr>
      <w:r>
        <w:rPr>
          <w:lang w:eastAsia="ja-JP"/>
        </w:rPr>
        <w:t xml:space="preserve">The results </w:t>
      </w:r>
      <w:r w:rsidR="00225C56">
        <w:rPr>
          <w:lang w:eastAsia="ja-JP"/>
        </w:rPr>
        <w:t>for</w:t>
      </w:r>
      <w:r>
        <w:rPr>
          <w:lang w:eastAsia="ja-JP"/>
        </w:rPr>
        <w:t xml:space="preserve"> Week 144 are consistent with those previously reported.</w:t>
      </w:r>
    </w:p>
    <w:p w:rsidR="00EC78EC" w:rsidRDefault="00EC78EC" w:rsidP="00C750F1">
      <w:pPr>
        <w:pStyle w:val="Heading4"/>
      </w:pPr>
      <w:r>
        <w:t>Study GS-US-292-0111 – long term use (treatment naïve 144 Weeks)</w:t>
      </w:r>
    </w:p>
    <w:p w:rsidR="00EC78EC" w:rsidRDefault="00EC78EC" w:rsidP="00F45974">
      <w:pPr>
        <w:rPr>
          <w:lang w:eastAsia="ja-JP"/>
        </w:rPr>
      </w:pPr>
      <w:r w:rsidRPr="00DC68A7">
        <w:rPr>
          <w:lang w:eastAsia="ja-JP"/>
        </w:rPr>
        <w:t xml:space="preserve">A </w:t>
      </w:r>
      <w:r>
        <w:rPr>
          <w:lang w:eastAsia="ja-JP"/>
        </w:rPr>
        <w:t>Phase III</w:t>
      </w:r>
      <w:r w:rsidRPr="00DC68A7">
        <w:rPr>
          <w:lang w:eastAsia="ja-JP"/>
        </w:rPr>
        <w:t xml:space="preserve">, Randomised, Double-Blind Study to Evaluate the Safety and Efficacy of </w:t>
      </w:r>
      <w:proofErr w:type="spellStart"/>
      <w:r w:rsidRPr="00DC68A7">
        <w:rPr>
          <w:lang w:eastAsia="ja-JP"/>
        </w:rPr>
        <w:t>Elvitegravir</w:t>
      </w:r>
      <w:proofErr w:type="spellEnd"/>
      <w:r w:rsidRPr="00DC68A7">
        <w:rPr>
          <w:lang w:eastAsia="ja-JP"/>
        </w:rPr>
        <w:t>/</w:t>
      </w:r>
      <w:r>
        <w:rPr>
          <w:lang w:eastAsia="ja-JP"/>
        </w:rPr>
        <w:t xml:space="preserve"> </w:t>
      </w:r>
      <w:proofErr w:type="spellStart"/>
      <w:r w:rsidRPr="00DC68A7">
        <w:rPr>
          <w:lang w:eastAsia="ja-JP"/>
        </w:rPr>
        <w:t>Cobicistat</w:t>
      </w:r>
      <w:proofErr w:type="spellEnd"/>
      <w:r w:rsidRPr="00DC68A7">
        <w:rPr>
          <w:lang w:eastAsia="ja-JP"/>
        </w:rPr>
        <w:t>/</w:t>
      </w:r>
      <w:r>
        <w:rPr>
          <w:lang w:eastAsia="ja-JP"/>
        </w:rPr>
        <w:t xml:space="preserve"> </w:t>
      </w:r>
      <w:proofErr w:type="spellStart"/>
      <w:r w:rsidRPr="00DC68A7">
        <w:rPr>
          <w:lang w:eastAsia="ja-JP"/>
        </w:rPr>
        <w:t>Emtricitabine</w:t>
      </w:r>
      <w:proofErr w:type="spellEnd"/>
      <w:r w:rsidRPr="00DC68A7">
        <w:rPr>
          <w:lang w:eastAsia="ja-JP"/>
        </w:rPr>
        <w:t>/</w:t>
      </w:r>
      <w:r>
        <w:rPr>
          <w:lang w:eastAsia="ja-JP"/>
        </w:rPr>
        <w:t xml:space="preserve"> </w:t>
      </w:r>
      <w:proofErr w:type="spellStart"/>
      <w:r w:rsidRPr="00DC68A7">
        <w:rPr>
          <w:lang w:eastAsia="ja-JP"/>
        </w:rPr>
        <w:t>Tenofovir</w:t>
      </w:r>
      <w:proofErr w:type="spellEnd"/>
      <w:r w:rsidRPr="00DC68A7">
        <w:rPr>
          <w:lang w:eastAsia="ja-JP"/>
        </w:rPr>
        <w:t xml:space="preserve"> </w:t>
      </w:r>
      <w:proofErr w:type="spellStart"/>
      <w:r w:rsidRPr="00DC68A7">
        <w:rPr>
          <w:lang w:eastAsia="ja-JP"/>
        </w:rPr>
        <w:t>Alafenamide</w:t>
      </w:r>
      <w:proofErr w:type="spellEnd"/>
      <w:r w:rsidRPr="00DC68A7">
        <w:rPr>
          <w:lang w:eastAsia="ja-JP"/>
        </w:rPr>
        <w:t xml:space="preserve"> Versus </w:t>
      </w:r>
      <w:proofErr w:type="spellStart"/>
      <w:r w:rsidRPr="00DC68A7">
        <w:rPr>
          <w:lang w:eastAsia="ja-JP"/>
        </w:rPr>
        <w:t>Elvitegravir</w:t>
      </w:r>
      <w:proofErr w:type="spellEnd"/>
      <w:r w:rsidRPr="00DC68A7">
        <w:rPr>
          <w:lang w:eastAsia="ja-JP"/>
        </w:rPr>
        <w:t>/</w:t>
      </w:r>
      <w:r>
        <w:rPr>
          <w:lang w:eastAsia="ja-JP"/>
        </w:rPr>
        <w:t xml:space="preserve"> </w:t>
      </w:r>
      <w:proofErr w:type="spellStart"/>
      <w:r w:rsidRPr="00DC68A7">
        <w:rPr>
          <w:lang w:eastAsia="ja-JP"/>
        </w:rPr>
        <w:t>Cobicistat</w:t>
      </w:r>
      <w:proofErr w:type="spellEnd"/>
      <w:r w:rsidRPr="00DC68A7">
        <w:rPr>
          <w:lang w:eastAsia="ja-JP"/>
        </w:rPr>
        <w:t>/</w:t>
      </w:r>
      <w:r>
        <w:rPr>
          <w:lang w:eastAsia="ja-JP"/>
        </w:rPr>
        <w:t xml:space="preserve"> </w:t>
      </w:r>
      <w:proofErr w:type="spellStart"/>
      <w:r w:rsidRPr="00DC68A7">
        <w:rPr>
          <w:lang w:eastAsia="ja-JP"/>
        </w:rPr>
        <w:t>Emtricitabine</w:t>
      </w:r>
      <w:proofErr w:type="spellEnd"/>
      <w:r w:rsidRPr="00DC68A7">
        <w:rPr>
          <w:lang w:eastAsia="ja-JP"/>
        </w:rPr>
        <w:t>/</w:t>
      </w:r>
      <w:r>
        <w:rPr>
          <w:lang w:eastAsia="ja-JP"/>
        </w:rPr>
        <w:t xml:space="preserve"> </w:t>
      </w:r>
      <w:proofErr w:type="spellStart"/>
      <w:r w:rsidRPr="00DC68A7">
        <w:rPr>
          <w:lang w:eastAsia="ja-JP"/>
        </w:rPr>
        <w:t>Tenofovir</w:t>
      </w:r>
      <w:proofErr w:type="spellEnd"/>
      <w:r w:rsidRPr="00DC68A7">
        <w:rPr>
          <w:lang w:eastAsia="ja-JP"/>
        </w:rPr>
        <w:t xml:space="preserve"> </w:t>
      </w:r>
      <w:proofErr w:type="spellStart"/>
      <w:r w:rsidRPr="00DC68A7">
        <w:rPr>
          <w:lang w:eastAsia="ja-JP"/>
        </w:rPr>
        <w:t>Disoproxil</w:t>
      </w:r>
      <w:proofErr w:type="spellEnd"/>
      <w:r w:rsidRPr="00DC68A7">
        <w:rPr>
          <w:lang w:eastAsia="ja-JP"/>
        </w:rPr>
        <w:t xml:space="preserve"> Fumarate in HIV-1Positive, Antiretroviral Treatment-</w:t>
      </w:r>
      <w:r>
        <w:rPr>
          <w:lang w:eastAsia="ja-JP"/>
        </w:rPr>
        <w:t xml:space="preserve">Naïve </w:t>
      </w:r>
      <w:r w:rsidRPr="00DC68A7">
        <w:rPr>
          <w:lang w:eastAsia="ja-JP"/>
        </w:rPr>
        <w:t>Adults</w:t>
      </w:r>
      <w:r>
        <w:rPr>
          <w:lang w:eastAsia="ja-JP"/>
        </w:rPr>
        <w:t>.</w:t>
      </w:r>
    </w:p>
    <w:p w:rsidR="005312D6" w:rsidRDefault="00F45974" w:rsidP="00F45974">
      <w:pPr>
        <w:pStyle w:val="Comment"/>
      </w:pPr>
      <w:r w:rsidRPr="008173A0">
        <w:rPr>
          <w:b/>
        </w:rPr>
        <w:t>Comment</w:t>
      </w:r>
      <w:r w:rsidR="00C750F1">
        <w:t>:</w:t>
      </w:r>
      <w:r>
        <w:tab/>
        <w:t xml:space="preserve">The CSR submitted for this study was the </w:t>
      </w:r>
      <w:r w:rsidRPr="009E02C6">
        <w:t xml:space="preserve">third </w:t>
      </w:r>
      <w:r>
        <w:t>CSR submitted which extends the previously evaluated data to Week 144.</w:t>
      </w:r>
    </w:p>
    <w:p w:rsidR="00EC78EC" w:rsidRPr="00F45974" w:rsidRDefault="00EC78EC" w:rsidP="00F45974">
      <w:pPr>
        <w:rPr>
          <w:lang w:eastAsia="ja-JP"/>
        </w:rPr>
      </w:pPr>
      <w:r w:rsidRPr="00F45974">
        <w:rPr>
          <w:lang w:eastAsia="ja-JP"/>
        </w:rPr>
        <w:lastRenderedPageBreak/>
        <w:t xml:space="preserve">Study GS-US-292-0111 was a randomised, double blind, multicentre, active controlled study to evaluate the efficacy and safety of a regimen containing </w:t>
      </w:r>
      <w:proofErr w:type="spellStart"/>
      <w:r w:rsidR="00407EB9">
        <w:rPr>
          <w:lang w:eastAsia="ja-JP"/>
        </w:rPr>
        <w:t>Genvoya</w:t>
      </w:r>
      <w:proofErr w:type="spellEnd"/>
      <w:r w:rsidR="00407EB9">
        <w:rPr>
          <w:lang w:eastAsia="ja-JP"/>
        </w:rPr>
        <w:t xml:space="preserve"> </w:t>
      </w:r>
      <w:r w:rsidRPr="00F45974">
        <w:rPr>
          <w:lang w:eastAsia="ja-JP"/>
        </w:rPr>
        <w:t xml:space="preserve">versus STB in HIV infected ART naïve adult subjects. Randomisation was stratified the same as for Study GS-US-292-0104 (≤ 100,000 copies/mL, &gt; 100,000 to </w:t>
      </w:r>
      <w:r w:rsidRPr="00F45974">
        <w:rPr>
          <w:rFonts w:hint="eastAsia"/>
          <w:lang w:eastAsia="ja-JP"/>
        </w:rPr>
        <w:t>≤</w:t>
      </w:r>
      <w:r w:rsidRPr="00F45974">
        <w:rPr>
          <w:lang w:eastAsia="ja-JP"/>
        </w:rPr>
        <w:t xml:space="preserve"> 400,000 copies/mL, or &gt; 400,000 copies/mL), CD4 count (&lt; 50 cell/µL, 50 to 199 cells/µL, or ≥ 200 cells/µL), and region (US</w:t>
      </w:r>
      <w:r w:rsidR="007155B8" w:rsidRPr="00F45974">
        <w:rPr>
          <w:lang w:eastAsia="ja-JP"/>
        </w:rPr>
        <w:t xml:space="preserve"> versus </w:t>
      </w:r>
      <w:r w:rsidRPr="00F45974">
        <w:rPr>
          <w:lang w:eastAsia="ja-JP"/>
        </w:rPr>
        <w:t>ex US) at screening. Subjects were treated for 144 weeks of randomised, double blind treatment, followed by open label rollover extension in which all subjects received</w:t>
      </w:r>
      <w:r w:rsidR="00F45974">
        <w:rPr>
          <w:lang w:eastAsia="ja-JP"/>
        </w:rPr>
        <w:t xml:space="preserve"> </w:t>
      </w:r>
      <w:proofErr w:type="spellStart"/>
      <w:r w:rsidR="00225C56">
        <w:rPr>
          <w:lang w:eastAsia="ja-JP"/>
        </w:rPr>
        <w:t>Genvoya</w:t>
      </w:r>
      <w:proofErr w:type="spellEnd"/>
      <w:r w:rsidR="00225C56">
        <w:rPr>
          <w:lang w:eastAsia="ja-JP"/>
        </w:rPr>
        <w:t>.</w:t>
      </w:r>
    </w:p>
    <w:p w:rsidR="00EC78EC" w:rsidRPr="00F45974" w:rsidRDefault="00EC78EC" w:rsidP="00F45974">
      <w:pPr>
        <w:rPr>
          <w:lang w:eastAsia="ja-JP"/>
        </w:rPr>
      </w:pPr>
      <w:r w:rsidRPr="00F45974">
        <w:rPr>
          <w:lang w:eastAsia="ja-JP"/>
        </w:rPr>
        <w:t xml:space="preserve">A total of 866 subjects were randomised of which 702 remained on treatment at the Week 144 cut-off date </w:t>
      </w:r>
      <w:r w:rsidR="00F45974">
        <w:rPr>
          <w:lang w:eastAsia="ja-JP"/>
        </w:rPr>
        <w:t>(</w:t>
      </w:r>
      <w:proofErr w:type="spellStart"/>
      <w:r w:rsidR="00225C56">
        <w:rPr>
          <w:lang w:eastAsia="ja-JP"/>
        </w:rPr>
        <w:t>Genvoya</w:t>
      </w:r>
      <w:proofErr w:type="spellEnd"/>
      <w:r w:rsidR="00225C56">
        <w:rPr>
          <w:lang w:eastAsia="ja-JP"/>
        </w:rPr>
        <w:t>:</w:t>
      </w:r>
      <w:r w:rsidRPr="00F45974">
        <w:rPr>
          <w:lang w:eastAsia="ja-JP"/>
        </w:rPr>
        <w:t xml:space="preserve"> 356 subjects; STB: 346 subjects). Demographic and baseline characteristics were similar between the two treatment groups.</w:t>
      </w:r>
    </w:p>
    <w:p w:rsidR="00EC78EC" w:rsidRPr="00F45974" w:rsidRDefault="00EC78EC" w:rsidP="00F45974">
      <w:pPr>
        <w:rPr>
          <w:lang w:eastAsia="ja-JP"/>
        </w:rPr>
      </w:pPr>
      <w:r w:rsidRPr="00F45974">
        <w:rPr>
          <w:lang w:eastAsia="ja-JP"/>
        </w:rPr>
        <w:t xml:space="preserve">The percentage of subjects with HIV-1 RNA &lt; 50 copies/mL was higher in the </w:t>
      </w:r>
      <w:proofErr w:type="spellStart"/>
      <w:r w:rsidR="00407EB9">
        <w:rPr>
          <w:lang w:eastAsia="ja-JP"/>
        </w:rPr>
        <w:t>Genvoya</w:t>
      </w:r>
      <w:proofErr w:type="spellEnd"/>
      <w:r w:rsidR="00407EB9">
        <w:rPr>
          <w:lang w:eastAsia="ja-JP"/>
        </w:rPr>
        <w:t xml:space="preserve"> </w:t>
      </w:r>
      <w:r w:rsidRPr="00F45974">
        <w:rPr>
          <w:lang w:eastAsia="ja-JP"/>
        </w:rPr>
        <w:t xml:space="preserve">group compared with the STB group at Week 144 based on the FAS, as follows: </w:t>
      </w:r>
      <w:proofErr w:type="spellStart"/>
      <w:r w:rsidR="00407EB9">
        <w:rPr>
          <w:lang w:eastAsia="ja-JP"/>
        </w:rPr>
        <w:t>Genvoya</w:t>
      </w:r>
      <w:proofErr w:type="spellEnd"/>
      <w:r w:rsidR="00407EB9">
        <w:rPr>
          <w:lang w:eastAsia="ja-JP"/>
        </w:rPr>
        <w:t xml:space="preserve"> </w:t>
      </w:r>
      <w:r w:rsidRPr="00F45974">
        <w:rPr>
          <w:lang w:eastAsia="ja-JP"/>
        </w:rPr>
        <w:t xml:space="preserve">81.4%, 351/431 subjects; STB 77.0%, 335/435 subjects; difference in percentages: 4.5%, 95% CI: </w:t>
      </w:r>
      <w:r w:rsidRPr="00F45974">
        <w:rPr>
          <w:rFonts w:eastAsia="MS Gothic" w:hint="eastAsia"/>
          <w:lang w:eastAsia="ja-JP"/>
        </w:rPr>
        <w:t>-</w:t>
      </w:r>
      <w:r w:rsidRPr="00F45974">
        <w:rPr>
          <w:lang w:eastAsia="ja-JP"/>
        </w:rPr>
        <w:t xml:space="preserve">0.9% - 9.9%. Treatment with </w:t>
      </w:r>
      <w:proofErr w:type="spellStart"/>
      <w:r w:rsidR="00407EB9">
        <w:rPr>
          <w:lang w:eastAsia="ja-JP"/>
        </w:rPr>
        <w:t>Genvoya</w:t>
      </w:r>
      <w:proofErr w:type="spellEnd"/>
      <w:r w:rsidR="00407EB9">
        <w:rPr>
          <w:lang w:eastAsia="ja-JP"/>
        </w:rPr>
        <w:t xml:space="preserve"> </w:t>
      </w:r>
      <w:r w:rsidRPr="00F45974">
        <w:rPr>
          <w:lang w:eastAsia="ja-JP"/>
        </w:rPr>
        <w:t xml:space="preserve">was non-inferior to treatment with STB as the lower bound of the 2-sided 95% CI for the difference in the response </w:t>
      </w:r>
      <w:r w:rsidR="00F45974" w:rsidRPr="00F45974">
        <w:rPr>
          <w:lang w:eastAsia="ja-JP"/>
        </w:rPr>
        <w:t>(</w:t>
      </w:r>
      <w:proofErr w:type="spellStart"/>
      <w:r w:rsidR="00407EB9">
        <w:rPr>
          <w:lang w:eastAsia="ja-JP"/>
        </w:rPr>
        <w:t>Genvoya</w:t>
      </w:r>
      <w:proofErr w:type="spellEnd"/>
      <w:r w:rsidR="00407EB9">
        <w:rPr>
          <w:lang w:eastAsia="ja-JP"/>
        </w:rPr>
        <w:t xml:space="preserve"> </w:t>
      </w:r>
      <w:r w:rsidRPr="00F45974">
        <w:rPr>
          <w:rFonts w:eastAsia="MS Gothic" w:hint="eastAsia"/>
          <w:lang w:eastAsia="ja-JP"/>
        </w:rPr>
        <w:t>-</w:t>
      </w:r>
      <w:r w:rsidRPr="00F45974">
        <w:rPr>
          <w:lang w:eastAsia="ja-JP"/>
        </w:rPr>
        <w:t xml:space="preserve"> STB) was greater than the </w:t>
      </w:r>
      <w:proofErr w:type="spellStart"/>
      <w:r w:rsidRPr="00F45974">
        <w:rPr>
          <w:lang w:eastAsia="ja-JP"/>
        </w:rPr>
        <w:t>prespecified</w:t>
      </w:r>
      <w:proofErr w:type="spellEnd"/>
      <w:r w:rsidRPr="00F45974">
        <w:rPr>
          <w:lang w:eastAsia="ja-JP"/>
        </w:rPr>
        <w:t xml:space="preserve"> </w:t>
      </w:r>
      <w:r w:rsidRPr="00F45974">
        <w:rPr>
          <w:rFonts w:eastAsia="MS Gothic" w:hint="eastAsia"/>
          <w:lang w:eastAsia="ja-JP"/>
        </w:rPr>
        <w:t>-</w:t>
      </w:r>
      <w:r w:rsidRPr="00F45974">
        <w:rPr>
          <w:lang w:eastAsia="ja-JP"/>
        </w:rPr>
        <w:t>12% margin.</w:t>
      </w:r>
    </w:p>
    <w:p w:rsidR="00EC78EC" w:rsidRPr="00F45974" w:rsidRDefault="00EC78EC" w:rsidP="00F45974">
      <w:pPr>
        <w:rPr>
          <w:lang w:eastAsia="ja-JP"/>
        </w:rPr>
      </w:pPr>
      <w:r w:rsidRPr="00F45974">
        <w:rPr>
          <w:lang w:eastAsia="ja-JP"/>
        </w:rPr>
        <w:t>The percentage of subjects with HIV-1 RNA &lt; 20 copies/mL as assessed using the US FDA</w:t>
      </w:r>
      <w:r w:rsidR="00F45974">
        <w:rPr>
          <w:lang w:eastAsia="ja-JP"/>
        </w:rPr>
        <w:t xml:space="preserve"> </w:t>
      </w:r>
      <w:r w:rsidRPr="00F45974">
        <w:rPr>
          <w:lang w:eastAsia="ja-JP"/>
        </w:rPr>
        <w:t xml:space="preserve">defined snapshot algorithm was also higher in the </w:t>
      </w:r>
      <w:proofErr w:type="spellStart"/>
      <w:r w:rsidR="00407EB9">
        <w:rPr>
          <w:lang w:eastAsia="ja-JP"/>
        </w:rPr>
        <w:t>Genvoya</w:t>
      </w:r>
      <w:proofErr w:type="spellEnd"/>
      <w:r w:rsidR="00407EB9">
        <w:rPr>
          <w:lang w:eastAsia="ja-JP"/>
        </w:rPr>
        <w:t xml:space="preserve"> </w:t>
      </w:r>
      <w:r w:rsidRPr="00F45974">
        <w:rPr>
          <w:lang w:eastAsia="ja-JP"/>
        </w:rPr>
        <w:t xml:space="preserve">group compared with the STB group at Week 144: </w:t>
      </w:r>
      <w:proofErr w:type="spellStart"/>
      <w:r w:rsidR="00407EB9">
        <w:rPr>
          <w:lang w:eastAsia="ja-JP"/>
        </w:rPr>
        <w:t>Genvoya</w:t>
      </w:r>
      <w:proofErr w:type="spellEnd"/>
      <w:r w:rsidR="00407EB9">
        <w:rPr>
          <w:lang w:eastAsia="ja-JP"/>
        </w:rPr>
        <w:t xml:space="preserve"> </w:t>
      </w:r>
      <w:r w:rsidRPr="00F45974">
        <w:rPr>
          <w:lang w:eastAsia="ja-JP"/>
        </w:rPr>
        <w:t xml:space="preserve">77.5%, 334/431 subjects; STB 71.5%, 311/435 subjects; difference in percentages: 5.9%, 95% CI: 0.1% - 11.8%. Treatment with </w:t>
      </w:r>
      <w:proofErr w:type="spellStart"/>
      <w:r w:rsidR="00407EB9">
        <w:rPr>
          <w:lang w:eastAsia="ja-JP"/>
        </w:rPr>
        <w:t>Genvoya</w:t>
      </w:r>
      <w:proofErr w:type="spellEnd"/>
      <w:r w:rsidR="00407EB9">
        <w:rPr>
          <w:lang w:eastAsia="ja-JP"/>
        </w:rPr>
        <w:t xml:space="preserve"> </w:t>
      </w:r>
      <w:r w:rsidRPr="00F45974">
        <w:rPr>
          <w:lang w:eastAsia="ja-JP"/>
        </w:rPr>
        <w:t xml:space="preserve">was non-inferior and statistically superior to treatment with STB as the lower bound of the 2-sided 95% CI for the difference in the response </w:t>
      </w:r>
      <w:r w:rsidR="00F45974">
        <w:rPr>
          <w:lang w:eastAsia="ja-JP"/>
        </w:rPr>
        <w:t>[</w:t>
      </w:r>
      <w:proofErr w:type="spellStart"/>
      <w:r w:rsidR="00407EB9">
        <w:rPr>
          <w:lang w:eastAsia="ja-JP"/>
        </w:rPr>
        <w:t>Genvoya</w:t>
      </w:r>
      <w:proofErr w:type="spellEnd"/>
      <w:r w:rsidR="00407EB9">
        <w:rPr>
          <w:lang w:eastAsia="ja-JP"/>
        </w:rPr>
        <w:t xml:space="preserve"> </w:t>
      </w:r>
      <w:r w:rsidRPr="00F45974">
        <w:rPr>
          <w:rFonts w:eastAsia="MS Gothic" w:hint="eastAsia"/>
          <w:lang w:eastAsia="ja-JP"/>
        </w:rPr>
        <w:t>-</w:t>
      </w:r>
      <w:r w:rsidRPr="00F45974">
        <w:rPr>
          <w:lang w:eastAsia="ja-JP"/>
        </w:rPr>
        <w:t xml:space="preserve"> STB] was greater than the </w:t>
      </w:r>
      <w:proofErr w:type="spellStart"/>
      <w:r w:rsidRPr="00F45974">
        <w:rPr>
          <w:lang w:eastAsia="ja-JP"/>
        </w:rPr>
        <w:t>prespecified</w:t>
      </w:r>
      <w:proofErr w:type="spellEnd"/>
      <w:r w:rsidRPr="00F45974">
        <w:rPr>
          <w:lang w:eastAsia="ja-JP"/>
        </w:rPr>
        <w:t xml:space="preserve"> </w:t>
      </w:r>
      <w:r w:rsidRPr="00F45974">
        <w:rPr>
          <w:rFonts w:eastAsia="MS Gothic" w:hint="eastAsia"/>
          <w:lang w:eastAsia="ja-JP"/>
        </w:rPr>
        <w:t>-</w:t>
      </w:r>
      <w:r w:rsidRPr="00F45974">
        <w:rPr>
          <w:lang w:eastAsia="ja-JP"/>
        </w:rPr>
        <w:t>12% margin and also greater than zero (p=0.045).</w:t>
      </w:r>
    </w:p>
    <w:p w:rsidR="00EC78EC" w:rsidRPr="00F45974" w:rsidRDefault="00EC78EC" w:rsidP="00F45974">
      <w:pPr>
        <w:rPr>
          <w:lang w:eastAsia="ja-JP"/>
        </w:rPr>
      </w:pPr>
      <w:r w:rsidRPr="00F45974">
        <w:rPr>
          <w:lang w:eastAsia="ja-JP"/>
        </w:rPr>
        <w:t xml:space="preserve">HIV-1 RNA levels decreased rapidly by Week 2 following initiation of study drugs and remained stable from Week 8 through Week 144 in both treatment groups. Mean (SD) changes from baseline in HIV-1 RNA levels at Week 144 were as follows: </w:t>
      </w:r>
      <w:proofErr w:type="spellStart"/>
      <w:r w:rsidR="00407EB9">
        <w:rPr>
          <w:lang w:eastAsia="ja-JP"/>
        </w:rPr>
        <w:t>Genvoya</w:t>
      </w:r>
      <w:proofErr w:type="spellEnd"/>
      <w:r w:rsidR="00407EB9">
        <w:rPr>
          <w:lang w:eastAsia="ja-JP"/>
        </w:rPr>
        <w:t xml:space="preserve"> </w:t>
      </w:r>
      <w:r w:rsidRPr="00F45974">
        <w:rPr>
          <w:rFonts w:eastAsia="MS Gothic" w:hint="eastAsia"/>
          <w:lang w:eastAsia="ja-JP"/>
        </w:rPr>
        <w:t>-</w:t>
      </w:r>
      <w:r w:rsidRPr="00F45974">
        <w:rPr>
          <w:lang w:eastAsia="ja-JP"/>
        </w:rPr>
        <w:t>3.21 (0.682) log</w:t>
      </w:r>
      <w:r w:rsidRPr="00F45974">
        <w:rPr>
          <w:vertAlign w:val="subscript"/>
          <w:lang w:eastAsia="ja-JP"/>
        </w:rPr>
        <w:t>10</w:t>
      </w:r>
      <w:r w:rsidRPr="00F45974">
        <w:rPr>
          <w:lang w:eastAsia="ja-JP"/>
        </w:rPr>
        <w:t xml:space="preserve"> copies/mL; STB </w:t>
      </w:r>
      <w:r w:rsidRPr="00F45974">
        <w:rPr>
          <w:rFonts w:eastAsia="MS Gothic" w:hint="eastAsia"/>
          <w:lang w:eastAsia="ja-JP"/>
        </w:rPr>
        <w:t>-</w:t>
      </w:r>
      <w:r w:rsidRPr="00F45974">
        <w:rPr>
          <w:lang w:eastAsia="ja-JP"/>
        </w:rPr>
        <w:t>3.18 (0.729) log</w:t>
      </w:r>
      <w:r w:rsidRPr="00F45974">
        <w:rPr>
          <w:vertAlign w:val="subscript"/>
          <w:lang w:eastAsia="ja-JP"/>
        </w:rPr>
        <w:t>10</w:t>
      </w:r>
      <w:r w:rsidRPr="00F45974">
        <w:rPr>
          <w:lang w:eastAsia="ja-JP"/>
        </w:rPr>
        <w:t xml:space="preserve"> copies/mL; difference in least-squares mean (LSM) of </w:t>
      </w:r>
      <w:r w:rsidRPr="00F45974">
        <w:rPr>
          <w:rFonts w:eastAsia="MS Gothic" w:hint="eastAsia"/>
          <w:lang w:eastAsia="ja-JP"/>
        </w:rPr>
        <w:t>-</w:t>
      </w:r>
      <w:r w:rsidRPr="00F45974">
        <w:rPr>
          <w:lang w:eastAsia="ja-JP"/>
        </w:rPr>
        <w:t>0.05 log</w:t>
      </w:r>
      <w:r w:rsidRPr="00F45974">
        <w:rPr>
          <w:vertAlign w:val="subscript"/>
          <w:lang w:eastAsia="ja-JP"/>
        </w:rPr>
        <w:t>10</w:t>
      </w:r>
      <w:r w:rsidRPr="00F45974">
        <w:rPr>
          <w:lang w:eastAsia="ja-JP"/>
        </w:rPr>
        <w:t xml:space="preserve"> copies/mL, 95% CI: </w:t>
      </w:r>
      <w:r w:rsidRPr="00F45974">
        <w:rPr>
          <w:rFonts w:eastAsia="MS Gothic" w:hint="eastAsia"/>
          <w:lang w:eastAsia="ja-JP"/>
        </w:rPr>
        <w:t>-</w:t>
      </w:r>
      <w:r w:rsidRPr="00F45974">
        <w:rPr>
          <w:lang w:eastAsia="ja-JP"/>
        </w:rPr>
        <w:t>0.13 - 0.03 log</w:t>
      </w:r>
      <w:r w:rsidRPr="00F45974">
        <w:rPr>
          <w:vertAlign w:val="subscript"/>
          <w:lang w:eastAsia="ja-JP"/>
        </w:rPr>
        <w:t>10</w:t>
      </w:r>
      <w:r w:rsidRPr="00F45974">
        <w:rPr>
          <w:lang w:eastAsia="ja-JP"/>
        </w:rPr>
        <w:t xml:space="preserve"> copies/</w:t>
      </w:r>
      <w:proofErr w:type="spellStart"/>
      <w:r w:rsidRPr="00F45974">
        <w:rPr>
          <w:lang w:eastAsia="ja-JP"/>
        </w:rPr>
        <w:t>mL.</w:t>
      </w:r>
      <w:proofErr w:type="spellEnd"/>
    </w:p>
    <w:p w:rsidR="00EC78EC" w:rsidRPr="00F45974" w:rsidRDefault="00EC78EC" w:rsidP="00F45974">
      <w:pPr>
        <w:rPr>
          <w:lang w:eastAsia="ja-JP"/>
        </w:rPr>
      </w:pPr>
      <w:r w:rsidRPr="00F45974">
        <w:rPr>
          <w:lang w:eastAsia="ja-JP"/>
        </w:rPr>
        <w:t xml:space="preserve">Following initiation of study drugs, CD4 cell counts increased in both treatment groups. Mean (SD) increases from baseline in CD4 cell counts through Week 144 (observed data) using the FAS were as follows: </w:t>
      </w:r>
      <w:proofErr w:type="spellStart"/>
      <w:r w:rsidR="00407EB9">
        <w:rPr>
          <w:lang w:eastAsia="ja-JP"/>
        </w:rPr>
        <w:t>Genvoya</w:t>
      </w:r>
      <w:proofErr w:type="spellEnd"/>
      <w:r w:rsidR="00407EB9">
        <w:rPr>
          <w:lang w:eastAsia="ja-JP"/>
        </w:rPr>
        <w:t xml:space="preserve"> </w:t>
      </w:r>
      <w:r w:rsidRPr="00F45974">
        <w:rPr>
          <w:lang w:eastAsia="ja-JP"/>
        </w:rPr>
        <w:t>329 (217.8) cells/</w:t>
      </w:r>
      <w:proofErr w:type="spellStart"/>
      <w:r w:rsidRPr="00F45974">
        <w:rPr>
          <w:lang w:eastAsia="ja-JP"/>
        </w:rPr>
        <w:t>μL</w:t>
      </w:r>
      <w:proofErr w:type="spellEnd"/>
      <w:r w:rsidRPr="00F45974">
        <w:rPr>
          <w:lang w:eastAsia="ja-JP"/>
        </w:rPr>
        <w:t>; STB 300 (201.7) cells/</w:t>
      </w:r>
      <w:proofErr w:type="spellStart"/>
      <w:r w:rsidRPr="00F45974">
        <w:rPr>
          <w:lang w:eastAsia="ja-JP"/>
        </w:rPr>
        <w:t>μL</w:t>
      </w:r>
      <w:proofErr w:type="spellEnd"/>
      <w:r w:rsidRPr="00F45974">
        <w:rPr>
          <w:lang w:eastAsia="ja-JP"/>
        </w:rPr>
        <w:t>; difference in LSM: 29 cells/</w:t>
      </w:r>
      <w:proofErr w:type="spellStart"/>
      <w:r w:rsidRPr="00F45974">
        <w:rPr>
          <w:lang w:eastAsia="ja-JP"/>
        </w:rPr>
        <w:t>μL</w:t>
      </w:r>
      <w:proofErr w:type="spellEnd"/>
      <w:r w:rsidRPr="00F45974">
        <w:rPr>
          <w:lang w:eastAsia="ja-JP"/>
        </w:rPr>
        <w:t xml:space="preserve">, 95% CI: </w:t>
      </w:r>
      <w:r w:rsidRPr="00F45974">
        <w:rPr>
          <w:rFonts w:eastAsia="MS Gothic" w:hint="eastAsia"/>
          <w:lang w:eastAsia="ja-JP"/>
        </w:rPr>
        <w:t>-</w:t>
      </w:r>
      <w:r w:rsidRPr="00F45974">
        <w:rPr>
          <w:lang w:eastAsia="ja-JP"/>
        </w:rPr>
        <w:t>2 to 60 cells/</w:t>
      </w:r>
      <w:proofErr w:type="spellStart"/>
      <w:r w:rsidRPr="00F45974">
        <w:rPr>
          <w:lang w:eastAsia="ja-JP"/>
        </w:rPr>
        <w:t>μL</w:t>
      </w:r>
      <w:proofErr w:type="spellEnd"/>
      <w:r w:rsidRPr="00F45974">
        <w:rPr>
          <w:lang w:eastAsia="ja-JP"/>
        </w:rPr>
        <w:t xml:space="preserve">. Using LOCF to impute missing values, mean (SD) increases in CD4 cell counts at Week 144 were as follows: </w:t>
      </w:r>
      <w:proofErr w:type="spellStart"/>
      <w:r w:rsidR="00407EB9">
        <w:rPr>
          <w:lang w:eastAsia="ja-JP"/>
        </w:rPr>
        <w:t>Genvoya</w:t>
      </w:r>
      <w:proofErr w:type="spellEnd"/>
      <w:r w:rsidR="00407EB9">
        <w:rPr>
          <w:lang w:eastAsia="ja-JP"/>
        </w:rPr>
        <w:t xml:space="preserve"> </w:t>
      </w:r>
      <w:r w:rsidRPr="00F45974">
        <w:rPr>
          <w:lang w:eastAsia="ja-JP"/>
        </w:rPr>
        <w:t>311 (215.3) cells/</w:t>
      </w:r>
      <w:proofErr w:type="spellStart"/>
      <w:r w:rsidRPr="00F45974">
        <w:rPr>
          <w:lang w:eastAsia="ja-JP"/>
        </w:rPr>
        <w:t>μL</w:t>
      </w:r>
      <w:proofErr w:type="spellEnd"/>
      <w:r w:rsidRPr="00F45974">
        <w:rPr>
          <w:lang w:eastAsia="ja-JP"/>
        </w:rPr>
        <w:t>; STB 279 (202.8) cells/</w:t>
      </w:r>
      <w:proofErr w:type="spellStart"/>
      <w:r w:rsidRPr="00F45974">
        <w:rPr>
          <w:lang w:eastAsia="ja-JP"/>
        </w:rPr>
        <w:t>μL</w:t>
      </w:r>
      <w:proofErr w:type="spellEnd"/>
      <w:r w:rsidRPr="00F45974">
        <w:rPr>
          <w:lang w:eastAsia="ja-JP"/>
        </w:rPr>
        <w:t>; difference in LSM: 32 cells/</w:t>
      </w:r>
      <w:proofErr w:type="spellStart"/>
      <w:r w:rsidRPr="00F45974">
        <w:rPr>
          <w:lang w:eastAsia="ja-JP"/>
        </w:rPr>
        <w:t>μL</w:t>
      </w:r>
      <w:proofErr w:type="spellEnd"/>
      <w:r w:rsidRPr="00F45974">
        <w:rPr>
          <w:lang w:eastAsia="ja-JP"/>
        </w:rPr>
        <w:t>, 95% CI: 5 - 60 cells/</w:t>
      </w:r>
      <w:proofErr w:type="spellStart"/>
      <w:r w:rsidRPr="00F45974">
        <w:rPr>
          <w:lang w:eastAsia="ja-JP"/>
        </w:rPr>
        <w:t>μL</w:t>
      </w:r>
      <w:proofErr w:type="spellEnd"/>
      <w:r w:rsidRPr="00F45974">
        <w:rPr>
          <w:lang w:eastAsia="ja-JP"/>
        </w:rPr>
        <w:t>; p=0.022.</w:t>
      </w:r>
    </w:p>
    <w:p w:rsidR="00EC78EC" w:rsidRPr="00F45974" w:rsidRDefault="00EC78EC" w:rsidP="00F45974">
      <w:pPr>
        <w:rPr>
          <w:lang w:eastAsia="ja-JP"/>
        </w:rPr>
      </w:pPr>
      <w:r w:rsidRPr="00F45974">
        <w:rPr>
          <w:lang w:eastAsia="ja-JP"/>
        </w:rPr>
        <w:t xml:space="preserve">The results </w:t>
      </w:r>
      <w:r w:rsidR="00225C56">
        <w:rPr>
          <w:lang w:eastAsia="ja-JP"/>
        </w:rPr>
        <w:t>for</w:t>
      </w:r>
      <w:r w:rsidRPr="00F45974">
        <w:rPr>
          <w:lang w:eastAsia="ja-JP"/>
        </w:rPr>
        <w:t xml:space="preserve"> Week 144 are consistent with those previously reported.</w:t>
      </w:r>
    </w:p>
    <w:p w:rsidR="00EC78EC" w:rsidRDefault="00EC78EC" w:rsidP="002B3BF4">
      <w:pPr>
        <w:pStyle w:val="Heading4"/>
      </w:pPr>
      <w:bookmarkStart w:id="206" w:name="_Toc486258471"/>
      <w:r>
        <w:t>Other studies</w:t>
      </w:r>
      <w:bookmarkEnd w:id="206"/>
    </w:p>
    <w:p w:rsidR="00EC78EC" w:rsidRDefault="00EC78EC" w:rsidP="00F45974">
      <w:pPr>
        <w:rPr>
          <w:lang w:eastAsia="ja-JP"/>
        </w:rPr>
      </w:pPr>
      <w:r>
        <w:rPr>
          <w:lang w:eastAsia="ja-JP"/>
        </w:rPr>
        <w:t>Not applicable.</w:t>
      </w:r>
    </w:p>
    <w:p w:rsidR="00EC78EC" w:rsidRPr="00A10A89" w:rsidRDefault="00EC78EC" w:rsidP="00F45974">
      <w:pPr>
        <w:pStyle w:val="Heading3"/>
      </w:pPr>
      <w:bookmarkStart w:id="207" w:name="_Toc486258472"/>
      <w:bookmarkStart w:id="208" w:name="_Toc530568602"/>
      <w:r>
        <w:t>Analysis performed across trials: pooled and meta-analyses</w:t>
      </w:r>
      <w:bookmarkEnd w:id="207"/>
      <w:bookmarkEnd w:id="208"/>
    </w:p>
    <w:p w:rsidR="00F45974" w:rsidRDefault="00EC78EC" w:rsidP="00F45974">
      <w:pPr>
        <w:pStyle w:val="Heading4"/>
        <w:rPr>
          <w:rStyle w:val="Heading4Char"/>
        </w:rPr>
      </w:pPr>
      <w:r w:rsidRPr="00F45974">
        <w:rPr>
          <w:rStyle w:val="Heading4Char"/>
          <w:b/>
          <w:bCs/>
        </w:rPr>
        <w:t>Renal</w:t>
      </w:r>
      <w:r w:rsidRPr="00F45974">
        <w:rPr>
          <w:rStyle w:val="Heading4Char"/>
        </w:rPr>
        <w:t xml:space="preserve"> </w:t>
      </w:r>
      <w:r w:rsidRPr="00F45974">
        <w:rPr>
          <w:rStyle w:val="Heading4Char"/>
          <w:b/>
          <w:bCs/>
        </w:rPr>
        <w:t>impairment</w:t>
      </w:r>
    </w:p>
    <w:p w:rsidR="00EC78EC" w:rsidRDefault="00EC78EC" w:rsidP="00EC78EC">
      <w:pPr>
        <w:rPr>
          <w:lang w:eastAsia="ja-JP"/>
        </w:rPr>
      </w:pPr>
      <w:r>
        <w:rPr>
          <w:lang w:eastAsia="ja-JP"/>
        </w:rPr>
        <w:t>Not applicable.</w:t>
      </w:r>
    </w:p>
    <w:p w:rsidR="00F45974" w:rsidRDefault="00EC78EC" w:rsidP="00F45974">
      <w:pPr>
        <w:pStyle w:val="Heading4"/>
      </w:pPr>
      <w:r w:rsidRPr="00E831C5">
        <w:t>Virologically suppressed subjects to Week 96</w:t>
      </w:r>
    </w:p>
    <w:p w:rsidR="00EC78EC" w:rsidRDefault="00EC78EC" w:rsidP="00EC78EC">
      <w:pPr>
        <w:rPr>
          <w:lang w:eastAsia="ja-JP"/>
        </w:rPr>
      </w:pPr>
      <w:r>
        <w:rPr>
          <w:lang w:eastAsia="ja-JP"/>
        </w:rPr>
        <w:t>Not applicable.</w:t>
      </w:r>
    </w:p>
    <w:p w:rsidR="00F45974" w:rsidRDefault="00EC78EC" w:rsidP="00F45974">
      <w:pPr>
        <w:pStyle w:val="Heading4"/>
      </w:pPr>
      <w:r w:rsidRPr="00E831C5">
        <w:t>Treatment naïve subjects to Week 144</w:t>
      </w:r>
    </w:p>
    <w:p w:rsidR="00EC78EC" w:rsidRPr="00202525" w:rsidRDefault="00EC78EC" w:rsidP="00F45974">
      <w:pPr>
        <w:rPr>
          <w:lang w:eastAsia="ja-JP"/>
        </w:rPr>
      </w:pPr>
      <w:r>
        <w:rPr>
          <w:lang w:eastAsia="ja-JP"/>
        </w:rPr>
        <w:t xml:space="preserve">The </w:t>
      </w:r>
      <w:r w:rsidR="00F45974">
        <w:rPr>
          <w:lang w:eastAsia="ja-JP"/>
        </w:rPr>
        <w:t>s</w:t>
      </w:r>
      <w:r>
        <w:rPr>
          <w:lang w:eastAsia="ja-JP"/>
        </w:rPr>
        <w:t xml:space="preserve">ponsor has provided pooled results of </w:t>
      </w:r>
      <w:r w:rsidRPr="00202525">
        <w:rPr>
          <w:lang w:eastAsia="ja-JP"/>
        </w:rPr>
        <w:t xml:space="preserve">studies </w:t>
      </w:r>
      <w:r w:rsidRPr="00202525">
        <w:t xml:space="preserve">GS-US-292-0104 </w:t>
      </w:r>
      <w:r w:rsidRPr="00202525">
        <w:rPr>
          <w:lang w:eastAsia="ja-JP"/>
        </w:rPr>
        <w:t xml:space="preserve">and </w:t>
      </w:r>
      <w:r w:rsidRPr="00202525">
        <w:t>GS-US-292-0111</w:t>
      </w:r>
      <w:r w:rsidRPr="00202525">
        <w:rPr>
          <w:lang w:eastAsia="ja-JP"/>
        </w:rPr>
        <w:t xml:space="preserve"> for the Week 144 results.</w:t>
      </w:r>
    </w:p>
    <w:p w:rsidR="00EC78EC" w:rsidRDefault="00EC78EC" w:rsidP="00202525">
      <w:pPr>
        <w:pStyle w:val="Heading5"/>
        <w:rPr>
          <w:lang w:eastAsia="ja-JP"/>
        </w:rPr>
      </w:pPr>
      <w:r w:rsidRPr="00C852B6">
        <w:rPr>
          <w:lang w:eastAsia="ja-JP"/>
        </w:rPr>
        <w:lastRenderedPageBreak/>
        <w:t>Percentage of subjects with plasma HIV-1 RNA &lt; 50 copies/mL at Week 144</w:t>
      </w:r>
      <w:r>
        <w:rPr>
          <w:lang w:eastAsia="ja-JP"/>
        </w:rPr>
        <w:t xml:space="preserve"> u</w:t>
      </w:r>
      <w:r w:rsidRPr="00C852B6">
        <w:rPr>
          <w:lang w:eastAsia="ja-JP"/>
        </w:rPr>
        <w:t>sing the US FDA</w:t>
      </w:r>
      <w:r w:rsidR="00202525">
        <w:rPr>
          <w:lang w:eastAsia="ja-JP"/>
        </w:rPr>
        <w:t xml:space="preserve"> </w:t>
      </w:r>
      <w:r w:rsidRPr="00C852B6">
        <w:rPr>
          <w:lang w:eastAsia="ja-JP"/>
        </w:rPr>
        <w:t>defined snapshot algorithm</w:t>
      </w:r>
      <w:r w:rsidR="00F45974">
        <w:rPr>
          <w:lang w:eastAsia="ja-JP"/>
        </w:rPr>
        <w:t>:</w:t>
      </w:r>
    </w:p>
    <w:p w:rsidR="00EC78EC" w:rsidRPr="0067440A" w:rsidRDefault="00EC78EC" w:rsidP="00F45974">
      <w:pPr>
        <w:pStyle w:val="Tabletitle"/>
        <w:rPr>
          <w:lang w:eastAsia="ja-JP"/>
        </w:rPr>
      </w:pPr>
      <w:bookmarkStart w:id="209" w:name="_Toc486257861"/>
      <w:r>
        <w:t xml:space="preserve">Table </w:t>
      </w:r>
      <w:r w:rsidR="00F45974">
        <w:t xml:space="preserve">10: </w:t>
      </w:r>
      <w:r>
        <w:t xml:space="preserve">Pooled data (Studies GS-US-292-0104 and GS-US-292-0111) </w:t>
      </w:r>
      <w:proofErr w:type="spellStart"/>
      <w:r w:rsidRPr="0067440A">
        <w:t>Virologic</w:t>
      </w:r>
      <w:proofErr w:type="spellEnd"/>
      <w:r w:rsidRPr="0067440A">
        <w:t xml:space="preserve"> </w:t>
      </w:r>
      <w:r>
        <w:t>o</w:t>
      </w:r>
      <w:r w:rsidRPr="0067440A">
        <w:t xml:space="preserve">utcome at Week 144 </w:t>
      </w:r>
      <w:r>
        <w:t>u</w:t>
      </w:r>
      <w:r w:rsidRPr="0067440A">
        <w:t>sing the US FDA-defined snapshot algorithm and HIV-1 RNA &lt; 50 copies/mL − (FAS)</w:t>
      </w:r>
      <w:bookmarkEnd w:id="209"/>
    </w:p>
    <w:tbl>
      <w:tblPr>
        <w:tblStyle w:val="Style6"/>
        <w:tblW w:w="9245" w:type="dxa"/>
        <w:tblLayout w:type="fixed"/>
        <w:tblLook w:val="04A0" w:firstRow="1" w:lastRow="0" w:firstColumn="1" w:lastColumn="0" w:noHBand="0" w:noVBand="1"/>
        <w:tblDescription w:val="Table 10: Pooled data (Studies GS-US-292-0104 and GS-US-292-0111) Virologic outcome at Week 144 using the US FDA-defined snapshot algorithm and HIV-1 RNA &lt; 50 copies/mL − (FAS)"/>
      </w:tblPr>
      <w:tblGrid>
        <w:gridCol w:w="3622"/>
        <w:gridCol w:w="1448"/>
        <w:gridCol w:w="1361"/>
        <w:gridCol w:w="1126"/>
        <w:gridCol w:w="1688"/>
      </w:tblGrid>
      <w:tr w:rsidR="00202525" w:rsidRPr="00202525" w:rsidTr="000B76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2" w:type="dxa"/>
            <w:vMerge w:val="restart"/>
            <w:shd w:val="clear" w:color="auto" w:fill="006CA8"/>
          </w:tcPr>
          <w:p w:rsidR="00EC78EC" w:rsidRPr="00202525" w:rsidRDefault="00EC78EC" w:rsidP="00202525">
            <w:pPr>
              <w:rPr>
                <w:rFonts w:asciiTheme="minorHAnsi" w:hAnsiTheme="minorHAnsi"/>
                <w:sz w:val="20"/>
                <w:szCs w:val="20"/>
              </w:rPr>
            </w:pPr>
          </w:p>
        </w:tc>
        <w:tc>
          <w:tcPr>
            <w:tcW w:w="1448" w:type="dxa"/>
            <w:vMerge w:val="restart"/>
            <w:shd w:val="clear" w:color="auto" w:fill="006CA8"/>
          </w:tcPr>
          <w:p w:rsidR="00EC78EC" w:rsidRPr="00202525" w:rsidRDefault="00EC78EC" w:rsidP="0076288C">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bCs/>
                <w:spacing w:val="-3"/>
                <w:sz w:val="20"/>
                <w:szCs w:val="20"/>
              </w:rPr>
              <w:t>E/C/F/TAF</w:t>
            </w:r>
            <w:r w:rsidR="0076288C">
              <w:rPr>
                <w:rFonts w:asciiTheme="minorHAnsi" w:hAnsiTheme="minorHAnsi"/>
                <w:bCs/>
                <w:spacing w:val="-3"/>
                <w:sz w:val="20"/>
                <w:szCs w:val="20"/>
              </w:rPr>
              <w:t xml:space="preserve"> </w:t>
            </w:r>
            <w:r w:rsidRPr="00202525">
              <w:rPr>
                <w:rFonts w:asciiTheme="minorHAnsi" w:hAnsiTheme="minorHAnsi"/>
                <w:bCs/>
                <w:spacing w:val="1"/>
                <w:sz w:val="20"/>
                <w:szCs w:val="20"/>
              </w:rPr>
              <w:t>(</w:t>
            </w:r>
            <w:r w:rsidRPr="00202525">
              <w:rPr>
                <w:rFonts w:asciiTheme="minorHAnsi" w:hAnsiTheme="minorHAnsi"/>
                <w:bCs/>
                <w:sz w:val="20"/>
                <w:szCs w:val="20"/>
              </w:rPr>
              <w:t>N</w:t>
            </w:r>
            <w:r w:rsidRPr="00202525">
              <w:rPr>
                <w:rFonts w:asciiTheme="minorHAnsi" w:hAnsiTheme="minorHAnsi"/>
                <w:bCs/>
                <w:spacing w:val="-1"/>
                <w:sz w:val="20"/>
                <w:szCs w:val="20"/>
              </w:rPr>
              <w:t xml:space="preserve"> </w:t>
            </w:r>
            <w:r w:rsidRPr="00202525">
              <w:rPr>
                <w:rFonts w:asciiTheme="minorHAnsi" w:hAnsiTheme="minorHAnsi"/>
                <w:bCs/>
                <w:sz w:val="20"/>
                <w:szCs w:val="20"/>
              </w:rPr>
              <w:t xml:space="preserve">= </w:t>
            </w:r>
            <w:r w:rsidRPr="00202525">
              <w:rPr>
                <w:rFonts w:asciiTheme="minorHAnsi" w:hAnsiTheme="minorHAnsi"/>
                <w:bCs/>
                <w:spacing w:val="1"/>
                <w:sz w:val="20"/>
                <w:szCs w:val="20"/>
              </w:rPr>
              <w:t>866)</w:t>
            </w:r>
          </w:p>
        </w:tc>
        <w:tc>
          <w:tcPr>
            <w:tcW w:w="1361" w:type="dxa"/>
            <w:vMerge w:val="restart"/>
            <w:shd w:val="clear" w:color="auto" w:fill="006CA8"/>
          </w:tcPr>
          <w:p w:rsidR="00EC78EC" w:rsidRPr="00202525" w:rsidRDefault="00EC78EC" w:rsidP="00202525">
            <w:pPr>
              <w:cnfStyle w:val="100000000000" w:firstRow="1" w:lastRow="0" w:firstColumn="0" w:lastColumn="0" w:oddVBand="0" w:evenVBand="0" w:oddHBand="0" w:evenHBand="0" w:firstRowFirstColumn="0" w:firstRowLastColumn="0" w:lastRowFirstColumn="0" w:lastRowLastColumn="0"/>
              <w:rPr>
                <w:rFonts w:asciiTheme="minorHAnsi" w:hAnsiTheme="minorHAnsi"/>
                <w:bCs/>
                <w:spacing w:val="-1"/>
                <w:sz w:val="20"/>
                <w:szCs w:val="20"/>
              </w:rPr>
            </w:pPr>
            <w:r w:rsidRPr="00202525">
              <w:rPr>
                <w:rFonts w:asciiTheme="minorHAnsi" w:hAnsiTheme="minorHAnsi"/>
                <w:bCs/>
                <w:spacing w:val="-1"/>
                <w:sz w:val="20"/>
                <w:szCs w:val="20"/>
              </w:rPr>
              <w:t>STB</w:t>
            </w:r>
          </w:p>
          <w:p w:rsidR="00EC78EC" w:rsidRPr="00202525" w:rsidRDefault="00EC78EC" w:rsidP="0020252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bCs/>
                <w:spacing w:val="1"/>
                <w:sz w:val="20"/>
                <w:szCs w:val="20"/>
              </w:rPr>
              <w:t>(</w:t>
            </w:r>
            <w:r w:rsidRPr="00202525">
              <w:rPr>
                <w:rFonts w:asciiTheme="minorHAnsi" w:hAnsiTheme="minorHAnsi"/>
                <w:bCs/>
                <w:sz w:val="20"/>
                <w:szCs w:val="20"/>
              </w:rPr>
              <w:t>N</w:t>
            </w:r>
            <w:r w:rsidRPr="00202525">
              <w:rPr>
                <w:rFonts w:asciiTheme="minorHAnsi" w:hAnsiTheme="minorHAnsi"/>
                <w:bCs/>
                <w:spacing w:val="-1"/>
                <w:sz w:val="20"/>
                <w:szCs w:val="20"/>
              </w:rPr>
              <w:t xml:space="preserve"> </w:t>
            </w:r>
            <w:r w:rsidRPr="00202525">
              <w:rPr>
                <w:rFonts w:asciiTheme="minorHAnsi" w:hAnsiTheme="minorHAnsi"/>
                <w:bCs/>
                <w:sz w:val="20"/>
                <w:szCs w:val="20"/>
              </w:rPr>
              <w:t xml:space="preserve">= </w:t>
            </w:r>
            <w:r w:rsidRPr="00202525">
              <w:rPr>
                <w:rFonts w:asciiTheme="minorHAnsi" w:hAnsiTheme="minorHAnsi"/>
                <w:bCs/>
                <w:spacing w:val="1"/>
                <w:sz w:val="20"/>
                <w:szCs w:val="20"/>
              </w:rPr>
              <w:t>867)</w:t>
            </w:r>
          </w:p>
        </w:tc>
        <w:tc>
          <w:tcPr>
            <w:tcW w:w="2814" w:type="dxa"/>
            <w:gridSpan w:val="2"/>
            <w:shd w:val="clear" w:color="auto" w:fill="006CA8"/>
          </w:tcPr>
          <w:p w:rsidR="00EC78EC" w:rsidRPr="00202525" w:rsidRDefault="00EC78EC" w:rsidP="0020252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bCs/>
                <w:sz w:val="20"/>
                <w:szCs w:val="20"/>
              </w:rPr>
              <w:t>E/C/F/TAF</w:t>
            </w:r>
            <w:r w:rsidRPr="00202525">
              <w:rPr>
                <w:rFonts w:asciiTheme="minorHAnsi" w:hAnsiTheme="minorHAnsi"/>
                <w:bCs/>
                <w:spacing w:val="-10"/>
                <w:sz w:val="20"/>
                <w:szCs w:val="20"/>
              </w:rPr>
              <w:t xml:space="preserve"> </w:t>
            </w:r>
            <w:r w:rsidRPr="00202525">
              <w:rPr>
                <w:rFonts w:asciiTheme="minorHAnsi" w:hAnsiTheme="minorHAnsi"/>
                <w:bCs/>
                <w:sz w:val="20"/>
                <w:szCs w:val="20"/>
              </w:rPr>
              <w:t>vs.</w:t>
            </w:r>
            <w:r w:rsidRPr="00202525">
              <w:rPr>
                <w:rFonts w:asciiTheme="minorHAnsi" w:hAnsiTheme="minorHAnsi"/>
                <w:bCs/>
                <w:spacing w:val="-2"/>
                <w:sz w:val="20"/>
                <w:szCs w:val="20"/>
              </w:rPr>
              <w:t xml:space="preserve"> </w:t>
            </w:r>
            <w:r w:rsidRPr="00202525">
              <w:rPr>
                <w:rFonts w:asciiTheme="minorHAnsi" w:hAnsiTheme="minorHAnsi"/>
                <w:bCs/>
                <w:sz w:val="20"/>
                <w:szCs w:val="20"/>
              </w:rPr>
              <w:t>STB</w:t>
            </w:r>
          </w:p>
        </w:tc>
      </w:tr>
      <w:tr w:rsidR="00EC78EC" w:rsidRPr="00202525" w:rsidTr="000B76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2" w:type="dxa"/>
            <w:vMerge/>
            <w:shd w:val="clear" w:color="auto" w:fill="006CA8"/>
          </w:tcPr>
          <w:p w:rsidR="00EC78EC" w:rsidRPr="00202525" w:rsidRDefault="00EC78EC" w:rsidP="00202525">
            <w:pPr>
              <w:rPr>
                <w:rFonts w:asciiTheme="minorHAnsi" w:hAnsiTheme="minorHAnsi"/>
                <w:sz w:val="20"/>
                <w:szCs w:val="20"/>
              </w:rPr>
            </w:pPr>
          </w:p>
        </w:tc>
        <w:tc>
          <w:tcPr>
            <w:tcW w:w="1448" w:type="dxa"/>
            <w:vMerge/>
            <w:shd w:val="clear" w:color="auto" w:fill="006CA8"/>
          </w:tcPr>
          <w:p w:rsidR="00EC78EC" w:rsidRPr="00202525" w:rsidRDefault="00EC78EC" w:rsidP="0020252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361" w:type="dxa"/>
            <w:vMerge/>
            <w:shd w:val="clear" w:color="auto" w:fill="006CA8"/>
          </w:tcPr>
          <w:p w:rsidR="00EC78EC" w:rsidRPr="00202525" w:rsidRDefault="00EC78EC" w:rsidP="0020252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26" w:type="dxa"/>
            <w:shd w:val="clear" w:color="auto" w:fill="006CA8"/>
          </w:tcPr>
          <w:p w:rsidR="00EC78EC" w:rsidRPr="00202525" w:rsidRDefault="00EC78EC" w:rsidP="0020252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bCs/>
                <w:sz w:val="20"/>
                <w:szCs w:val="20"/>
              </w:rPr>
              <w:t>p-</w:t>
            </w:r>
            <w:proofErr w:type="spellStart"/>
            <w:r w:rsidRPr="00202525">
              <w:rPr>
                <w:rFonts w:asciiTheme="minorHAnsi" w:hAnsiTheme="minorHAnsi"/>
                <w:bCs/>
                <w:sz w:val="20"/>
                <w:szCs w:val="20"/>
              </w:rPr>
              <w:t>value</w:t>
            </w:r>
            <w:r w:rsidRPr="00202525">
              <w:rPr>
                <w:rFonts w:asciiTheme="minorHAnsi" w:hAnsiTheme="minorHAnsi"/>
                <w:bCs/>
                <w:sz w:val="20"/>
                <w:szCs w:val="20"/>
                <w:vertAlign w:val="superscript"/>
              </w:rPr>
              <w:t>a</w:t>
            </w:r>
            <w:proofErr w:type="spellEnd"/>
          </w:p>
        </w:tc>
        <w:tc>
          <w:tcPr>
            <w:tcW w:w="1688" w:type="dxa"/>
            <w:shd w:val="clear" w:color="auto" w:fill="006CA8"/>
          </w:tcPr>
          <w:p w:rsidR="00EC78EC" w:rsidRPr="00202525" w:rsidRDefault="00EC78EC" w:rsidP="0076288C">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bCs/>
                <w:sz w:val="20"/>
                <w:szCs w:val="20"/>
              </w:rPr>
              <w:t>Difference</w:t>
            </w:r>
            <w:r w:rsidRPr="00202525">
              <w:rPr>
                <w:rFonts w:asciiTheme="minorHAnsi" w:hAnsiTheme="minorHAnsi"/>
                <w:bCs/>
                <w:spacing w:val="-9"/>
                <w:sz w:val="20"/>
                <w:szCs w:val="20"/>
              </w:rPr>
              <w:t xml:space="preserve"> </w:t>
            </w:r>
            <w:r w:rsidRPr="00202525">
              <w:rPr>
                <w:rFonts w:asciiTheme="minorHAnsi" w:hAnsiTheme="minorHAnsi"/>
                <w:bCs/>
                <w:sz w:val="20"/>
                <w:szCs w:val="20"/>
              </w:rPr>
              <w:t>in</w:t>
            </w:r>
            <w:r w:rsidRPr="00202525">
              <w:rPr>
                <w:rFonts w:asciiTheme="minorHAnsi" w:hAnsiTheme="minorHAnsi"/>
                <w:bCs/>
                <w:spacing w:val="1"/>
                <w:sz w:val="20"/>
                <w:szCs w:val="20"/>
              </w:rPr>
              <w:t xml:space="preserve"> </w:t>
            </w:r>
            <w:r w:rsidR="00202525">
              <w:rPr>
                <w:rFonts w:asciiTheme="minorHAnsi" w:hAnsiTheme="minorHAnsi"/>
                <w:bCs/>
                <w:spacing w:val="1"/>
                <w:sz w:val="20"/>
                <w:szCs w:val="20"/>
              </w:rPr>
              <w:t>p</w:t>
            </w:r>
            <w:r w:rsidRPr="00202525">
              <w:rPr>
                <w:rFonts w:asciiTheme="minorHAnsi" w:hAnsiTheme="minorHAnsi"/>
                <w:bCs/>
                <w:spacing w:val="1"/>
                <w:sz w:val="20"/>
                <w:szCs w:val="20"/>
              </w:rPr>
              <w:t>ercentages</w:t>
            </w:r>
            <w:r w:rsidR="0076288C">
              <w:rPr>
                <w:rFonts w:asciiTheme="minorHAnsi" w:hAnsiTheme="minorHAnsi"/>
                <w:bCs/>
                <w:spacing w:val="1"/>
                <w:sz w:val="20"/>
                <w:szCs w:val="20"/>
              </w:rPr>
              <w:t xml:space="preserve"> </w:t>
            </w:r>
            <w:r w:rsidRPr="00202525">
              <w:rPr>
                <w:rFonts w:asciiTheme="minorHAnsi" w:hAnsiTheme="minorHAnsi"/>
                <w:bCs/>
                <w:sz w:val="20"/>
                <w:szCs w:val="20"/>
              </w:rPr>
              <w:t>(95% CI)</w:t>
            </w:r>
            <w:r w:rsidRPr="00202525">
              <w:rPr>
                <w:rFonts w:asciiTheme="minorHAnsi" w:hAnsiTheme="minorHAnsi"/>
                <w:bCs/>
                <w:sz w:val="20"/>
                <w:szCs w:val="20"/>
                <w:vertAlign w:val="superscript"/>
              </w:rPr>
              <w:t>a</w:t>
            </w: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spacing w:val="1"/>
                <w:sz w:val="20"/>
                <w:szCs w:val="20"/>
              </w:rPr>
              <w:t>HI</w:t>
            </w:r>
            <w:r w:rsidRPr="00202525">
              <w:rPr>
                <w:rFonts w:asciiTheme="minorHAnsi" w:hAnsiTheme="minorHAnsi"/>
                <w:sz w:val="20"/>
                <w:szCs w:val="20"/>
              </w:rPr>
              <w:t>V</w:t>
            </w:r>
            <w:r w:rsidRPr="00202525">
              <w:rPr>
                <w:rFonts w:asciiTheme="minorHAnsi" w:hAnsiTheme="minorHAnsi"/>
                <w:spacing w:val="-2"/>
                <w:sz w:val="20"/>
                <w:szCs w:val="20"/>
              </w:rPr>
              <w:t>-</w:t>
            </w:r>
            <w:r w:rsidRPr="00202525">
              <w:rPr>
                <w:rFonts w:asciiTheme="minorHAnsi" w:hAnsiTheme="minorHAnsi"/>
                <w:sz w:val="20"/>
                <w:szCs w:val="20"/>
              </w:rPr>
              <w:t>1</w:t>
            </w:r>
            <w:r w:rsidRPr="00202525">
              <w:rPr>
                <w:rFonts w:asciiTheme="minorHAnsi" w:hAnsiTheme="minorHAnsi"/>
                <w:spacing w:val="-4"/>
                <w:sz w:val="20"/>
                <w:szCs w:val="20"/>
              </w:rPr>
              <w:t xml:space="preserve"> </w:t>
            </w:r>
            <w:r w:rsidRPr="00202525">
              <w:rPr>
                <w:rFonts w:asciiTheme="minorHAnsi" w:hAnsiTheme="minorHAnsi"/>
                <w:sz w:val="20"/>
                <w:szCs w:val="20"/>
              </w:rPr>
              <w:t>RNA</w:t>
            </w:r>
            <w:r w:rsidRPr="00202525">
              <w:rPr>
                <w:rFonts w:asciiTheme="minorHAnsi" w:hAnsiTheme="minorHAnsi"/>
                <w:spacing w:val="-3"/>
                <w:sz w:val="20"/>
                <w:szCs w:val="20"/>
              </w:rPr>
              <w:t xml:space="preserve"> </w:t>
            </w:r>
            <w:r w:rsidRPr="00202525">
              <w:rPr>
                <w:rFonts w:asciiTheme="minorHAnsi" w:hAnsiTheme="minorHAnsi"/>
                <w:sz w:val="20"/>
                <w:szCs w:val="20"/>
              </w:rPr>
              <w:t>&lt;</w:t>
            </w:r>
            <w:r w:rsidRPr="00202525">
              <w:rPr>
                <w:rFonts w:asciiTheme="minorHAnsi" w:hAnsiTheme="minorHAnsi"/>
                <w:spacing w:val="1"/>
                <w:sz w:val="20"/>
                <w:szCs w:val="20"/>
              </w:rPr>
              <w:t xml:space="preserve"> </w:t>
            </w:r>
            <w:r w:rsidRPr="00202525">
              <w:rPr>
                <w:rFonts w:asciiTheme="minorHAnsi" w:hAnsiTheme="minorHAnsi"/>
                <w:sz w:val="20"/>
                <w:szCs w:val="20"/>
              </w:rPr>
              <w:t>50</w:t>
            </w:r>
            <w:r w:rsidRPr="00202525">
              <w:rPr>
                <w:rFonts w:asciiTheme="minorHAnsi" w:hAnsiTheme="minorHAnsi"/>
                <w:spacing w:val="-1"/>
                <w:sz w:val="20"/>
                <w:szCs w:val="20"/>
              </w:rPr>
              <w:t xml:space="preserve"> </w:t>
            </w:r>
            <w:r w:rsidRPr="00202525">
              <w:rPr>
                <w:rFonts w:asciiTheme="minorHAnsi" w:hAnsiTheme="minorHAnsi"/>
                <w:sz w:val="20"/>
                <w:szCs w:val="20"/>
              </w:rPr>
              <w:t>copies/mL</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w w:val="99"/>
                <w:sz w:val="20"/>
                <w:szCs w:val="20"/>
              </w:rPr>
              <w:t>729</w:t>
            </w:r>
            <w:r w:rsidRPr="00202525">
              <w:rPr>
                <w:rFonts w:asciiTheme="minorHAnsi" w:hAnsiTheme="minorHAnsi"/>
                <w:spacing w:val="-1"/>
                <w:sz w:val="20"/>
                <w:szCs w:val="20"/>
              </w:rPr>
              <w:t xml:space="preserve"> </w:t>
            </w:r>
            <w:r w:rsidRPr="00202525">
              <w:rPr>
                <w:rFonts w:asciiTheme="minorHAnsi" w:hAnsiTheme="minorHAnsi"/>
                <w:spacing w:val="-1"/>
                <w:w w:val="99"/>
                <w:sz w:val="20"/>
                <w:szCs w:val="20"/>
              </w:rPr>
              <w:t>(84.2%</w:t>
            </w:r>
            <w:r w:rsidRPr="00202525">
              <w:rPr>
                <w:rFonts w:asciiTheme="minorHAnsi" w:hAnsiTheme="minorHAnsi"/>
                <w:w w:val="99"/>
                <w:sz w:val="20"/>
                <w:szCs w:val="20"/>
              </w:rPr>
              <w:t>)</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w w:val="99"/>
                <w:sz w:val="20"/>
                <w:szCs w:val="20"/>
              </w:rPr>
              <w:t>694</w:t>
            </w:r>
            <w:r w:rsidRPr="00202525">
              <w:rPr>
                <w:rFonts w:asciiTheme="minorHAnsi" w:hAnsiTheme="minorHAnsi"/>
                <w:spacing w:val="-1"/>
                <w:sz w:val="20"/>
                <w:szCs w:val="20"/>
              </w:rPr>
              <w:t xml:space="preserve"> </w:t>
            </w:r>
            <w:r w:rsidRPr="00202525">
              <w:rPr>
                <w:rFonts w:asciiTheme="minorHAnsi" w:hAnsiTheme="minorHAnsi"/>
                <w:spacing w:val="-1"/>
                <w:w w:val="99"/>
                <w:sz w:val="20"/>
                <w:szCs w:val="20"/>
              </w:rPr>
              <w:t>(80.0%</w:t>
            </w:r>
            <w:r w:rsidRPr="00202525">
              <w:rPr>
                <w:rFonts w:asciiTheme="minorHAnsi" w:hAnsiTheme="minorHAnsi"/>
                <w:w w:val="99"/>
                <w:sz w:val="20"/>
                <w:szCs w:val="20"/>
              </w:rPr>
              <w:t>)</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w w:val="99"/>
                <w:sz w:val="20"/>
                <w:szCs w:val="20"/>
              </w:rPr>
              <w:t>0.02</w:t>
            </w:r>
            <w:r w:rsidRPr="00202525">
              <w:rPr>
                <w:rFonts w:asciiTheme="minorHAnsi" w:hAnsiTheme="minorHAnsi"/>
                <w:w w:val="99"/>
                <w:sz w:val="20"/>
                <w:szCs w:val="20"/>
              </w:rPr>
              <w:t>1</w:t>
            </w:r>
          </w:p>
        </w:tc>
        <w:tc>
          <w:tcPr>
            <w:tcW w:w="1688" w:type="dxa"/>
          </w:tcPr>
          <w:p w:rsidR="00EC78EC" w:rsidRPr="00202525" w:rsidRDefault="00EC78EC" w:rsidP="0076288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w w:val="99"/>
                <w:sz w:val="20"/>
                <w:szCs w:val="20"/>
              </w:rPr>
              <w:t>4.2%</w:t>
            </w:r>
            <w:r w:rsidR="0076288C">
              <w:rPr>
                <w:rFonts w:asciiTheme="minorHAnsi" w:hAnsiTheme="minorHAnsi"/>
                <w:w w:val="99"/>
                <w:sz w:val="20"/>
                <w:szCs w:val="20"/>
              </w:rPr>
              <w:t xml:space="preserve"> </w:t>
            </w:r>
            <w:r w:rsidRPr="00202525">
              <w:rPr>
                <w:rFonts w:asciiTheme="minorHAnsi" w:hAnsiTheme="minorHAnsi"/>
                <w:w w:val="99"/>
                <w:sz w:val="20"/>
                <w:szCs w:val="20"/>
              </w:rPr>
              <w:t>(0.6% to 7.8%)</w:t>
            </w: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spacing w:val="1"/>
                <w:sz w:val="20"/>
                <w:szCs w:val="20"/>
              </w:rPr>
              <w:t>HI</w:t>
            </w:r>
            <w:r w:rsidRPr="00202525">
              <w:rPr>
                <w:rFonts w:asciiTheme="minorHAnsi" w:hAnsiTheme="minorHAnsi"/>
                <w:sz w:val="20"/>
                <w:szCs w:val="20"/>
              </w:rPr>
              <w:t>V</w:t>
            </w:r>
            <w:r w:rsidRPr="00202525">
              <w:rPr>
                <w:rFonts w:asciiTheme="minorHAnsi" w:hAnsiTheme="minorHAnsi"/>
                <w:spacing w:val="-2"/>
                <w:sz w:val="20"/>
                <w:szCs w:val="20"/>
              </w:rPr>
              <w:t>-</w:t>
            </w:r>
            <w:r w:rsidRPr="00202525">
              <w:rPr>
                <w:rFonts w:asciiTheme="minorHAnsi" w:hAnsiTheme="minorHAnsi"/>
                <w:sz w:val="20"/>
                <w:szCs w:val="20"/>
              </w:rPr>
              <w:t>1</w:t>
            </w:r>
            <w:r w:rsidRPr="00202525">
              <w:rPr>
                <w:rFonts w:asciiTheme="minorHAnsi" w:hAnsiTheme="minorHAnsi"/>
                <w:spacing w:val="-5"/>
                <w:sz w:val="20"/>
                <w:szCs w:val="20"/>
              </w:rPr>
              <w:t xml:space="preserve"> </w:t>
            </w:r>
            <w:r w:rsidRPr="00202525">
              <w:rPr>
                <w:rFonts w:asciiTheme="minorHAnsi" w:hAnsiTheme="minorHAnsi"/>
                <w:sz w:val="20"/>
                <w:szCs w:val="20"/>
              </w:rPr>
              <w:t>RNA</w:t>
            </w:r>
            <w:r w:rsidRPr="00202525">
              <w:rPr>
                <w:rFonts w:asciiTheme="minorHAnsi" w:hAnsiTheme="minorHAnsi"/>
                <w:spacing w:val="-3"/>
                <w:sz w:val="20"/>
                <w:szCs w:val="20"/>
              </w:rPr>
              <w:t xml:space="preserve"> </w:t>
            </w:r>
            <w:r w:rsidRPr="00202525">
              <w:rPr>
                <w:rFonts w:asciiTheme="minorHAnsi" w:hAnsiTheme="minorHAnsi"/>
                <w:sz w:val="20"/>
                <w:szCs w:val="20"/>
              </w:rPr>
              <w:t xml:space="preserve">≥ </w:t>
            </w:r>
            <w:r w:rsidRPr="00202525">
              <w:rPr>
                <w:rFonts w:asciiTheme="minorHAnsi" w:hAnsiTheme="minorHAnsi"/>
                <w:spacing w:val="1"/>
                <w:sz w:val="20"/>
                <w:szCs w:val="20"/>
              </w:rPr>
              <w:t>5</w:t>
            </w:r>
            <w:r w:rsidRPr="00202525">
              <w:rPr>
                <w:rFonts w:asciiTheme="minorHAnsi" w:hAnsiTheme="minorHAnsi"/>
                <w:sz w:val="20"/>
                <w:szCs w:val="20"/>
              </w:rPr>
              <w:t>0</w:t>
            </w:r>
            <w:r w:rsidRPr="00202525">
              <w:rPr>
                <w:rFonts w:asciiTheme="minorHAnsi" w:hAnsiTheme="minorHAnsi"/>
                <w:spacing w:val="-1"/>
                <w:sz w:val="20"/>
                <w:szCs w:val="20"/>
              </w:rPr>
              <w:t xml:space="preserve"> </w:t>
            </w:r>
            <w:r w:rsidRPr="00202525">
              <w:rPr>
                <w:rFonts w:asciiTheme="minorHAnsi" w:hAnsiTheme="minorHAnsi"/>
                <w:spacing w:val="1"/>
                <w:sz w:val="20"/>
                <w:szCs w:val="20"/>
              </w:rPr>
              <w:t>copies/m</w:t>
            </w:r>
            <w:r w:rsidRPr="00202525">
              <w:rPr>
                <w:rFonts w:asciiTheme="minorHAnsi" w:hAnsiTheme="minorHAnsi"/>
                <w:sz w:val="20"/>
                <w:szCs w:val="20"/>
              </w:rPr>
              <w:t>L</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4</w:t>
            </w:r>
            <w:r w:rsidRPr="00202525">
              <w:rPr>
                <w:rFonts w:asciiTheme="minorHAnsi" w:hAnsiTheme="minorHAnsi"/>
                <w:sz w:val="20"/>
                <w:szCs w:val="20"/>
              </w:rPr>
              <w:t>0</w:t>
            </w:r>
            <w:r w:rsidRPr="00202525">
              <w:rPr>
                <w:rFonts w:asciiTheme="minorHAnsi" w:hAnsiTheme="minorHAnsi"/>
                <w:spacing w:val="-1"/>
                <w:sz w:val="20"/>
                <w:szCs w:val="20"/>
              </w:rPr>
              <w:t xml:space="preserve"> </w:t>
            </w:r>
            <w:r w:rsidRPr="00202525">
              <w:rPr>
                <w:rFonts w:asciiTheme="minorHAnsi" w:hAnsiTheme="minorHAnsi"/>
                <w:spacing w:val="1"/>
                <w:sz w:val="20"/>
                <w:szCs w:val="20"/>
              </w:rPr>
              <w:t>(4.6%</w:t>
            </w:r>
            <w:r w:rsidRPr="00202525">
              <w:rPr>
                <w:rFonts w:asciiTheme="minorHAnsi" w:hAnsiTheme="minorHAnsi"/>
                <w:sz w:val="20"/>
                <w:szCs w:val="20"/>
              </w:rPr>
              <w:t>)</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3</w:t>
            </w:r>
            <w:r w:rsidRPr="00202525">
              <w:rPr>
                <w:rFonts w:asciiTheme="minorHAnsi" w:hAnsiTheme="minorHAnsi"/>
                <w:sz w:val="20"/>
                <w:szCs w:val="20"/>
              </w:rPr>
              <w:t>4</w:t>
            </w:r>
            <w:r w:rsidRPr="00202525">
              <w:rPr>
                <w:rFonts w:asciiTheme="minorHAnsi" w:hAnsiTheme="minorHAnsi"/>
                <w:spacing w:val="1"/>
                <w:sz w:val="20"/>
                <w:szCs w:val="20"/>
              </w:rPr>
              <w:t xml:space="preserve"> (3.9%)</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spacing w:val="-2"/>
                <w:sz w:val="20"/>
                <w:szCs w:val="20"/>
              </w:rPr>
              <w:t>HI</w:t>
            </w:r>
            <w:r w:rsidRPr="00202525">
              <w:rPr>
                <w:rFonts w:asciiTheme="minorHAnsi" w:hAnsiTheme="minorHAnsi"/>
                <w:sz w:val="20"/>
                <w:szCs w:val="20"/>
              </w:rPr>
              <w:t>V</w:t>
            </w:r>
            <w:r w:rsidRPr="00202525">
              <w:rPr>
                <w:rFonts w:asciiTheme="minorHAnsi" w:hAnsiTheme="minorHAnsi"/>
                <w:spacing w:val="-4"/>
                <w:sz w:val="20"/>
                <w:szCs w:val="20"/>
              </w:rPr>
              <w:t>-</w:t>
            </w:r>
            <w:r w:rsidRPr="00202525">
              <w:rPr>
                <w:rFonts w:asciiTheme="minorHAnsi" w:hAnsiTheme="minorHAnsi"/>
                <w:sz w:val="20"/>
                <w:szCs w:val="20"/>
              </w:rPr>
              <w:t>1</w:t>
            </w:r>
            <w:r w:rsidRPr="00202525">
              <w:rPr>
                <w:rFonts w:asciiTheme="minorHAnsi" w:hAnsiTheme="minorHAnsi"/>
                <w:spacing w:val="-9"/>
                <w:sz w:val="20"/>
                <w:szCs w:val="20"/>
              </w:rPr>
              <w:t xml:space="preserve"> </w:t>
            </w:r>
            <w:r w:rsidRPr="00202525">
              <w:rPr>
                <w:rFonts w:asciiTheme="minorHAnsi" w:hAnsiTheme="minorHAnsi"/>
                <w:spacing w:val="-2"/>
                <w:sz w:val="20"/>
                <w:szCs w:val="20"/>
              </w:rPr>
              <w:t>RN</w:t>
            </w:r>
            <w:r w:rsidRPr="00202525">
              <w:rPr>
                <w:rFonts w:asciiTheme="minorHAnsi" w:hAnsiTheme="minorHAnsi"/>
                <w:sz w:val="20"/>
                <w:szCs w:val="20"/>
              </w:rPr>
              <w:t>A</w:t>
            </w:r>
            <w:r w:rsidRPr="00202525">
              <w:rPr>
                <w:rFonts w:asciiTheme="minorHAnsi" w:hAnsiTheme="minorHAnsi"/>
                <w:spacing w:val="-8"/>
                <w:sz w:val="20"/>
                <w:szCs w:val="20"/>
              </w:rPr>
              <w:t xml:space="preserve"> </w:t>
            </w:r>
            <w:r w:rsidRPr="00202525">
              <w:rPr>
                <w:rFonts w:asciiTheme="minorHAnsi" w:hAnsiTheme="minorHAnsi"/>
                <w:sz w:val="20"/>
                <w:szCs w:val="20"/>
              </w:rPr>
              <w:t>≥</w:t>
            </w:r>
            <w:r w:rsidRPr="00202525">
              <w:rPr>
                <w:rFonts w:asciiTheme="minorHAnsi" w:hAnsiTheme="minorHAnsi"/>
                <w:spacing w:val="-4"/>
                <w:sz w:val="20"/>
                <w:szCs w:val="20"/>
              </w:rPr>
              <w:t xml:space="preserve"> </w:t>
            </w:r>
            <w:r w:rsidRPr="00202525">
              <w:rPr>
                <w:rFonts w:asciiTheme="minorHAnsi" w:hAnsiTheme="minorHAnsi"/>
                <w:spacing w:val="-2"/>
                <w:sz w:val="20"/>
                <w:szCs w:val="20"/>
              </w:rPr>
              <w:t>5</w:t>
            </w:r>
            <w:r w:rsidRPr="00202525">
              <w:rPr>
                <w:rFonts w:asciiTheme="minorHAnsi" w:hAnsiTheme="minorHAnsi"/>
                <w:sz w:val="20"/>
                <w:szCs w:val="20"/>
              </w:rPr>
              <w:t>0</w:t>
            </w:r>
            <w:r w:rsidRPr="00202525">
              <w:rPr>
                <w:rFonts w:asciiTheme="minorHAnsi" w:hAnsiTheme="minorHAnsi"/>
                <w:spacing w:val="-5"/>
                <w:sz w:val="20"/>
                <w:szCs w:val="20"/>
              </w:rPr>
              <w:t xml:space="preserve"> </w:t>
            </w:r>
            <w:r w:rsidRPr="00202525">
              <w:rPr>
                <w:rFonts w:asciiTheme="minorHAnsi" w:hAnsiTheme="minorHAnsi"/>
                <w:spacing w:val="-2"/>
                <w:sz w:val="20"/>
                <w:szCs w:val="20"/>
              </w:rPr>
              <w:t>copies/m</w:t>
            </w:r>
            <w:r w:rsidRPr="00202525">
              <w:rPr>
                <w:rFonts w:asciiTheme="minorHAnsi" w:hAnsiTheme="minorHAnsi"/>
                <w:sz w:val="20"/>
                <w:szCs w:val="20"/>
              </w:rPr>
              <w:t>L</w:t>
            </w:r>
            <w:r w:rsidRPr="00202525">
              <w:rPr>
                <w:rFonts w:asciiTheme="minorHAnsi" w:hAnsiTheme="minorHAnsi"/>
                <w:spacing w:val="-11"/>
                <w:sz w:val="20"/>
                <w:szCs w:val="20"/>
              </w:rPr>
              <w:t xml:space="preserve"> </w:t>
            </w:r>
            <w:r w:rsidRPr="00202525">
              <w:rPr>
                <w:rFonts w:asciiTheme="minorHAnsi" w:hAnsiTheme="minorHAnsi"/>
                <w:spacing w:val="-2"/>
                <w:sz w:val="20"/>
                <w:szCs w:val="20"/>
              </w:rPr>
              <w:t>i</w:t>
            </w:r>
            <w:r w:rsidRPr="00202525">
              <w:rPr>
                <w:rFonts w:asciiTheme="minorHAnsi" w:hAnsiTheme="minorHAnsi"/>
                <w:sz w:val="20"/>
                <w:szCs w:val="20"/>
              </w:rPr>
              <w:t>n</w:t>
            </w:r>
            <w:r w:rsidRPr="00202525">
              <w:rPr>
                <w:rFonts w:asciiTheme="minorHAnsi" w:hAnsiTheme="minorHAnsi"/>
                <w:spacing w:val="-6"/>
                <w:sz w:val="20"/>
                <w:szCs w:val="20"/>
              </w:rPr>
              <w:t xml:space="preserve"> </w:t>
            </w:r>
            <w:r w:rsidRPr="00202525">
              <w:rPr>
                <w:rFonts w:asciiTheme="minorHAnsi" w:hAnsiTheme="minorHAnsi"/>
                <w:spacing w:val="-2"/>
                <w:sz w:val="20"/>
                <w:szCs w:val="20"/>
              </w:rPr>
              <w:t>Wee</w:t>
            </w:r>
            <w:r w:rsidRPr="00202525">
              <w:rPr>
                <w:rFonts w:asciiTheme="minorHAnsi" w:hAnsiTheme="minorHAnsi"/>
                <w:sz w:val="20"/>
                <w:szCs w:val="20"/>
              </w:rPr>
              <w:t>k</w:t>
            </w:r>
            <w:r w:rsidRPr="00202525">
              <w:rPr>
                <w:rFonts w:asciiTheme="minorHAnsi" w:hAnsiTheme="minorHAnsi"/>
                <w:spacing w:val="-11"/>
                <w:sz w:val="20"/>
                <w:szCs w:val="20"/>
              </w:rPr>
              <w:t xml:space="preserve"> </w:t>
            </w:r>
            <w:r w:rsidRPr="00202525">
              <w:rPr>
                <w:rFonts w:asciiTheme="minorHAnsi" w:hAnsiTheme="minorHAnsi"/>
                <w:spacing w:val="-1"/>
                <w:sz w:val="20"/>
                <w:szCs w:val="20"/>
              </w:rPr>
              <w:t>14</w:t>
            </w:r>
            <w:r w:rsidRPr="00202525">
              <w:rPr>
                <w:rFonts w:asciiTheme="minorHAnsi" w:hAnsiTheme="minorHAnsi"/>
                <w:sz w:val="20"/>
                <w:szCs w:val="20"/>
              </w:rPr>
              <w:t>4</w:t>
            </w:r>
            <w:r w:rsidRPr="00202525">
              <w:rPr>
                <w:rFonts w:asciiTheme="minorHAnsi" w:hAnsiTheme="minorHAnsi"/>
                <w:spacing w:val="-6"/>
                <w:sz w:val="20"/>
                <w:szCs w:val="20"/>
              </w:rPr>
              <w:t xml:space="preserve"> </w:t>
            </w:r>
            <w:r w:rsidRPr="00202525">
              <w:rPr>
                <w:rFonts w:asciiTheme="minorHAnsi" w:hAnsiTheme="minorHAnsi"/>
                <w:spacing w:val="-1"/>
                <w:sz w:val="20"/>
                <w:szCs w:val="20"/>
              </w:rPr>
              <w:t>Windo</w:t>
            </w:r>
            <w:r w:rsidRPr="00202525">
              <w:rPr>
                <w:rFonts w:asciiTheme="minorHAnsi" w:hAnsiTheme="minorHAnsi"/>
                <w:sz w:val="20"/>
                <w:szCs w:val="20"/>
              </w:rPr>
              <w:t>w</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1</w:t>
            </w:r>
            <w:r w:rsidRPr="00202525">
              <w:rPr>
                <w:rFonts w:asciiTheme="minorHAnsi" w:hAnsiTheme="minorHAnsi"/>
                <w:sz w:val="20"/>
                <w:szCs w:val="20"/>
              </w:rPr>
              <w:t>0</w:t>
            </w:r>
            <w:r w:rsidRPr="00202525">
              <w:rPr>
                <w:rFonts w:asciiTheme="minorHAnsi" w:hAnsiTheme="minorHAnsi"/>
                <w:spacing w:val="-1"/>
                <w:sz w:val="20"/>
                <w:szCs w:val="20"/>
              </w:rPr>
              <w:t xml:space="preserve"> </w:t>
            </w:r>
            <w:r w:rsidRPr="00202525">
              <w:rPr>
                <w:rFonts w:asciiTheme="minorHAnsi" w:hAnsiTheme="minorHAnsi"/>
                <w:spacing w:val="1"/>
                <w:sz w:val="20"/>
                <w:szCs w:val="20"/>
              </w:rPr>
              <w:t>(1.2%</w:t>
            </w:r>
            <w:r w:rsidRPr="00202525">
              <w:rPr>
                <w:rFonts w:asciiTheme="minorHAnsi" w:hAnsiTheme="minorHAnsi"/>
                <w:sz w:val="20"/>
                <w:szCs w:val="20"/>
              </w:rPr>
              <w:t>)</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9</w:t>
            </w:r>
            <w:r w:rsidRPr="00202525">
              <w:rPr>
                <w:rFonts w:asciiTheme="minorHAnsi" w:hAnsiTheme="minorHAnsi"/>
                <w:spacing w:val="1"/>
                <w:sz w:val="20"/>
                <w:szCs w:val="20"/>
              </w:rPr>
              <w:t xml:space="preserve"> </w:t>
            </w:r>
            <w:r w:rsidRPr="00202525">
              <w:rPr>
                <w:rFonts w:asciiTheme="minorHAnsi" w:hAnsiTheme="minorHAnsi"/>
                <w:sz w:val="20"/>
                <w:szCs w:val="20"/>
              </w:rPr>
              <w:t>(1.0%)</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sz w:val="20"/>
                <w:szCs w:val="20"/>
              </w:rPr>
              <w:t>Discontinued</w:t>
            </w:r>
            <w:r w:rsidRPr="00202525">
              <w:rPr>
                <w:rFonts w:asciiTheme="minorHAnsi" w:hAnsiTheme="minorHAnsi"/>
                <w:spacing w:val="-10"/>
                <w:sz w:val="20"/>
                <w:szCs w:val="20"/>
              </w:rPr>
              <w:t xml:space="preserve"> </w:t>
            </w:r>
            <w:r w:rsidRPr="00202525">
              <w:rPr>
                <w:rFonts w:asciiTheme="minorHAnsi" w:hAnsiTheme="minorHAnsi"/>
                <w:sz w:val="20"/>
                <w:szCs w:val="20"/>
              </w:rPr>
              <w:t>Study</w:t>
            </w:r>
            <w:r w:rsidRPr="00202525">
              <w:rPr>
                <w:rFonts w:asciiTheme="minorHAnsi" w:hAnsiTheme="minorHAnsi"/>
                <w:spacing w:val="-4"/>
                <w:sz w:val="20"/>
                <w:szCs w:val="20"/>
              </w:rPr>
              <w:t xml:space="preserve"> </w:t>
            </w:r>
            <w:r w:rsidRPr="00202525">
              <w:rPr>
                <w:rFonts w:asciiTheme="minorHAnsi" w:hAnsiTheme="minorHAnsi"/>
                <w:sz w:val="20"/>
                <w:szCs w:val="20"/>
              </w:rPr>
              <w:t>Drug</w:t>
            </w:r>
            <w:r w:rsidRPr="00202525">
              <w:rPr>
                <w:rFonts w:asciiTheme="minorHAnsi" w:hAnsiTheme="minorHAnsi"/>
                <w:spacing w:val="-3"/>
                <w:sz w:val="20"/>
                <w:szCs w:val="20"/>
              </w:rPr>
              <w:t xml:space="preserve"> </w:t>
            </w:r>
            <w:r w:rsidRPr="00202525">
              <w:rPr>
                <w:rFonts w:asciiTheme="minorHAnsi" w:hAnsiTheme="minorHAnsi"/>
                <w:sz w:val="20"/>
                <w:szCs w:val="20"/>
              </w:rPr>
              <w:t>Due</w:t>
            </w:r>
            <w:r w:rsidRPr="00202525">
              <w:rPr>
                <w:rFonts w:asciiTheme="minorHAnsi" w:hAnsiTheme="minorHAnsi"/>
                <w:spacing w:val="-2"/>
                <w:sz w:val="20"/>
                <w:szCs w:val="20"/>
              </w:rPr>
              <w:t xml:space="preserve"> </w:t>
            </w:r>
            <w:r w:rsidRPr="00202525">
              <w:rPr>
                <w:rFonts w:asciiTheme="minorHAnsi" w:hAnsiTheme="minorHAnsi"/>
                <w:sz w:val="20"/>
                <w:szCs w:val="20"/>
              </w:rPr>
              <w:t>to</w:t>
            </w:r>
            <w:r w:rsidRPr="00202525">
              <w:rPr>
                <w:rFonts w:asciiTheme="minorHAnsi" w:hAnsiTheme="minorHAnsi"/>
                <w:spacing w:val="-1"/>
                <w:sz w:val="20"/>
                <w:szCs w:val="20"/>
              </w:rPr>
              <w:t xml:space="preserve"> </w:t>
            </w:r>
            <w:r w:rsidRPr="00202525">
              <w:rPr>
                <w:rFonts w:asciiTheme="minorHAnsi" w:hAnsiTheme="minorHAnsi"/>
                <w:sz w:val="20"/>
                <w:szCs w:val="20"/>
              </w:rPr>
              <w:t>Lack</w:t>
            </w:r>
            <w:r w:rsidRPr="00202525">
              <w:rPr>
                <w:rFonts w:asciiTheme="minorHAnsi" w:hAnsiTheme="minorHAnsi"/>
                <w:spacing w:val="-3"/>
                <w:sz w:val="20"/>
                <w:szCs w:val="20"/>
              </w:rPr>
              <w:t xml:space="preserve"> </w:t>
            </w:r>
            <w:r w:rsidRPr="00202525">
              <w:rPr>
                <w:rFonts w:asciiTheme="minorHAnsi" w:hAnsiTheme="minorHAnsi"/>
                <w:sz w:val="20"/>
                <w:szCs w:val="20"/>
              </w:rPr>
              <w:t>of</w:t>
            </w:r>
            <w:r w:rsidRPr="00202525">
              <w:rPr>
                <w:rFonts w:asciiTheme="minorHAnsi" w:hAnsiTheme="minorHAnsi"/>
                <w:spacing w:val="-1"/>
                <w:sz w:val="20"/>
                <w:szCs w:val="20"/>
              </w:rPr>
              <w:t xml:space="preserve"> </w:t>
            </w:r>
            <w:r w:rsidRPr="00202525">
              <w:rPr>
                <w:rFonts w:asciiTheme="minorHAnsi" w:hAnsiTheme="minorHAnsi"/>
                <w:sz w:val="20"/>
                <w:szCs w:val="20"/>
              </w:rPr>
              <w:t>Efficacy</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7 (0.8%)</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8</w:t>
            </w:r>
            <w:r w:rsidRPr="00202525">
              <w:rPr>
                <w:rFonts w:asciiTheme="minorHAnsi" w:hAnsiTheme="minorHAnsi"/>
                <w:spacing w:val="1"/>
                <w:sz w:val="20"/>
                <w:szCs w:val="20"/>
              </w:rPr>
              <w:t xml:space="preserve"> </w:t>
            </w:r>
            <w:r w:rsidRPr="00202525">
              <w:rPr>
                <w:rFonts w:asciiTheme="minorHAnsi" w:hAnsiTheme="minorHAnsi"/>
                <w:sz w:val="20"/>
                <w:szCs w:val="20"/>
              </w:rPr>
              <w:t>(0.9%)</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position w:val="-4"/>
                <w:sz w:val="20"/>
                <w:szCs w:val="20"/>
              </w:rPr>
              <w:t>Discontinued</w:t>
            </w:r>
            <w:r w:rsidRPr="00202525">
              <w:rPr>
                <w:rFonts w:asciiTheme="minorHAnsi" w:hAnsiTheme="minorHAnsi"/>
                <w:spacing w:val="-11"/>
                <w:position w:val="-4"/>
                <w:sz w:val="20"/>
                <w:szCs w:val="20"/>
              </w:rPr>
              <w:t xml:space="preserve"> </w:t>
            </w:r>
            <w:r w:rsidRPr="00202525">
              <w:rPr>
                <w:rFonts w:asciiTheme="minorHAnsi" w:hAnsiTheme="minorHAnsi"/>
                <w:position w:val="-4"/>
                <w:sz w:val="20"/>
                <w:szCs w:val="20"/>
              </w:rPr>
              <w:t>Study</w:t>
            </w:r>
            <w:r w:rsidRPr="00202525">
              <w:rPr>
                <w:rFonts w:asciiTheme="minorHAnsi" w:hAnsiTheme="minorHAnsi"/>
                <w:spacing w:val="-5"/>
                <w:position w:val="-4"/>
                <w:sz w:val="20"/>
                <w:szCs w:val="20"/>
              </w:rPr>
              <w:t xml:space="preserve"> </w:t>
            </w:r>
            <w:r w:rsidRPr="00202525">
              <w:rPr>
                <w:rFonts w:asciiTheme="minorHAnsi" w:hAnsiTheme="minorHAnsi"/>
                <w:position w:val="-4"/>
                <w:sz w:val="20"/>
                <w:szCs w:val="20"/>
              </w:rPr>
              <w:t>Drug</w:t>
            </w:r>
            <w:r w:rsidRPr="00202525">
              <w:rPr>
                <w:rFonts w:asciiTheme="minorHAnsi" w:hAnsiTheme="minorHAnsi"/>
                <w:spacing w:val="-4"/>
                <w:position w:val="-4"/>
                <w:sz w:val="20"/>
                <w:szCs w:val="20"/>
              </w:rPr>
              <w:t xml:space="preserve"> </w:t>
            </w:r>
            <w:r w:rsidRPr="00202525">
              <w:rPr>
                <w:rFonts w:asciiTheme="minorHAnsi" w:hAnsiTheme="minorHAnsi"/>
                <w:position w:val="-4"/>
                <w:sz w:val="20"/>
                <w:szCs w:val="20"/>
              </w:rPr>
              <w:t>Due</w:t>
            </w:r>
            <w:r w:rsidRPr="00202525">
              <w:rPr>
                <w:rFonts w:asciiTheme="minorHAnsi" w:hAnsiTheme="minorHAnsi"/>
                <w:spacing w:val="-3"/>
                <w:position w:val="-4"/>
                <w:sz w:val="20"/>
                <w:szCs w:val="20"/>
              </w:rPr>
              <w:t xml:space="preserve"> </w:t>
            </w:r>
            <w:r w:rsidRPr="00202525">
              <w:rPr>
                <w:rFonts w:asciiTheme="minorHAnsi" w:hAnsiTheme="minorHAnsi"/>
                <w:position w:val="-4"/>
                <w:sz w:val="20"/>
                <w:szCs w:val="20"/>
              </w:rPr>
              <w:t>to</w:t>
            </w:r>
            <w:r w:rsidRPr="00202525">
              <w:rPr>
                <w:rFonts w:asciiTheme="minorHAnsi" w:hAnsiTheme="minorHAnsi"/>
                <w:spacing w:val="-2"/>
                <w:position w:val="-4"/>
                <w:sz w:val="20"/>
                <w:szCs w:val="20"/>
              </w:rPr>
              <w:t xml:space="preserve"> </w:t>
            </w:r>
            <w:r w:rsidRPr="00202525">
              <w:rPr>
                <w:rFonts w:asciiTheme="minorHAnsi" w:hAnsiTheme="minorHAnsi"/>
                <w:position w:val="-4"/>
                <w:sz w:val="20"/>
                <w:szCs w:val="20"/>
              </w:rPr>
              <w:t>Other</w:t>
            </w:r>
            <w:r w:rsidRPr="00202525">
              <w:rPr>
                <w:rFonts w:asciiTheme="minorHAnsi" w:hAnsiTheme="minorHAnsi"/>
                <w:spacing w:val="-5"/>
                <w:position w:val="-4"/>
                <w:sz w:val="20"/>
                <w:szCs w:val="20"/>
              </w:rPr>
              <w:t xml:space="preserve"> </w:t>
            </w:r>
            <w:r w:rsidRPr="00202525">
              <w:rPr>
                <w:rFonts w:asciiTheme="minorHAnsi" w:hAnsiTheme="minorHAnsi"/>
                <w:position w:val="-4"/>
                <w:sz w:val="20"/>
                <w:szCs w:val="20"/>
              </w:rPr>
              <w:t>Reasons</w:t>
            </w:r>
            <w:r w:rsidRPr="00202525">
              <w:rPr>
                <w:rFonts w:asciiTheme="minorHAnsi" w:hAnsiTheme="minorHAnsi"/>
                <w:position w:val="-1"/>
                <w:sz w:val="20"/>
                <w:szCs w:val="20"/>
              </w:rPr>
              <w:t xml:space="preserve"> and</w:t>
            </w:r>
            <w:r w:rsidRPr="00202525">
              <w:rPr>
                <w:rFonts w:asciiTheme="minorHAnsi" w:hAnsiTheme="minorHAnsi"/>
                <w:spacing w:val="-3"/>
                <w:position w:val="-1"/>
                <w:sz w:val="20"/>
                <w:szCs w:val="20"/>
              </w:rPr>
              <w:t xml:space="preserve"> </w:t>
            </w:r>
            <w:r w:rsidRPr="00202525">
              <w:rPr>
                <w:rFonts w:asciiTheme="minorHAnsi" w:hAnsiTheme="minorHAnsi"/>
                <w:position w:val="-1"/>
                <w:sz w:val="20"/>
                <w:szCs w:val="20"/>
              </w:rPr>
              <w:t>Last</w:t>
            </w:r>
            <w:r w:rsidRPr="00202525">
              <w:rPr>
                <w:rFonts w:asciiTheme="minorHAnsi" w:hAnsiTheme="minorHAnsi"/>
                <w:spacing w:val="-3"/>
                <w:position w:val="-1"/>
                <w:sz w:val="20"/>
                <w:szCs w:val="20"/>
              </w:rPr>
              <w:t xml:space="preserve"> </w:t>
            </w:r>
            <w:r w:rsidRPr="00202525">
              <w:rPr>
                <w:rFonts w:asciiTheme="minorHAnsi" w:hAnsiTheme="minorHAnsi"/>
                <w:position w:val="-1"/>
                <w:sz w:val="20"/>
                <w:szCs w:val="20"/>
              </w:rPr>
              <w:t>Available</w:t>
            </w:r>
            <w:r w:rsidRPr="00202525">
              <w:rPr>
                <w:rFonts w:asciiTheme="minorHAnsi" w:hAnsiTheme="minorHAnsi"/>
                <w:spacing w:val="-8"/>
                <w:position w:val="-1"/>
                <w:sz w:val="20"/>
                <w:szCs w:val="20"/>
              </w:rPr>
              <w:t xml:space="preserve"> </w:t>
            </w:r>
            <w:r w:rsidRPr="00202525">
              <w:rPr>
                <w:rFonts w:asciiTheme="minorHAnsi" w:hAnsiTheme="minorHAnsi"/>
                <w:position w:val="-1"/>
                <w:sz w:val="20"/>
                <w:szCs w:val="20"/>
              </w:rPr>
              <w:t>HIV</w:t>
            </w:r>
            <w:r w:rsidRPr="00202525">
              <w:rPr>
                <w:rFonts w:asciiTheme="minorHAnsi" w:hAnsiTheme="minorHAnsi"/>
                <w:spacing w:val="-1"/>
                <w:position w:val="-1"/>
                <w:sz w:val="20"/>
                <w:szCs w:val="20"/>
              </w:rPr>
              <w:t>-</w:t>
            </w:r>
            <w:r w:rsidRPr="00202525">
              <w:rPr>
                <w:rFonts w:asciiTheme="minorHAnsi" w:hAnsiTheme="minorHAnsi"/>
                <w:position w:val="-1"/>
                <w:sz w:val="20"/>
                <w:szCs w:val="20"/>
              </w:rPr>
              <w:t>1</w:t>
            </w:r>
            <w:r w:rsidRPr="00202525">
              <w:rPr>
                <w:rFonts w:asciiTheme="minorHAnsi" w:hAnsiTheme="minorHAnsi"/>
                <w:spacing w:val="-5"/>
                <w:position w:val="-1"/>
                <w:sz w:val="20"/>
                <w:szCs w:val="20"/>
              </w:rPr>
              <w:t xml:space="preserve"> </w:t>
            </w:r>
            <w:r w:rsidRPr="00202525">
              <w:rPr>
                <w:rFonts w:asciiTheme="minorHAnsi" w:hAnsiTheme="minorHAnsi"/>
                <w:position w:val="-1"/>
                <w:sz w:val="20"/>
                <w:szCs w:val="20"/>
              </w:rPr>
              <w:t>RNA</w:t>
            </w:r>
            <w:r w:rsidRPr="00202525">
              <w:rPr>
                <w:rFonts w:asciiTheme="minorHAnsi" w:hAnsiTheme="minorHAnsi"/>
                <w:spacing w:val="-3"/>
                <w:position w:val="-1"/>
                <w:sz w:val="20"/>
                <w:szCs w:val="20"/>
              </w:rPr>
              <w:t xml:space="preserve"> </w:t>
            </w:r>
            <w:r w:rsidRPr="00202525">
              <w:rPr>
                <w:rFonts w:asciiTheme="minorHAnsi" w:hAnsiTheme="minorHAnsi"/>
                <w:position w:val="-1"/>
                <w:sz w:val="20"/>
                <w:szCs w:val="20"/>
              </w:rPr>
              <w:t xml:space="preserve">≥ </w:t>
            </w:r>
            <w:r w:rsidRPr="00202525">
              <w:rPr>
                <w:rFonts w:asciiTheme="minorHAnsi" w:hAnsiTheme="minorHAnsi"/>
                <w:spacing w:val="1"/>
                <w:position w:val="-1"/>
                <w:sz w:val="20"/>
                <w:szCs w:val="20"/>
              </w:rPr>
              <w:t>50 copies/</w:t>
            </w:r>
            <w:proofErr w:type="spellStart"/>
            <w:r w:rsidRPr="00202525">
              <w:rPr>
                <w:rFonts w:asciiTheme="minorHAnsi" w:hAnsiTheme="minorHAnsi"/>
                <w:spacing w:val="1"/>
                <w:position w:val="-1"/>
                <w:sz w:val="20"/>
                <w:szCs w:val="20"/>
              </w:rPr>
              <w:t>mL</w:t>
            </w:r>
            <w:r w:rsidRPr="00202525">
              <w:rPr>
                <w:rFonts w:asciiTheme="minorHAnsi" w:hAnsiTheme="minorHAnsi"/>
                <w:spacing w:val="1"/>
                <w:position w:val="-1"/>
                <w:sz w:val="20"/>
                <w:szCs w:val="20"/>
                <w:vertAlign w:val="superscript"/>
              </w:rPr>
              <w:t>b</w:t>
            </w:r>
            <w:proofErr w:type="spellEnd"/>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21 (2.4%)</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15 (1.7%)</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spacing w:val="1"/>
                <w:sz w:val="20"/>
                <w:szCs w:val="20"/>
              </w:rPr>
              <w:t>Adde</w:t>
            </w:r>
            <w:r w:rsidRPr="00202525">
              <w:rPr>
                <w:rFonts w:asciiTheme="minorHAnsi" w:hAnsiTheme="minorHAnsi"/>
                <w:sz w:val="20"/>
                <w:szCs w:val="20"/>
              </w:rPr>
              <w:t>d</w:t>
            </w:r>
            <w:r w:rsidRPr="00202525">
              <w:rPr>
                <w:rFonts w:asciiTheme="minorHAnsi" w:hAnsiTheme="minorHAnsi"/>
                <w:spacing w:val="-4"/>
                <w:sz w:val="20"/>
                <w:szCs w:val="20"/>
              </w:rPr>
              <w:t xml:space="preserve"> </w:t>
            </w:r>
            <w:r w:rsidRPr="00202525">
              <w:rPr>
                <w:rFonts w:asciiTheme="minorHAnsi" w:hAnsiTheme="minorHAnsi"/>
                <w:spacing w:val="1"/>
                <w:sz w:val="20"/>
                <w:szCs w:val="20"/>
              </w:rPr>
              <w:t>Ne</w:t>
            </w:r>
            <w:r w:rsidRPr="00202525">
              <w:rPr>
                <w:rFonts w:asciiTheme="minorHAnsi" w:hAnsiTheme="minorHAnsi"/>
                <w:sz w:val="20"/>
                <w:szCs w:val="20"/>
              </w:rPr>
              <w:t>w</w:t>
            </w:r>
            <w:r w:rsidRPr="00202525">
              <w:rPr>
                <w:rFonts w:asciiTheme="minorHAnsi" w:hAnsiTheme="minorHAnsi"/>
                <w:spacing w:val="-8"/>
                <w:sz w:val="20"/>
                <w:szCs w:val="20"/>
              </w:rPr>
              <w:t xml:space="preserve"> </w:t>
            </w:r>
            <w:r w:rsidRPr="00202525">
              <w:rPr>
                <w:rFonts w:asciiTheme="minorHAnsi" w:hAnsiTheme="minorHAnsi"/>
                <w:spacing w:val="1"/>
                <w:sz w:val="20"/>
                <w:szCs w:val="20"/>
              </w:rPr>
              <w:t>AR</w:t>
            </w:r>
            <w:r w:rsidRPr="00202525">
              <w:rPr>
                <w:rFonts w:asciiTheme="minorHAnsi" w:hAnsiTheme="minorHAnsi"/>
                <w:sz w:val="20"/>
                <w:szCs w:val="20"/>
              </w:rPr>
              <w:t>V</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2 (0.2%)</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position w:val="-4"/>
                <w:sz w:val="20"/>
                <w:szCs w:val="20"/>
              </w:rPr>
            </w:pPr>
            <w:r w:rsidRPr="00202525">
              <w:rPr>
                <w:rFonts w:asciiTheme="minorHAnsi" w:hAnsiTheme="minorHAnsi"/>
                <w:sz w:val="20"/>
                <w:szCs w:val="20"/>
              </w:rPr>
              <w:t>2 (0.2%)</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position w:val="-1"/>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pacing w:val="1"/>
                <w:sz w:val="20"/>
                <w:szCs w:val="20"/>
              </w:rPr>
            </w:pPr>
            <w:r w:rsidRPr="00202525">
              <w:rPr>
                <w:rFonts w:asciiTheme="minorHAnsi" w:hAnsiTheme="minorHAnsi"/>
                <w:sz w:val="20"/>
                <w:szCs w:val="20"/>
              </w:rPr>
              <w:t>No</w:t>
            </w:r>
            <w:r w:rsidRPr="00202525">
              <w:rPr>
                <w:rFonts w:asciiTheme="minorHAnsi" w:hAnsiTheme="minorHAnsi"/>
                <w:spacing w:val="-1"/>
                <w:sz w:val="20"/>
                <w:szCs w:val="20"/>
              </w:rPr>
              <w:t xml:space="preserve"> </w:t>
            </w:r>
            <w:proofErr w:type="spellStart"/>
            <w:r w:rsidRPr="00202525">
              <w:rPr>
                <w:rFonts w:asciiTheme="minorHAnsi" w:hAnsiTheme="minorHAnsi"/>
                <w:sz w:val="20"/>
                <w:szCs w:val="20"/>
              </w:rPr>
              <w:t>Virologic</w:t>
            </w:r>
            <w:proofErr w:type="spellEnd"/>
            <w:r w:rsidRPr="00202525">
              <w:rPr>
                <w:rFonts w:asciiTheme="minorHAnsi" w:hAnsiTheme="minorHAnsi"/>
                <w:spacing w:val="-7"/>
                <w:sz w:val="20"/>
                <w:szCs w:val="20"/>
              </w:rPr>
              <w:t xml:space="preserve"> </w:t>
            </w:r>
            <w:r w:rsidRPr="00202525">
              <w:rPr>
                <w:rFonts w:asciiTheme="minorHAnsi" w:hAnsiTheme="minorHAnsi"/>
                <w:sz w:val="20"/>
                <w:szCs w:val="20"/>
              </w:rPr>
              <w:t>Data</w:t>
            </w:r>
            <w:r w:rsidRPr="00202525">
              <w:rPr>
                <w:rFonts w:asciiTheme="minorHAnsi" w:hAnsiTheme="minorHAnsi"/>
                <w:spacing w:val="-3"/>
                <w:sz w:val="20"/>
                <w:szCs w:val="20"/>
              </w:rPr>
              <w:t xml:space="preserve"> </w:t>
            </w:r>
            <w:r w:rsidRPr="00202525">
              <w:rPr>
                <w:rFonts w:asciiTheme="minorHAnsi" w:hAnsiTheme="minorHAnsi"/>
                <w:sz w:val="20"/>
                <w:szCs w:val="20"/>
              </w:rPr>
              <w:t>in</w:t>
            </w:r>
            <w:r w:rsidRPr="00202525">
              <w:rPr>
                <w:rFonts w:asciiTheme="minorHAnsi" w:hAnsiTheme="minorHAnsi"/>
                <w:spacing w:val="-1"/>
                <w:sz w:val="20"/>
                <w:szCs w:val="20"/>
              </w:rPr>
              <w:t xml:space="preserve"> </w:t>
            </w:r>
            <w:r w:rsidRPr="00202525">
              <w:rPr>
                <w:rFonts w:asciiTheme="minorHAnsi" w:hAnsiTheme="minorHAnsi"/>
                <w:sz w:val="20"/>
                <w:szCs w:val="20"/>
              </w:rPr>
              <w:t>Week</w:t>
            </w:r>
            <w:r w:rsidRPr="00202525">
              <w:rPr>
                <w:rFonts w:asciiTheme="minorHAnsi" w:hAnsiTheme="minorHAnsi"/>
                <w:spacing w:val="-4"/>
                <w:sz w:val="20"/>
                <w:szCs w:val="20"/>
              </w:rPr>
              <w:t xml:space="preserve"> </w:t>
            </w:r>
            <w:r w:rsidRPr="00202525">
              <w:rPr>
                <w:rFonts w:asciiTheme="minorHAnsi" w:hAnsiTheme="minorHAnsi"/>
                <w:sz w:val="20"/>
                <w:szCs w:val="20"/>
              </w:rPr>
              <w:t>144</w:t>
            </w:r>
            <w:r w:rsidRPr="00202525">
              <w:rPr>
                <w:rFonts w:asciiTheme="minorHAnsi" w:hAnsiTheme="minorHAnsi"/>
                <w:spacing w:val="-2"/>
                <w:sz w:val="20"/>
                <w:szCs w:val="20"/>
              </w:rPr>
              <w:t xml:space="preserve"> </w:t>
            </w:r>
            <w:r w:rsidRPr="00202525">
              <w:rPr>
                <w:rFonts w:asciiTheme="minorHAnsi" w:hAnsiTheme="minorHAnsi"/>
                <w:sz w:val="20"/>
                <w:szCs w:val="20"/>
              </w:rPr>
              <w:t>Window</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9</w:t>
            </w:r>
            <w:r w:rsidRPr="00202525">
              <w:rPr>
                <w:rFonts w:asciiTheme="minorHAnsi" w:hAnsiTheme="minorHAnsi"/>
                <w:sz w:val="20"/>
                <w:szCs w:val="20"/>
              </w:rPr>
              <w:t>7</w:t>
            </w:r>
            <w:r w:rsidRPr="00202525">
              <w:rPr>
                <w:rFonts w:asciiTheme="minorHAnsi" w:hAnsiTheme="minorHAnsi"/>
                <w:spacing w:val="-1"/>
                <w:sz w:val="20"/>
                <w:szCs w:val="20"/>
              </w:rPr>
              <w:t xml:space="preserve"> </w:t>
            </w:r>
            <w:r w:rsidRPr="00202525">
              <w:rPr>
                <w:rFonts w:asciiTheme="minorHAnsi" w:hAnsiTheme="minorHAnsi"/>
                <w:spacing w:val="1"/>
                <w:sz w:val="20"/>
                <w:szCs w:val="20"/>
              </w:rPr>
              <w:t>(11.2%</w:t>
            </w:r>
            <w:r w:rsidRPr="00202525">
              <w:rPr>
                <w:rFonts w:asciiTheme="minorHAnsi" w:hAnsiTheme="minorHAnsi"/>
                <w:sz w:val="20"/>
                <w:szCs w:val="20"/>
              </w:rPr>
              <w:t>)</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13</w:t>
            </w:r>
            <w:r w:rsidRPr="00202525">
              <w:rPr>
                <w:rFonts w:asciiTheme="minorHAnsi" w:hAnsiTheme="minorHAnsi"/>
                <w:sz w:val="20"/>
                <w:szCs w:val="20"/>
              </w:rPr>
              <w:t>9</w:t>
            </w:r>
            <w:r w:rsidRPr="00202525">
              <w:rPr>
                <w:rFonts w:asciiTheme="minorHAnsi" w:hAnsiTheme="minorHAnsi"/>
                <w:spacing w:val="-4"/>
                <w:sz w:val="20"/>
                <w:szCs w:val="20"/>
              </w:rPr>
              <w:t xml:space="preserve"> </w:t>
            </w:r>
            <w:r w:rsidRPr="00202525">
              <w:rPr>
                <w:rFonts w:asciiTheme="minorHAnsi" w:hAnsiTheme="minorHAnsi"/>
                <w:spacing w:val="-1"/>
                <w:sz w:val="20"/>
                <w:szCs w:val="20"/>
              </w:rPr>
              <w:t>(16.0%)</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position w:val="-1"/>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sz w:val="20"/>
                <w:szCs w:val="20"/>
              </w:rPr>
              <w:t>Discontinued</w:t>
            </w:r>
            <w:r w:rsidRPr="00202525">
              <w:rPr>
                <w:rFonts w:asciiTheme="minorHAnsi" w:hAnsiTheme="minorHAnsi"/>
                <w:spacing w:val="-10"/>
                <w:sz w:val="20"/>
                <w:szCs w:val="20"/>
              </w:rPr>
              <w:t xml:space="preserve"> </w:t>
            </w:r>
            <w:r w:rsidRPr="00202525">
              <w:rPr>
                <w:rFonts w:asciiTheme="minorHAnsi" w:hAnsiTheme="minorHAnsi"/>
                <w:sz w:val="20"/>
                <w:szCs w:val="20"/>
              </w:rPr>
              <w:t>Study</w:t>
            </w:r>
            <w:r w:rsidRPr="00202525">
              <w:rPr>
                <w:rFonts w:asciiTheme="minorHAnsi" w:hAnsiTheme="minorHAnsi"/>
                <w:spacing w:val="-4"/>
                <w:sz w:val="20"/>
                <w:szCs w:val="20"/>
              </w:rPr>
              <w:t xml:space="preserve"> </w:t>
            </w:r>
            <w:r w:rsidRPr="00202525">
              <w:rPr>
                <w:rFonts w:asciiTheme="minorHAnsi" w:hAnsiTheme="minorHAnsi"/>
                <w:sz w:val="20"/>
                <w:szCs w:val="20"/>
              </w:rPr>
              <w:t>Drug</w:t>
            </w:r>
            <w:r w:rsidRPr="00202525">
              <w:rPr>
                <w:rFonts w:asciiTheme="minorHAnsi" w:hAnsiTheme="minorHAnsi"/>
                <w:spacing w:val="-3"/>
                <w:sz w:val="20"/>
                <w:szCs w:val="20"/>
              </w:rPr>
              <w:t xml:space="preserve"> </w:t>
            </w:r>
            <w:r w:rsidRPr="00202525">
              <w:rPr>
                <w:rFonts w:asciiTheme="minorHAnsi" w:hAnsiTheme="minorHAnsi"/>
                <w:sz w:val="20"/>
                <w:szCs w:val="20"/>
              </w:rPr>
              <w:t>Due</w:t>
            </w:r>
            <w:r w:rsidRPr="00202525">
              <w:rPr>
                <w:rFonts w:asciiTheme="minorHAnsi" w:hAnsiTheme="minorHAnsi"/>
                <w:spacing w:val="-2"/>
                <w:sz w:val="20"/>
                <w:szCs w:val="20"/>
              </w:rPr>
              <w:t xml:space="preserve"> </w:t>
            </w:r>
            <w:r w:rsidRPr="00202525">
              <w:rPr>
                <w:rFonts w:asciiTheme="minorHAnsi" w:hAnsiTheme="minorHAnsi"/>
                <w:sz w:val="20"/>
                <w:szCs w:val="20"/>
              </w:rPr>
              <w:t>to</w:t>
            </w:r>
            <w:r w:rsidRPr="00202525">
              <w:rPr>
                <w:rFonts w:asciiTheme="minorHAnsi" w:hAnsiTheme="minorHAnsi"/>
                <w:spacing w:val="-1"/>
                <w:sz w:val="20"/>
                <w:szCs w:val="20"/>
              </w:rPr>
              <w:t xml:space="preserve"> </w:t>
            </w:r>
            <w:r w:rsidRPr="00202525">
              <w:rPr>
                <w:rFonts w:asciiTheme="minorHAnsi" w:hAnsiTheme="minorHAnsi"/>
                <w:sz w:val="20"/>
                <w:szCs w:val="20"/>
              </w:rPr>
              <w:t>AE/Death</w:t>
            </w:r>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1</w:t>
            </w:r>
            <w:r w:rsidRPr="00202525">
              <w:rPr>
                <w:rFonts w:asciiTheme="minorHAnsi" w:hAnsiTheme="minorHAnsi"/>
                <w:sz w:val="20"/>
                <w:szCs w:val="20"/>
              </w:rPr>
              <w:t>3</w:t>
            </w:r>
            <w:r w:rsidRPr="00202525">
              <w:rPr>
                <w:rFonts w:asciiTheme="minorHAnsi" w:hAnsiTheme="minorHAnsi"/>
                <w:spacing w:val="-1"/>
                <w:sz w:val="20"/>
                <w:szCs w:val="20"/>
              </w:rPr>
              <w:t xml:space="preserve"> </w:t>
            </w:r>
            <w:r w:rsidRPr="00202525">
              <w:rPr>
                <w:rFonts w:asciiTheme="minorHAnsi" w:hAnsiTheme="minorHAnsi"/>
                <w:spacing w:val="1"/>
                <w:sz w:val="20"/>
                <w:szCs w:val="20"/>
              </w:rPr>
              <w:t>(1.5%</w:t>
            </w:r>
            <w:r w:rsidRPr="00202525">
              <w:rPr>
                <w:rFonts w:asciiTheme="minorHAnsi" w:hAnsiTheme="minorHAnsi"/>
                <w:sz w:val="20"/>
                <w:szCs w:val="20"/>
              </w:rPr>
              <w:t>)</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2</w:t>
            </w:r>
            <w:r w:rsidRPr="00202525">
              <w:rPr>
                <w:rFonts w:asciiTheme="minorHAnsi" w:hAnsiTheme="minorHAnsi"/>
                <w:sz w:val="20"/>
                <w:szCs w:val="20"/>
              </w:rPr>
              <w:t>9</w:t>
            </w:r>
            <w:r w:rsidRPr="00202525">
              <w:rPr>
                <w:rFonts w:asciiTheme="minorHAnsi" w:hAnsiTheme="minorHAnsi"/>
                <w:spacing w:val="-1"/>
                <w:sz w:val="20"/>
                <w:szCs w:val="20"/>
              </w:rPr>
              <w:t xml:space="preserve"> </w:t>
            </w:r>
            <w:r w:rsidRPr="00202525">
              <w:rPr>
                <w:rFonts w:asciiTheme="minorHAnsi" w:hAnsiTheme="minorHAnsi"/>
                <w:spacing w:val="1"/>
                <w:sz w:val="20"/>
                <w:szCs w:val="20"/>
              </w:rPr>
              <w:t>(3.3%)</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rPr>
                <w:rFonts w:asciiTheme="minorHAnsi" w:hAnsiTheme="minorHAnsi"/>
                <w:sz w:val="20"/>
                <w:szCs w:val="20"/>
              </w:rPr>
            </w:pPr>
            <w:r w:rsidRPr="00202525">
              <w:rPr>
                <w:rFonts w:asciiTheme="minorHAnsi" w:hAnsiTheme="minorHAnsi"/>
                <w:position w:val="-4"/>
                <w:sz w:val="20"/>
                <w:szCs w:val="20"/>
              </w:rPr>
              <w:t>Discontinued</w:t>
            </w:r>
            <w:r w:rsidRPr="00202525">
              <w:rPr>
                <w:rFonts w:asciiTheme="minorHAnsi" w:hAnsiTheme="minorHAnsi"/>
                <w:spacing w:val="-11"/>
                <w:position w:val="-4"/>
                <w:sz w:val="20"/>
                <w:szCs w:val="20"/>
              </w:rPr>
              <w:t xml:space="preserve"> </w:t>
            </w:r>
            <w:r w:rsidRPr="00202525">
              <w:rPr>
                <w:rFonts w:asciiTheme="minorHAnsi" w:hAnsiTheme="minorHAnsi"/>
                <w:position w:val="-4"/>
                <w:sz w:val="20"/>
                <w:szCs w:val="20"/>
              </w:rPr>
              <w:t>Study</w:t>
            </w:r>
            <w:r w:rsidRPr="00202525">
              <w:rPr>
                <w:rFonts w:asciiTheme="minorHAnsi" w:hAnsiTheme="minorHAnsi"/>
                <w:spacing w:val="-5"/>
                <w:position w:val="-4"/>
                <w:sz w:val="20"/>
                <w:szCs w:val="20"/>
              </w:rPr>
              <w:t xml:space="preserve"> </w:t>
            </w:r>
            <w:r w:rsidRPr="00202525">
              <w:rPr>
                <w:rFonts w:asciiTheme="minorHAnsi" w:hAnsiTheme="minorHAnsi"/>
                <w:position w:val="-4"/>
                <w:sz w:val="20"/>
                <w:szCs w:val="20"/>
              </w:rPr>
              <w:t>Drug</w:t>
            </w:r>
            <w:r w:rsidRPr="00202525">
              <w:rPr>
                <w:rFonts w:asciiTheme="minorHAnsi" w:hAnsiTheme="minorHAnsi"/>
                <w:spacing w:val="-4"/>
                <w:position w:val="-4"/>
                <w:sz w:val="20"/>
                <w:szCs w:val="20"/>
              </w:rPr>
              <w:t xml:space="preserve"> </w:t>
            </w:r>
            <w:r w:rsidRPr="00202525">
              <w:rPr>
                <w:rFonts w:asciiTheme="minorHAnsi" w:hAnsiTheme="minorHAnsi"/>
                <w:position w:val="-4"/>
                <w:sz w:val="20"/>
                <w:szCs w:val="20"/>
              </w:rPr>
              <w:t>Due</w:t>
            </w:r>
            <w:r w:rsidRPr="00202525">
              <w:rPr>
                <w:rFonts w:asciiTheme="minorHAnsi" w:hAnsiTheme="minorHAnsi"/>
                <w:spacing w:val="-3"/>
                <w:position w:val="-4"/>
                <w:sz w:val="20"/>
                <w:szCs w:val="20"/>
              </w:rPr>
              <w:t xml:space="preserve"> </w:t>
            </w:r>
            <w:r w:rsidRPr="00202525">
              <w:rPr>
                <w:rFonts w:asciiTheme="minorHAnsi" w:hAnsiTheme="minorHAnsi"/>
                <w:position w:val="-4"/>
                <w:sz w:val="20"/>
                <w:szCs w:val="20"/>
              </w:rPr>
              <w:t>to</w:t>
            </w:r>
            <w:r w:rsidRPr="00202525">
              <w:rPr>
                <w:rFonts w:asciiTheme="minorHAnsi" w:hAnsiTheme="minorHAnsi"/>
                <w:spacing w:val="-2"/>
                <w:position w:val="-4"/>
                <w:sz w:val="20"/>
                <w:szCs w:val="20"/>
              </w:rPr>
              <w:t xml:space="preserve"> </w:t>
            </w:r>
            <w:r w:rsidRPr="00202525">
              <w:rPr>
                <w:rFonts w:asciiTheme="minorHAnsi" w:hAnsiTheme="minorHAnsi"/>
                <w:position w:val="-4"/>
                <w:sz w:val="20"/>
                <w:szCs w:val="20"/>
              </w:rPr>
              <w:t>Other</w:t>
            </w:r>
            <w:r w:rsidRPr="00202525">
              <w:rPr>
                <w:rFonts w:asciiTheme="minorHAnsi" w:hAnsiTheme="minorHAnsi"/>
                <w:spacing w:val="-5"/>
                <w:position w:val="-4"/>
                <w:sz w:val="20"/>
                <w:szCs w:val="20"/>
              </w:rPr>
              <w:t xml:space="preserve"> </w:t>
            </w:r>
            <w:r w:rsidRPr="00202525">
              <w:rPr>
                <w:rFonts w:asciiTheme="minorHAnsi" w:hAnsiTheme="minorHAnsi"/>
                <w:position w:val="-4"/>
                <w:sz w:val="20"/>
                <w:szCs w:val="20"/>
              </w:rPr>
              <w:t>Reasons</w:t>
            </w:r>
            <w:r w:rsidRPr="00202525">
              <w:rPr>
                <w:rFonts w:asciiTheme="minorHAnsi" w:hAnsiTheme="minorHAnsi"/>
                <w:position w:val="-1"/>
                <w:sz w:val="20"/>
                <w:szCs w:val="20"/>
              </w:rPr>
              <w:t xml:space="preserve"> and</w:t>
            </w:r>
            <w:r w:rsidRPr="00202525">
              <w:rPr>
                <w:rFonts w:asciiTheme="minorHAnsi" w:hAnsiTheme="minorHAnsi"/>
                <w:spacing w:val="-3"/>
                <w:position w:val="-1"/>
                <w:sz w:val="20"/>
                <w:szCs w:val="20"/>
              </w:rPr>
              <w:t xml:space="preserve"> </w:t>
            </w:r>
            <w:r w:rsidRPr="00202525">
              <w:rPr>
                <w:rFonts w:asciiTheme="minorHAnsi" w:hAnsiTheme="minorHAnsi"/>
                <w:position w:val="-1"/>
                <w:sz w:val="20"/>
                <w:szCs w:val="20"/>
              </w:rPr>
              <w:t>Last</w:t>
            </w:r>
            <w:r w:rsidRPr="00202525">
              <w:rPr>
                <w:rFonts w:asciiTheme="minorHAnsi" w:hAnsiTheme="minorHAnsi"/>
                <w:spacing w:val="-3"/>
                <w:position w:val="-1"/>
                <w:sz w:val="20"/>
                <w:szCs w:val="20"/>
              </w:rPr>
              <w:t xml:space="preserve"> </w:t>
            </w:r>
            <w:r w:rsidRPr="00202525">
              <w:rPr>
                <w:rFonts w:asciiTheme="minorHAnsi" w:hAnsiTheme="minorHAnsi"/>
                <w:position w:val="-1"/>
                <w:sz w:val="20"/>
                <w:szCs w:val="20"/>
              </w:rPr>
              <w:t>Available</w:t>
            </w:r>
            <w:r w:rsidRPr="00202525">
              <w:rPr>
                <w:rFonts w:asciiTheme="minorHAnsi" w:hAnsiTheme="minorHAnsi"/>
                <w:spacing w:val="-8"/>
                <w:position w:val="-1"/>
                <w:sz w:val="20"/>
                <w:szCs w:val="20"/>
              </w:rPr>
              <w:t xml:space="preserve"> </w:t>
            </w:r>
            <w:r w:rsidRPr="00202525">
              <w:rPr>
                <w:rFonts w:asciiTheme="minorHAnsi" w:hAnsiTheme="minorHAnsi"/>
                <w:position w:val="-1"/>
                <w:sz w:val="20"/>
                <w:szCs w:val="20"/>
              </w:rPr>
              <w:t>HIV</w:t>
            </w:r>
            <w:r w:rsidRPr="00202525">
              <w:rPr>
                <w:rFonts w:asciiTheme="minorHAnsi" w:hAnsiTheme="minorHAnsi"/>
                <w:spacing w:val="-1"/>
                <w:position w:val="-1"/>
                <w:sz w:val="20"/>
                <w:szCs w:val="20"/>
              </w:rPr>
              <w:t>-</w:t>
            </w:r>
            <w:r w:rsidRPr="00202525">
              <w:rPr>
                <w:rFonts w:asciiTheme="minorHAnsi" w:hAnsiTheme="minorHAnsi"/>
                <w:position w:val="-1"/>
                <w:sz w:val="20"/>
                <w:szCs w:val="20"/>
              </w:rPr>
              <w:t>1</w:t>
            </w:r>
            <w:r w:rsidRPr="00202525">
              <w:rPr>
                <w:rFonts w:asciiTheme="minorHAnsi" w:hAnsiTheme="minorHAnsi"/>
                <w:spacing w:val="-4"/>
                <w:position w:val="-1"/>
                <w:sz w:val="20"/>
                <w:szCs w:val="20"/>
              </w:rPr>
              <w:t xml:space="preserve"> </w:t>
            </w:r>
            <w:r w:rsidRPr="00202525">
              <w:rPr>
                <w:rFonts w:asciiTheme="minorHAnsi" w:hAnsiTheme="minorHAnsi"/>
                <w:position w:val="-1"/>
                <w:sz w:val="20"/>
                <w:szCs w:val="20"/>
              </w:rPr>
              <w:t>RNA</w:t>
            </w:r>
            <w:r w:rsidRPr="00202525">
              <w:rPr>
                <w:rFonts w:asciiTheme="minorHAnsi" w:hAnsiTheme="minorHAnsi"/>
                <w:spacing w:val="-3"/>
                <w:position w:val="-1"/>
                <w:sz w:val="20"/>
                <w:szCs w:val="20"/>
              </w:rPr>
              <w:t xml:space="preserve"> </w:t>
            </w:r>
            <w:r w:rsidRPr="00202525">
              <w:rPr>
                <w:rFonts w:asciiTheme="minorHAnsi" w:hAnsiTheme="minorHAnsi"/>
                <w:position w:val="-1"/>
                <w:sz w:val="20"/>
                <w:szCs w:val="20"/>
              </w:rPr>
              <w:t>&lt; 50</w:t>
            </w:r>
            <w:r w:rsidRPr="00202525">
              <w:rPr>
                <w:rFonts w:asciiTheme="minorHAnsi" w:hAnsiTheme="minorHAnsi"/>
                <w:spacing w:val="-1"/>
                <w:position w:val="-1"/>
                <w:sz w:val="20"/>
                <w:szCs w:val="20"/>
              </w:rPr>
              <w:t xml:space="preserve"> </w:t>
            </w:r>
            <w:r w:rsidRPr="00202525">
              <w:rPr>
                <w:rFonts w:asciiTheme="minorHAnsi" w:hAnsiTheme="minorHAnsi"/>
                <w:position w:val="-1"/>
                <w:sz w:val="20"/>
                <w:szCs w:val="20"/>
              </w:rPr>
              <w:t>copies/</w:t>
            </w:r>
            <w:proofErr w:type="spellStart"/>
            <w:r w:rsidRPr="00202525">
              <w:rPr>
                <w:rFonts w:asciiTheme="minorHAnsi" w:hAnsiTheme="minorHAnsi"/>
                <w:position w:val="-1"/>
                <w:sz w:val="20"/>
                <w:szCs w:val="20"/>
              </w:rPr>
              <w:t>mL</w:t>
            </w:r>
            <w:r w:rsidRPr="00202525">
              <w:rPr>
                <w:rFonts w:asciiTheme="minorHAnsi" w:hAnsiTheme="minorHAnsi"/>
                <w:position w:val="-1"/>
                <w:sz w:val="20"/>
                <w:szCs w:val="20"/>
                <w:vertAlign w:val="superscript"/>
              </w:rPr>
              <w:t>b</w:t>
            </w:r>
            <w:proofErr w:type="spellEnd"/>
          </w:p>
        </w:tc>
        <w:tc>
          <w:tcPr>
            <w:tcW w:w="144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position w:val="10"/>
                <w:sz w:val="20"/>
                <w:szCs w:val="20"/>
              </w:rPr>
              <w:t>7</w:t>
            </w:r>
            <w:r w:rsidRPr="00202525">
              <w:rPr>
                <w:rFonts w:asciiTheme="minorHAnsi" w:hAnsiTheme="minorHAnsi"/>
                <w:position w:val="10"/>
                <w:sz w:val="20"/>
                <w:szCs w:val="20"/>
              </w:rPr>
              <w:t>9</w:t>
            </w:r>
            <w:r w:rsidRPr="00202525">
              <w:rPr>
                <w:rFonts w:asciiTheme="minorHAnsi" w:hAnsiTheme="minorHAnsi"/>
                <w:spacing w:val="-1"/>
                <w:position w:val="10"/>
                <w:sz w:val="20"/>
                <w:szCs w:val="20"/>
              </w:rPr>
              <w:t xml:space="preserve"> </w:t>
            </w:r>
            <w:r w:rsidRPr="00202525">
              <w:rPr>
                <w:rFonts w:asciiTheme="minorHAnsi" w:hAnsiTheme="minorHAnsi"/>
                <w:spacing w:val="1"/>
                <w:position w:val="10"/>
                <w:sz w:val="20"/>
                <w:szCs w:val="20"/>
              </w:rPr>
              <w:t>(9.1%</w:t>
            </w:r>
            <w:r w:rsidRPr="00202525">
              <w:rPr>
                <w:rFonts w:asciiTheme="minorHAnsi" w:hAnsiTheme="minorHAnsi"/>
                <w:position w:val="10"/>
                <w:sz w:val="20"/>
                <w:szCs w:val="20"/>
              </w:rPr>
              <w:t>)</w:t>
            </w:r>
          </w:p>
        </w:tc>
        <w:tc>
          <w:tcPr>
            <w:tcW w:w="1361"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position w:val="-4"/>
                <w:sz w:val="20"/>
                <w:szCs w:val="20"/>
              </w:rPr>
            </w:pPr>
            <w:r w:rsidRPr="00202525">
              <w:rPr>
                <w:rFonts w:asciiTheme="minorHAnsi" w:hAnsiTheme="minorHAnsi"/>
                <w:spacing w:val="1"/>
                <w:position w:val="10"/>
                <w:sz w:val="20"/>
                <w:szCs w:val="20"/>
              </w:rPr>
              <w:t>9</w:t>
            </w:r>
            <w:r w:rsidRPr="00202525">
              <w:rPr>
                <w:rFonts w:asciiTheme="minorHAnsi" w:hAnsiTheme="minorHAnsi"/>
                <w:position w:val="10"/>
                <w:sz w:val="20"/>
                <w:szCs w:val="20"/>
              </w:rPr>
              <w:t>9</w:t>
            </w:r>
            <w:r w:rsidRPr="00202525">
              <w:rPr>
                <w:rFonts w:asciiTheme="minorHAnsi" w:hAnsiTheme="minorHAnsi"/>
                <w:spacing w:val="-1"/>
                <w:position w:val="10"/>
                <w:sz w:val="20"/>
                <w:szCs w:val="20"/>
              </w:rPr>
              <w:t xml:space="preserve"> </w:t>
            </w:r>
            <w:r w:rsidRPr="00202525">
              <w:rPr>
                <w:rFonts w:asciiTheme="minorHAnsi" w:hAnsiTheme="minorHAnsi"/>
                <w:spacing w:val="1"/>
                <w:position w:val="10"/>
                <w:sz w:val="20"/>
                <w:szCs w:val="20"/>
              </w:rPr>
              <w:t>(11.4%)</w:t>
            </w:r>
          </w:p>
        </w:tc>
        <w:tc>
          <w:tcPr>
            <w:tcW w:w="1126"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position w:val="-1"/>
                <w:sz w:val="20"/>
                <w:szCs w:val="20"/>
              </w:rPr>
            </w:pPr>
          </w:p>
        </w:tc>
        <w:tc>
          <w:tcPr>
            <w:tcW w:w="1688" w:type="dxa"/>
          </w:tcPr>
          <w:p w:rsidR="00EC78EC" w:rsidRPr="00202525" w:rsidRDefault="00EC78EC" w:rsidP="0020252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622" w:type="dxa"/>
          </w:tcPr>
          <w:p w:rsidR="00EC78EC" w:rsidRPr="00202525" w:rsidRDefault="00EC78EC" w:rsidP="00202525">
            <w:pPr>
              <w:keepNext/>
              <w:keepLines/>
              <w:rPr>
                <w:rFonts w:asciiTheme="minorHAnsi" w:hAnsiTheme="minorHAnsi"/>
                <w:sz w:val="20"/>
                <w:szCs w:val="20"/>
              </w:rPr>
            </w:pPr>
            <w:r w:rsidRPr="00202525">
              <w:rPr>
                <w:rFonts w:asciiTheme="minorHAnsi" w:hAnsiTheme="minorHAnsi"/>
                <w:sz w:val="20"/>
                <w:szCs w:val="20"/>
              </w:rPr>
              <w:lastRenderedPageBreak/>
              <w:t>Missing</w:t>
            </w:r>
            <w:r w:rsidRPr="00202525">
              <w:rPr>
                <w:rFonts w:asciiTheme="minorHAnsi" w:hAnsiTheme="minorHAnsi"/>
                <w:spacing w:val="-5"/>
                <w:sz w:val="20"/>
                <w:szCs w:val="20"/>
              </w:rPr>
              <w:t xml:space="preserve"> </w:t>
            </w:r>
            <w:r w:rsidRPr="00202525">
              <w:rPr>
                <w:rFonts w:asciiTheme="minorHAnsi" w:hAnsiTheme="minorHAnsi"/>
                <w:sz w:val="20"/>
                <w:szCs w:val="20"/>
              </w:rPr>
              <w:t>Data</w:t>
            </w:r>
            <w:r w:rsidRPr="00202525">
              <w:rPr>
                <w:rFonts w:asciiTheme="minorHAnsi" w:hAnsiTheme="minorHAnsi"/>
                <w:spacing w:val="-3"/>
                <w:sz w:val="20"/>
                <w:szCs w:val="20"/>
              </w:rPr>
              <w:t xml:space="preserve"> </w:t>
            </w:r>
            <w:r w:rsidRPr="00202525">
              <w:rPr>
                <w:rFonts w:asciiTheme="minorHAnsi" w:hAnsiTheme="minorHAnsi"/>
                <w:sz w:val="20"/>
                <w:szCs w:val="20"/>
              </w:rPr>
              <w:t>During</w:t>
            </w:r>
            <w:r w:rsidRPr="00202525">
              <w:rPr>
                <w:rFonts w:asciiTheme="minorHAnsi" w:hAnsiTheme="minorHAnsi"/>
                <w:spacing w:val="-5"/>
                <w:sz w:val="20"/>
                <w:szCs w:val="20"/>
              </w:rPr>
              <w:t xml:space="preserve"> </w:t>
            </w:r>
            <w:r w:rsidRPr="00202525">
              <w:rPr>
                <w:rFonts w:asciiTheme="minorHAnsi" w:hAnsiTheme="minorHAnsi"/>
                <w:sz w:val="20"/>
                <w:szCs w:val="20"/>
              </w:rPr>
              <w:t>Window</w:t>
            </w:r>
            <w:r w:rsidRPr="00202525">
              <w:rPr>
                <w:rFonts w:asciiTheme="minorHAnsi" w:hAnsiTheme="minorHAnsi"/>
                <w:spacing w:val="-6"/>
                <w:sz w:val="20"/>
                <w:szCs w:val="20"/>
              </w:rPr>
              <w:t xml:space="preserve"> </w:t>
            </w:r>
            <w:r w:rsidRPr="00202525">
              <w:rPr>
                <w:rFonts w:asciiTheme="minorHAnsi" w:hAnsiTheme="minorHAnsi"/>
                <w:sz w:val="20"/>
                <w:szCs w:val="20"/>
              </w:rPr>
              <w:t>but</w:t>
            </w:r>
            <w:r w:rsidRPr="00202525">
              <w:rPr>
                <w:rFonts w:asciiTheme="minorHAnsi" w:hAnsiTheme="minorHAnsi"/>
                <w:spacing w:val="-2"/>
                <w:sz w:val="20"/>
                <w:szCs w:val="20"/>
              </w:rPr>
              <w:t xml:space="preserve"> </w:t>
            </w:r>
            <w:r w:rsidRPr="00202525">
              <w:rPr>
                <w:rFonts w:asciiTheme="minorHAnsi" w:hAnsiTheme="minorHAnsi"/>
                <w:sz w:val="20"/>
                <w:szCs w:val="20"/>
              </w:rPr>
              <w:t>on</w:t>
            </w:r>
            <w:r w:rsidRPr="00202525">
              <w:rPr>
                <w:rFonts w:asciiTheme="minorHAnsi" w:hAnsiTheme="minorHAnsi"/>
                <w:spacing w:val="-1"/>
                <w:sz w:val="20"/>
                <w:szCs w:val="20"/>
              </w:rPr>
              <w:t xml:space="preserve"> </w:t>
            </w:r>
            <w:r w:rsidRPr="00202525">
              <w:rPr>
                <w:rFonts w:asciiTheme="minorHAnsi" w:hAnsiTheme="minorHAnsi"/>
                <w:sz w:val="20"/>
                <w:szCs w:val="20"/>
              </w:rPr>
              <w:t>Study</w:t>
            </w:r>
            <w:r w:rsidRPr="00202525">
              <w:rPr>
                <w:rFonts w:asciiTheme="minorHAnsi" w:hAnsiTheme="minorHAnsi"/>
                <w:spacing w:val="-4"/>
                <w:sz w:val="20"/>
                <w:szCs w:val="20"/>
              </w:rPr>
              <w:t xml:space="preserve"> </w:t>
            </w:r>
            <w:r w:rsidRPr="00202525">
              <w:rPr>
                <w:rFonts w:asciiTheme="minorHAnsi" w:hAnsiTheme="minorHAnsi"/>
                <w:sz w:val="20"/>
                <w:szCs w:val="20"/>
              </w:rPr>
              <w:t>Drug</w:t>
            </w:r>
          </w:p>
        </w:tc>
        <w:tc>
          <w:tcPr>
            <w:tcW w:w="1448" w:type="dxa"/>
          </w:tcPr>
          <w:p w:rsidR="00EC78EC" w:rsidRPr="00202525" w:rsidRDefault="00EC78EC" w:rsidP="0020252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z w:val="20"/>
                <w:szCs w:val="20"/>
              </w:rPr>
              <w:t>5 (0.6%)</w:t>
            </w:r>
          </w:p>
        </w:tc>
        <w:tc>
          <w:tcPr>
            <w:tcW w:w="1361" w:type="dxa"/>
          </w:tcPr>
          <w:p w:rsidR="00EC78EC" w:rsidRPr="00202525" w:rsidRDefault="00EC78EC" w:rsidP="0020252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02525">
              <w:rPr>
                <w:rFonts w:asciiTheme="minorHAnsi" w:hAnsiTheme="minorHAnsi"/>
                <w:spacing w:val="1"/>
                <w:sz w:val="20"/>
                <w:szCs w:val="20"/>
              </w:rPr>
              <w:t>1</w:t>
            </w:r>
            <w:r w:rsidRPr="00202525">
              <w:rPr>
                <w:rFonts w:asciiTheme="minorHAnsi" w:hAnsiTheme="minorHAnsi"/>
                <w:sz w:val="20"/>
                <w:szCs w:val="20"/>
              </w:rPr>
              <w:t>1</w:t>
            </w:r>
            <w:r w:rsidRPr="00202525">
              <w:rPr>
                <w:rFonts w:asciiTheme="minorHAnsi" w:hAnsiTheme="minorHAnsi"/>
                <w:spacing w:val="-1"/>
                <w:sz w:val="20"/>
                <w:szCs w:val="20"/>
              </w:rPr>
              <w:t xml:space="preserve"> </w:t>
            </w:r>
            <w:r w:rsidRPr="00202525">
              <w:rPr>
                <w:rFonts w:asciiTheme="minorHAnsi" w:hAnsiTheme="minorHAnsi"/>
                <w:spacing w:val="1"/>
                <w:sz w:val="20"/>
                <w:szCs w:val="20"/>
              </w:rPr>
              <w:t>(1.3%)</w:t>
            </w:r>
          </w:p>
        </w:tc>
        <w:tc>
          <w:tcPr>
            <w:tcW w:w="1126" w:type="dxa"/>
          </w:tcPr>
          <w:p w:rsidR="00EC78EC" w:rsidRPr="00202525" w:rsidRDefault="00EC78EC" w:rsidP="0020252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688" w:type="dxa"/>
          </w:tcPr>
          <w:p w:rsidR="00EC78EC" w:rsidRPr="00202525" w:rsidRDefault="00EC78EC" w:rsidP="0020252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bl>
    <w:p w:rsidR="00EC78EC" w:rsidRPr="000109E7" w:rsidRDefault="00EC78EC" w:rsidP="00202525">
      <w:pPr>
        <w:pStyle w:val="TableDescription"/>
        <w:keepNext/>
        <w:keepLines/>
      </w:pPr>
      <w:r w:rsidRPr="000109E7">
        <w:t>Week 144 window is between Day 966 and 1049 (inclusive).</w:t>
      </w:r>
      <w:r w:rsidR="00F45974">
        <w:t xml:space="preserve"> </w:t>
      </w:r>
      <w:r w:rsidRPr="000109E7">
        <w:t>a Difference in percentages of subjects with HIV-1 RNA &lt; 50 copies/mL between treatment groups and its 95% CI were</w:t>
      </w:r>
      <w:r>
        <w:t xml:space="preserve"> </w:t>
      </w:r>
      <w:r w:rsidRPr="000109E7">
        <w:t>calculated based on the Mantel-</w:t>
      </w:r>
      <w:proofErr w:type="spellStart"/>
      <w:r w:rsidRPr="000109E7">
        <w:t>Haenszel</w:t>
      </w:r>
      <w:proofErr w:type="spellEnd"/>
      <w:r w:rsidRPr="000109E7">
        <w:t xml:space="preserve"> (MH) proportions adjusted by baseline (BL) HIV-1 RNA, region, and study stratum.</w:t>
      </w:r>
      <w:r>
        <w:t xml:space="preserve"> </w:t>
      </w:r>
      <w:r w:rsidRPr="000109E7">
        <w:t>P-value for the superiority test comparing the percentages of subjects with HIV-1 RNA &lt; 50 copies/mL between treatment</w:t>
      </w:r>
      <w:r>
        <w:t xml:space="preserve"> </w:t>
      </w:r>
      <w:r w:rsidRPr="000109E7">
        <w:t>groups was from the Cochran-Mantel-</w:t>
      </w:r>
      <w:proofErr w:type="spellStart"/>
      <w:r w:rsidRPr="000109E7">
        <w:t>Haenszel</w:t>
      </w:r>
      <w:proofErr w:type="spellEnd"/>
      <w:r w:rsidRPr="000109E7">
        <w:t xml:space="preserve"> (CMH) test stratified by BL HIV-1 RNA, region and study stratum.</w:t>
      </w:r>
      <w:r>
        <w:t xml:space="preserve"> </w:t>
      </w:r>
      <w:r w:rsidRPr="000109E7">
        <w:t>BL HIV-1 RNA stratum: ≤ 100,000 or &gt; 100,000 copies/mL; region stratum: US or ex-US; study stratum: GS-US-292-0104</w:t>
      </w:r>
      <w:r>
        <w:t xml:space="preserve"> </w:t>
      </w:r>
      <w:r w:rsidRPr="000109E7">
        <w:t>or GS-US-292-0111.</w:t>
      </w:r>
      <w:r w:rsidR="00F45974">
        <w:t xml:space="preserve"> </w:t>
      </w:r>
      <w:proofErr w:type="gramStart"/>
      <w:r w:rsidRPr="000109E7">
        <w:t>b</w:t>
      </w:r>
      <w:proofErr w:type="gramEnd"/>
      <w:r w:rsidRPr="000109E7">
        <w:t xml:space="preserve"> Discontinuation due to other reasons included subjects who prematurely discontinued study drug due to investigator's</w:t>
      </w:r>
      <w:r>
        <w:t xml:space="preserve"> </w:t>
      </w:r>
      <w:r w:rsidRPr="000109E7">
        <w:t>discretion, withdrew consent, lost to follow-up, noncompliance with study drug, protocol violation, pregnancy, and study</w:t>
      </w:r>
      <w:r>
        <w:t xml:space="preserve"> </w:t>
      </w:r>
      <w:r w:rsidRPr="000109E7">
        <w:t>termination by sponsor.</w:t>
      </w:r>
    </w:p>
    <w:p w:rsidR="00EC78EC" w:rsidRDefault="00EC78EC" w:rsidP="00202525">
      <w:pPr>
        <w:pStyle w:val="Heading5"/>
        <w:rPr>
          <w:lang w:eastAsia="ja-JP"/>
        </w:rPr>
      </w:pPr>
      <w:r w:rsidRPr="000109E7">
        <w:rPr>
          <w:lang w:eastAsia="ja-JP"/>
        </w:rPr>
        <w:t xml:space="preserve">Percentage of </w:t>
      </w:r>
      <w:r>
        <w:rPr>
          <w:lang w:eastAsia="ja-JP"/>
        </w:rPr>
        <w:t>s</w:t>
      </w:r>
      <w:r w:rsidRPr="000109E7">
        <w:rPr>
          <w:lang w:eastAsia="ja-JP"/>
        </w:rPr>
        <w:t xml:space="preserve">ubjects with HIV-1 RNA &lt; 20 copies/mL at Week 144 </w:t>
      </w:r>
      <w:r>
        <w:rPr>
          <w:lang w:eastAsia="ja-JP"/>
        </w:rPr>
        <w:t>u</w:t>
      </w:r>
      <w:r w:rsidRPr="000109E7">
        <w:rPr>
          <w:lang w:eastAsia="ja-JP"/>
        </w:rPr>
        <w:t>sing</w:t>
      </w:r>
      <w:r>
        <w:rPr>
          <w:lang w:eastAsia="ja-JP"/>
        </w:rPr>
        <w:t xml:space="preserve"> </w:t>
      </w:r>
      <w:r w:rsidRPr="000109E7">
        <w:rPr>
          <w:lang w:eastAsia="ja-JP"/>
        </w:rPr>
        <w:t>the US FDA</w:t>
      </w:r>
      <w:r w:rsidR="00202525">
        <w:rPr>
          <w:lang w:eastAsia="ja-JP"/>
        </w:rPr>
        <w:t xml:space="preserve"> </w:t>
      </w:r>
      <w:r w:rsidRPr="000109E7">
        <w:rPr>
          <w:lang w:eastAsia="ja-JP"/>
        </w:rPr>
        <w:t>defined snapshot algorithm</w:t>
      </w:r>
      <w:r w:rsidR="00F45974">
        <w:rPr>
          <w:lang w:eastAsia="ja-JP"/>
        </w:rPr>
        <w:t>:</w:t>
      </w:r>
    </w:p>
    <w:p w:rsidR="00EC78EC" w:rsidRPr="00247275" w:rsidRDefault="00EC78EC" w:rsidP="00202525">
      <w:pPr>
        <w:pStyle w:val="Tabletitle"/>
        <w:rPr>
          <w:lang w:eastAsia="ja-JP"/>
        </w:rPr>
      </w:pPr>
      <w:bookmarkStart w:id="210" w:name="_Toc486257862"/>
      <w:r>
        <w:t xml:space="preserve">Table </w:t>
      </w:r>
      <w:r w:rsidR="00202525">
        <w:t xml:space="preserve">11: </w:t>
      </w:r>
      <w:r>
        <w:t xml:space="preserve">Pooled data (Studies </w:t>
      </w:r>
      <w:r w:rsidRPr="00247275">
        <w:t>GS-US-292-0104 and GS-US-292-0111</w:t>
      </w:r>
      <w:r>
        <w:t>)</w:t>
      </w:r>
      <w:r w:rsidRPr="00247275">
        <w:t xml:space="preserve">: </w:t>
      </w:r>
      <w:proofErr w:type="spellStart"/>
      <w:r w:rsidRPr="00247275">
        <w:t>Virologic</w:t>
      </w:r>
      <w:proofErr w:type="spellEnd"/>
      <w:r w:rsidRPr="00247275">
        <w:t xml:space="preserve"> outcome at Week 144 using the US FDA</w:t>
      </w:r>
      <w:r w:rsidR="00202525">
        <w:t xml:space="preserve"> </w:t>
      </w:r>
      <w:r w:rsidRPr="00247275">
        <w:t>defined snapshot algorithm and HIV-1 RNA &lt; 20 copies/mL − (FAS)</w:t>
      </w:r>
      <w:bookmarkEnd w:id="210"/>
    </w:p>
    <w:tbl>
      <w:tblPr>
        <w:tblStyle w:val="Style6"/>
        <w:tblW w:w="9245" w:type="dxa"/>
        <w:tblLayout w:type="fixed"/>
        <w:tblLook w:val="04A0" w:firstRow="1" w:lastRow="0" w:firstColumn="1" w:lastColumn="0" w:noHBand="0" w:noVBand="1"/>
        <w:tblDescription w:val="Table 11: Pooled data (Studies GS-US-292-0104 and GS-US-292-0111): Virologic outcome at Week 144 using the US FDA defined snapshot algorithm and HIV-1 RNA &lt; 20 copies/mL − (FAS)"/>
      </w:tblPr>
      <w:tblGrid>
        <w:gridCol w:w="3970"/>
        <w:gridCol w:w="1372"/>
        <w:gridCol w:w="1287"/>
        <w:gridCol w:w="1206"/>
        <w:gridCol w:w="1410"/>
      </w:tblGrid>
      <w:tr w:rsidR="0076288C" w:rsidRPr="00202525" w:rsidTr="000B76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70" w:type="dxa"/>
            <w:vMerge w:val="restart"/>
            <w:shd w:val="clear" w:color="auto" w:fill="006CA8"/>
          </w:tcPr>
          <w:p w:rsidR="0076288C" w:rsidRPr="00202525" w:rsidRDefault="0076288C" w:rsidP="00202525">
            <w:pPr>
              <w:rPr>
                <w:sz w:val="20"/>
                <w:szCs w:val="20"/>
              </w:rPr>
            </w:pPr>
          </w:p>
        </w:tc>
        <w:tc>
          <w:tcPr>
            <w:tcW w:w="1372" w:type="dxa"/>
            <w:vMerge w:val="restart"/>
            <w:shd w:val="clear" w:color="auto" w:fill="006CA8"/>
          </w:tcPr>
          <w:p w:rsidR="0076288C" w:rsidRPr="00202525" w:rsidRDefault="0076288C" w:rsidP="0076288C">
            <w:pPr>
              <w:tabs>
                <w:tab w:val="left" w:pos="1260"/>
              </w:tabs>
              <w:ind w:left="0"/>
              <w:cnfStyle w:val="100000000000" w:firstRow="1" w:lastRow="0" w:firstColumn="0" w:lastColumn="0" w:oddVBand="0" w:evenVBand="0" w:oddHBand="0" w:evenHBand="0" w:firstRowFirstColumn="0" w:firstRowLastColumn="0" w:lastRowFirstColumn="0" w:lastRowLastColumn="0"/>
              <w:rPr>
                <w:sz w:val="20"/>
                <w:szCs w:val="20"/>
              </w:rPr>
            </w:pPr>
            <w:r w:rsidRPr="00202525">
              <w:rPr>
                <w:bCs/>
                <w:spacing w:val="-3"/>
                <w:sz w:val="20"/>
                <w:szCs w:val="20"/>
              </w:rPr>
              <w:t>E/C/F/TAF</w:t>
            </w:r>
            <w:r>
              <w:rPr>
                <w:bCs/>
                <w:spacing w:val="-3"/>
                <w:sz w:val="20"/>
                <w:szCs w:val="20"/>
              </w:rPr>
              <w:t xml:space="preserve"> </w:t>
            </w:r>
            <w:r w:rsidRPr="00202525">
              <w:rPr>
                <w:bCs/>
                <w:spacing w:val="1"/>
                <w:sz w:val="20"/>
                <w:szCs w:val="20"/>
              </w:rPr>
              <w:t>(</w:t>
            </w:r>
            <w:r w:rsidRPr="00202525">
              <w:rPr>
                <w:bCs/>
                <w:sz w:val="20"/>
                <w:szCs w:val="20"/>
              </w:rPr>
              <w:t>N</w:t>
            </w:r>
            <w:r w:rsidRPr="00202525">
              <w:rPr>
                <w:bCs/>
                <w:spacing w:val="-1"/>
                <w:sz w:val="20"/>
                <w:szCs w:val="20"/>
              </w:rPr>
              <w:t xml:space="preserve"> </w:t>
            </w:r>
            <w:r w:rsidRPr="00202525">
              <w:rPr>
                <w:bCs/>
                <w:sz w:val="20"/>
                <w:szCs w:val="20"/>
              </w:rPr>
              <w:t xml:space="preserve">= </w:t>
            </w:r>
            <w:r w:rsidRPr="00202525">
              <w:rPr>
                <w:bCs/>
                <w:spacing w:val="1"/>
                <w:sz w:val="20"/>
                <w:szCs w:val="20"/>
              </w:rPr>
              <w:t>866)</w:t>
            </w:r>
          </w:p>
        </w:tc>
        <w:tc>
          <w:tcPr>
            <w:tcW w:w="1287" w:type="dxa"/>
            <w:vMerge w:val="restart"/>
            <w:shd w:val="clear" w:color="auto" w:fill="006CA8"/>
          </w:tcPr>
          <w:p w:rsidR="0076288C" w:rsidRPr="00202525" w:rsidRDefault="0076288C" w:rsidP="0076288C">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202525">
              <w:rPr>
                <w:bCs/>
                <w:spacing w:val="-1"/>
                <w:sz w:val="20"/>
                <w:szCs w:val="20"/>
              </w:rPr>
              <w:t>STB</w:t>
            </w:r>
            <w:r>
              <w:rPr>
                <w:bCs/>
                <w:spacing w:val="-1"/>
                <w:sz w:val="20"/>
                <w:szCs w:val="20"/>
              </w:rPr>
              <w:t xml:space="preserve"> </w:t>
            </w:r>
            <w:r w:rsidRPr="00202525">
              <w:rPr>
                <w:bCs/>
                <w:spacing w:val="1"/>
                <w:sz w:val="20"/>
                <w:szCs w:val="20"/>
              </w:rPr>
              <w:t>(</w:t>
            </w:r>
            <w:r w:rsidRPr="00202525">
              <w:rPr>
                <w:bCs/>
                <w:sz w:val="20"/>
                <w:szCs w:val="20"/>
              </w:rPr>
              <w:t>N</w:t>
            </w:r>
            <w:r w:rsidRPr="00202525">
              <w:rPr>
                <w:bCs/>
                <w:spacing w:val="-1"/>
                <w:sz w:val="20"/>
                <w:szCs w:val="20"/>
              </w:rPr>
              <w:t xml:space="preserve"> </w:t>
            </w:r>
            <w:r w:rsidRPr="00202525">
              <w:rPr>
                <w:bCs/>
                <w:sz w:val="20"/>
                <w:szCs w:val="20"/>
              </w:rPr>
              <w:t xml:space="preserve">= </w:t>
            </w:r>
            <w:r w:rsidRPr="00202525">
              <w:rPr>
                <w:bCs/>
                <w:spacing w:val="1"/>
                <w:sz w:val="20"/>
                <w:szCs w:val="20"/>
              </w:rPr>
              <w:t>867)</w:t>
            </w:r>
          </w:p>
        </w:tc>
        <w:tc>
          <w:tcPr>
            <w:tcW w:w="2616" w:type="dxa"/>
            <w:gridSpan w:val="2"/>
            <w:shd w:val="clear" w:color="auto" w:fill="006CA8"/>
          </w:tcPr>
          <w:p w:rsidR="0076288C" w:rsidRPr="00202525" w:rsidRDefault="0076288C" w:rsidP="0076288C">
            <w:pPr>
              <w:ind w:left="0" w:right="-5" w:firstLine="14"/>
              <w:cnfStyle w:val="100000000000" w:firstRow="1" w:lastRow="0" w:firstColumn="0" w:lastColumn="0" w:oddVBand="0" w:evenVBand="0" w:oddHBand="0" w:evenHBand="0" w:firstRowFirstColumn="0" w:firstRowLastColumn="0" w:lastRowFirstColumn="0" w:lastRowLastColumn="0"/>
              <w:rPr>
                <w:sz w:val="20"/>
                <w:szCs w:val="20"/>
              </w:rPr>
            </w:pPr>
            <w:r w:rsidRPr="00202525">
              <w:rPr>
                <w:bCs/>
                <w:sz w:val="20"/>
                <w:szCs w:val="20"/>
              </w:rPr>
              <w:t>E/C/F/TAF</w:t>
            </w:r>
            <w:r w:rsidRPr="00202525">
              <w:rPr>
                <w:bCs/>
                <w:spacing w:val="-10"/>
                <w:sz w:val="20"/>
                <w:szCs w:val="20"/>
              </w:rPr>
              <w:t xml:space="preserve"> </w:t>
            </w:r>
            <w:r w:rsidRPr="00202525">
              <w:rPr>
                <w:bCs/>
                <w:sz w:val="20"/>
                <w:szCs w:val="20"/>
              </w:rPr>
              <w:t>vs.</w:t>
            </w:r>
            <w:r w:rsidRPr="00202525">
              <w:rPr>
                <w:bCs/>
                <w:spacing w:val="-2"/>
                <w:sz w:val="20"/>
                <w:szCs w:val="20"/>
              </w:rPr>
              <w:t xml:space="preserve"> </w:t>
            </w:r>
            <w:r w:rsidRPr="00202525">
              <w:rPr>
                <w:bCs/>
                <w:sz w:val="20"/>
                <w:szCs w:val="20"/>
              </w:rPr>
              <w:t>STB</w:t>
            </w:r>
          </w:p>
        </w:tc>
      </w:tr>
      <w:tr w:rsidR="00EC78EC" w:rsidRPr="00202525" w:rsidTr="000B76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70" w:type="dxa"/>
            <w:vMerge/>
            <w:shd w:val="clear" w:color="auto" w:fill="006CA8"/>
          </w:tcPr>
          <w:p w:rsidR="00EC78EC" w:rsidRPr="00202525" w:rsidRDefault="00EC78EC" w:rsidP="00202525">
            <w:pPr>
              <w:rPr>
                <w:sz w:val="20"/>
                <w:szCs w:val="20"/>
              </w:rPr>
            </w:pPr>
          </w:p>
        </w:tc>
        <w:tc>
          <w:tcPr>
            <w:tcW w:w="1372" w:type="dxa"/>
            <w:vMerge/>
            <w:shd w:val="clear" w:color="auto" w:fill="006CA8"/>
          </w:tcPr>
          <w:p w:rsidR="00EC78EC" w:rsidRPr="00202525" w:rsidRDefault="00EC78EC" w:rsidP="0076288C">
            <w:pPr>
              <w:tabs>
                <w:tab w:val="left" w:pos="1260"/>
              </w:tabs>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1287" w:type="dxa"/>
            <w:vMerge/>
            <w:shd w:val="clear" w:color="auto" w:fill="006CA8"/>
          </w:tcPr>
          <w:p w:rsidR="00EC78EC" w:rsidRPr="00202525" w:rsidRDefault="00EC78EC" w:rsidP="0076288C">
            <w:pPr>
              <w:ind w:left="0" w:right="0"/>
              <w:cnfStyle w:val="100000000000" w:firstRow="1" w:lastRow="0" w:firstColumn="0" w:lastColumn="0" w:oddVBand="0" w:evenVBand="0" w:oddHBand="0" w:evenHBand="0" w:firstRowFirstColumn="0" w:firstRowLastColumn="0" w:lastRowFirstColumn="0" w:lastRowLastColumn="0"/>
              <w:rPr>
                <w:sz w:val="20"/>
                <w:szCs w:val="20"/>
              </w:rPr>
            </w:pPr>
          </w:p>
        </w:tc>
        <w:tc>
          <w:tcPr>
            <w:tcW w:w="1206" w:type="dxa"/>
            <w:shd w:val="clear" w:color="auto" w:fill="006CA8"/>
          </w:tcPr>
          <w:p w:rsidR="00EC78EC" w:rsidRPr="00202525" w:rsidRDefault="00EC78EC" w:rsidP="0076288C">
            <w:pPr>
              <w:ind w:left="0" w:right="-5" w:firstLine="14"/>
              <w:cnfStyle w:val="100000000000" w:firstRow="1" w:lastRow="0" w:firstColumn="0" w:lastColumn="0" w:oddVBand="0" w:evenVBand="0" w:oddHBand="0" w:evenHBand="0" w:firstRowFirstColumn="0" w:firstRowLastColumn="0" w:lastRowFirstColumn="0" w:lastRowLastColumn="0"/>
              <w:rPr>
                <w:sz w:val="20"/>
                <w:szCs w:val="20"/>
              </w:rPr>
            </w:pPr>
            <w:r w:rsidRPr="00202525">
              <w:rPr>
                <w:bCs/>
                <w:sz w:val="20"/>
                <w:szCs w:val="20"/>
              </w:rPr>
              <w:t>p-</w:t>
            </w:r>
            <w:proofErr w:type="spellStart"/>
            <w:r w:rsidRPr="00202525">
              <w:rPr>
                <w:bCs/>
                <w:sz w:val="20"/>
                <w:szCs w:val="20"/>
              </w:rPr>
              <w:t>value</w:t>
            </w:r>
            <w:r w:rsidRPr="00202525">
              <w:rPr>
                <w:bCs/>
                <w:sz w:val="20"/>
                <w:szCs w:val="20"/>
                <w:vertAlign w:val="superscript"/>
              </w:rPr>
              <w:t>a</w:t>
            </w:r>
            <w:proofErr w:type="spellEnd"/>
          </w:p>
        </w:tc>
        <w:tc>
          <w:tcPr>
            <w:tcW w:w="1410" w:type="dxa"/>
            <w:shd w:val="clear" w:color="auto" w:fill="006CA8"/>
          </w:tcPr>
          <w:p w:rsidR="00EC78EC" w:rsidRPr="00202525" w:rsidRDefault="00EC78EC" w:rsidP="0076288C">
            <w:pPr>
              <w:ind w:left="0" w:right="-5" w:firstLine="14"/>
              <w:cnfStyle w:val="100000000000" w:firstRow="1" w:lastRow="0" w:firstColumn="0" w:lastColumn="0" w:oddVBand="0" w:evenVBand="0" w:oddHBand="0" w:evenHBand="0" w:firstRowFirstColumn="0" w:firstRowLastColumn="0" w:lastRowFirstColumn="0" w:lastRowLastColumn="0"/>
              <w:rPr>
                <w:sz w:val="20"/>
                <w:szCs w:val="20"/>
              </w:rPr>
            </w:pPr>
            <w:r w:rsidRPr="00202525">
              <w:rPr>
                <w:bCs/>
                <w:sz w:val="20"/>
                <w:szCs w:val="20"/>
              </w:rPr>
              <w:t>Difference</w:t>
            </w:r>
            <w:r w:rsidRPr="00202525">
              <w:rPr>
                <w:bCs/>
                <w:spacing w:val="-9"/>
                <w:sz w:val="20"/>
                <w:szCs w:val="20"/>
              </w:rPr>
              <w:t xml:space="preserve"> </w:t>
            </w:r>
            <w:r w:rsidRPr="00202525">
              <w:rPr>
                <w:bCs/>
                <w:sz w:val="20"/>
                <w:szCs w:val="20"/>
              </w:rPr>
              <w:t>in</w:t>
            </w:r>
            <w:r w:rsidRPr="00202525">
              <w:rPr>
                <w:bCs/>
                <w:spacing w:val="1"/>
                <w:sz w:val="20"/>
                <w:szCs w:val="20"/>
              </w:rPr>
              <w:t xml:space="preserve"> Percentages</w:t>
            </w:r>
            <w:r w:rsidR="0076288C">
              <w:rPr>
                <w:bCs/>
                <w:spacing w:val="1"/>
                <w:sz w:val="20"/>
                <w:szCs w:val="20"/>
              </w:rPr>
              <w:t xml:space="preserve"> </w:t>
            </w:r>
            <w:r w:rsidRPr="00202525">
              <w:rPr>
                <w:bCs/>
                <w:sz w:val="20"/>
                <w:szCs w:val="20"/>
              </w:rPr>
              <w:t>(95% CI)</w:t>
            </w:r>
            <w:r w:rsidRPr="00202525">
              <w:rPr>
                <w:bCs/>
                <w:sz w:val="20"/>
                <w:szCs w:val="20"/>
                <w:vertAlign w:val="superscript"/>
              </w:rPr>
              <w:t>a</w:t>
            </w: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pacing w:val="1"/>
                <w:sz w:val="20"/>
                <w:szCs w:val="20"/>
              </w:rPr>
              <w:t>HI</w:t>
            </w:r>
            <w:r w:rsidRPr="00202525">
              <w:rPr>
                <w:sz w:val="20"/>
                <w:szCs w:val="20"/>
              </w:rPr>
              <w:t>V</w:t>
            </w:r>
            <w:r w:rsidRPr="00202525">
              <w:rPr>
                <w:spacing w:val="-2"/>
                <w:sz w:val="20"/>
                <w:szCs w:val="20"/>
              </w:rPr>
              <w:t>-</w:t>
            </w:r>
            <w:r w:rsidRPr="00202525">
              <w:rPr>
                <w:sz w:val="20"/>
                <w:szCs w:val="20"/>
              </w:rPr>
              <w:t>1</w:t>
            </w:r>
            <w:r w:rsidRPr="00202525">
              <w:rPr>
                <w:spacing w:val="-4"/>
                <w:sz w:val="20"/>
                <w:szCs w:val="20"/>
              </w:rPr>
              <w:t xml:space="preserve"> </w:t>
            </w:r>
            <w:r w:rsidRPr="00202525">
              <w:rPr>
                <w:sz w:val="20"/>
                <w:szCs w:val="20"/>
              </w:rPr>
              <w:t>RNA</w:t>
            </w:r>
            <w:r w:rsidRPr="00202525">
              <w:rPr>
                <w:spacing w:val="-3"/>
                <w:sz w:val="20"/>
                <w:szCs w:val="20"/>
              </w:rPr>
              <w:t xml:space="preserve"> </w:t>
            </w:r>
            <w:r w:rsidRPr="00202525">
              <w:rPr>
                <w:sz w:val="20"/>
                <w:szCs w:val="20"/>
              </w:rPr>
              <w:t>&lt;</w:t>
            </w:r>
            <w:r w:rsidRPr="00202525">
              <w:rPr>
                <w:spacing w:val="1"/>
                <w:sz w:val="20"/>
                <w:szCs w:val="20"/>
              </w:rPr>
              <w:t xml:space="preserve"> </w:t>
            </w:r>
            <w:r w:rsidRPr="00202525">
              <w:rPr>
                <w:sz w:val="20"/>
                <w:szCs w:val="20"/>
              </w:rPr>
              <w:t>50</w:t>
            </w:r>
            <w:r w:rsidRPr="00202525">
              <w:rPr>
                <w:spacing w:val="-1"/>
                <w:sz w:val="20"/>
                <w:szCs w:val="20"/>
              </w:rPr>
              <w:t xml:space="preserve"> </w:t>
            </w:r>
            <w:r w:rsidRPr="00202525">
              <w:rPr>
                <w:sz w:val="20"/>
                <w:szCs w:val="20"/>
              </w:rPr>
              <w:t>copies/mL</w:t>
            </w:r>
          </w:p>
        </w:tc>
        <w:tc>
          <w:tcPr>
            <w:tcW w:w="1372" w:type="dxa"/>
          </w:tcPr>
          <w:p w:rsidR="00EC78EC" w:rsidRPr="00202525" w:rsidRDefault="00EC78EC" w:rsidP="0076288C">
            <w:pPr>
              <w:tabs>
                <w:tab w:val="left" w:pos="1260"/>
              </w:tabs>
              <w:ind w:left="0" w:right="47"/>
              <w:cnfStyle w:val="000000000000" w:firstRow="0" w:lastRow="0" w:firstColumn="0" w:lastColumn="0" w:oddVBand="0" w:evenVBand="0" w:oddHBand="0" w:evenHBand="0" w:firstRowFirstColumn="0" w:firstRowLastColumn="0" w:lastRowFirstColumn="0" w:lastRowLastColumn="0"/>
              <w:rPr>
                <w:sz w:val="20"/>
                <w:szCs w:val="20"/>
              </w:rPr>
            </w:pPr>
            <w:r w:rsidRPr="00202525">
              <w:rPr>
                <w:w w:val="99"/>
                <w:sz w:val="20"/>
                <w:szCs w:val="20"/>
              </w:rPr>
              <w:t>702</w:t>
            </w:r>
            <w:r w:rsidRPr="00202525">
              <w:rPr>
                <w:spacing w:val="-1"/>
                <w:sz w:val="20"/>
                <w:szCs w:val="20"/>
              </w:rPr>
              <w:t xml:space="preserve"> </w:t>
            </w:r>
            <w:r w:rsidRPr="00202525">
              <w:rPr>
                <w:spacing w:val="-1"/>
                <w:w w:val="99"/>
                <w:sz w:val="20"/>
                <w:szCs w:val="20"/>
              </w:rPr>
              <w:t>(81.1%</w:t>
            </w:r>
            <w:r w:rsidRPr="00202525">
              <w:rPr>
                <w:w w:val="99"/>
                <w:sz w:val="20"/>
                <w:szCs w:val="20"/>
              </w:rPr>
              <w:t>)</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w w:val="99"/>
                <w:sz w:val="20"/>
                <w:szCs w:val="20"/>
              </w:rPr>
              <w:t>657</w:t>
            </w:r>
            <w:r w:rsidRPr="00202525">
              <w:rPr>
                <w:spacing w:val="-1"/>
                <w:sz w:val="20"/>
                <w:szCs w:val="20"/>
              </w:rPr>
              <w:t xml:space="preserve"> </w:t>
            </w:r>
            <w:r w:rsidRPr="00202525">
              <w:rPr>
                <w:spacing w:val="-1"/>
                <w:w w:val="99"/>
                <w:sz w:val="20"/>
                <w:szCs w:val="20"/>
              </w:rPr>
              <w:t>(75.8%</w:t>
            </w:r>
            <w:r w:rsidRPr="00202525">
              <w:rPr>
                <w:w w:val="99"/>
                <w:sz w:val="20"/>
                <w:szCs w:val="20"/>
              </w:rPr>
              <w:t>)</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w w:val="99"/>
                <w:sz w:val="20"/>
                <w:szCs w:val="20"/>
              </w:rPr>
              <w:t>0.006</w:t>
            </w: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r w:rsidRPr="00202525">
              <w:rPr>
                <w:w w:val="99"/>
                <w:sz w:val="20"/>
                <w:szCs w:val="20"/>
              </w:rPr>
              <w:t>5.4%</w:t>
            </w:r>
            <w:r w:rsidR="0076288C">
              <w:rPr>
                <w:w w:val="99"/>
                <w:sz w:val="20"/>
                <w:szCs w:val="20"/>
              </w:rPr>
              <w:t xml:space="preserve"> </w:t>
            </w:r>
            <w:r w:rsidRPr="00202525">
              <w:rPr>
                <w:w w:val="99"/>
                <w:sz w:val="20"/>
                <w:szCs w:val="20"/>
              </w:rPr>
              <w:t>(1.5% to 9.2%)</w:t>
            </w: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pacing w:val="1"/>
                <w:sz w:val="20"/>
                <w:szCs w:val="20"/>
              </w:rPr>
              <w:t>HI</w:t>
            </w:r>
            <w:r w:rsidRPr="00202525">
              <w:rPr>
                <w:sz w:val="20"/>
                <w:szCs w:val="20"/>
              </w:rPr>
              <w:t>V</w:t>
            </w:r>
            <w:r w:rsidRPr="00202525">
              <w:rPr>
                <w:spacing w:val="-2"/>
                <w:sz w:val="20"/>
                <w:szCs w:val="20"/>
              </w:rPr>
              <w:t>-</w:t>
            </w:r>
            <w:r w:rsidRPr="00202525">
              <w:rPr>
                <w:sz w:val="20"/>
                <w:szCs w:val="20"/>
              </w:rPr>
              <w:t>1</w:t>
            </w:r>
            <w:r w:rsidRPr="00202525">
              <w:rPr>
                <w:spacing w:val="-5"/>
                <w:sz w:val="20"/>
                <w:szCs w:val="20"/>
              </w:rPr>
              <w:t xml:space="preserve"> </w:t>
            </w:r>
            <w:r w:rsidRPr="00202525">
              <w:rPr>
                <w:sz w:val="20"/>
                <w:szCs w:val="20"/>
              </w:rPr>
              <w:t>RNA</w:t>
            </w:r>
            <w:r w:rsidRPr="00202525">
              <w:rPr>
                <w:spacing w:val="-3"/>
                <w:sz w:val="20"/>
                <w:szCs w:val="20"/>
              </w:rPr>
              <w:t xml:space="preserve"> </w:t>
            </w:r>
            <w:r w:rsidRPr="00202525">
              <w:rPr>
                <w:sz w:val="20"/>
                <w:szCs w:val="20"/>
              </w:rPr>
              <w:t xml:space="preserve">≥ </w:t>
            </w:r>
            <w:r w:rsidRPr="00202525">
              <w:rPr>
                <w:spacing w:val="1"/>
                <w:sz w:val="20"/>
                <w:szCs w:val="20"/>
              </w:rPr>
              <w:t>5</w:t>
            </w:r>
            <w:r w:rsidRPr="00202525">
              <w:rPr>
                <w:sz w:val="20"/>
                <w:szCs w:val="20"/>
              </w:rPr>
              <w:t>0</w:t>
            </w:r>
            <w:r w:rsidRPr="00202525">
              <w:rPr>
                <w:spacing w:val="-1"/>
                <w:sz w:val="20"/>
                <w:szCs w:val="20"/>
              </w:rPr>
              <w:t xml:space="preserve"> </w:t>
            </w:r>
            <w:r w:rsidRPr="00202525">
              <w:rPr>
                <w:spacing w:val="1"/>
                <w:sz w:val="20"/>
                <w:szCs w:val="20"/>
              </w:rPr>
              <w:t>copies/m</w:t>
            </w:r>
            <w:r w:rsidRPr="00202525">
              <w:rPr>
                <w:sz w:val="20"/>
                <w:szCs w:val="20"/>
              </w:rPr>
              <w:t>L</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76</w:t>
            </w:r>
            <w:r w:rsidRPr="00202525">
              <w:rPr>
                <w:spacing w:val="-1"/>
                <w:sz w:val="20"/>
                <w:szCs w:val="20"/>
              </w:rPr>
              <w:t xml:space="preserve"> </w:t>
            </w:r>
            <w:r w:rsidRPr="00202525">
              <w:rPr>
                <w:spacing w:val="1"/>
                <w:sz w:val="20"/>
                <w:szCs w:val="20"/>
              </w:rPr>
              <w:t>(8.8%</w:t>
            </w:r>
            <w:r w:rsidRPr="00202525">
              <w:rPr>
                <w:sz w:val="20"/>
                <w:szCs w:val="20"/>
              </w:rPr>
              <w:t>)</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80 (9.2%)</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bCs/>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pacing w:val="-2"/>
                <w:sz w:val="20"/>
                <w:szCs w:val="20"/>
              </w:rPr>
              <w:t>HI</w:t>
            </w:r>
            <w:r w:rsidRPr="00202525">
              <w:rPr>
                <w:sz w:val="20"/>
                <w:szCs w:val="20"/>
              </w:rPr>
              <w:t>V</w:t>
            </w:r>
            <w:r w:rsidRPr="00202525">
              <w:rPr>
                <w:spacing w:val="-4"/>
                <w:sz w:val="20"/>
                <w:szCs w:val="20"/>
              </w:rPr>
              <w:t>-</w:t>
            </w:r>
            <w:r w:rsidRPr="00202525">
              <w:rPr>
                <w:sz w:val="20"/>
                <w:szCs w:val="20"/>
              </w:rPr>
              <w:t>1</w:t>
            </w:r>
            <w:r w:rsidRPr="00202525">
              <w:rPr>
                <w:spacing w:val="-9"/>
                <w:sz w:val="20"/>
                <w:szCs w:val="20"/>
              </w:rPr>
              <w:t xml:space="preserve"> </w:t>
            </w:r>
            <w:r w:rsidRPr="00202525">
              <w:rPr>
                <w:spacing w:val="-2"/>
                <w:sz w:val="20"/>
                <w:szCs w:val="20"/>
              </w:rPr>
              <w:t>RN</w:t>
            </w:r>
            <w:r w:rsidRPr="00202525">
              <w:rPr>
                <w:sz w:val="20"/>
                <w:szCs w:val="20"/>
              </w:rPr>
              <w:t>A</w:t>
            </w:r>
            <w:r w:rsidRPr="00202525">
              <w:rPr>
                <w:spacing w:val="-8"/>
                <w:sz w:val="20"/>
                <w:szCs w:val="20"/>
              </w:rPr>
              <w:t xml:space="preserve"> </w:t>
            </w:r>
            <w:r w:rsidRPr="00202525">
              <w:rPr>
                <w:sz w:val="20"/>
                <w:szCs w:val="20"/>
              </w:rPr>
              <w:t>≥</w:t>
            </w:r>
            <w:r w:rsidRPr="00202525">
              <w:rPr>
                <w:spacing w:val="-4"/>
                <w:sz w:val="20"/>
                <w:szCs w:val="20"/>
              </w:rPr>
              <w:t xml:space="preserve"> </w:t>
            </w:r>
            <w:r w:rsidRPr="00202525">
              <w:rPr>
                <w:spacing w:val="-2"/>
                <w:sz w:val="20"/>
                <w:szCs w:val="20"/>
              </w:rPr>
              <w:t>5</w:t>
            </w:r>
            <w:r w:rsidRPr="00202525">
              <w:rPr>
                <w:sz w:val="20"/>
                <w:szCs w:val="20"/>
              </w:rPr>
              <w:t>0</w:t>
            </w:r>
            <w:r w:rsidRPr="00202525">
              <w:rPr>
                <w:spacing w:val="-5"/>
                <w:sz w:val="20"/>
                <w:szCs w:val="20"/>
              </w:rPr>
              <w:t xml:space="preserve"> </w:t>
            </w:r>
            <w:r w:rsidRPr="00202525">
              <w:rPr>
                <w:spacing w:val="-2"/>
                <w:sz w:val="20"/>
                <w:szCs w:val="20"/>
              </w:rPr>
              <w:t>copies/m</w:t>
            </w:r>
            <w:r w:rsidRPr="00202525">
              <w:rPr>
                <w:sz w:val="20"/>
                <w:szCs w:val="20"/>
              </w:rPr>
              <w:t>L</w:t>
            </w:r>
            <w:r w:rsidRPr="00202525">
              <w:rPr>
                <w:spacing w:val="-11"/>
                <w:sz w:val="20"/>
                <w:szCs w:val="20"/>
              </w:rPr>
              <w:t xml:space="preserve"> </w:t>
            </w:r>
            <w:r w:rsidRPr="00202525">
              <w:rPr>
                <w:spacing w:val="-2"/>
                <w:sz w:val="20"/>
                <w:szCs w:val="20"/>
              </w:rPr>
              <w:t>i</w:t>
            </w:r>
            <w:r w:rsidRPr="00202525">
              <w:rPr>
                <w:sz w:val="20"/>
                <w:szCs w:val="20"/>
              </w:rPr>
              <w:t>n</w:t>
            </w:r>
            <w:r w:rsidRPr="00202525">
              <w:rPr>
                <w:spacing w:val="-6"/>
                <w:sz w:val="20"/>
                <w:szCs w:val="20"/>
              </w:rPr>
              <w:t xml:space="preserve"> </w:t>
            </w:r>
            <w:r w:rsidRPr="00202525">
              <w:rPr>
                <w:spacing w:val="-2"/>
                <w:sz w:val="20"/>
                <w:szCs w:val="20"/>
              </w:rPr>
              <w:t>Wee</w:t>
            </w:r>
            <w:r w:rsidRPr="00202525">
              <w:rPr>
                <w:sz w:val="20"/>
                <w:szCs w:val="20"/>
              </w:rPr>
              <w:t>k</w:t>
            </w:r>
            <w:r w:rsidRPr="00202525">
              <w:rPr>
                <w:spacing w:val="-11"/>
                <w:sz w:val="20"/>
                <w:szCs w:val="20"/>
              </w:rPr>
              <w:t xml:space="preserve"> </w:t>
            </w:r>
            <w:r w:rsidRPr="00202525">
              <w:rPr>
                <w:spacing w:val="-1"/>
                <w:sz w:val="20"/>
                <w:szCs w:val="20"/>
              </w:rPr>
              <w:t>14</w:t>
            </w:r>
            <w:r w:rsidRPr="00202525">
              <w:rPr>
                <w:sz w:val="20"/>
                <w:szCs w:val="20"/>
              </w:rPr>
              <w:t>4</w:t>
            </w:r>
            <w:r w:rsidRPr="00202525">
              <w:rPr>
                <w:spacing w:val="-6"/>
                <w:sz w:val="20"/>
                <w:szCs w:val="20"/>
              </w:rPr>
              <w:t xml:space="preserve"> </w:t>
            </w:r>
            <w:r w:rsidRPr="00202525">
              <w:rPr>
                <w:spacing w:val="-1"/>
                <w:sz w:val="20"/>
                <w:szCs w:val="20"/>
              </w:rPr>
              <w:t>Windo</w:t>
            </w:r>
            <w:r w:rsidRPr="00202525">
              <w:rPr>
                <w:sz w:val="20"/>
                <w:szCs w:val="20"/>
              </w:rPr>
              <w:t>w</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37</w:t>
            </w:r>
            <w:r w:rsidRPr="00202525">
              <w:rPr>
                <w:spacing w:val="-1"/>
                <w:sz w:val="20"/>
                <w:szCs w:val="20"/>
              </w:rPr>
              <w:t xml:space="preserve"> </w:t>
            </w:r>
            <w:r w:rsidRPr="00202525">
              <w:rPr>
                <w:spacing w:val="1"/>
                <w:sz w:val="20"/>
                <w:szCs w:val="20"/>
              </w:rPr>
              <w:t>(4.3%</w:t>
            </w:r>
            <w:r w:rsidRPr="00202525">
              <w:rPr>
                <w:sz w:val="20"/>
                <w:szCs w:val="20"/>
              </w:rPr>
              <w:t>)</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46</w:t>
            </w:r>
            <w:r w:rsidRPr="00202525">
              <w:rPr>
                <w:spacing w:val="1"/>
                <w:sz w:val="20"/>
                <w:szCs w:val="20"/>
              </w:rPr>
              <w:t xml:space="preserve"> </w:t>
            </w:r>
            <w:r w:rsidRPr="00202525">
              <w:rPr>
                <w:sz w:val="20"/>
                <w:szCs w:val="20"/>
              </w:rPr>
              <w:t>(5.3%)</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bCs/>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z w:val="20"/>
                <w:szCs w:val="20"/>
              </w:rPr>
              <w:t>Discontinued</w:t>
            </w:r>
            <w:r w:rsidRPr="00202525">
              <w:rPr>
                <w:spacing w:val="-10"/>
                <w:sz w:val="20"/>
                <w:szCs w:val="20"/>
              </w:rPr>
              <w:t xml:space="preserve"> </w:t>
            </w:r>
            <w:r w:rsidRPr="00202525">
              <w:rPr>
                <w:sz w:val="20"/>
                <w:szCs w:val="20"/>
              </w:rPr>
              <w:t>Study</w:t>
            </w:r>
            <w:r w:rsidRPr="00202525">
              <w:rPr>
                <w:spacing w:val="-4"/>
                <w:sz w:val="20"/>
                <w:szCs w:val="20"/>
              </w:rPr>
              <w:t xml:space="preserve"> </w:t>
            </w:r>
            <w:r w:rsidRPr="00202525">
              <w:rPr>
                <w:sz w:val="20"/>
                <w:szCs w:val="20"/>
              </w:rPr>
              <w:t>Drug</w:t>
            </w:r>
            <w:r w:rsidRPr="00202525">
              <w:rPr>
                <w:spacing w:val="-3"/>
                <w:sz w:val="20"/>
                <w:szCs w:val="20"/>
              </w:rPr>
              <w:t xml:space="preserve"> </w:t>
            </w:r>
            <w:r w:rsidRPr="00202525">
              <w:rPr>
                <w:sz w:val="20"/>
                <w:szCs w:val="20"/>
              </w:rPr>
              <w:t>Due</w:t>
            </w:r>
            <w:r w:rsidRPr="00202525">
              <w:rPr>
                <w:spacing w:val="-2"/>
                <w:sz w:val="20"/>
                <w:szCs w:val="20"/>
              </w:rPr>
              <w:t xml:space="preserve"> </w:t>
            </w:r>
            <w:r w:rsidRPr="00202525">
              <w:rPr>
                <w:sz w:val="20"/>
                <w:szCs w:val="20"/>
              </w:rPr>
              <w:t>to</w:t>
            </w:r>
            <w:r w:rsidRPr="00202525">
              <w:rPr>
                <w:spacing w:val="-1"/>
                <w:sz w:val="20"/>
                <w:szCs w:val="20"/>
              </w:rPr>
              <w:t xml:space="preserve"> </w:t>
            </w:r>
            <w:r w:rsidRPr="00202525">
              <w:rPr>
                <w:sz w:val="20"/>
                <w:szCs w:val="20"/>
              </w:rPr>
              <w:t>Lack</w:t>
            </w:r>
            <w:r w:rsidRPr="00202525">
              <w:rPr>
                <w:spacing w:val="-3"/>
                <w:sz w:val="20"/>
                <w:szCs w:val="20"/>
              </w:rPr>
              <w:t xml:space="preserve"> </w:t>
            </w:r>
            <w:r w:rsidRPr="00202525">
              <w:rPr>
                <w:sz w:val="20"/>
                <w:szCs w:val="20"/>
              </w:rPr>
              <w:t>of</w:t>
            </w:r>
            <w:r w:rsidRPr="00202525">
              <w:rPr>
                <w:spacing w:val="-1"/>
                <w:sz w:val="20"/>
                <w:szCs w:val="20"/>
              </w:rPr>
              <w:t xml:space="preserve"> </w:t>
            </w:r>
            <w:r w:rsidRPr="00202525">
              <w:rPr>
                <w:sz w:val="20"/>
                <w:szCs w:val="20"/>
              </w:rPr>
              <w:t>Efficacy</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7 (0.8%)</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8</w:t>
            </w:r>
            <w:r w:rsidRPr="00202525">
              <w:rPr>
                <w:spacing w:val="1"/>
                <w:sz w:val="20"/>
                <w:szCs w:val="20"/>
              </w:rPr>
              <w:t xml:space="preserve"> </w:t>
            </w:r>
            <w:r w:rsidRPr="00202525">
              <w:rPr>
                <w:sz w:val="20"/>
                <w:szCs w:val="20"/>
              </w:rPr>
              <w:t>(0.9%)</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position w:val="-4"/>
                <w:sz w:val="20"/>
                <w:szCs w:val="20"/>
              </w:rPr>
              <w:t>Discontinued</w:t>
            </w:r>
            <w:r w:rsidRPr="00202525">
              <w:rPr>
                <w:spacing w:val="-11"/>
                <w:position w:val="-4"/>
                <w:sz w:val="20"/>
                <w:szCs w:val="20"/>
              </w:rPr>
              <w:t xml:space="preserve"> </w:t>
            </w:r>
            <w:r w:rsidRPr="00202525">
              <w:rPr>
                <w:position w:val="-4"/>
                <w:sz w:val="20"/>
                <w:szCs w:val="20"/>
              </w:rPr>
              <w:t>Study</w:t>
            </w:r>
            <w:r w:rsidRPr="00202525">
              <w:rPr>
                <w:spacing w:val="-5"/>
                <w:position w:val="-4"/>
                <w:sz w:val="20"/>
                <w:szCs w:val="20"/>
              </w:rPr>
              <w:t xml:space="preserve"> </w:t>
            </w:r>
            <w:r w:rsidRPr="00202525">
              <w:rPr>
                <w:position w:val="-4"/>
                <w:sz w:val="20"/>
                <w:szCs w:val="20"/>
              </w:rPr>
              <w:t>Drug</w:t>
            </w:r>
            <w:r w:rsidRPr="00202525">
              <w:rPr>
                <w:spacing w:val="-4"/>
                <w:position w:val="-4"/>
                <w:sz w:val="20"/>
                <w:szCs w:val="20"/>
              </w:rPr>
              <w:t xml:space="preserve"> </w:t>
            </w:r>
            <w:r w:rsidRPr="00202525">
              <w:rPr>
                <w:position w:val="-4"/>
                <w:sz w:val="20"/>
                <w:szCs w:val="20"/>
              </w:rPr>
              <w:t>Due</w:t>
            </w:r>
            <w:r w:rsidRPr="00202525">
              <w:rPr>
                <w:spacing w:val="-3"/>
                <w:position w:val="-4"/>
                <w:sz w:val="20"/>
                <w:szCs w:val="20"/>
              </w:rPr>
              <w:t xml:space="preserve"> </w:t>
            </w:r>
            <w:r w:rsidRPr="00202525">
              <w:rPr>
                <w:position w:val="-4"/>
                <w:sz w:val="20"/>
                <w:szCs w:val="20"/>
              </w:rPr>
              <w:t>to</w:t>
            </w:r>
            <w:r w:rsidRPr="00202525">
              <w:rPr>
                <w:spacing w:val="-2"/>
                <w:position w:val="-4"/>
                <w:sz w:val="20"/>
                <w:szCs w:val="20"/>
              </w:rPr>
              <w:t xml:space="preserve"> </w:t>
            </w:r>
            <w:r w:rsidRPr="00202525">
              <w:rPr>
                <w:position w:val="-4"/>
                <w:sz w:val="20"/>
                <w:szCs w:val="20"/>
              </w:rPr>
              <w:t>Other</w:t>
            </w:r>
            <w:r w:rsidRPr="00202525">
              <w:rPr>
                <w:spacing w:val="-5"/>
                <w:position w:val="-4"/>
                <w:sz w:val="20"/>
                <w:szCs w:val="20"/>
              </w:rPr>
              <w:t xml:space="preserve"> </w:t>
            </w:r>
            <w:r w:rsidRPr="00202525">
              <w:rPr>
                <w:position w:val="-4"/>
                <w:sz w:val="20"/>
                <w:szCs w:val="20"/>
              </w:rPr>
              <w:t>Reasons</w:t>
            </w:r>
            <w:r w:rsidRPr="00202525">
              <w:rPr>
                <w:position w:val="-1"/>
                <w:sz w:val="20"/>
                <w:szCs w:val="20"/>
              </w:rPr>
              <w:t xml:space="preserve"> and</w:t>
            </w:r>
            <w:r w:rsidRPr="00202525">
              <w:rPr>
                <w:spacing w:val="-3"/>
                <w:position w:val="-1"/>
                <w:sz w:val="20"/>
                <w:szCs w:val="20"/>
              </w:rPr>
              <w:t xml:space="preserve"> </w:t>
            </w:r>
            <w:r w:rsidRPr="00202525">
              <w:rPr>
                <w:position w:val="-1"/>
                <w:sz w:val="20"/>
                <w:szCs w:val="20"/>
              </w:rPr>
              <w:t>Last</w:t>
            </w:r>
            <w:r w:rsidRPr="00202525">
              <w:rPr>
                <w:spacing w:val="-3"/>
                <w:position w:val="-1"/>
                <w:sz w:val="20"/>
                <w:szCs w:val="20"/>
              </w:rPr>
              <w:t xml:space="preserve"> </w:t>
            </w:r>
            <w:r w:rsidRPr="00202525">
              <w:rPr>
                <w:position w:val="-1"/>
                <w:sz w:val="20"/>
                <w:szCs w:val="20"/>
              </w:rPr>
              <w:t>Available</w:t>
            </w:r>
            <w:r w:rsidRPr="00202525">
              <w:rPr>
                <w:spacing w:val="-8"/>
                <w:position w:val="-1"/>
                <w:sz w:val="20"/>
                <w:szCs w:val="20"/>
              </w:rPr>
              <w:t xml:space="preserve"> </w:t>
            </w:r>
            <w:r w:rsidRPr="00202525">
              <w:rPr>
                <w:position w:val="-1"/>
                <w:sz w:val="20"/>
                <w:szCs w:val="20"/>
              </w:rPr>
              <w:t>HIV</w:t>
            </w:r>
            <w:r w:rsidRPr="00202525">
              <w:rPr>
                <w:spacing w:val="-1"/>
                <w:position w:val="-1"/>
                <w:sz w:val="20"/>
                <w:szCs w:val="20"/>
              </w:rPr>
              <w:t>-</w:t>
            </w:r>
            <w:r w:rsidRPr="00202525">
              <w:rPr>
                <w:position w:val="-1"/>
                <w:sz w:val="20"/>
                <w:szCs w:val="20"/>
              </w:rPr>
              <w:t>1</w:t>
            </w:r>
            <w:r w:rsidRPr="00202525">
              <w:rPr>
                <w:spacing w:val="-5"/>
                <w:position w:val="-1"/>
                <w:sz w:val="20"/>
                <w:szCs w:val="20"/>
              </w:rPr>
              <w:t xml:space="preserve"> </w:t>
            </w:r>
            <w:r w:rsidRPr="00202525">
              <w:rPr>
                <w:position w:val="-1"/>
                <w:sz w:val="20"/>
                <w:szCs w:val="20"/>
              </w:rPr>
              <w:t>RNA</w:t>
            </w:r>
            <w:r w:rsidRPr="00202525">
              <w:rPr>
                <w:spacing w:val="-3"/>
                <w:position w:val="-1"/>
                <w:sz w:val="20"/>
                <w:szCs w:val="20"/>
              </w:rPr>
              <w:t xml:space="preserve"> </w:t>
            </w:r>
            <w:r w:rsidRPr="00202525">
              <w:rPr>
                <w:position w:val="-1"/>
                <w:sz w:val="20"/>
                <w:szCs w:val="20"/>
              </w:rPr>
              <w:t xml:space="preserve">≥ </w:t>
            </w:r>
            <w:r w:rsidRPr="00202525">
              <w:rPr>
                <w:spacing w:val="1"/>
                <w:position w:val="-1"/>
                <w:sz w:val="20"/>
                <w:szCs w:val="20"/>
              </w:rPr>
              <w:t>50 copies/</w:t>
            </w:r>
            <w:proofErr w:type="spellStart"/>
            <w:r w:rsidRPr="00202525">
              <w:rPr>
                <w:spacing w:val="1"/>
                <w:position w:val="-1"/>
                <w:sz w:val="20"/>
                <w:szCs w:val="20"/>
              </w:rPr>
              <w:t>mL</w:t>
            </w:r>
            <w:r w:rsidRPr="00202525">
              <w:rPr>
                <w:spacing w:val="1"/>
                <w:position w:val="-1"/>
                <w:sz w:val="20"/>
                <w:szCs w:val="20"/>
                <w:vertAlign w:val="superscript"/>
              </w:rPr>
              <w:t>b</w:t>
            </w:r>
            <w:proofErr w:type="spellEnd"/>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30 (3.5%)</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24 (2.8%)</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pacing w:val="1"/>
                <w:sz w:val="20"/>
                <w:szCs w:val="20"/>
              </w:rPr>
              <w:t>Adde</w:t>
            </w:r>
            <w:r w:rsidRPr="00202525">
              <w:rPr>
                <w:sz w:val="20"/>
                <w:szCs w:val="20"/>
              </w:rPr>
              <w:t>d</w:t>
            </w:r>
            <w:r w:rsidRPr="00202525">
              <w:rPr>
                <w:spacing w:val="-4"/>
                <w:sz w:val="20"/>
                <w:szCs w:val="20"/>
              </w:rPr>
              <w:t xml:space="preserve"> </w:t>
            </w:r>
            <w:r w:rsidRPr="00202525">
              <w:rPr>
                <w:spacing w:val="1"/>
                <w:sz w:val="20"/>
                <w:szCs w:val="20"/>
              </w:rPr>
              <w:t>Ne</w:t>
            </w:r>
            <w:r w:rsidRPr="00202525">
              <w:rPr>
                <w:sz w:val="20"/>
                <w:szCs w:val="20"/>
              </w:rPr>
              <w:t>w</w:t>
            </w:r>
            <w:r w:rsidRPr="00202525">
              <w:rPr>
                <w:spacing w:val="-8"/>
                <w:sz w:val="20"/>
                <w:szCs w:val="20"/>
              </w:rPr>
              <w:t xml:space="preserve"> </w:t>
            </w:r>
            <w:r w:rsidRPr="00202525">
              <w:rPr>
                <w:spacing w:val="1"/>
                <w:sz w:val="20"/>
                <w:szCs w:val="20"/>
              </w:rPr>
              <w:t>AR</w:t>
            </w:r>
            <w:r w:rsidRPr="00202525">
              <w:rPr>
                <w:sz w:val="20"/>
                <w:szCs w:val="20"/>
              </w:rPr>
              <w:t>V</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2 (0.2%)</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position w:val="-4"/>
                <w:sz w:val="20"/>
                <w:szCs w:val="20"/>
              </w:rPr>
            </w:pPr>
            <w:r w:rsidRPr="00202525">
              <w:rPr>
                <w:sz w:val="20"/>
                <w:szCs w:val="20"/>
              </w:rPr>
              <w:t>2 (0.2%)</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position w:val="-1"/>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pacing w:val="1"/>
                <w:sz w:val="20"/>
                <w:szCs w:val="20"/>
              </w:rPr>
            </w:pPr>
            <w:r w:rsidRPr="00202525">
              <w:rPr>
                <w:sz w:val="20"/>
                <w:szCs w:val="20"/>
              </w:rPr>
              <w:t>No</w:t>
            </w:r>
            <w:r w:rsidRPr="00202525">
              <w:rPr>
                <w:spacing w:val="-1"/>
                <w:sz w:val="20"/>
                <w:szCs w:val="20"/>
              </w:rPr>
              <w:t xml:space="preserve"> </w:t>
            </w:r>
            <w:proofErr w:type="spellStart"/>
            <w:r w:rsidRPr="00202525">
              <w:rPr>
                <w:sz w:val="20"/>
                <w:szCs w:val="20"/>
              </w:rPr>
              <w:t>Virologic</w:t>
            </w:r>
            <w:proofErr w:type="spellEnd"/>
            <w:r w:rsidRPr="00202525">
              <w:rPr>
                <w:spacing w:val="-7"/>
                <w:sz w:val="20"/>
                <w:szCs w:val="20"/>
              </w:rPr>
              <w:t xml:space="preserve"> </w:t>
            </w:r>
            <w:r w:rsidRPr="00202525">
              <w:rPr>
                <w:sz w:val="20"/>
                <w:szCs w:val="20"/>
              </w:rPr>
              <w:t>Data</w:t>
            </w:r>
            <w:r w:rsidRPr="00202525">
              <w:rPr>
                <w:spacing w:val="-3"/>
                <w:sz w:val="20"/>
                <w:szCs w:val="20"/>
              </w:rPr>
              <w:t xml:space="preserve"> </w:t>
            </w:r>
            <w:r w:rsidRPr="00202525">
              <w:rPr>
                <w:sz w:val="20"/>
                <w:szCs w:val="20"/>
              </w:rPr>
              <w:t>in</w:t>
            </w:r>
            <w:r w:rsidRPr="00202525">
              <w:rPr>
                <w:spacing w:val="-1"/>
                <w:sz w:val="20"/>
                <w:szCs w:val="20"/>
              </w:rPr>
              <w:t xml:space="preserve"> </w:t>
            </w:r>
            <w:r w:rsidRPr="00202525">
              <w:rPr>
                <w:sz w:val="20"/>
                <w:szCs w:val="20"/>
              </w:rPr>
              <w:t>Week</w:t>
            </w:r>
            <w:r w:rsidRPr="00202525">
              <w:rPr>
                <w:spacing w:val="-4"/>
                <w:sz w:val="20"/>
                <w:szCs w:val="20"/>
              </w:rPr>
              <w:t xml:space="preserve"> </w:t>
            </w:r>
            <w:r w:rsidRPr="00202525">
              <w:rPr>
                <w:sz w:val="20"/>
                <w:szCs w:val="20"/>
              </w:rPr>
              <w:t>144</w:t>
            </w:r>
            <w:r w:rsidRPr="00202525">
              <w:rPr>
                <w:spacing w:val="-2"/>
                <w:sz w:val="20"/>
                <w:szCs w:val="20"/>
              </w:rPr>
              <w:t xml:space="preserve"> </w:t>
            </w:r>
            <w:r w:rsidRPr="00202525">
              <w:rPr>
                <w:sz w:val="20"/>
                <w:szCs w:val="20"/>
              </w:rPr>
              <w:t>Window</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88</w:t>
            </w:r>
            <w:r w:rsidRPr="00202525">
              <w:rPr>
                <w:spacing w:val="-1"/>
                <w:sz w:val="20"/>
                <w:szCs w:val="20"/>
              </w:rPr>
              <w:t xml:space="preserve"> </w:t>
            </w:r>
            <w:r w:rsidRPr="00202525">
              <w:rPr>
                <w:spacing w:val="1"/>
                <w:sz w:val="20"/>
                <w:szCs w:val="20"/>
              </w:rPr>
              <w:t>(10.2%</w:t>
            </w:r>
            <w:r w:rsidRPr="00202525">
              <w:rPr>
                <w:sz w:val="20"/>
                <w:szCs w:val="20"/>
              </w:rPr>
              <w:t>)</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13</w:t>
            </w:r>
            <w:r w:rsidRPr="00202525">
              <w:rPr>
                <w:sz w:val="20"/>
                <w:szCs w:val="20"/>
              </w:rPr>
              <w:t>0</w:t>
            </w:r>
            <w:r w:rsidRPr="00202525">
              <w:rPr>
                <w:spacing w:val="-4"/>
                <w:sz w:val="20"/>
                <w:szCs w:val="20"/>
              </w:rPr>
              <w:t xml:space="preserve"> </w:t>
            </w:r>
            <w:r w:rsidRPr="00202525">
              <w:rPr>
                <w:spacing w:val="-1"/>
                <w:sz w:val="20"/>
                <w:szCs w:val="20"/>
              </w:rPr>
              <w:t>(15.0%)</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position w:val="-1"/>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z w:val="20"/>
                <w:szCs w:val="20"/>
              </w:rPr>
              <w:t>Discontinued</w:t>
            </w:r>
            <w:r w:rsidRPr="00202525">
              <w:rPr>
                <w:spacing w:val="-10"/>
                <w:sz w:val="20"/>
                <w:szCs w:val="20"/>
              </w:rPr>
              <w:t xml:space="preserve"> </w:t>
            </w:r>
            <w:r w:rsidRPr="00202525">
              <w:rPr>
                <w:sz w:val="20"/>
                <w:szCs w:val="20"/>
              </w:rPr>
              <w:t>Study</w:t>
            </w:r>
            <w:r w:rsidRPr="00202525">
              <w:rPr>
                <w:spacing w:val="-4"/>
                <w:sz w:val="20"/>
                <w:szCs w:val="20"/>
              </w:rPr>
              <w:t xml:space="preserve"> </w:t>
            </w:r>
            <w:r w:rsidRPr="00202525">
              <w:rPr>
                <w:sz w:val="20"/>
                <w:szCs w:val="20"/>
              </w:rPr>
              <w:t>Drug</w:t>
            </w:r>
            <w:r w:rsidRPr="00202525">
              <w:rPr>
                <w:spacing w:val="-3"/>
                <w:sz w:val="20"/>
                <w:szCs w:val="20"/>
              </w:rPr>
              <w:t xml:space="preserve"> </w:t>
            </w:r>
            <w:r w:rsidRPr="00202525">
              <w:rPr>
                <w:sz w:val="20"/>
                <w:szCs w:val="20"/>
              </w:rPr>
              <w:t>Due</w:t>
            </w:r>
            <w:r w:rsidRPr="00202525">
              <w:rPr>
                <w:spacing w:val="-2"/>
                <w:sz w:val="20"/>
                <w:szCs w:val="20"/>
              </w:rPr>
              <w:t xml:space="preserve"> </w:t>
            </w:r>
            <w:r w:rsidRPr="00202525">
              <w:rPr>
                <w:sz w:val="20"/>
                <w:szCs w:val="20"/>
              </w:rPr>
              <w:t>to</w:t>
            </w:r>
            <w:r w:rsidRPr="00202525">
              <w:rPr>
                <w:spacing w:val="-1"/>
                <w:sz w:val="20"/>
                <w:szCs w:val="20"/>
              </w:rPr>
              <w:t xml:space="preserve"> </w:t>
            </w:r>
            <w:r w:rsidRPr="00202525">
              <w:rPr>
                <w:sz w:val="20"/>
                <w:szCs w:val="20"/>
              </w:rPr>
              <w:t>AE/Death</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1</w:t>
            </w:r>
            <w:r w:rsidRPr="00202525">
              <w:rPr>
                <w:sz w:val="20"/>
                <w:szCs w:val="20"/>
              </w:rPr>
              <w:t>3</w:t>
            </w:r>
            <w:r w:rsidRPr="00202525">
              <w:rPr>
                <w:spacing w:val="-1"/>
                <w:sz w:val="20"/>
                <w:szCs w:val="20"/>
              </w:rPr>
              <w:t xml:space="preserve"> </w:t>
            </w:r>
            <w:r w:rsidRPr="00202525">
              <w:rPr>
                <w:spacing w:val="1"/>
                <w:sz w:val="20"/>
                <w:szCs w:val="20"/>
              </w:rPr>
              <w:t>(1.5%</w:t>
            </w:r>
            <w:r w:rsidRPr="00202525">
              <w:rPr>
                <w:sz w:val="20"/>
                <w:szCs w:val="20"/>
              </w:rPr>
              <w:t>)</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2</w:t>
            </w:r>
            <w:r w:rsidRPr="00202525">
              <w:rPr>
                <w:sz w:val="20"/>
                <w:szCs w:val="20"/>
              </w:rPr>
              <w:t>9</w:t>
            </w:r>
            <w:r w:rsidRPr="00202525">
              <w:rPr>
                <w:spacing w:val="-1"/>
                <w:sz w:val="20"/>
                <w:szCs w:val="20"/>
              </w:rPr>
              <w:t xml:space="preserve"> </w:t>
            </w:r>
            <w:r w:rsidRPr="00202525">
              <w:rPr>
                <w:spacing w:val="1"/>
                <w:sz w:val="20"/>
                <w:szCs w:val="20"/>
              </w:rPr>
              <w:t>(3.3%)</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position w:val="-4"/>
                <w:sz w:val="20"/>
                <w:szCs w:val="20"/>
              </w:rPr>
              <w:lastRenderedPageBreak/>
              <w:t>Discontinued</w:t>
            </w:r>
            <w:r w:rsidRPr="00202525">
              <w:rPr>
                <w:spacing w:val="-11"/>
                <w:position w:val="-4"/>
                <w:sz w:val="20"/>
                <w:szCs w:val="20"/>
              </w:rPr>
              <w:t xml:space="preserve"> </w:t>
            </w:r>
            <w:r w:rsidRPr="00202525">
              <w:rPr>
                <w:position w:val="-4"/>
                <w:sz w:val="20"/>
                <w:szCs w:val="20"/>
              </w:rPr>
              <w:t>Study</w:t>
            </w:r>
            <w:r w:rsidRPr="00202525">
              <w:rPr>
                <w:spacing w:val="-5"/>
                <w:position w:val="-4"/>
                <w:sz w:val="20"/>
                <w:szCs w:val="20"/>
              </w:rPr>
              <w:t xml:space="preserve"> </w:t>
            </w:r>
            <w:r w:rsidRPr="00202525">
              <w:rPr>
                <w:position w:val="-4"/>
                <w:sz w:val="20"/>
                <w:szCs w:val="20"/>
              </w:rPr>
              <w:t>Drug</w:t>
            </w:r>
            <w:r w:rsidRPr="00202525">
              <w:rPr>
                <w:spacing w:val="-4"/>
                <w:position w:val="-4"/>
                <w:sz w:val="20"/>
                <w:szCs w:val="20"/>
              </w:rPr>
              <w:t xml:space="preserve"> </w:t>
            </w:r>
            <w:r w:rsidRPr="00202525">
              <w:rPr>
                <w:position w:val="-4"/>
                <w:sz w:val="20"/>
                <w:szCs w:val="20"/>
              </w:rPr>
              <w:t>Due</w:t>
            </w:r>
            <w:r w:rsidRPr="00202525">
              <w:rPr>
                <w:spacing w:val="-3"/>
                <w:position w:val="-4"/>
                <w:sz w:val="20"/>
                <w:szCs w:val="20"/>
              </w:rPr>
              <w:t xml:space="preserve"> </w:t>
            </w:r>
            <w:r w:rsidRPr="00202525">
              <w:rPr>
                <w:position w:val="-4"/>
                <w:sz w:val="20"/>
                <w:szCs w:val="20"/>
              </w:rPr>
              <w:t>to</w:t>
            </w:r>
            <w:r w:rsidRPr="00202525">
              <w:rPr>
                <w:spacing w:val="-2"/>
                <w:position w:val="-4"/>
                <w:sz w:val="20"/>
                <w:szCs w:val="20"/>
              </w:rPr>
              <w:t xml:space="preserve"> </w:t>
            </w:r>
            <w:r w:rsidRPr="00202525">
              <w:rPr>
                <w:position w:val="-4"/>
                <w:sz w:val="20"/>
                <w:szCs w:val="20"/>
              </w:rPr>
              <w:t>Other</w:t>
            </w:r>
            <w:r w:rsidRPr="00202525">
              <w:rPr>
                <w:spacing w:val="-5"/>
                <w:position w:val="-4"/>
                <w:sz w:val="20"/>
                <w:szCs w:val="20"/>
              </w:rPr>
              <w:t xml:space="preserve"> </w:t>
            </w:r>
            <w:r w:rsidRPr="00202525">
              <w:rPr>
                <w:position w:val="-4"/>
                <w:sz w:val="20"/>
                <w:szCs w:val="20"/>
              </w:rPr>
              <w:t>Reasons</w:t>
            </w:r>
            <w:r w:rsidRPr="00202525">
              <w:rPr>
                <w:position w:val="-1"/>
                <w:sz w:val="20"/>
                <w:szCs w:val="20"/>
              </w:rPr>
              <w:t xml:space="preserve"> and</w:t>
            </w:r>
            <w:r w:rsidRPr="00202525">
              <w:rPr>
                <w:spacing w:val="-3"/>
                <w:position w:val="-1"/>
                <w:sz w:val="20"/>
                <w:szCs w:val="20"/>
              </w:rPr>
              <w:t xml:space="preserve"> </w:t>
            </w:r>
            <w:r w:rsidRPr="00202525">
              <w:rPr>
                <w:position w:val="-1"/>
                <w:sz w:val="20"/>
                <w:szCs w:val="20"/>
              </w:rPr>
              <w:t>Last</w:t>
            </w:r>
            <w:r w:rsidRPr="00202525">
              <w:rPr>
                <w:spacing w:val="-3"/>
                <w:position w:val="-1"/>
                <w:sz w:val="20"/>
                <w:szCs w:val="20"/>
              </w:rPr>
              <w:t xml:space="preserve"> </w:t>
            </w:r>
            <w:r w:rsidRPr="00202525">
              <w:rPr>
                <w:position w:val="-1"/>
                <w:sz w:val="20"/>
                <w:szCs w:val="20"/>
              </w:rPr>
              <w:t>Available</w:t>
            </w:r>
            <w:r w:rsidRPr="00202525">
              <w:rPr>
                <w:spacing w:val="-8"/>
                <w:position w:val="-1"/>
                <w:sz w:val="20"/>
                <w:szCs w:val="20"/>
              </w:rPr>
              <w:t xml:space="preserve"> </w:t>
            </w:r>
            <w:r w:rsidRPr="00202525">
              <w:rPr>
                <w:position w:val="-1"/>
                <w:sz w:val="20"/>
                <w:szCs w:val="20"/>
              </w:rPr>
              <w:t>HIV</w:t>
            </w:r>
            <w:r w:rsidRPr="00202525">
              <w:rPr>
                <w:spacing w:val="-1"/>
                <w:position w:val="-1"/>
                <w:sz w:val="20"/>
                <w:szCs w:val="20"/>
              </w:rPr>
              <w:t>-</w:t>
            </w:r>
            <w:r w:rsidRPr="00202525">
              <w:rPr>
                <w:position w:val="-1"/>
                <w:sz w:val="20"/>
                <w:szCs w:val="20"/>
              </w:rPr>
              <w:t>1</w:t>
            </w:r>
            <w:r w:rsidRPr="00202525">
              <w:rPr>
                <w:spacing w:val="-4"/>
                <w:position w:val="-1"/>
                <w:sz w:val="20"/>
                <w:szCs w:val="20"/>
              </w:rPr>
              <w:t xml:space="preserve"> </w:t>
            </w:r>
            <w:r w:rsidRPr="00202525">
              <w:rPr>
                <w:position w:val="-1"/>
                <w:sz w:val="20"/>
                <w:szCs w:val="20"/>
              </w:rPr>
              <w:t>RNA</w:t>
            </w:r>
            <w:r w:rsidRPr="00202525">
              <w:rPr>
                <w:spacing w:val="-3"/>
                <w:position w:val="-1"/>
                <w:sz w:val="20"/>
                <w:szCs w:val="20"/>
              </w:rPr>
              <w:t xml:space="preserve"> </w:t>
            </w:r>
            <w:r w:rsidRPr="00202525">
              <w:rPr>
                <w:position w:val="-1"/>
                <w:sz w:val="20"/>
                <w:szCs w:val="20"/>
              </w:rPr>
              <w:t>&lt; 50</w:t>
            </w:r>
            <w:r w:rsidRPr="00202525">
              <w:rPr>
                <w:spacing w:val="-1"/>
                <w:position w:val="-1"/>
                <w:sz w:val="20"/>
                <w:szCs w:val="20"/>
              </w:rPr>
              <w:t xml:space="preserve"> </w:t>
            </w:r>
            <w:r w:rsidRPr="00202525">
              <w:rPr>
                <w:position w:val="-1"/>
                <w:sz w:val="20"/>
                <w:szCs w:val="20"/>
              </w:rPr>
              <w:t>copies/</w:t>
            </w:r>
            <w:proofErr w:type="spellStart"/>
            <w:r w:rsidRPr="00202525">
              <w:rPr>
                <w:position w:val="-1"/>
                <w:sz w:val="20"/>
                <w:szCs w:val="20"/>
              </w:rPr>
              <w:t>mL</w:t>
            </w:r>
            <w:r w:rsidRPr="00202525">
              <w:rPr>
                <w:position w:val="-1"/>
                <w:sz w:val="20"/>
                <w:szCs w:val="20"/>
                <w:vertAlign w:val="superscript"/>
              </w:rPr>
              <w:t>b</w:t>
            </w:r>
            <w:proofErr w:type="spellEnd"/>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position w:val="10"/>
                <w:sz w:val="20"/>
                <w:szCs w:val="20"/>
              </w:rPr>
              <w:t>7</w:t>
            </w:r>
            <w:r w:rsidRPr="00202525">
              <w:rPr>
                <w:position w:val="10"/>
                <w:sz w:val="20"/>
                <w:szCs w:val="20"/>
              </w:rPr>
              <w:t>0</w:t>
            </w:r>
            <w:r w:rsidRPr="00202525">
              <w:rPr>
                <w:spacing w:val="-1"/>
                <w:position w:val="10"/>
                <w:sz w:val="20"/>
                <w:szCs w:val="20"/>
              </w:rPr>
              <w:t xml:space="preserve"> </w:t>
            </w:r>
            <w:r w:rsidRPr="00202525">
              <w:rPr>
                <w:spacing w:val="1"/>
                <w:position w:val="10"/>
                <w:sz w:val="20"/>
                <w:szCs w:val="20"/>
              </w:rPr>
              <w:t>(8.1%</w:t>
            </w:r>
            <w:r w:rsidRPr="00202525">
              <w:rPr>
                <w:position w:val="10"/>
                <w:sz w:val="20"/>
                <w:szCs w:val="20"/>
              </w:rPr>
              <w:t>)</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position w:val="-4"/>
                <w:sz w:val="20"/>
                <w:szCs w:val="20"/>
              </w:rPr>
            </w:pPr>
            <w:r w:rsidRPr="00202525">
              <w:rPr>
                <w:spacing w:val="1"/>
                <w:position w:val="10"/>
                <w:sz w:val="20"/>
                <w:szCs w:val="20"/>
              </w:rPr>
              <w:t>9</w:t>
            </w:r>
            <w:r w:rsidRPr="00202525">
              <w:rPr>
                <w:position w:val="10"/>
                <w:sz w:val="20"/>
                <w:szCs w:val="20"/>
              </w:rPr>
              <w:t>0</w:t>
            </w:r>
            <w:r w:rsidRPr="00202525">
              <w:rPr>
                <w:spacing w:val="-1"/>
                <w:position w:val="10"/>
                <w:sz w:val="20"/>
                <w:szCs w:val="20"/>
              </w:rPr>
              <w:t xml:space="preserve"> </w:t>
            </w:r>
            <w:r w:rsidRPr="00202525">
              <w:rPr>
                <w:spacing w:val="1"/>
                <w:position w:val="10"/>
                <w:sz w:val="20"/>
                <w:szCs w:val="20"/>
              </w:rPr>
              <w:t>(10.4%)</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position w:val="-1"/>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202525" w:rsidTr="0076288C">
        <w:tc>
          <w:tcPr>
            <w:cnfStyle w:val="001000000000" w:firstRow="0" w:lastRow="0" w:firstColumn="1" w:lastColumn="0" w:oddVBand="0" w:evenVBand="0" w:oddHBand="0" w:evenHBand="0" w:firstRowFirstColumn="0" w:firstRowLastColumn="0" w:lastRowFirstColumn="0" w:lastRowLastColumn="0"/>
            <w:tcW w:w="3970" w:type="dxa"/>
          </w:tcPr>
          <w:p w:rsidR="00EC78EC" w:rsidRPr="00202525" w:rsidRDefault="00EC78EC" w:rsidP="00202525">
            <w:pPr>
              <w:rPr>
                <w:sz w:val="20"/>
                <w:szCs w:val="20"/>
              </w:rPr>
            </w:pPr>
            <w:r w:rsidRPr="00202525">
              <w:rPr>
                <w:sz w:val="20"/>
                <w:szCs w:val="20"/>
              </w:rPr>
              <w:t>Missing</w:t>
            </w:r>
            <w:r w:rsidRPr="00202525">
              <w:rPr>
                <w:spacing w:val="-5"/>
                <w:sz w:val="20"/>
                <w:szCs w:val="20"/>
              </w:rPr>
              <w:t xml:space="preserve"> </w:t>
            </w:r>
            <w:r w:rsidRPr="00202525">
              <w:rPr>
                <w:sz w:val="20"/>
                <w:szCs w:val="20"/>
              </w:rPr>
              <w:t>Data</w:t>
            </w:r>
            <w:r w:rsidRPr="00202525">
              <w:rPr>
                <w:spacing w:val="-3"/>
                <w:sz w:val="20"/>
                <w:szCs w:val="20"/>
              </w:rPr>
              <w:t xml:space="preserve"> </w:t>
            </w:r>
            <w:r w:rsidRPr="00202525">
              <w:rPr>
                <w:sz w:val="20"/>
                <w:szCs w:val="20"/>
              </w:rPr>
              <w:t>During</w:t>
            </w:r>
            <w:r w:rsidRPr="00202525">
              <w:rPr>
                <w:spacing w:val="-5"/>
                <w:sz w:val="20"/>
                <w:szCs w:val="20"/>
              </w:rPr>
              <w:t xml:space="preserve"> </w:t>
            </w:r>
            <w:r w:rsidRPr="00202525">
              <w:rPr>
                <w:sz w:val="20"/>
                <w:szCs w:val="20"/>
              </w:rPr>
              <w:t>Window</w:t>
            </w:r>
            <w:r w:rsidRPr="00202525">
              <w:rPr>
                <w:spacing w:val="-6"/>
                <w:sz w:val="20"/>
                <w:szCs w:val="20"/>
              </w:rPr>
              <w:t xml:space="preserve"> </w:t>
            </w:r>
            <w:r w:rsidRPr="00202525">
              <w:rPr>
                <w:sz w:val="20"/>
                <w:szCs w:val="20"/>
              </w:rPr>
              <w:t>but</w:t>
            </w:r>
            <w:r w:rsidRPr="00202525">
              <w:rPr>
                <w:spacing w:val="-2"/>
                <w:sz w:val="20"/>
                <w:szCs w:val="20"/>
              </w:rPr>
              <w:t xml:space="preserve"> </w:t>
            </w:r>
            <w:r w:rsidRPr="00202525">
              <w:rPr>
                <w:sz w:val="20"/>
                <w:szCs w:val="20"/>
              </w:rPr>
              <w:t>on</w:t>
            </w:r>
            <w:r w:rsidRPr="00202525">
              <w:rPr>
                <w:spacing w:val="-1"/>
                <w:sz w:val="20"/>
                <w:szCs w:val="20"/>
              </w:rPr>
              <w:t xml:space="preserve"> </w:t>
            </w:r>
            <w:r w:rsidRPr="00202525">
              <w:rPr>
                <w:sz w:val="20"/>
                <w:szCs w:val="20"/>
              </w:rPr>
              <w:t>Study</w:t>
            </w:r>
            <w:r w:rsidRPr="00202525">
              <w:rPr>
                <w:spacing w:val="-4"/>
                <w:sz w:val="20"/>
                <w:szCs w:val="20"/>
              </w:rPr>
              <w:t xml:space="preserve"> </w:t>
            </w:r>
            <w:r w:rsidRPr="00202525">
              <w:rPr>
                <w:sz w:val="20"/>
                <w:szCs w:val="20"/>
              </w:rPr>
              <w:t>Drug</w:t>
            </w:r>
          </w:p>
        </w:tc>
        <w:tc>
          <w:tcPr>
            <w:tcW w:w="1372" w:type="dxa"/>
          </w:tcPr>
          <w:p w:rsidR="00EC78EC" w:rsidRPr="00202525" w:rsidRDefault="00EC78EC" w:rsidP="0076288C">
            <w:pPr>
              <w:tabs>
                <w:tab w:val="left" w:pos="1260"/>
              </w:tabs>
              <w:ind w:left="0"/>
              <w:cnfStyle w:val="000000000000" w:firstRow="0" w:lastRow="0" w:firstColumn="0" w:lastColumn="0" w:oddVBand="0" w:evenVBand="0" w:oddHBand="0" w:evenHBand="0" w:firstRowFirstColumn="0" w:firstRowLastColumn="0" w:lastRowFirstColumn="0" w:lastRowLastColumn="0"/>
              <w:rPr>
                <w:sz w:val="20"/>
                <w:szCs w:val="20"/>
              </w:rPr>
            </w:pPr>
            <w:r w:rsidRPr="00202525">
              <w:rPr>
                <w:sz w:val="20"/>
                <w:szCs w:val="20"/>
              </w:rPr>
              <w:t>5 (0.6%)</w:t>
            </w:r>
          </w:p>
        </w:tc>
        <w:tc>
          <w:tcPr>
            <w:tcW w:w="1287" w:type="dxa"/>
          </w:tcPr>
          <w:p w:rsidR="00EC78EC" w:rsidRPr="00202525" w:rsidRDefault="00EC78EC" w:rsidP="0076288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202525">
              <w:rPr>
                <w:spacing w:val="1"/>
                <w:sz w:val="20"/>
                <w:szCs w:val="20"/>
              </w:rPr>
              <w:t>1</w:t>
            </w:r>
            <w:r w:rsidRPr="00202525">
              <w:rPr>
                <w:sz w:val="20"/>
                <w:szCs w:val="20"/>
              </w:rPr>
              <w:t>1</w:t>
            </w:r>
            <w:r w:rsidRPr="00202525">
              <w:rPr>
                <w:spacing w:val="-1"/>
                <w:sz w:val="20"/>
                <w:szCs w:val="20"/>
              </w:rPr>
              <w:t xml:space="preserve"> </w:t>
            </w:r>
            <w:r w:rsidRPr="00202525">
              <w:rPr>
                <w:spacing w:val="1"/>
                <w:sz w:val="20"/>
                <w:szCs w:val="20"/>
              </w:rPr>
              <w:t>(1.3%)</w:t>
            </w:r>
          </w:p>
        </w:tc>
        <w:tc>
          <w:tcPr>
            <w:tcW w:w="1206"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tcPr>
          <w:p w:rsidR="00EC78EC" w:rsidRPr="00202525" w:rsidRDefault="00EC78EC" w:rsidP="0076288C">
            <w:pPr>
              <w:ind w:left="0" w:right="-5" w:firstLine="14"/>
              <w:cnfStyle w:val="000000000000" w:firstRow="0" w:lastRow="0" w:firstColumn="0" w:lastColumn="0" w:oddVBand="0" w:evenVBand="0" w:oddHBand="0" w:evenHBand="0" w:firstRowFirstColumn="0" w:firstRowLastColumn="0" w:lastRowFirstColumn="0" w:lastRowLastColumn="0"/>
              <w:rPr>
                <w:sz w:val="20"/>
                <w:szCs w:val="20"/>
              </w:rPr>
            </w:pPr>
          </w:p>
        </w:tc>
      </w:tr>
    </w:tbl>
    <w:p w:rsidR="00EC78EC" w:rsidRPr="000109E7" w:rsidRDefault="00EC78EC" w:rsidP="00202525">
      <w:pPr>
        <w:pStyle w:val="TableDescription"/>
      </w:pPr>
      <w:r w:rsidRPr="000109E7">
        <w:t>Week 144 window is between Day 966 and 1049 (inclusive).</w:t>
      </w:r>
      <w:r w:rsidR="00202525">
        <w:t xml:space="preserve"> </w:t>
      </w:r>
      <w:r w:rsidRPr="0076288C">
        <w:rPr>
          <w:vertAlign w:val="superscript"/>
        </w:rPr>
        <w:t>a</w:t>
      </w:r>
      <w:r w:rsidRPr="000109E7">
        <w:t xml:space="preserve"> Difference in percentages of subjects with HIV-1 RNA &lt; 20 copies/mL between treatment groups and its 95% CI were</w:t>
      </w:r>
      <w:r>
        <w:t xml:space="preserve"> </w:t>
      </w:r>
      <w:r w:rsidRPr="000109E7">
        <w:t>calculated based on the Mantel-</w:t>
      </w:r>
      <w:proofErr w:type="spellStart"/>
      <w:r w:rsidRPr="000109E7">
        <w:t>Haenszel</w:t>
      </w:r>
      <w:proofErr w:type="spellEnd"/>
      <w:r w:rsidRPr="000109E7">
        <w:t xml:space="preserve"> (MH) proportions adjusted by baseline (BL) HIV-1 RNA, region, and study stratum.</w:t>
      </w:r>
      <w:r>
        <w:t xml:space="preserve"> </w:t>
      </w:r>
      <w:r w:rsidRPr="000109E7">
        <w:t>P-value for the superiority test comparing the percentages of subjects with HIV-1 RNA &lt; 20 copies/mL between treatment</w:t>
      </w:r>
      <w:r>
        <w:t xml:space="preserve"> </w:t>
      </w:r>
      <w:r w:rsidRPr="000109E7">
        <w:t>groups was from the Cochran-Mantel-</w:t>
      </w:r>
      <w:proofErr w:type="spellStart"/>
      <w:r w:rsidRPr="000109E7">
        <w:t>Haenszel</w:t>
      </w:r>
      <w:proofErr w:type="spellEnd"/>
      <w:r w:rsidRPr="000109E7">
        <w:t xml:space="preserve"> (CMH) test stratified by BL HIV-1 RNA, region and study stratum.</w:t>
      </w:r>
      <w:r>
        <w:t xml:space="preserve"> </w:t>
      </w:r>
      <w:r w:rsidRPr="000109E7">
        <w:t>BL HIV-1 RNA stratum: ≤ 100,000 or &gt; 100,000 copies/mL; region stratum: US or ex-US; study stratum: GS-US-292-0104</w:t>
      </w:r>
      <w:r>
        <w:t xml:space="preserve"> </w:t>
      </w:r>
      <w:r w:rsidRPr="000109E7">
        <w:t>or GS-US-292-0111.</w:t>
      </w:r>
      <w:r w:rsidR="00202525">
        <w:t xml:space="preserve"> </w:t>
      </w:r>
      <w:proofErr w:type="gramStart"/>
      <w:r w:rsidRPr="0076288C">
        <w:rPr>
          <w:vertAlign w:val="superscript"/>
        </w:rPr>
        <w:t>b</w:t>
      </w:r>
      <w:proofErr w:type="gramEnd"/>
      <w:r w:rsidRPr="000109E7">
        <w:t xml:space="preserve"> Discontinuation due to other reasons included subjects who prematurely discontinued study drug due to investigator's</w:t>
      </w:r>
      <w:r>
        <w:t xml:space="preserve"> </w:t>
      </w:r>
      <w:r w:rsidRPr="000109E7">
        <w:t>discretion, withdrew consent, lost to follow-up, noncompliance with study drug, protocol violation, pregnancy, and study</w:t>
      </w:r>
      <w:r>
        <w:t xml:space="preserve"> </w:t>
      </w:r>
      <w:r w:rsidRPr="000109E7">
        <w:t>termination by sponsor.</w:t>
      </w:r>
    </w:p>
    <w:p w:rsidR="00EC78EC" w:rsidRDefault="00EC78EC" w:rsidP="00202525">
      <w:pPr>
        <w:pStyle w:val="Heading5"/>
      </w:pPr>
      <w:r w:rsidRPr="000109E7">
        <w:t>Percentage of subjects with HIV-1 RNA &lt; 50 copies/mL at Week 144 using missing data imputation methods</w:t>
      </w:r>
    </w:p>
    <w:p w:rsidR="00EC78EC" w:rsidRDefault="00EC78EC" w:rsidP="00202525">
      <w:pPr>
        <w:rPr>
          <w:lang w:eastAsia="ja-JP"/>
        </w:rPr>
      </w:pPr>
      <w:r w:rsidRPr="000109E7">
        <w:rPr>
          <w:lang w:eastAsia="ja-JP"/>
        </w:rPr>
        <w:t>Based on the pooled data, high rates of</w:t>
      </w:r>
      <w:r>
        <w:rPr>
          <w:lang w:eastAsia="ja-JP"/>
        </w:rPr>
        <w:t xml:space="preserve"> </w:t>
      </w:r>
      <w:proofErr w:type="spellStart"/>
      <w:r w:rsidRPr="000109E7">
        <w:rPr>
          <w:lang w:eastAsia="ja-JP"/>
        </w:rPr>
        <w:t>virologic</w:t>
      </w:r>
      <w:proofErr w:type="spellEnd"/>
      <w:r w:rsidRPr="000109E7">
        <w:rPr>
          <w:lang w:eastAsia="ja-JP"/>
        </w:rPr>
        <w:t xml:space="preserve"> suppression at Week 144 were maintained in the </w:t>
      </w:r>
      <w:r>
        <w:rPr>
          <w:lang w:eastAsia="ja-JP"/>
        </w:rPr>
        <w:t>two</w:t>
      </w:r>
      <w:r w:rsidRPr="000109E7">
        <w:rPr>
          <w:lang w:eastAsia="ja-JP"/>
        </w:rPr>
        <w:t xml:space="preserve"> treatment groups, as assessed using</w:t>
      </w:r>
      <w:r>
        <w:rPr>
          <w:lang w:eastAsia="ja-JP"/>
        </w:rPr>
        <w:t xml:space="preserve"> </w:t>
      </w:r>
      <w:r w:rsidRPr="000109E7">
        <w:rPr>
          <w:lang w:eastAsia="ja-JP"/>
        </w:rPr>
        <w:t xml:space="preserve">the M = F and M = E methods for the FAS. Rates of </w:t>
      </w:r>
      <w:proofErr w:type="spellStart"/>
      <w:r w:rsidRPr="000109E7">
        <w:rPr>
          <w:lang w:eastAsia="ja-JP"/>
        </w:rPr>
        <w:t>virologic</w:t>
      </w:r>
      <w:proofErr w:type="spellEnd"/>
      <w:r w:rsidRPr="000109E7">
        <w:rPr>
          <w:lang w:eastAsia="ja-JP"/>
        </w:rPr>
        <w:t xml:space="preserve"> suppression at Week 144 were as</w:t>
      </w:r>
      <w:r>
        <w:rPr>
          <w:lang w:eastAsia="ja-JP"/>
        </w:rPr>
        <w:t xml:space="preserve"> </w:t>
      </w:r>
      <w:r w:rsidRPr="000109E7">
        <w:rPr>
          <w:lang w:eastAsia="ja-JP"/>
        </w:rPr>
        <w:t>follows: M = F:</w:t>
      </w:r>
      <w:r>
        <w:rPr>
          <w:lang w:eastAsia="ja-JP"/>
        </w:rPr>
        <w:t xml:space="preserve"> </w:t>
      </w:r>
      <w:proofErr w:type="spellStart"/>
      <w:r w:rsidR="00407EB9">
        <w:rPr>
          <w:lang w:eastAsia="ja-JP"/>
        </w:rPr>
        <w:t>Genvoya</w:t>
      </w:r>
      <w:proofErr w:type="spellEnd"/>
      <w:r w:rsidR="00407EB9">
        <w:rPr>
          <w:lang w:eastAsia="ja-JP"/>
        </w:rPr>
        <w:t xml:space="preserve"> </w:t>
      </w:r>
      <w:r w:rsidRPr="000109E7">
        <w:rPr>
          <w:lang w:eastAsia="ja-JP"/>
        </w:rPr>
        <w:t>85.0%, 736 of 866 subjects; STB 83.0%, 720 of 867 subjects; difference in</w:t>
      </w:r>
      <w:r>
        <w:rPr>
          <w:lang w:eastAsia="ja-JP"/>
        </w:rPr>
        <w:t xml:space="preserve"> </w:t>
      </w:r>
      <w:r w:rsidRPr="000109E7">
        <w:rPr>
          <w:lang w:eastAsia="ja-JP"/>
        </w:rPr>
        <w:t xml:space="preserve">percentages: 2.0%, 95% CI: </w:t>
      </w:r>
      <w:r>
        <w:rPr>
          <w:rFonts w:eastAsia="MS Gothic" w:hint="eastAsia"/>
          <w:lang w:eastAsia="ja-JP"/>
        </w:rPr>
        <w:t>-</w:t>
      </w:r>
      <w:r>
        <w:rPr>
          <w:lang w:eastAsia="ja-JP"/>
        </w:rPr>
        <w:t>1.4% - 5.5%</w:t>
      </w:r>
      <w:r w:rsidRPr="000109E7">
        <w:rPr>
          <w:lang w:eastAsia="ja-JP"/>
        </w:rPr>
        <w:t>); M = E:</w:t>
      </w:r>
      <w:r>
        <w:rPr>
          <w:lang w:eastAsia="ja-JP"/>
        </w:rPr>
        <w:t xml:space="preserve"> </w:t>
      </w:r>
      <w:proofErr w:type="spellStart"/>
      <w:r w:rsidR="00407EB9">
        <w:rPr>
          <w:lang w:eastAsia="ja-JP"/>
        </w:rPr>
        <w:t>Genvoya</w:t>
      </w:r>
      <w:proofErr w:type="spellEnd"/>
      <w:r w:rsidR="00407EB9">
        <w:rPr>
          <w:lang w:eastAsia="ja-JP"/>
        </w:rPr>
        <w:t xml:space="preserve"> </w:t>
      </w:r>
      <w:r w:rsidRPr="000109E7">
        <w:rPr>
          <w:lang w:eastAsia="ja-JP"/>
        </w:rPr>
        <w:t>98.4%,</w:t>
      </w:r>
      <w:r>
        <w:rPr>
          <w:lang w:eastAsia="ja-JP"/>
        </w:rPr>
        <w:t xml:space="preserve"> (</w:t>
      </w:r>
      <w:r w:rsidRPr="000109E7">
        <w:rPr>
          <w:lang w:eastAsia="ja-JP"/>
        </w:rPr>
        <w:t>736</w:t>
      </w:r>
      <w:r>
        <w:rPr>
          <w:lang w:eastAsia="ja-JP"/>
        </w:rPr>
        <w:t>/</w:t>
      </w:r>
      <w:r w:rsidRPr="000109E7">
        <w:rPr>
          <w:lang w:eastAsia="ja-JP"/>
        </w:rPr>
        <w:t>748 subjects</w:t>
      </w:r>
      <w:r>
        <w:rPr>
          <w:lang w:eastAsia="ja-JP"/>
        </w:rPr>
        <w:t>)</w:t>
      </w:r>
      <w:r w:rsidRPr="000109E7">
        <w:rPr>
          <w:lang w:eastAsia="ja-JP"/>
        </w:rPr>
        <w:t xml:space="preserve">; STB 98.5%, </w:t>
      </w:r>
      <w:r>
        <w:rPr>
          <w:lang w:eastAsia="ja-JP"/>
        </w:rPr>
        <w:t>(</w:t>
      </w:r>
      <w:r w:rsidRPr="000109E7">
        <w:rPr>
          <w:lang w:eastAsia="ja-JP"/>
        </w:rPr>
        <w:t>720</w:t>
      </w:r>
      <w:r>
        <w:rPr>
          <w:lang w:eastAsia="ja-JP"/>
        </w:rPr>
        <w:t>/</w:t>
      </w:r>
      <w:r w:rsidRPr="000109E7">
        <w:rPr>
          <w:lang w:eastAsia="ja-JP"/>
        </w:rPr>
        <w:t>731 subjects</w:t>
      </w:r>
      <w:r>
        <w:rPr>
          <w:lang w:eastAsia="ja-JP"/>
        </w:rPr>
        <w:t xml:space="preserve">). The </w:t>
      </w:r>
      <w:r w:rsidRPr="000109E7">
        <w:rPr>
          <w:lang w:eastAsia="ja-JP"/>
        </w:rPr>
        <w:t>difference in percentages</w:t>
      </w:r>
      <w:r>
        <w:rPr>
          <w:lang w:eastAsia="ja-JP"/>
        </w:rPr>
        <w:t xml:space="preserve"> was -</w:t>
      </w:r>
      <w:r w:rsidRPr="000109E7">
        <w:rPr>
          <w:lang w:eastAsia="ja-JP"/>
        </w:rPr>
        <w:t>0.1%, 95% CI:</w:t>
      </w:r>
      <w:r>
        <w:rPr>
          <w:lang w:eastAsia="ja-JP"/>
        </w:rPr>
        <w:t xml:space="preserve"> </w:t>
      </w:r>
      <w:r>
        <w:rPr>
          <w:rFonts w:eastAsia="MS Gothic" w:hint="eastAsia"/>
          <w:lang w:eastAsia="ja-JP"/>
        </w:rPr>
        <w:t>-</w:t>
      </w:r>
      <w:r w:rsidRPr="000109E7">
        <w:rPr>
          <w:lang w:eastAsia="ja-JP"/>
        </w:rPr>
        <w:t xml:space="preserve">1.6% </w:t>
      </w:r>
      <w:r>
        <w:rPr>
          <w:lang w:eastAsia="ja-JP"/>
        </w:rPr>
        <w:t>-</w:t>
      </w:r>
      <w:r w:rsidRPr="000109E7">
        <w:rPr>
          <w:lang w:eastAsia="ja-JP"/>
        </w:rPr>
        <w:t xml:space="preserve"> 1.4%</w:t>
      </w:r>
      <w:r>
        <w:rPr>
          <w:lang w:eastAsia="ja-JP"/>
        </w:rPr>
        <w:t>.</w:t>
      </w:r>
    </w:p>
    <w:p w:rsidR="00EC78EC" w:rsidRPr="008B0D54" w:rsidRDefault="00EC78EC" w:rsidP="00202525">
      <w:pPr>
        <w:pStyle w:val="Heading5"/>
      </w:pPr>
      <w:r w:rsidRPr="008B0D54">
        <w:t xml:space="preserve">Change from </w:t>
      </w:r>
      <w:r w:rsidR="005312D6" w:rsidRPr="008B0D54">
        <w:t xml:space="preserve">baseline in plasma </w:t>
      </w:r>
      <w:r w:rsidRPr="008B0D54">
        <w:t>HIV-1 RNA</w:t>
      </w:r>
    </w:p>
    <w:p w:rsidR="00EC78EC" w:rsidRDefault="00EC78EC" w:rsidP="00202525">
      <w:pPr>
        <w:rPr>
          <w:lang w:eastAsia="ja-JP"/>
        </w:rPr>
      </w:pPr>
      <w:r w:rsidRPr="008B0D54">
        <w:rPr>
          <w:lang w:eastAsia="ja-JP"/>
        </w:rPr>
        <w:t>For the pooled data, mean (SD)</w:t>
      </w:r>
      <w:r>
        <w:rPr>
          <w:lang w:eastAsia="ja-JP"/>
        </w:rPr>
        <w:t xml:space="preserve"> </w:t>
      </w:r>
      <w:r w:rsidRPr="008B0D54">
        <w:rPr>
          <w:lang w:eastAsia="ja-JP"/>
        </w:rPr>
        <w:t>baseline HIV-1 RNA levels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8B0D54">
        <w:rPr>
          <w:lang w:eastAsia="ja-JP"/>
        </w:rPr>
        <w:t>4.54 (0.665) log</w:t>
      </w:r>
      <w:r w:rsidRPr="008B0D54">
        <w:rPr>
          <w:vertAlign w:val="subscript"/>
          <w:lang w:eastAsia="ja-JP"/>
        </w:rPr>
        <w:t>10</w:t>
      </w:r>
      <w:r w:rsidRPr="008B0D54">
        <w:rPr>
          <w:lang w:eastAsia="ja-JP"/>
        </w:rPr>
        <w:t xml:space="preserve"> copies/mL;</w:t>
      </w:r>
      <w:r>
        <w:rPr>
          <w:lang w:eastAsia="ja-JP"/>
        </w:rPr>
        <w:t xml:space="preserve"> </w:t>
      </w:r>
      <w:r w:rsidRPr="008B0D54">
        <w:rPr>
          <w:lang w:eastAsia="ja-JP"/>
        </w:rPr>
        <w:t>STB 4.53 (0.682) log</w:t>
      </w:r>
      <w:r w:rsidRPr="008B0D54">
        <w:rPr>
          <w:vertAlign w:val="subscript"/>
          <w:lang w:eastAsia="ja-JP"/>
        </w:rPr>
        <w:t>10</w:t>
      </w:r>
      <w:r w:rsidRPr="008B0D54">
        <w:rPr>
          <w:lang w:eastAsia="ja-JP"/>
        </w:rPr>
        <w:t xml:space="preserve"> copies/</w:t>
      </w:r>
      <w:proofErr w:type="spellStart"/>
      <w:r w:rsidRPr="008B0D54">
        <w:rPr>
          <w:lang w:eastAsia="ja-JP"/>
        </w:rPr>
        <w:t>mL.</w:t>
      </w:r>
      <w:proofErr w:type="spellEnd"/>
      <w:r w:rsidRPr="008B0D54">
        <w:rPr>
          <w:lang w:eastAsia="ja-JP"/>
        </w:rPr>
        <w:t xml:space="preserve"> As expected with an integrase strand-transfer</w:t>
      </w:r>
      <w:r>
        <w:rPr>
          <w:lang w:eastAsia="ja-JP"/>
        </w:rPr>
        <w:t xml:space="preserve"> </w:t>
      </w:r>
      <w:r w:rsidRPr="008B0D54">
        <w:rPr>
          <w:lang w:eastAsia="ja-JP"/>
        </w:rPr>
        <w:t>inhibitor-containing regimen, HIV-1 RNA levels decreased rapidly by Week 2 following</w:t>
      </w:r>
      <w:r>
        <w:rPr>
          <w:lang w:eastAsia="ja-JP"/>
        </w:rPr>
        <w:t xml:space="preserve"> </w:t>
      </w:r>
      <w:r w:rsidRPr="008B0D54">
        <w:rPr>
          <w:lang w:eastAsia="ja-JP"/>
        </w:rPr>
        <w:t>initiation of study drugs and remained stable from Week 8 through Week 144; mean (SD)</w:t>
      </w:r>
      <w:r>
        <w:rPr>
          <w:lang w:eastAsia="ja-JP"/>
        </w:rPr>
        <w:t xml:space="preserve"> </w:t>
      </w:r>
      <w:r w:rsidRPr="008B0D54">
        <w:rPr>
          <w:lang w:eastAsia="ja-JP"/>
        </w:rPr>
        <w:t>decreases at Week 144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8B0D54">
        <w:rPr>
          <w:lang w:eastAsia="ja-JP"/>
        </w:rPr>
        <w:t>3.23 (0.693) log</w:t>
      </w:r>
      <w:r w:rsidRPr="00AC636D">
        <w:rPr>
          <w:vertAlign w:val="subscript"/>
          <w:lang w:eastAsia="ja-JP"/>
        </w:rPr>
        <w:t>10</w:t>
      </w:r>
      <w:r w:rsidRPr="008B0D54">
        <w:rPr>
          <w:lang w:eastAsia="ja-JP"/>
        </w:rPr>
        <w:t xml:space="preserve"> copies/mL; STB</w:t>
      </w:r>
      <w:r>
        <w:rPr>
          <w:lang w:eastAsia="ja-JP"/>
        </w:rPr>
        <w:t xml:space="preserve"> </w:t>
      </w:r>
      <w:r w:rsidRPr="008B0D54">
        <w:rPr>
          <w:lang w:eastAsia="ja-JP"/>
        </w:rPr>
        <w:t>3.23 (0.704) log</w:t>
      </w:r>
      <w:r w:rsidRPr="008B0D54">
        <w:rPr>
          <w:vertAlign w:val="subscript"/>
          <w:lang w:eastAsia="ja-JP"/>
        </w:rPr>
        <w:t>10</w:t>
      </w:r>
      <w:r w:rsidRPr="008B0D54">
        <w:rPr>
          <w:lang w:eastAsia="ja-JP"/>
        </w:rPr>
        <w:t xml:space="preserve"> copies/mL; d</w:t>
      </w:r>
      <w:r>
        <w:rPr>
          <w:lang w:eastAsia="ja-JP"/>
        </w:rPr>
        <w:t>ifference in least-squares mean</w:t>
      </w:r>
      <w:r w:rsidRPr="008B0D54">
        <w:rPr>
          <w:lang w:eastAsia="ja-JP"/>
        </w:rPr>
        <w:t xml:space="preserve"> </w:t>
      </w:r>
      <w:r>
        <w:rPr>
          <w:rFonts w:eastAsia="MS Gothic" w:hint="eastAsia"/>
          <w:lang w:eastAsia="ja-JP"/>
        </w:rPr>
        <w:t>-</w:t>
      </w:r>
      <w:r w:rsidRPr="008B0D54">
        <w:rPr>
          <w:lang w:eastAsia="ja-JP"/>
        </w:rPr>
        <w:t>0.01 log</w:t>
      </w:r>
      <w:r w:rsidRPr="008B0D54">
        <w:rPr>
          <w:vertAlign w:val="subscript"/>
          <w:lang w:eastAsia="ja-JP"/>
        </w:rPr>
        <w:t>10</w:t>
      </w:r>
      <w:r w:rsidRPr="008B0D54">
        <w:rPr>
          <w:lang w:eastAsia="ja-JP"/>
        </w:rPr>
        <w:t xml:space="preserve"> copies/mL,</w:t>
      </w:r>
      <w:r>
        <w:rPr>
          <w:lang w:eastAsia="ja-JP"/>
        </w:rPr>
        <w:t xml:space="preserve"> </w:t>
      </w:r>
      <w:r w:rsidRPr="008B0D54">
        <w:rPr>
          <w:lang w:eastAsia="ja-JP"/>
        </w:rPr>
        <w:t xml:space="preserve">95% CI: </w:t>
      </w:r>
      <w:r>
        <w:rPr>
          <w:rFonts w:eastAsia="MS Gothic" w:hint="eastAsia"/>
          <w:lang w:eastAsia="ja-JP"/>
        </w:rPr>
        <w:t>-</w:t>
      </w:r>
      <w:r w:rsidRPr="008B0D54">
        <w:rPr>
          <w:lang w:eastAsia="ja-JP"/>
        </w:rPr>
        <w:t xml:space="preserve">0.06 </w:t>
      </w:r>
      <w:r>
        <w:rPr>
          <w:lang w:eastAsia="ja-JP"/>
        </w:rPr>
        <w:t>-</w:t>
      </w:r>
      <w:r w:rsidRPr="008B0D54">
        <w:rPr>
          <w:lang w:eastAsia="ja-JP"/>
        </w:rPr>
        <w:t xml:space="preserve"> 0.04 log</w:t>
      </w:r>
      <w:r w:rsidRPr="008B0D54">
        <w:rPr>
          <w:vertAlign w:val="subscript"/>
          <w:lang w:eastAsia="ja-JP"/>
        </w:rPr>
        <w:t>10</w:t>
      </w:r>
      <w:r w:rsidRPr="008B0D54">
        <w:rPr>
          <w:lang w:eastAsia="ja-JP"/>
        </w:rPr>
        <w:t xml:space="preserve"> copies/</w:t>
      </w:r>
      <w:proofErr w:type="spellStart"/>
      <w:r w:rsidRPr="008B0D54">
        <w:rPr>
          <w:lang w:eastAsia="ja-JP"/>
        </w:rPr>
        <w:t>mL</w:t>
      </w:r>
      <w:r>
        <w:rPr>
          <w:lang w:eastAsia="ja-JP"/>
        </w:rPr>
        <w:t>.</w:t>
      </w:r>
      <w:proofErr w:type="spellEnd"/>
    </w:p>
    <w:p w:rsidR="00EC78EC" w:rsidRPr="008B0D54" w:rsidRDefault="00EC78EC" w:rsidP="00202525">
      <w:pPr>
        <w:pStyle w:val="Heading5"/>
      </w:pPr>
      <w:r w:rsidRPr="008B0D54">
        <w:t xml:space="preserve">Change from </w:t>
      </w:r>
      <w:r w:rsidR="005312D6">
        <w:t>b</w:t>
      </w:r>
      <w:r w:rsidRPr="008B0D54">
        <w:t xml:space="preserve">aseline in CD4 </w:t>
      </w:r>
      <w:r w:rsidR="005312D6" w:rsidRPr="008B0D54">
        <w:t>cell counts</w:t>
      </w:r>
    </w:p>
    <w:p w:rsidR="00EC78EC" w:rsidRPr="008B0D54" w:rsidRDefault="00EC78EC" w:rsidP="00202525">
      <w:pPr>
        <w:rPr>
          <w:lang w:eastAsia="ja-JP"/>
        </w:rPr>
      </w:pPr>
      <w:r w:rsidRPr="008B0D54">
        <w:rPr>
          <w:lang w:eastAsia="ja-JP"/>
        </w:rPr>
        <w:t>Based on the pooled observed data (M = E), CD4 cell counts increased following initiation of study drug for each</w:t>
      </w:r>
      <w:r>
        <w:rPr>
          <w:lang w:eastAsia="ja-JP"/>
        </w:rPr>
        <w:t xml:space="preserve"> treatment group in the FAS</w:t>
      </w:r>
      <w:r w:rsidRPr="008B0D54">
        <w:rPr>
          <w:lang w:eastAsia="ja-JP"/>
        </w:rPr>
        <w:t>. Mean (SD) baseline CD4 cell counts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8B0D54">
        <w:rPr>
          <w:lang w:eastAsia="ja-JP"/>
        </w:rPr>
        <w:t>426 (215.6) cells/</w:t>
      </w:r>
      <w:proofErr w:type="spellStart"/>
      <w:r w:rsidRPr="008B0D54">
        <w:rPr>
          <w:lang w:eastAsia="ja-JP"/>
        </w:rPr>
        <w:t>μL</w:t>
      </w:r>
      <w:proofErr w:type="spellEnd"/>
      <w:r w:rsidRPr="008B0D54">
        <w:rPr>
          <w:lang w:eastAsia="ja-JP"/>
        </w:rPr>
        <w:t>; STB 429 (219.6) cells/</w:t>
      </w:r>
      <w:proofErr w:type="spellStart"/>
      <w:r w:rsidRPr="008B0D54">
        <w:rPr>
          <w:lang w:eastAsia="ja-JP"/>
        </w:rPr>
        <w:t>μL</w:t>
      </w:r>
      <w:proofErr w:type="spellEnd"/>
      <w:r w:rsidRPr="008B0D54">
        <w:rPr>
          <w:lang w:eastAsia="ja-JP"/>
        </w:rPr>
        <w:t>. The mean (SD) increases for each</w:t>
      </w:r>
      <w:r>
        <w:rPr>
          <w:lang w:eastAsia="ja-JP"/>
        </w:rPr>
        <w:t xml:space="preserve"> </w:t>
      </w:r>
      <w:r w:rsidRPr="008B0D54">
        <w:rPr>
          <w:lang w:eastAsia="ja-JP"/>
        </w:rPr>
        <w:t>treatment group through Week 144 (observed data)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8B0D54">
        <w:rPr>
          <w:lang w:eastAsia="ja-JP"/>
        </w:rPr>
        <w:t>326 (215.3) cells/</w:t>
      </w:r>
      <w:proofErr w:type="spellStart"/>
      <w:r w:rsidRPr="008B0D54">
        <w:rPr>
          <w:lang w:eastAsia="ja-JP"/>
        </w:rPr>
        <w:t>μL</w:t>
      </w:r>
      <w:proofErr w:type="spellEnd"/>
      <w:r w:rsidRPr="008B0D54">
        <w:rPr>
          <w:lang w:eastAsia="ja-JP"/>
        </w:rPr>
        <w:t>;</w:t>
      </w:r>
      <w:r>
        <w:rPr>
          <w:lang w:eastAsia="ja-JP"/>
        </w:rPr>
        <w:t xml:space="preserve"> </w:t>
      </w:r>
      <w:r w:rsidRPr="008B0D54">
        <w:rPr>
          <w:lang w:eastAsia="ja-JP"/>
        </w:rPr>
        <w:t>STB 305 (204.5) cells/</w:t>
      </w:r>
      <w:proofErr w:type="spellStart"/>
      <w:r w:rsidRPr="008B0D54">
        <w:rPr>
          <w:lang w:eastAsia="ja-JP"/>
        </w:rPr>
        <w:t>μL</w:t>
      </w:r>
      <w:proofErr w:type="spellEnd"/>
      <w:r w:rsidRPr="008B0D54">
        <w:rPr>
          <w:lang w:eastAsia="ja-JP"/>
        </w:rPr>
        <w:t xml:space="preserve">; difference in LSM: </w:t>
      </w:r>
      <w:proofErr w:type="gramStart"/>
      <w:r w:rsidRPr="008B0D54">
        <w:rPr>
          <w:lang w:eastAsia="ja-JP"/>
        </w:rPr>
        <w:t>20 cells/</w:t>
      </w:r>
      <w:proofErr w:type="spellStart"/>
      <w:r w:rsidRPr="008B0D54">
        <w:rPr>
          <w:lang w:eastAsia="ja-JP"/>
        </w:rPr>
        <w:t>μL</w:t>
      </w:r>
      <w:proofErr w:type="spellEnd"/>
      <w:r w:rsidRPr="008B0D54">
        <w:rPr>
          <w:lang w:eastAsia="ja-JP"/>
        </w:rPr>
        <w:t xml:space="preserve">, 95% CI: </w:t>
      </w:r>
      <w:r>
        <w:rPr>
          <w:rFonts w:eastAsia="MS Gothic" w:hint="eastAsia"/>
          <w:lang w:eastAsia="ja-JP"/>
        </w:rPr>
        <w:t>-</w:t>
      </w:r>
      <w:r w:rsidRPr="008B0D54">
        <w:rPr>
          <w:lang w:eastAsia="ja-JP"/>
        </w:rPr>
        <w:t xml:space="preserve">1 </w:t>
      </w:r>
      <w:r>
        <w:rPr>
          <w:lang w:eastAsia="ja-JP"/>
        </w:rPr>
        <w:t>-</w:t>
      </w:r>
      <w:r w:rsidRPr="008B0D54">
        <w:rPr>
          <w:lang w:eastAsia="ja-JP"/>
        </w:rPr>
        <w:t xml:space="preserve"> 42 cells/</w:t>
      </w:r>
      <w:proofErr w:type="spellStart"/>
      <w:r w:rsidRPr="008B0D54">
        <w:rPr>
          <w:lang w:eastAsia="ja-JP"/>
        </w:rPr>
        <w:t>μL</w:t>
      </w:r>
      <w:proofErr w:type="spellEnd"/>
      <w:proofErr w:type="gramEnd"/>
      <w:r w:rsidRPr="008B0D54">
        <w:rPr>
          <w:lang w:eastAsia="ja-JP"/>
        </w:rPr>
        <w:t>.</w:t>
      </w:r>
    </w:p>
    <w:p w:rsidR="00EC78EC" w:rsidRDefault="00EC78EC" w:rsidP="00202525">
      <w:pPr>
        <w:rPr>
          <w:lang w:eastAsia="ja-JP"/>
        </w:rPr>
      </w:pPr>
      <w:r w:rsidRPr="008B0D54">
        <w:rPr>
          <w:lang w:eastAsia="ja-JP"/>
        </w:rPr>
        <w:t>The change from baseline in CD4 cell counts using last observation carried forward (LOCF) to</w:t>
      </w:r>
      <w:r>
        <w:rPr>
          <w:lang w:eastAsia="ja-JP"/>
        </w:rPr>
        <w:t xml:space="preserve"> </w:t>
      </w:r>
      <w:r w:rsidRPr="008B0D54">
        <w:rPr>
          <w:lang w:eastAsia="ja-JP"/>
        </w:rPr>
        <w:t>impute missing values showed similar trends compared with the observed data. Mean (SD)</w:t>
      </w:r>
      <w:r>
        <w:rPr>
          <w:lang w:eastAsia="ja-JP"/>
        </w:rPr>
        <w:t xml:space="preserve"> </w:t>
      </w:r>
      <w:r w:rsidRPr="008B0D54">
        <w:rPr>
          <w:lang w:eastAsia="ja-JP"/>
        </w:rPr>
        <w:t>increases from baseline at Week 144 were as follows:</w:t>
      </w:r>
      <w:r>
        <w:rPr>
          <w:lang w:eastAsia="ja-JP"/>
        </w:rPr>
        <w:t xml:space="preserve"> </w:t>
      </w:r>
      <w:proofErr w:type="spellStart"/>
      <w:r w:rsidR="00407EB9">
        <w:rPr>
          <w:lang w:eastAsia="ja-JP"/>
        </w:rPr>
        <w:t>Genvoya</w:t>
      </w:r>
      <w:proofErr w:type="spellEnd"/>
      <w:r w:rsidR="00407EB9">
        <w:rPr>
          <w:lang w:eastAsia="ja-JP"/>
        </w:rPr>
        <w:t xml:space="preserve"> </w:t>
      </w:r>
      <w:r w:rsidRPr="008B0D54">
        <w:rPr>
          <w:lang w:eastAsia="ja-JP"/>
        </w:rPr>
        <w:t>309 (214.4) cells/</w:t>
      </w:r>
      <w:proofErr w:type="spellStart"/>
      <w:r w:rsidRPr="008B0D54">
        <w:rPr>
          <w:lang w:eastAsia="ja-JP"/>
        </w:rPr>
        <w:t>μL</w:t>
      </w:r>
      <w:proofErr w:type="spellEnd"/>
      <w:r w:rsidRPr="008B0D54">
        <w:rPr>
          <w:lang w:eastAsia="ja-JP"/>
        </w:rPr>
        <w:t>;</w:t>
      </w:r>
      <w:r>
        <w:rPr>
          <w:lang w:eastAsia="ja-JP"/>
        </w:rPr>
        <w:t xml:space="preserve"> </w:t>
      </w:r>
      <w:r w:rsidRPr="008B0D54">
        <w:rPr>
          <w:lang w:eastAsia="ja-JP"/>
        </w:rPr>
        <w:t>STB 288 (206.8) cells/</w:t>
      </w:r>
      <w:proofErr w:type="spellStart"/>
      <w:r w:rsidRPr="008B0D54">
        <w:rPr>
          <w:lang w:eastAsia="ja-JP"/>
        </w:rPr>
        <w:t>μL</w:t>
      </w:r>
      <w:proofErr w:type="spellEnd"/>
      <w:r w:rsidRPr="008B0D54">
        <w:rPr>
          <w:lang w:eastAsia="ja-JP"/>
        </w:rPr>
        <w:t>; difference in LSM</w:t>
      </w:r>
      <w:r w:rsidR="00E53511">
        <w:rPr>
          <w:lang w:eastAsia="ja-JP"/>
        </w:rPr>
        <w:t>;</w:t>
      </w:r>
      <w:r w:rsidRPr="008B0D54">
        <w:rPr>
          <w:lang w:eastAsia="ja-JP"/>
        </w:rPr>
        <w:t xml:space="preserve"> </w:t>
      </w:r>
      <w:proofErr w:type="gramStart"/>
      <w:r w:rsidRPr="008B0D54">
        <w:rPr>
          <w:lang w:eastAsia="ja-JP"/>
        </w:rPr>
        <w:t>21 cells/</w:t>
      </w:r>
      <w:proofErr w:type="spellStart"/>
      <w:r w:rsidRPr="008B0D54">
        <w:rPr>
          <w:lang w:eastAsia="ja-JP"/>
        </w:rPr>
        <w:t>μL</w:t>
      </w:r>
      <w:proofErr w:type="spellEnd"/>
      <w:r w:rsidRPr="008B0D54">
        <w:rPr>
          <w:lang w:eastAsia="ja-JP"/>
        </w:rPr>
        <w:t>, 95% CI</w:t>
      </w:r>
      <w:proofErr w:type="gramEnd"/>
      <w:r w:rsidRPr="008B0D54">
        <w:rPr>
          <w:lang w:eastAsia="ja-JP"/>
        </w:rPr>
        <w:t xml:space="preserve">: 1 </w:t>
      </w:r>
      <w:r>
        <w:rPr>
          <w:lang w:eastAsia="ja-JP"/>
        </w:rPr>
        <w:t>-</w:t>
      </w:r>
      <w:r w:rsidRPr="008B0D54">
        <w:rPr>
          <w:lang w:eastAsia="ja-JP"/>
        </w:rPr>
        <w:t xml:space="preserve"> 40 cells/</w:t>
      </w:r>
      <w:proofErr w:type="spellStart"/>
      <w:r w:rsidRPr="008B0D54">
        <w:rPr>
          <w:lang w:eastAsia="ja-JP"/>
        </w:rPr>
        <w:t>μL</w:t>
      </w:r>
      <w:proofErr w:type="spellEnd"/>
      <w:r>
        <w:rPr>
          <w:lang w:eastAsia="ja-JP"/>
        </w:rPr>
        <w:t>.</w:t>
      </w:r>
    </w:p>
    <w:p w:rsidR="00EC78EC" w:rsidRDefault="00EC78EC" w:rsidP="00202525">
      <w:pPr>
        <w:pStyle w:val="FigureTitle"/>
        <w:rPr>
          <w:lang w:eastAsia="ja-JP"/>
        </w:rPr>
      </w:pPr>
      <w:bookmarkStart w:id="211" w:name="_Toc486257961"/>
      <w:r>
        <w:lastRenderedPageBreak/>
        <w:t xml:space="preserve">Figure </w:t>
      </w:r>
      <w:r w:rsidR="00202525">
        <w:t xml:space="preserve">2: </w:t>
      </w:r>
      <w:r>
        <w:rPr>
          <w:lang w:eastAsia="ja-JP"/>
        </w:rPr>
        <w:t xml:space="preserve">Pooled Data (Studies </w:t>
      </w:r>
      <w:r w:rsidRPr="008B0D54">
        <w:rPr>
          <w:lang w:eastAsia="ja-JP"/>
        </w:rPr>
        <w:t>GS-US-292-0104 and GS-US-292-0111</w:t>
      </w:r>
      <w:r>
        <w:rPr>
          <w:lang w:eastAsia="ja-JP"/>
        </w:rPr>
        <w:t>)</w:t>
      </w:r>
      <w:r w:rsidRPr="008B0D54">
        <w:rPr>
          <w:lang w:eastAsia="ja-JP"/>
        </w:rPr>
        <w:t xml:space="preserve">: Mean and 95% CIs of </w:t>
      </w:r>
      <w:r>
        <w:rPr>
          <w:lang w:eastAsia="ja-JP"/>
        </w:rPr>
        <w:t>c</w:t>
      </w:r>
      <w:r w:rsidRPr="008B0D54">
        <w:rPr>
          <w:lang w:eastAsia="ja-JP"/>
        </w:rPr>
        <w:t>hange</w:t>
      </w:r>
      <w:r>
        <w:rPr>
          <w:lang w:eastAsia="ja-JP"/>
        </w:rPr>
        <w:t xml:space="preserve"> </w:t>
      </w:r>
      <w:r w:rsidRPr="008B0D54">
        <w:rPr>
          <w:lang w:eastAsia="ja-JP"/>
        </w:rPr>
        <w:t>from Baseline in CD4 cell count (cells/</w:t>
      </w:r>
      <w:proofErr w:type="spellStart"/>
      <w:r w:rsidRPr="008B0D54">
        <w:rPr>
          <w:lang w:eastAsia="ja-JP"/>
        </w:rPr>
        <w:t>μL</w:t>
      </w:r>
      <w:proofErr w:type="spellEnd"/>
      <w:r w:rsidRPr="008B0D54">
        <w:rPr>
          <w:lang w:eastAsia="ja-JP"/>
        </w:rPr>
        <w:t>) by visit while on</w:t>
      </w:r>
      <w:r>
        <w:rPr>
          <w:lang w:eastAsia="ja-JP"/>
        </w:rPr>
        <w:t xml:space="preserve"> </w:t>
      </w:r>
      <w:r w:rsidRPr="008B0D54">
        <w:rPr>
          <w:lang w:eastAsia="ja-JP"/>
        </w:rPr>
        <w:t>treatment (observed pooled data, FAS)</w:t>
      </w:r>
      <w:bookmarkEnd w:id="211"/>
    </w:p>
    <w:p w:rsidR="00EC78EC" w:rsidRDefault="00EC78EC" w:rsidP="00EC78EC">
      <w:pPr>
        <w:spacing w:after="0" w:line="240" w:lineRule="auto"/>
        <w:rPr>
          <w:lang w:eastAsia="ja-JP"/>
        </w:rPr>
      </w:pPr>
      <w:r w:rsidRPr="008B0D54">
        <w:rPr>
          <w:noProof/>
          <w:lang w:eastAsia="en-AU"/>
        </w:rPr>
        <w:drawing>
          <wp:inline distT="0" distB="0" distL="0" distR="0" wp14:anchorId="43A61706" wp14:editId="55CE0776">
            <wp:extent cx="5731510" cy="3468467"/>
            <wp:effectExtent l="19050" t="19050" r="21590" b="17780"/>
            <wp:docPr id="16" name="Picture 16" descr="Figure 2: Pooled Data (Studies GS-US-292-0104 and GS-US-292-0111): Mean and 95% CIs of change from Baseline in CD4 cell count (cells/μL) by visit while on treatment (observed pooled data,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468467"/>
                    </a:xfrm>
                    <a:prstGeom prst="rect">
                      <a:avLst/>
                    </a:prstGeom>
                    <a:noFill/>
                    <a:ln w="6350">
                      <a:solidFill>
                        <a:schemeClr val="tx1"/>
                      </a:solidFill>
                    </a:ln>
                  </pic:spPr>
                </pic:pic>
              </a:graphicData>
            </a:graphic>
          </wp:inline>
        </w:drawing>
      </w:r>
    </w:p>
    <w:p w:rsidR="00EC78EC" w:rsidRPr="008B0D54" w:rsidRDefault="00EC78EC" w:rsidP="00202525">
      <w:pPr>
        <w:pStyle w:val="FigureDescription"/>
      </w:pPr>
      <w:r w:rsidRPr="008B0D54">
        <w:t>BL = baseline</w:t>
      </w:r>
      <w:r w:rsidR="00202525">
        <w:t xml:space="preserve">; </w:t>
      </w:r>
      <w:r w:rsidRPr="008B0D54">
        <w:t>On-treatment values include data after the first dose date up to the database finalization date for ongoing subjects or up to the last dose date + 1</w:t>
      </w:r>
      <w:r>
        <w:t xml:space="preserve"> </w:t>
      </w:r>
      <w:r w:rsidRPr="008B0D54">
        <w:t>day for subjects who prematurely discontinued study drug.</w:t>
      </w:r>
    </w:p>
    <w:p w:rsidR="00EC78EC" w:rsidRPr="0083180F" w:rsidRDefault="00EC78EC" w:rsidP="00E53511">
      <w:pPr>
        <w:pStyle w:val="Heading5"/>
        <w:rPr>
          <w:lang w:eastAsia="ja-JP"/>
        </w:rPr>
      </w:pPr>
      <w:r w:rsidRPr="0083180F">
        <w:rPr>
          <w:lang w:eastAsia="ja-JP"/>
        </w:rPr>
        <w:t>Subgroup analysis</w:t>
      </w:r>
    </w:p>
    <w:p w:rsidR="00EC78EC" w:rsidRDefault="00EC78EC" w:rsidP="00E53511">
      <w:r w:rsidRPr="0083180F">
        <w:t>Using pooled data at Week 144, analyses</w:t>
      </w:r>
      <w:r>
        <w:t xml:space="preserve"> </w:t>
      </w:r>
      <w:r w:rsidRPr="0083180F">
        <w:t xml:space="preserve">comparing the rates of </w:t>
      </w:r>
      <w:proofErr w:type="spellStart"/>
      <w:r w:rsidRPr="0083180F">
        <w:t>virologic</w:t>
      </w:r>
      <w:proofErr w:type="spellEnd"/>
      <w:r w:rsidRPr="0083180F">
        <w:t xml:space="preserve"> suppression (HIV-1 RNA &lt; 50 copies/mL using the US</w:t>
      </w:r>
      <w:r>
        <w:t xml:space="preserve"> </w:t>
      </w:r>
      <w:r w:rsidRPr="0083180F">
        <w:t xml:space="preserve">FDA-defined snapshot algorithm) between treatments within </w:t>
      </w:r>
      <w:proofErr w:type="spellStart"/>
      <w:r w:rsidRPr="0083180F">
        <w:t>prespecified</w:t>
      </w:r>
      <w:proofErr w:type="spellEnd"/>
      <w:r w:rsidRPr="0083180F">
        <w:t xml:space="preserve"> subgroups according</w:t>
      </w:r>
      <w:r>
        <w:t xml:space="preserve"> </w:t>
      </w:r>
      <w:r w:rsidRPr="0083180F">
        <w:t>to age, sex, race, baseline HIV-1 RNA, baseline CD4 cell count, region (US</w:t>
      </w:r>
      <w:r w:rsidR="007155B8">
        <w:t xml:space="preserve"> versus </w:t>
      </w:r>
      <w:r w:rsidRPr="0083180F">
        <w:t>ex-US), and</w:t>
      </w:r>
      <w:r>
        <w:t xml:space="preserve"> </w:t>
      </w:r>
      <w:r w:rsidRPr="0083180F">
        <w:t>study drug adherence favoured treatment with</w:t>
      </w:r>
      <w:r>
        <w:t xml:space="preserve"> </w:t>
      </w:r>
      <w:proofErr w:type="spellStart"/>
      <w:r w:rsidR="00407EB9">
        <w:t>Genvoya</w:t>
      </w:r>
      <w:proofErr w:type="spellEnd"/>
      <w:r w:rsidR="00407EB9">
        <w:t xml:space="preserve"> </w:t>
      </w:r>
      <w:r w:rsidRPr="0083180F">
        <w:t>over treatment with STB in the age</w:t>
      </w:r>
      <w:r>
        <w:t xml:space="preserve"> </w:t>
      </w:r>
      <w:r w:rsidRPr="0083180F">
        <w:t>≥ 50 years, female sex, nonblack race, baseline HIV-1 RNA ≤</w:t>
      </w:r>
      <w:r w:rsidR="00E53511">
        <w:t> </w:t>
      </w:r>
      <w:r w:rsidRPr="0083180F">
        <w:t>100,000 copies/mL, baseline CD4</w:t>
      </w:r>
      <w:r>
        <w:t xml:space="preserve"> </w:t>
      </w:r>
      <w:r w:rsidRPr="0083180F">
        <w:t>cell count ≥ 200 cells/</w:t>
      </w:r>
      <w:proofErr w:type="spellStart"/>
      <w:r w:rsidRPr="0083180F">
        <w:t>μL</w:t>
      </w:r>
      <w:proofErr w:type="spellEnd"/>
      <w:r w:rsidRPr="0083180F">
        <w:t>, and study drug adherence ≥</w:t>
      </w:r>
      <w:r>
        <w:t xml:space="preserve"> 95% subgroups</w:t>
      </w:r>
      <w:r w:rsidRPr="0083180F">
        <w:t>.</w:t>
      </w:r>
    </w:p>
    <w:p w:rsidR="00EC78EC" w:rsidRDefault="00EC78EC" w:rsidP="00E53511">
      <w:r w:rsidRPr="0083180F">
        <w:t>Homogeneity tests of the treatment effects between subgroups were performed for individual and</w:t>
      </w:r>
      <w:r>
        <w:t xml:space="preserve"> </w:t>
      </w:r>
      <w:r w:rsidRPr="0083180F">
        <w:t>pooled study data at Week 144 using the FAS. The tests did not show a significant difference in</w:t>
      </w:r>
      <w:r>
        <w:t xml:space="preserve"> </w:t>
      </w:r>
      <w:r w:rsidRPr="0083180F">
        <w:t>treatment effects between subgroups</w:t>
      </w:r>
      <w:r>
        <w:t>.</w:t>
      </w:r>
    </w:p>
    <w:p w:rsidR="00EC78EC" w:rsidRDefault="00EC78EC" w:rsidP="00E53511">
      <w:pPr>
        <w:pStyle w:val="FigureTitle"/>
        <w:rPr>
          <w:lang w:eastAsia="ja-JP"/>
        </w:rPr>
      </w:pPr>
      <w:bookmarkStart w:id="212" w:name="_Toc486257962"/>
      <w:r>
        <w:lastRenderedPageBreak/>
        <w:t xml:space="preserve">Figure </w:t>
      </w:r>
      <w:r w:rsidR="0076288C">
        <w:t>3</w:t>
      </w:r>
      <w:r w:rsidR="00E53511">
        <w:t xml:space="preserve">: </w:t>
      </w:r>
      <w:r>
        <w:rPr>
          <w:lang w:eastAsia="ja-JP"/>
        </w:rPr>
        <w:t xml:space="preserve">Pooled data (Studies </w:t>
      </w:r>
      <w:r w:rsidRPr="0083180F">
        <w:rPr>
          <w:lang w:eastAsia="ja-JP"/>
        </w:rPr>
        <w:t>GS-US-292-0104 and GS-US-292-0111</w:t>
      </w:r>
      <w:r>
        <w:rPr>
          <w:lang w:eastAsia="ja-JP"/>
        </w:rPr>
        <w:t>)</w:t>
      </w:r>
      <w:r w:rsidRPr="0083180F">
        <w:rPr>
          <w:lang w:eastAsia="ja-JP"/>
        </w:rPr>
        <w:t>: Forest plot of treatment</w:t>
      </w:r>
      <w:r>
        <w:rPr>
          <w:lang w:eastAsia="ja-JP"/>
        </w:rPr>
        <w:t xml:space="preserve"> </w:t>
      </w:r>
      <w:r w:rsidRPr="0083180F">
        <w:rPr>
          <w:lang w:eastAsia="ja-JP"/>
        </w:rPr>
        <w:t>difference in HIV-1 RNA &lt; 50 copies/ml at week 144</w:t>
      </w:r>
      <w:r>
        <w:rPr>
          <w:lang w:eastAsia="ja-JP"/>
        </w:rPr>
        <w:t xml:space="preserve"> </w:t>
      </w:r>
      <w:r w:rsidRPr="0083180F">
        <w:rPr>
          <w:lang w:eastAsia="ja-JP"/>
        </w:rPr>
        <w:t>(US FDA-defined snapshot algorithm) by subgroup (FAS)</w:t>
      </w:r>
      <w:bookmarkEnd w:id="212"/>
    </w:p>
    <w:p w:rsidR="00E53511" w:rsidRPr="0083180F" w:rsidRDefault="00E53511" w:rsidP="005312D6">
      <w:pPr>
        <w:rPr>
          <w:lang w:eastAsia="ja-JP"/>
        </w:rPr>
      </w:pPr>
      <w:r>
        <w:rPr>
          <w:noProof/>
          <w:lang w:eastAsia="en-AU"/>
        </w:rPr>
        <w:drawing>
          <wp:inline distT="0" distB="0" distL="0" distR="0" wp14:anchorId="45E5AEB9" wp14:editId="176CD21D">
            <wp:extent cx="4898779" cy="7138220"/>
            <wp:effectExtent l="0" t="0" r="0" b="5715"/>
            <wp:docPr id="5" name="Picture 5" descr="Figure 3: Pooled data (Studies GS-US-292-0104 and GS-US-292-0111): Forest plot of treatment difference in HIV-1 RNA &lt; 50 copies/ml at week 144 (US FDA-defined snapshot algorithm) by subgroup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4901037" cy="7141511"/>
                    </a:xfrm>
                    <a:prstGeom prst="rect">
                      <a:avLst/>
                    </a:prstGeom>
                  </pic:spPr>
                </pic:pic>
              </a:graphicData>
            </a:graphic>
          </wp:inline>
        </w:drawing>
      </w:r>
    </w:p>
    <w:p w:rsidR="00EC78EC" w:rsidRPr="00E53511" w:rsidRDefault="00EC78EC" w:rsidP="00E53511">
      <w:pPr>
        <w:pStyle w:val="FigureDescription"/>
      </w:pPr>
      <w:r w:rsidRPr="00E53511">
        <w:t>Difference in response rates and its 95% CI were calculated based on the MH proportions adjusted by baseline (BL) HIV-1 RNA and region (if not the subgroup factor), and study (for pooled analysis) stratum.</w:t>
      </w:r>
      <w:r w:rsidR="00E53511" w:rsidRPr="00E53511">
        <w:t xml:space="preserve"> </w:t>
      </w:r>
      <w:r w:rsidRPr="00E53511">
        <w:t xml:space="preserve">Relative to the vertical line at 0, differences on the right favour the </w:t>
      </w:r>
      <w:proofErr w:type="spellStart"/>
      <w:r w:rsidR="00407EB9">
        <w:t>Genvoya</w:t>
      </w:r>
      <w:proofErr w:type="spellEnd"/>
      <w:r w:rsidR="00407EB9">
        <w:t xml:space="preserve"> </w:t>
      </w:r>
      <w:r w:rsidRPr="00E53511">
        <w:t>group and differences on the left favour the STB group. BL HIV-1 RNA stratum: ≤ 100,000 or &gt; 100,000 copies/mL; region stratum: US or ex-US; study stratum: GS-US-292-0104 or GS-US-292-0111.</w:t>
      </w:r>
    </w:p>
    <w:p w:rsidR="00EC78EC" w:rsidRDefault="00EC78EC" w:rsidP="00E53511">
      <w:pPr>
        <w:pStyle w:val="Heading3"/>
      </w:pPr>
      <w:bookmarkStart w:id="213" w:name="_Toc486258473"/>
      <w:bookmarkStart w:id="214" w:name="_Toc530568603"/>
      <w:r>
        <w:lastRenderedPageBreak/>
        <w:t>Evaluators co</w:t>
      </w:r>
      <w:r w:rsidR="002B3BF4">
        <w:t xml:space="preserve">nclusions on clinical efficacy </w:t>
      </w:r>
      <w:r w:rsidR="00274BFC">
        <w:t xml:space="preserve">for </w:t>
      </w:r>
      <w:r w:rsidR="002B3BF4">
        <w:t>i</w:t>
      </w:r>
      <w:r>
        <w:t>ndication 3</w:t>
      </w:r>
      <w:bookmarkEnd w:id="213"/>
      <w:bookmarkEnd w:id="214"/>
    </w:p>
    <w:p w:rsidR="00EC78EC" w:rsidRPr="008B0AB5" w:rsidRDefault="00EC78EC" w:rsidP="00E53511">
      <w:pPr>
        <w:pStyle w:val="Heading4"/>
      </w:pPr>
      <w:r w:rsidRPr="008B0AB5">
        <w:t>Renal impairment</w:t>
      </w:r>
    </w:p>
    <w:p w:rsidR="00EC78EC" w:rsidRDefault="00EC78EC" w:rsidP="00E53511">
      <w:pPr>
        <w:rPr>
          <w:lang w:eastAsia="ja-JP"/>
        </w:rPr>
      </w:pPr>
      <w:r>
        <w:rPr>
          <w:lang w:eastAsia="ja-JP"/>
        </w:rPr>
        <w:t>The data presented in this submission provides additional long term (to Week 144) efficacy and safety data from a single study (</w:t>
      </w:r>
      <w:r w:rsidRPr="00E53511">
        <w:rPr>
          <w:lang w:eastAsia="ja-JP"/>
        </w:rPr>
        <w:t>GS-US-292-0112</w:t>
      </w:r>
      <w:r>
        <w:rPr>
          <w:lang w:eastAsia="ja-JP"/>
        </w:rPr>
        <w:t>) for virologically suppressed HIV infected adults with stable, mild to moderate renal impairment (</w:t>
      </w:r>
      <w:proofErr w:type="spellStart"/>
      <w:r>
        <w:rPr>
          <w:lang w:eastAsia="ja-JP"/>
        </w:rPr>
        <w:t>eGFR</w:t>
      </w:r>
      <w:r w:rsidRPr="0055309E">
        <w:rPr>
          <w:vertAlign w:val="subscript"/>
          <w:lang w:eastAsia="ja-JP"/>
        </w:rPr>
        <w:t>CG</w:t>
      </w:r>
      <w:proofErr w:type="spellEnd"/>
      <w:r>
        <w:rPr>
          <w:lang w:eastAsia="ja-JP"/>
        </w:rPr>
        <w:t xml:space="preserve"> of 30 to 69 mL/min). The primary outcome of the study was safety. The efficacy results were consistent with those previously reported and evaluated for this study. In Cohort 1 (switch subjects) virological suppression (using the FDA-defined snapshot algorithm, with HIV-1 RNA &lt; 50 copies/mL) was maintained in 83.1% of subjects overall at Week 144. In Cohort 2 (ART naïve subjects) the numbers are too low to make any conclusions but it is noted that all 6 subjects had HIV-1 RNA &lt;</w:t>
      </w:r>
      <w:r w:rsidR="000B764F">
        <w:rPr>
          <w:lang w:eastAsia="ja-JP"/>
        </w:rPr>
        <w:t xml:space="preserve"> </w:t>
      </w:r>
      <w:r>
        <w:rPr>
          <w:lang w:eastAsia="ja-JP"/>
        </w:rPr>
        <w:t>50 copies/mL at Week 144.</w:t>
      </w:r>
    </w:p>
    <w:p w:rsidR="00EC78EC" w:rsidRPr="008B0AB5" w:rsidRDefault="00EC78EC" w:rsidP="00E53511">
      <w:pPr>
        <w:pStyle w:val="Heading4"/>
      </w:pPr>
      <w:r w:rsidRPr="008B0AB5">
        <w:t>Virologically suppressed to Week 96</w:t>
      </w:r>
    </w:p>
    <w:p w:rsidR="00EC78EC" w:rsidRDefault="00EC78EC" w:rsidP="00E53511">
      <w:pPr>
        <w:rPr>
          <w:lang w:eastAsia="ja-JP"/>
        </w:rPr>
      </w:pPr>
      <w:r>
        <w:rPr>
          <w:lang w:eastAsia="ja-JP"/>
        </w:rPr>
        <w:t>The data presented consisted of additional long term data (Week 96) from a single study (</w:t>
      </w:r>
      <w:r w:rsidRPr="00E53511">
        <w:rPr>
          <w:lang w:eastAsia="ja-JP"/>
        </w:rPr>
        <w:t xml:space="preserve">GS-US-292-0109) in virologically suppressed HIV infected adults switching to </w:t>
      </w:r>
      <w:proofErr w:type="spellStart"/>
      <w:r w:rsidR="00407EB9">
        <w:rPr>
          <w:lang w:eastAsia="ja-JP"/>
        </w:rPr>
        <w:t>Genvoya</w:t>
      </w:r>
      <w:proofErr w:type="spellEnd"/>
      <w:r w:rsidR="00407EB9">
        <w:rPr>
          <w:lang w:eastAsia="ja-JP"/>
        </w:rPr>
        <w:t xml:space="preserve"> </w:t>
      </w:r>
      <w:r w:rsidRPr="00E53511">
        <w:rPr>
          <w:lang w:eastAsia="ja-JP"/>
        </w:rPr>
        <w:t>from a</w:t>
      </w:r>
      <w:r>
        <w:rPr>
          <w:lang w:eastAsia="ja-JP"/>
        </w:rPr>
        <w:t xml:space="preserve"> stable TDF containing regimen. In these subjects switching to </w:t>
      </w:r>
      <w:proofErr w:type="spellStart"/>
      <w:r w:rsidR="00407EB9">
        <w:rPr>
          <w:lang w:eastAsia="ja-JP"/>
        </w:rPr>
        <w:t>Genvoya</w:t>
      </w:r>
      <w:proofErr w:type="spellEnd"/>
      <w:r w:rsidR="00407EB9">
        <w:rPr>
          <w:lang w:eastAsia="ja-JP"/>
        </w:rPr>
        <w:t xml:space="preserve"> </w:t>
      </w:r>
      <w:r w:rsidRPr="00C53082">
        <w:rPr>
          <w:lang w:eastAsia="ja-JP"/>
        </w:rPr>
        <w:t>was statistically superior to continuing FTC/TDF+3rd Agent (STB, [ATR;</w:t>
      </w:r>
      <w:r>
        <w:rPr>
          <w:lang w:eastAsia="ja-JP"/>
        </w:rPr>
        <w:t xml:space="preserve"> </w:t>
      </w:r>
      <w:proofErr w:type="spellStart"/>
      <w:r w:rsidRPr="00C53082">
        <w:rPr>
          <w:lang w:eastAsia="ja-JP"/>
        </w:rPr>
        <w:t>efavirenz</w:t>
      </w:r>
      <w:proofErr w:type="spellEnd"/>
      <w:r w:rsidRPr="00C53082">
        <w:rPr>
          <w:lang w:eastAsia="ja-JP"/>
        </w:rPr>
        <w:t xml:space="preserve">/FTC/TDF], </w:t>
      </w:r>
      <w:proofErr w:type="spellStart"/>
      <w:r w:rsidRPr="00C53082">
        <w:rPr>
          <w:lang w:eastAsia="ja-JP"/>
        </w:rPr>
        <w:t>atazanavir</w:t>
      </w:r>
      <w:proofErr w:type="spellEnd"/>
      <w:r w:rsidRPr="00C53082">
        <w:rPr>
          <w:lang w:eastAsia="ja-JP"/>
        </w:rPr>
        <w:t xml:space="preserve"> [ATV]/</w:t>
      </w:r>
      <w:proofErr w:type="spellStart"/>
      <w:r w:rsidRPr="00C53082">
        <w:rPr>
          <w:lang w:eastAsia="ja-JP"/>
        </w:rPr>
        <w:t>boosted+Truvada</w:t>
      </w:r>
      <w:proofErr w:type="spellEnd"/>
      <w:r w:rsidRPr="00C53082">
        <w:rPr>
          <w:lang w:eastAsia="ja-JP"/>
        </w:rPr>
        <w:t xml:space="preserve"> [TVD; FTC/TDF]) at</w:t>
      </w:r>
      <w:r>
        <w:rPr>
          <w:lang w:eastAsia="ja-JP"/>
        </w:rPr>
        <w:t xml:space="preserve"> </w:t>
      </w:r>
      <w:r w:rsidRPr="00C53082">
        <w:rPr>
          <w:lang w:eastAsia="ja-JP"/>
        </w:rPr>
        <w:t>Weeks 48 and 96 (</w:t>
      </w:r>
      <w:proofErr w:type="spellStart"/>
      <w:r w:rsidRPr="00C53082">
        <w:rPr>
          <w:lang w:eastAsia="ja-JP"/>
        </w:rPr>
        <w:t>virologic</w:t>
      </w:r>
      <w:proofErr w:type="spellEnd"/>
      <w:r w:rsidRPr="00C53082">
        <w:rPr>
          <w:lang w:eastAsia="ja-JP"/>
        </w:rPr>
        <w:t xml:space="preserve"> success at Week 96:</w:t>
      </w:r>
      <w:r>
        <w:rPr>
          <w:lang w:eastAsia="ja-JP"/>
        </w:rPr>
        <w:t xml:space="preserve"> </w:t>
      </w:r>
      <w:proofErr w:type="spellStart"/>
      <w:r w:rsidR="00407EB9">
        <w:rPr>
          <w:lang w:eastAsia="ja-JP"/>
        </w:rPr>
        <w:t>Genvoya</w:t>
      </w:r>
      <w:proofErr w:type="spellEnd"/>
      <w:r w:rsidR="00407EB9">
        <w:rPr>
          <w:lang w:eastAsia="ja-JP"/>
        </w:rPr>
        <w:t xml:space="preserve"> </w:t>
      </w:r>
      <w:r w:rsidRPr="00C53082">
        <w:rPr>
          <w:lang w:eastAsia="ja-JP"/>
        </w:rPr>
        <w:t>92.8%; FTC/TDF+3rd Agent 89.1%),</w:t>
      </w:r>
      <w:r>
        <w:rPr>
          <w:lang w:eastAsia="ja-JP"/>
        </w:rPr>
        <w:t xml:space="preserve"> </w:t>
      </w:r>
      <w:r w:rsidRPr="00C53082">
        <w:rPr>
          <w:lang w:eastAsia="ja-JP"/>
        </w:rPr>
        <w:t xml:space="preserve">demonstrating durable </w:t>
      </w:r>
      <w:proofErr w:type="spellStart"/>
      <w:r w:rsidRPr="00C53082">
        <w:rPr>
          <w:lang w:eastAsia="ja-JP"/>
        </w:rPr>
        <w:t>virologic</w:t>
      </w:r>
      <w:proofErr w:type="spellEnd"/>
      <w:r w:rsidRPr="00C53082">
        <w:rPr>
          <w:lang w:eastAsia="ja-JP"/>
        </w:rPr>
        <w:t xml:space="preserve"> efficacy in subjects switching from standard-of-care regimens.</w:t>
      </w:r>
    </w:p>
    <w:p w:rsidR="00EC78EC" w:rsidRDefault="00EC78EC" w:rsidP="00E53511">
      <w:pPr>
        <w:pStyle w:val="Heading4"/>
      </w:pPr>
      <w:r w:rsidRPr="008B0AB5">
        <w:t xml:space="preserve">Treatment naïve </w:t>
      </w:r>
      <w:r>
        <w:t>to Week 144</w:t>
      </w:r>
    </w:p>
    <w:p w:rsidR="00EC78EC" w:rsidRPr="00E53511" w:rsidRDefault="00EC78EC" w:rsidP="00E53511">
      <w:pPr>
        <w:rPr>
          <w:lang w:eastAsia="ja-JP"/>
        </w:rPr>
      </w:pPr>
      <w:r w:rsidRPr="00E53511">
        <w:rPr>
          <w:lang w:eastAsia="ja-JP"/>
        </w:rPr>
        <w:t xml:space="preserve">The data presented consisted of additional long term data (Week 144) from two studies (GS-US-292-0104 and GS-US-292-0111) plus pooled data from the two studies. Treatment with </w:t>
      </w:r>
      <w:proofErr w:type="spellStart"/>
      <w:r w:rsidR="00407EB9">
        <w:rPr>
          <w:lang w:eastAsia="ja-JP"/>
        </w:rPr>
        <w:t>Genvoya</w:t>
      </w:r>
      <w:proofErr w:type="spellEnd"/>
      <w:r w:rsidR="00407EB9">
        <w:rPr>
          <w:lang w:eastAsia="ja-JP"/>
        </w:rPr>
        <w:t xml:space="preserve"> </w:t>
      </w:r>
      <w:r w:rsidRPr="00E53511">
        <w:rPr>
          <w:lang w:eastAsia="ja-JP"/>
        </w:rPr>
        <w:t xml:space="preserve">was non-inferior and statistically superior to treatment with STB in the Week 144 pooled analysis based on the percentage of subjects with </w:t>
      </w:r>
      <w:proofErr w:type="spellStart"/>
      <w:r w:rsidRPr="00E53511">
        <w:rPr>
          <w:lang w:eastAsia="ja-JP"/>
        </w:rPr>
        <w:t>virologic</w:t>
      </w:r>
      <w:proofErr w:type="spellEnd"/>
      <w:r w:rsidRPr="00E53511">
        <w:rPr>
          <w:lang w:eastAsia="ja-JP"/>
        </w:rPr>
        <w:t xml:space="preserve"> suppression, defined as HIV-1 RNA &lt; 50 copies/mL using the US FDA defined snapshot algorithm (difference in percentages: 4.2%, 95% CI: 0.6% - 7.8%; p=0.021. Superiority of </w:t>
      </w:r>
      <w:proofErr w:type="spellStart"/>
      <w:r w:rsidR="00407EB9">
        <w:rPr>
          <w:lang w:eastAsia="ja-JP"/>
        </w:rPr>
        <w:t>Genvoya</w:t>
      </w:r>
      <w:proofErr w:type="spellEnd"/>
      <w:r w:rsidR="00407EB9">
        <w:rPr>
          <w:lang w:eastAsia="ja-JP"/>
        </w:rPr>
        <w:t xml:space="preserve"> </w:t>
      </w:r>
      <w:r w:rsidRPr="00E53511">
        <w:rPr>
          <w:lang w:eastAsia="ja-JP"/>
        </w:rPr>
        <w:t xml:space="preserve">over STB at 144 weeks was primarily driven by fewer subjects in the </w:t>
      </w:r>
      <w:proofErr w:type="spellStart"/>
      <w:r w:rsidR="00407EB9">
        <w:rPr>
          <w:lang w:eastAsia="ja-JP"/>
        </w:rPr>
        <w:t>Genvoya</w:t>
      </w:r>
      <w:proofErr w:type="spellEnd"/>
      <w:r w:rsidR="00407EB9">
        <w:rPr>
          <w:lang w:eastAsia="ja-JP"/>
        </w:rPr>
        <w:t xml:space="preserve"> </w:t>
      </w:r>
      <w:r w:rsidRPr="00E53511">
        <w:rPr>
          <w:lang w:eastAsia="ja-JP"/>
        </w:rPr>
        <w:t>group having no virology data in the Week 144 window than subjects in the STB group. The main reason for the difference was due to a better safety profile (See Section 8.8).</w:t>
      </w:r>
    </w:p>
    <w:p w:rsidR="00EC78EC" w:rsidRDefault="00EC78EC" w:rsidP="00E53511">
      <w:pPr>
        <w:pStyle w:val="Heading3"/>
      </w:pPr>
      <w:bookmarkStart w:id="215" w:name="_Toc530568604"/>
      <w:r w:rsidRPr="00F36403">
        <w:t>Indication 4</w:t>
      </w:r>
      <w:r w:rsidR="00274BFC">
        <w:t>:</w:t>
      </w:r>
      <w:r w:rsidRPr="00F36403">
        <w:t xml:space="preserve"> Class statements</w:t>
      </w:r>
      <w:bookmarkEnd w:id="215"/>
    </w:p>
    <w:p w:rsidR="00EC78EC" w:rsidRDefault="00EC78EC" w:rsidP="00E53511">
      <w:pPr>
        <w:pStyle w:val="Heading4"/>
      </w:pPr>
      <w:bookmarkStart w:id="216" w:name="_Toc486258474"/>
      <w:r>
        <w:t>Pivotal studies</w:t>
      </w:r>
      <w:bookmarkEnd w:id="216"/>
    </w:p>
    <w:p w:rsidR="00EC78EC" w:rsidRDefault="00EC78EC" w:rsidP="00E53511">
      <w:pPr>
        <w:rPr>
          <w:lang w:eastAsia="ja-JP"/>
        </w:rPr>
      </w:pPr>
      <w:r>
        <w:rPr>
          <w:lang w:eastAsia="ja-JP"/>
        </w:rPr>
        <w:t>Not applicable</w:t>
      </w:r>
    </w:p>
    <w:p w:rsidR="00EC78EC" w:rsidRDefault="00EC78EC" w:rsidP="00E53511">
      <w:pPr>
        <w:pStyle w:val="Heading4"/>
      </w:pPr>
      <w:bookmarkStart w:id="217" w:name="_Toc486258475"/>
      <w:r>
        <w:t>Other studies</w:t>
      </w:r>
      <w:bookmarkEnd w:id="217"/>
    </w:p>
    <w:p w:rsidR="00EC78EC" w:rsidRPr="001974D1" w:rsidRDefault="00EC78EC" w:rsidP="00E53511">
      <w:pPr>
        <w:rPr>
          <w:lang w:eastAsia="ja-JP"/>
        </w:rPr>
      </w:pPr>
      <w:r>
        <w:rPr>
          <w:lang w:eastAsia="ja-JP"/>
        </w:rPr>
        <w:t>Not applicable</w:t>
      </w:r>
    </w:p>
    <w:p w:rsidR="00EC78EC" w:rsidRPr="00A10A89" w:rsidRDefault="00EC78EC" w:rsidP="00F92932">
      <w:pPr>
        <w:pStyle w:val="Heading3"/>
        <w:numPr>
          <w:ilvl w:val="1"/>
          <w:numId w:val="5"/>
        </w:numPr>
      </w:pPr>
      <w:bookmarkStart w:id="218" w:name="_Toc486258476"/>
      <w:bookmarkStart w:id="219" w:name="_Toc530568605"/>
      <w:r>
        <w:t>Analysis preformed across trials: pooled and meta-analyses</w:t>
      </w:r>
      <w:bookmarkEnd w:id="218"/>
      <w:bookmarkEnd w:id="219"/>
    </w:p>
    <w:p w:rsidR="00EC78EC" w:rsidRDefault="00E53511" w:rsidP="00EC78EC">
      <w:pPr>
        <w:autoSpaceDE w:val="0"/>
        <w:autoSpaceDN w:val="0"/>
        <w:adjustRightInd w:val="0"/>
        <w:jc w:val="both"/>
      </w:pPr>
      <w:r>
        <w:t>The s</w:t>
      </w:r>
      <w:r w:rsidR="00EC78EC">
        <w:t xml:space="preserve">ponsor has provided a </w:t>
      </w:r>
      <w:r w:rsidR="00EC78EC" w:rsidRPr="00A31370">
        <w:rPr>
          <w:i/>
        </w:rPr>
        <w:t>Clinical Overview</w:t>
      </w:r>
      <w:r w:rsidR="00EC78EC">
        <w:t xml:space="preserve"> that argues for the removal of the class warnings related to lactic acidosis/severe hepatomegaly with steatosis and fat distribution.</w:t>
      </w:r>
    </w:p>
    <w:p w:rsidR="00EC78EC" w:rsidRDefault="00EC78EC" w:rsidP="00E53511">
      <w:r>
        <w:t>The currently approved Australian PI contains the following class statements in the Precautions section:</w:t>
      </w:r>
    </w:p>
    <w:p w:rsidR="00EC78EC" w:rsidRPr="00E53511" w:rsidRDefault="00EC78EC" w:rsidP="00E53511">
      <w:pPr>
        <w:ind w:left="720"/>
        <w:rPr>
          <w:i/>
        </w:rPr>
      </w:pPr>
      <w:r w:rsidRPr="00E53511">
        <w:rPr>
          <w:i/>
        </w:rPr>
        <w:t>Lactic Acidosis/Severe Hepatomegaly with Steatosis</w:t>
      </w:r>
    </w:p>
    <w:p w:rsidR="00EC78EC" w:rsidRPr="00E53511" w:rsidRDefault="00EC78EC" w:rsidP="00E53511">
      <w:pPr>
        <w:ind w:left="720"/>
        <w:rPr>
          <w:i/>
        </w:rPr>
      </w:pPr>
      <w:r w:rsidRPr="00E53511">
        <w:rPr>
          <w:i/>
        </w:rPr>
        <w:t xml:space="preserve">Lactic acidosis and severe hepatomegaly with steatosis, including fatal cases have been reported with the use of antiretroviral nucleoside analogues in combination with other </w:t>
      </w:r>
      <w:proofErr w:type="spellStart"/>
      <w:r w:rsidRPr="00E53511">
        <w:rPr>
          <w:i/>
        </w:rPr>
        <w:t>antiretrovirals</w:t>
      </w:r>
      <w:proofErr w:type="spellEnd"/>
      <w:r w:rsidRPr="00E53511">
        <w:rPr>
          <w:i/>
        </w:rPr>
        <w:t xml:space="preserve">, in the treatment of HIV infection. A majority of these cases have been in </w:t>
      </w:r>
      <w:r w:rsidRPr="00E53511">
        <w:rPr>
          <w:i/>
        </w:rPr>
        <w:lastRenderedPageBreak/>
        <w:t xml:space="preserve">women. Obesity and prolonged nucleoside exposure may be risk factors. Particular caution should be exercised when administering nucleoside analogues to any patient with known risk factors for liver disease; however, cases have also been reported in patients with no known risk factors. Treatment with </w:t>
      </w:r>
      <w:proofErr w:type="spellStart"/>
      <w:r w:rsidR="00407EB9">
        <w:rPr>
          <w:i/>
        </w:rPr>
        <w:t>Genvoya</w:t>
      </w:r>
      <w:proofErr w:type="spellEnd"/>
      <w:r w:rsidR="00407EB9">
        <w:rPr>
          <w:i/>
        </w:rPr>
        <w:t xml:space="preserve"> </w:t>
      </w:r>
      <w:r w:rsidRPr="00E53511">
        <w:rPr>
          <w:i/>
        </w:rPr>
        <w:t>should be suspended in any patient who develops clinical or laboratory findings suggestive of lactic acidosis or pronounced hepatotoxicity (which may include hepatomegaly and steatosis even in the absence of marked transaminase elevations).</w:t>
      </w:r>
    </w:p>
    <w:p w:rsidR="00EC78EC" w:rsidRPr="00E53511" w:rsidRDefault="00EC78EC" w:rsidP="00E53511">
      <w:pPr>
        <w:ind w:left="720"/>
        <w:rPr>
          <w:i/>
        </w:rPr>
      </w:pPr>
      <w:r w:rsidRPr="00E53511">
        <w:rPr>
          <w:i/>
        </w:rPr>
        <w:t>Lipodystrophy</w:t>
      </w:r>
    </w:p>
    <w:p w:rsidR="00EC78EC" w:rsidRPr="00E53511" w:rsidRDefault="00EC78EC" w:rsidP="00E53511">
      <w:pPr>
        <w:ind w:left="720"/>
        <w:rPr>
          <w:i/>
        </w:rPr>
      </w:pPr>
      <w:r w:rsidRPr="00E53511">
        <w:rPr>
          <w:i/>
        </w:rPr>
        <w:t>Combination antiretroviral therapy has been associated with the redistribution of body fat (lipodystrophy) in HIV patients. The long-term consequences of these events are currently unknown. Knowledge about the mechanism is incomplete. A connection between visceral lipomatosis and protease inhibitors and lipoatrophy and nucleoside reverse transcriptase inhibitors has been hypothesised. A higher risk of lipodystrophy has been associated with individual factors such as older age, and with drug related factors such as longer duration of antiretroviral treatment and associated metabolic disturbances. Clinical examination should include evaluation for physical signs of fat redistribution. Consideration should be given to the measurement of fasting serum lipids and blood glucose. Lipid disorders should be managed as clinically appropriate.</w:t>
      </w:r>
    </w:p>
    <w:p w:rsidR="00EC78EC" w:rsidRDefault="00EC78EC" w:rsidP="00E53511">
      <w:r>
        <w:t xml:space="preserve">The data supporting the removal of the class warnings are based on the cumulative safety review and updated TAF addendum of the relevant clinical study and post marketing safety data from all </w:t>
      </w:r>
      <w:r w:rsidR="00E53511">
        <w:t>s</w:t>
      </w:r>
      <w:r>
        <w:t xml:space="preserve">ponsor (Gilead) FTC, TDF and TAF containing products. The products included in the review are listed in the Table </w:t>
      </w:r>
      <w:r w:rsidR="00E53511">
        <w:t xml:space="preserve">12 </w:t>
      </w:r>
      <w:r>
        <w:t>below.</w:t>
      </w:r>
    </w:p>
    <w:p w:rsidR="00EC78EC" w:rsidRDefault="00EC78EC" w:rsidP="00E53511">
      <w:pPr>
        <w:pStyle w:val="Tabletitle"/>
      </w:pPr>
      <w:bookmarkStart w:id="220" w:name="_Toc486257863"/>
      <w:r>
        <w:t xml:space="preserve">Table </w:t>
      </w:r>
      <w:r w:rsidR="00E53511">
        <w:t xml:space="preserve">12: </w:t>
      </w:r>
      <w:r>
        <w:t>Product</w:t>
      </w:r>
      <w:r w:rsidR="00F97603">
        <w:t>s included in the safety review;</w:t>
      </w:r>
      <w:r>
        <w:t xml:space="preserve"> products containing FTC, TDF and F/TAF</w:t>
      </w:r>
      <w:bookmarkEnd w:id="220"/>
    </w:p>
    <w:tbl>
      <w:tblPr>
        <w:tblStyle w:val="Style6"/>
        <w:tblW w:w="0" w:type="auto"/>
        <w:tblLook w:val="04A0" w:firstRow="1" w:lastRow="0" w:firstColumn="1" w:lastColumn="0" w:noHBand="0" w:noVBand="1"/>
        <w:tblDescription w:val="Table 12: Products included in the safety review; products containing FTC, TDF and F/TAF"/>
      </w:tblPr>
      <w:tblGrid>
        <w:gridCol w:w="2268"/>
        <w:gridCol w:w="6866"/>
      </w:tblGrid>
      <w:tr w:rsidR="00EC78EC" w:rsidRPr="005676B5" w:rsidTr="003560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006CA8"/>
          </w:tcPr>
          <w:p w:rsidR="00EC78EC" w:rsidRPr="00E53511" w:rsidRDefault="00EC78EC" w:rsidP="00E53511">
            <w:pPr>
              <w:rPr>
                <w:sz w:val="20"/>
                <w:szCs w:val="20"/>
              </w:rPr>
            </w:pPr>
            <w:r w:rsidRPr="00E53511">
              <w:rPr>
                <w:sz w:val="20"/>
                <w:szCs w:val="20"/>
              </w:rPr>
              <w:t>Product</w:t>
            </w:r>
          </w:p>
          <w:p w:rsidR="00EC78EC" w:rsidRPr="00E53511" w:rsidRDefault="00EC78EC" w:rsidP="00E53511">
            <w:pPr>
              <w:rPr>
                <w:sz w:val="20"/>
                <w:szCs w:val="20"/>
              </w:rPr>
            </w:pPr>
            <w:r w:rsidRPr="00E53511">
              <w:rPr>
                <w:sz w:val="20"/>
                <w:szCs w:val="20"/>
              </w:rPr>
              <w:t>(Trade Name)</w:t>
            </w:r>
          </w:p>
        </w:tc>
        <w:tc>
          <w:tcPr>
            <w:tcW w:w="6866" w:type="dxa"/>
            <w:shd w:val="clear" w:color="auto" w:fill="006CA8"/>
          </w:tcPr>
          <w:p w:rsidR="00EC78EC" w:rsidRPr="00E53511" w:rsidRDefault="00EC78EC" w:rsidP="00E53511">
            <w:pPr>
              <w:cnfStyle w:val="100000000000" w:firstRow="1" w:lastRow="0" w:firstColumn="0" w:lastColumn="0" w:oddVBand="0" w:evenVBand="0" w:oddHBand="0" w:evenHBand="0" w:firstRowFirstColumn="0" w:firstRowLastColumn="0" w:lastRowFirstColumn="0" w:lastRowLastColumn="0"/>
              <w:rPr>
                <w:sz w:val="20"/>
                <w:szCs w:val="20"/>
              </w:rPr>
            </w:pPr>
            <w:r w:rsidRPr="00E53511">
              <w:rPr>
                <w:sz w:val="20"/>
                <w:szCs w:val="20"/>
              </w:rPr>
              <w:t>Components</w:t>
            </w:r>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407EB9" w:rsidP="00E53511">
            <w:pPr>
              <w:rPr>
                <w:sz w:val="20"/>
                <w:szCs w:val="20"/>
              </w:rPr>
            </w:pPr>
            <w:proofErr w:type="spellStart"/>
            <w:r>
              <w:rPr>
                <w:sz w:val="20"/>
                <w:szCs w:val="20"/>
              </w:rPr>
              <w:t>Genvoya</w:t>
            </w:r>
            <w:proofErr w:type="spellEnd"/>
            <w:r>
              <w:rPr>
                <w:sz w:val="20"/>
                <w:szCs w:val="20"/>
              </w:rPr>
              <w:t xml:space="preserve"> </w:t>
            </w:r>
            <w:r w:rsidR="00EC78EC"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53511">
              <w:rPr>
                <w:rFonts w:eastAsia="MS Mincho"/>
                <w:bCs/>
                <w:sz w:val="20"/>
                <w:szCs w:val="20"/>
              </w:rPr>
              <w:t>Elvitegravir</w:t>
            </w:r>
            <w:proofErr w:type="spellEnd"/>
            <w:r w:rsidRPr="00E53511">
              <w:rPr>
                <w:rFonts w:eastAsia="MS Mincho"/>
                <w:bCs/>
                <w:sz w:val="20"/>
                <w:szCs w:val="20"/>
              </w:rPr>
              <w:t>/</w:t>
            </w:r>
            <w:proofErr w:type="spellStart"/>
            <w:r w:rsidRPr="00E53511">
              <w:rPr>
                <w:rFonts w:eastAsia="MS Mincho"/>
                <w:bCs/>
                <w:sz w:val="20"/>
                <w:szCs w:val="20"/>
              </w:rPr>
              <w:t>cobicistat</w:t>
            </w:r>
            <w:proofErr w:type="spellEnd"/>
            <w:r w:rsidRPr="00E53511">
              <w:rPr>
                <w:rFonts w:eastAsia="MS Mincho"/>
                <w:bCs/>
                <w:sz w:val="20"/>
                <w:szCs w:val="20"/>
              </w:rPr>
              <w:t>/</w:t>
            </w: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alafenamide</w:t>
            </w:r>
            <w:proofErr w:type="spellEnd"/>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Viread</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disoproxil</w:t>
            </w:r>
            <w:proofErr w:type="spellEnd"/>
            <w:r w:rsidRPr="00E53511">
              <w:rPr>
                <w:rFonts w:eastAsia="MS Mincho"/>
                <w:bCs/>
                <w:sz w:val="20"/>
                <w:szCs w:val="20"/>
              </w:rPr>
              <w:t xml:space="preserve"> fumarate</w:t>
            </w:r>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Emtriva</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Emtricitabine</w:t>
            </w:r>
            <w:proofErr w:type="spellEnd"/>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Truvada</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disoproxil</w:t>
            </w:r>
            <w:proofErr w:type="spellEnd"/>
            <w:r w:rsidRPr="00E53511">
              <w:rPr>
                <w:rFonts w:eastAsia="MS Mincho"/>
                <w:bCs/>
                <w:sz w:val="20"/>
                <w:szCs w:val="20"/>
              </w:rPr>
              <w:t xml:space="preserve"> fumarate</w:t>
            </w:r>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Atripla</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Efavirenz</w:t>
            </w:r>
            <w:proofErr w:type="spellEnd"/>
            <w:r w:rsidRPr="00E53511">
              <w:rPr>
                <w:rFonts w:eastAsia="MS Mincho"/>
                <w:bCs/>
                <w:sz w:val="20"/>
                <w:szCs w:val="20"/>
              </w:rPr>
              <w:t>/</w:t>
            </w: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disoproxil</w:t>
            </w:r>
            <w:proofErr w:type="spellEnd"/>
            <w:r w:rsidRPr="00E53511">
              <w:rPr>
                <w:rFonts w:eastAsia="MS Mincho"/>
                <w:bCs/>
                <w:sz w:val="20"/>
                <w:szCs w:val="20"/>
              </w:rPr>
              <w:t xml:space="preserve"> fumarate</w:t>
            </w:r>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Complera</w:t>
            </w:r>
            <w:proofErr w:type="spellEnd"/>
            <w:r w:rsidRPr="00E53511">
              <w:rPr>
                <w:sz w:val="20"/>
                <w:szCs w:val="20"/>
                <w:vertAlign w:val="superscript"/>
              </w:rPr>
              <w:sym w:font="Symbol" w:char="F0D2"/>
            </w:r>
            <w:r w:rsidRPr="00E53511">
              <w:rPr>
                <w:sz w:val="20"/>
                <w:szCs w:val="20"/>
                <w:vertAlign w:val="superscript"/>
              </w:rPr>
              <w:t xml:space="preserve">/ </w:t>
            </w:r>
            <w:proofErr w:type="spellStart"/>
            <w:r w:rsidRPr="00E53511">
              <w:rPr>
                <w:sz w:val="20"/>
                <w:szCs w:val="20"/>
              </w:rPr>
              <w:t>Eviplera</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rilpivirine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disoproxil</w:t>
            </w:r>
            <w:proofErr w:type="spellEnd"/>
            <w:r w:rsidRPr="00E53511">
              <w:rPr>
                <w:rFonts w:eastAsia="MS Mincho"/>
                <w:bCs/>
                <w:sz w:val="20"/>
                <w:szCs w:val="20"/>
              </w:rPr>
              <w:t xml:space="preserve"> fumarate</w:t>
            </w:r>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Stribild</w:t>
            </w:r>
            <w:proofErr w:type="spellEnd"/>
            <w:r w:rsidRPr="00E53511">
              <w:rPr>
                <w:sz w:val="20"/>
                <w:szCs w:val="20"/>
                <w:vertAlign w:val="superscript"/>
              </w:rPr>
              <w:sym w:font="Symbol" w:char="F0D2"/>
            </w:r>
          </w:p>
        </w:tc>
        <w:tc>
          <w:tcPr>
            <w:tcW w:w="6866" w:type="dxa"/>
          </w:tcPr>
          <w:p w:rsidR="00EC78EC" w:rsidRPr="00E53511" w:rsidRDefault="00EC78EC" w:rsidP="00C4505D">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Elvitegravir</w:t>
            </w:r>
            <w:proofErr w:type="spellEnd"/>
            <w:r w:rsidRPr="00E53511">
              <w:rPr>
                <w:rFonts w:eastAsia="MS Mincho"/>
                <w:bCs/>
                <w:sz w:val="20"/>
                <w:szCs w:val="20"/>
              </w:rPr>
              <w:t>/</w:t>
            </w:r>
            <w:proofErr w:type="spellStart"/>
            <w:r w:rsidRPr="00E53511">
              <w:rPr>
                <w:rFonts w:eastAsia="MS Mincho"/>
                <w:bCs/>
                <w:sz w:val="20"/>
                <w:szCs w:val="20"/>
              </w:rPr>
              <w:t>cobicistat</w:t>
            </w:r>
            <w:proofErr w:type="spellEnd"/>
            <w:r w:rsidRPr="00E53511">
              <w:rPr>
                <w:rFonts w:eastAsia="MS Mincho"/>
                <w:bCs/>
                <w:sz w:val="20"/>
                <w:szCs w:val="20"/>
              </w:rPr>
              <w:t>/</w:t>
            </w: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disoproxil</w:t>
            </w:r>
            <w:proofErr w:type="spellEnd"/>
            <w:r w:rsidRPr="00E53511">
              <w:rPr>
                <w:rFonts w:eastAsia="MS Mincho"/>
                <w:bCs/>
                <w:sz w:val="20"/>
                <w:szCs w:val="20"/>
              </w:rPr>
              <w:t xml:space="preserve"> </w:t>
            </w:r>
            <w:r w:rsidR="00C4505D">
              <w:rPr>
                <w:rFonts w:eastAsia="MS Mincho"/>
                <w:bCs/>
                <w:sz w:val="20"/>
                <w:szCs w:val="20"/>
              </w:rPr>
              <w:t>f</w:t>
            </w:r>
            <w:r w:rsidR="00C4505D" w:rsidRPr="00E53511">
              <w:rPr>
                <w:rFonts w:eastAsia="MS Mincho"/>
                <w:bCs/>
                <w:sz w:val="20"/>
                <w:szCs w:val="20"/>
              </w:rPr>
              <w:t>umarate</w:t>
            </w:r>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Descovy</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alafenamide</w:t>
            </w:r>
            <w:proofErr w:type="spellEnd"/>
          </w:p>
        </w:tc>
      </w:tr>
      <w:tr w:rsidR="00EC78EC" w:rsidRPr="005676B5" w:rsidTr="0076288C">
        <w:trPr>
          <w:trHeight w:val="283"/>
        </w:trPr>
        <w:tc>
          <w:tcPr>
            <w:cnfStyle w:val="001000000000" w:firstRow="0" w:lastRow="0" w:firstColumn="1" w:lastColumn="0" w:oddVBand="0" w:evenVBand="0" w:oddHBand="0" w:evenHBand="0" w:firstRowFirstColumn="0" w:firstRowLastColumn="0" w:lastRowFirstColumn="0" w:lastRowLastColumn="0"/>
            <w:tcW w:w="2268" w:type="dxa"/>
          </w:tcPr>
          <w:p w:rsidR="00EC78EC" w:rsidRPr="00E53511" w:rsidRDefault="00EC78EC" w:rsidP="00E53511">
            <w:pPr>
              <w:rPr>
                <w:sz w:val="20"/>
                <w:szCs w:val="20"/>
              </w:rPr>
            </w:pPr>
            <w:proofErr w:type="spellStart"/>
            <w:r w:rsidRPr="00E53511">
              <w:rPr>
                <w:sz w:val="20"/>
                <w:szCs w:val="20"/>
              </w:rPr>
              <w:t>Odefsey</w:t>
            </w:r>
            <w:proofErr w:type="spellEnd"/>
            <w:r w:rsidRPr="00E53511">
              <w:rPr>
                <w:sz w:val="20"/>
                <w:szCs w:val="20"/>
                <w:vertAlign w:val="superscript"/>
              </w:rPr>
              <w:sym w:font="Symbol" w:char="F0D2"/>
            </w:r>
          </w:p>
        </w:tc>
        <w:tc>
          <w:tcPr>
            <w:tcW w:w="6866" w:type="dxa"/>
          </w:tcPr>
          <w:p w:rsidR="00EC78EC" w:rsidRPr="00E53511" w:rsidRDefault="00EC78EC" w:rsidP="00E53511">
            <w:pPr>
              <w:cnfStyle w:val="000000000000" w:firstRow="0" w:lastRow="0" w:firstColumn="0" w:lastColumn="0" w:oddVBand="0" w:evenVBand="0" w:oddHBand="0" w:evenHBand="0" w:firstRowFirstColumn="0" w:firstRowLastColumn="0" w:lastRowFirstColumn="0" w:lastRowLastColumn="0"/>
              <w:rPr>
                <w:rFonts w:eastAsia="MS Mincho"/>
                <w:bCs/>
                <w:sz w:val="20"/>
                <w:szCs w:val="20"/>
              </w:rPr>
            </w:pPr>
            <w:proofErr w:type="spellStart"/>
            <w:r w:rsidRPr="00E53511">
              <w:rPr>
                <w:rFonts w:eastAsia="MS Mincho"/>
                <w:bCs/>
                <w:sz w:val="20"/>
                <w:szCs w:val="20"/>
              </w:rPr>
              <w:t>Emtricitabine</w:t>
            </w:r>
            <w:proofErr w:type="spellEnd"/>
            <w:r w:rsidRPr="00E53511">
              <w:rPr>
                <w:rFonts w:eastAsia="MS Mincho"/>
                <w:bCs/>
                <w:sz w:val="20"/>
                <w:szCs w:val="20"/>
              </w:rPr>
              <w:t>/</w:t>
            </w:r>
            <w:proofErr w:type="spellStart"/>
            <w:r w:rsidRPr="00E53511">
              <w:rPr>
                <w:rFonts w:eastAsia="MS Mincho"/>
                <w:bCs/>
                <w:sz w:val="20"/>
                <w:szCs w:val="20"/>
              </w:rPr>
              <w:t>rilpivirine</w:t>
            </w:r>
            <w:proofErr w:type="spellEnd"/>
            <w:r w:rsidRPr="00E53511">
              <w:rPr>
                <w:rFonts w:eastAsia="MS Mincho"/>
                <w:bCs/>
                <w:sz w:val="20"/>
                <w:szCs w:val="20"/>
              </w:rPr>
              <w:t>/</w:t>
            </w:r>
            <w:proofErr w:type="spellStart"/>
            <w:r w:rsidRPr="00E53511">
              <w:rPr>
                <w:rFonts w:eastAsia="MS Mincho"/>
                <w:bCs/>
                <w:sz w:val="20"/>
                <w:szCs w:val="20"/>
              </w:rPr>
              <w:t>tenofovir</w:t>
            </w:r>
            <w:proofErr w:type="spellEnd"/>
            <w:r w:rsidRPr="00E53511">
              <w:rPr>
                <w:rFonts w:eastAsia="MS Mincho"/>
                <w:bCs/>
                <w:sz w:val="20"/>
                <w:szCs w:val="20"/>
              </w:rPr>
              <w:t xml:space="preserve"> </w:t>
            </w:r>
            <w:proofErr w:type="spellStart"/>
            <w:r w:rsidRPr="00E53511">
              <w:rPr>
                <w:rFonts w:eastAsia="MS Mincho"/>
                <w:bCs/>
                <w:sz w:val="20"/>
                <w:szCs w:val="20"/>
              </w:rPr>
              <w:t>alafenamide</w:t>
            </w:r>
            <w:proofErr w:type="spellEnd"/>
          </w:p>
        </w:tc>
      </w:tr>
    </w:tbl>
    <w:p w:rsidR="00EC78EC" w:rsidRDefault="00EC78EC" w:rsidP="00F97603">
      <w:pPr>
        <w:pStyle w:val="Tabletitle"/>
      </w:pPr>
      <w:bookmarkStart w:id="221" w:name="_Toc486257864"/>
      <w:r>
        <w:lastRenderedPageBreak/>
        <w:t xml:space="preserve">Table </w:t>
      </w:r>
      <w:r w:rsidR="00F97603">
        <w:t xml:space="preserve">13: </w:t>
      </w:r>
      <w:r w:rsidRPr="004F2164">
        <w:t>Estimated cumulative subject exposure in clinical trials involving</w:t>
      </w:r>
      <w:r>
        <w:t xml:space="preserve"> </w:t>
      </w:r>
      <w:r w:rsidRPr="004F2164">
        <w:t>FTC, TDF and TAF</w:t>
      </w:r>
      <w:r>
        <w:t xml:space="preserve"> </w:t>
      </w:r>
      <w:r w:rsidRPr="004F2164">
        <w:t xml:space="preserve">containing </w:t>
      </w:r>
      <w:proofErr w:type="spellStart"/>
      <w:r>
        <w:t>p</w:t>
      </w:r>
      <w:r w:rsidRPr="004F2164">
        <w:t>roducts</w:t>
      </w:r>
      <w:r w:rsidRPr="004F2164">
        <w:rPr>
          <w:vertAlign w:val="superscript"/>
        </w:rPr>
        <w:t>a</w:t>
      </w:r>
      <w:bookmarkEnd w:id="221"/>
      <w:proofErr w:type="spellEnd"/>
    </w:p>
    <w:tbl>
      <w:tblPr>
        <w:tblW w:w="93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3: Estimated cumulative subject exposure in clinical trials involving FTC, TDF and TAF containing productsa"/>
      </w:tblPr>
      <w:tblGrid>
        <w:gridCol w:w="3214"/>
        <w:gridCol w:w="3196"/>
        <w:gridCol w:w="2895"/>
      </w:tblGrid>
      <w:tr w:rsidR="00F97603" w:rsidRPr="00F97603" w:rsidTr="00356047">
        <w:trPr>
          <w:trHeight w:val="20"/>
          <w:tblHeader/>
        </w:trPr>
        <w:tc>
          <w:tcPr>
            <w:tcW w:w="3214" w:type="dxa"/>
            <w:shd w:val="clear" w:color="auto" w:fill="006CA8"/>
            <w:vAlign w:val="center"/>
          </w:tcPr>
          <w:p w:rsidR="00EC78EC" w:rsidRPr="00F97603" w:rsidRDefault="00EC78EC" w:rsidP="00F97603">
            <w:pPr>
              <w:ind w:firstLine="194"/>
              <w:rPr>
                <w:b/>
                <w:color w:val="FFFFFF" w:themeColor="background1"/>
                <w:sz w:val="20"/>
                <w:szCs w:val="20"/>
              </w:rPr>
            </w:pPr>
            <w:r w:rsidRPr="00F97603">
              <w:rPr>
                <w:b/>
                <w:color w:val="FFFFFF" w:themeColor="background1"/>
                <w:sz w:val="20"/>
                <w:szCs w:val="20"/>
              </w:rPr>
              <w:t>Product</w:t>
            </w:r>
          </w:p>
        </w:tc>
        <w:tc>
          <w:tcPr>
            <w:tcW w:w="3196" w:type="dxa"/>
            <w:shd w:val="clear" w:color="auto" w:fill="006CA8"/>
            <w:vAlign w:val="center"/>
          </w:tcPr>
          <w:p w:rsidR="00EC78EC" w:rsidRPr="00F97603" w:rsidRDefault="00EC78EC" w:rsidP="00F97603">
            <w:pPr>
              <w:ind w:firstLine="194"/>
              <w:rPr>
                <w:b/>
                <w:color w:val="FFFFFF" w:themeColor="background1"/>
                <w:sz w:val="20"/>
                <w:szCs w:val="20"/>
              </w:rPr>
            </w:pPr>
            <w:r w:rsidRPr="00F97603">
              <w:rPr>
                <w:b/>
                <w:color w:val="FFFFFF" w:themeColor="background1"/>
                <w:spacing w:val="1"/>
                <w:w w:val="99"/>
                <w:sz w:val="20"/>
                <w:szCs w:val="20"/>
              </w:rPr>
              <w:t>Period</w:t>
            </w:r>
          </w:p>
        </w:tc>
        <w:tc>
          <w:tcPr>
            <w:tcW w:w="2895" w:type="dxa"/>
            <w:shd w:val="clear" w:color="auto" w:fill="006CA8"/>
            <w:vAlign w:val="center"/>
          </w:tcPr>
          <w:p w:rsidR="00EC78EC" w:rsidRPr="00F97603" w:rsidRDefault="00EC78EC" w:rsidP="000B764F">
            <w:pPr>
              <w:ind w:left="163" w:firstLine="31"/>
              <w:rPr>
                <w:b/>
                <w:color w:val="FFFFFF" w:themeColor="background1"/>
                <w:sz w:val="20"/>
                <w:szCs w:val="20"/>
              </w:rPr>
            </w:pPr>
            <w:r w:rsidRPr="00F97603">
              <w:rPr>
                <w:b/>
                <w:color w:val="FFFFFF" w:themeColor="background1"/>
                <w:sz w:val="20"/>
                <w:szCs w:val="20"/>
              </w:rPr>
              <w:t>Cumulative</w:t>
            </w:r>
            <w:r w:rsidRPr="00F97603">
              <w:rPr>
                <w:b/>
                <w:color w:val="FFFFFF" w:themeColor="background1"/>
                <w:spacing w:val="-10"/>
                <w:sz w:val="20"/>
                <w:szCs w:val="20"/>
              </w:rPr>
              <w:t xml:space="preserve"> </w:t>
            </w:r>
            <w:r w:rsidRPr="00F97603">
              <w:rPr>
                <w:b/>
                <w:color w:val="FFFFFF" w:themeColor="background1"/>
                <w:sz w:val="20"/>
                <w:szCs w:val="20"/>
              </w:rPr>
              <w:t>Clinical</w:t>
            </w:r>
            <w:r w:rsidRPr="00F97603">
              <w:rPr>
                <w:b/>
                <w:color w:val="FFFFFF" w:themeColor="background1"/>
                <w:spacing w:val="-7"/>
                <w:sz w:val="20"/>
                <w:szCs w:val="20"/>
              </w:rPr>
              <w:t xml:space="preserve"> </w:t>
            </w:r>
            <w:r w:rsidRPr="00F97603">
              <w:rPr>
                <w:b/>
                <w:color w:val="FFFFFF" w:themeColor="background1"/>
                <w:w w:val="99"/>
                <w:sz w:val="20"/>
                <w:szCs w:val="20"/>
              </w:rPr>
              <w:t xml:space="preserve">Trial </w:t>
            </w:r>
            <w:r w:rsidRPr="00F97603">
              <w:rPr>
                <w:b/>
                <w:color w:val="FFFFFF" w:themeColor="background1"/>
                <w:sz w:val="20"/>
                <w:szCs w:val="20"/>
              </w:rPr>
              <w:t>Exposure</w:t>
            </w:r>
            <w:r w:rsidRPr="00F97603">
              <w:rPr>
                <w:b/>
                <w:color w:val="FFFFFF" w:themeColor="background1"/>
                <w:spacing w:val="-8"/>
                <w:sz w:val="20"/>
                <w:szCs w:val="20"/>
              </w:rPr>
              <w:t xml:space="preserve"> </w:t>
            </w:r>
            <w:r w:rsidRPr="00F97603">
              <w:rPr>
                <w:b/>
                <w:color w:val="FFFFFF" w:themeColor="background1"/>
                <w:spacing w:val="1"/>
                <w:w w:val="99"/>
                <w:sz w:val="20"/>
                <w:szCs w:val="20"/>
              </w:rPr>
              <w:t>(</w:t>
            </w:r>
            <w:r w:rsidRPr="00F97603">
              <w:rPr>
                <w:b/>
                <w:color w:val="FFFFFF" w:themeColor="background1"/>
                <w:w w:val="99"/>
                <w:sz w:val="20"/>
                <w:szCs w:val="20"/>
              </w:rPr>
              <w:t>subjec</w:t>
            </w:r>
            <w:r w:rsidRPr="00F97603">
              <w:rPr>
                <w:b/>
                <w:color w:val="FFFFFF" w:themeColor="background1"/>
                <w:spacing w:val="1"/>
                <w:w w:val="99"/>
                <w:sz w:val="20"/>
                <w:szCs w:val="20"/>
              </w:rPr>
              <w:t>t</w:t>
            </w:r>
            <w:r w:rsidRPr="00F97603">
              <w:rPr>
                <w:b/>
                <w:color w:val="FFFFFF" w:themeColor="background1"/>
                <w:spacing w:val="-1"/>
                <w:w w:val="99"/>
                <w:sz w:val="20"/>
                <w:szCs w:val="20"/>
              </w:rPr>
              <w:t>s</w:t>
            </w:r>
            <w:r w:rsidRPr="00F97603">
              <w:rPr>
                <w:b/>
                <w:color w:val="FFFFFF" w:themeColor="background1"/>
                <w:w w:val="99"/>
                <w:sz w:val="20"/>
                <w:szCs w:val="20"/>
              </w:rPr>
              <w:t>)</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Emtriva</w:t>
            </w:r>
            <w:proofErr w:type="spellEnd"/>
            <w:r w:rsidRPr="00F97603">
              <w:rPr>
                <w:sz w:val="20"/>
                <w:szCs w:val="20"/>
              </w:rPr>
              <w:t xml:space="preserve"> (FTC)</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pacing w:val="1"/>
                <w:sz w:val="20"/>
                <w:szCs w:val="20"/>
              </w:rPr>
              <w:t>0</w:t>
            </w:r>
            <w:r w:rsidRPr="00F97603">
              <w:rPr>
                <w:sz w:val="20"/>
                <w:szCs w:val="20"/>
              </w:rPr>
              <w:t>2 July</w:t>
            </w:r>
            <w:r w:rsidRPr="00F97603">
              <w:rPr>
                <w:spacing w:val="-6"/>
                <w:sz w:val="20"/>
                <w:szCs w:val="20"/>
              </w:rPr>
              <w:t xml:space="preserve"> </w:t>
            </w:r>
            <w:r w:rsidRPr="00F97603">
              <w:rPr>
                <w:spacing w:val="1"/>
                <w:sz w:val="20"/>
                <w:szCs w:val="20"/>
              </w:rPr>
              <w:t>201</w:t>
            </w:r>
            <w:r w:rsidRPr="00F97603">
              <w:rPr>
                <w:sz w:val="20"/>
                <w:szCs w:val="20"/>
              </w:rPr>
              <w:t>5</w:t>
            </w:r>
          </w:p>
        </w:tc>
        <w:tc>
          <w:tcPr>
            <w:tcW w:w="2895" w:type="dxa"/>
          </w:tcPr>
          <w:p w:rsidR="00EC78EC" w:rsidRPr="00F97603" w:rsidRDefault="00EC78EC" w:rsidP="00F97603">
            <w:pPr>
              <w:ind w:firstLine="194"/>
              <w:rPr>
                <w:sz w:val="20"/>
                <w:szCs w:val="20"/>
              </w:rPr>
            </w:pPr>
            <w:r w:rsidRPr="00F97603">
              <w:rPr>
                <w:spacing w:val="1"/>
                <w:w w:val="99"/>
                <w:sz w:val="20"/>
                <w:szCs w:val="20"/>
              </w:rPr>
              <w:t>1281</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Viread</w:t>
            </w:r>
            <w:r w:rsidRPr="00F97603">
              <w:rPr>
                <w:sz w:val="20"/>
                <w:szCs w:val="20"/>
                <w:vertAlign w:val="superscript"/>
              </w:rPr>
              <w:t>b</w:t>
            </w:r>
            <w:proofErr w:type="spellEnd"/>
            <w:r w:rsidRPr="00F97603">
              <w:rPr>
                <w:sz w:val="20"/>
                <w:szCs w:val="20"/>
              </w:rPr>
              <w:t xml:space="preserve"> (TDF)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z w:val="20"/>
                <w:szCs w:val="20"/>
              </w:rPr>
              <w:t>31</w:t>
            </w:r>
            <w:r w:rsidRPr="00F97603">
              <w:rPr>
                <w:spacing w:val="-1"/>
                <w:sz w:val="20"/>
                <w:szCs w:val="20"/>
              </w:rPr>
              <w:t xml:space="preserve"> </w:t>
            </w:r>
            <w:r w:rsidRPr="00F97603">
              <w:rPr>
                <w:spacing w:val="1"/>
                <w:sz w:val="20"/>
                <w:szCs w:val="20"/>
              </w:rPr>
              <w:t>Octobe</w:t>
            </w:r>
            <w:r w:rsidRPr="00F97603">
              <w:rPr>
                <w:sz w:val="20"/>
                <w:szCs w:val="20"/>
              </w:rPr>
              <w:t>r</w:t>
            </w:r>
            <w:r w:rsidRPr="00F97603">
              <w:rPr>
                <w:spacing w:val="-7"/>
                <w:sz w:val="20"/>
                <w:szCs w:val="20"/>
              </w:rPr>
              <w:t xml:space="preserve"> </w:t>
            </w:r>
            <w:r w:rsidRPr="00F97603">
              <w:rPr>
                <w:spacing w:val="1"/>
                <w:sz w:val="20"/>
                <w:szCs w:val="20"/>
              </w:rPr>
              <w:t>20</w:t>
            </w:r>
            <w:r w:rsidRPr="00F97603">
              <w:rPr>
                <w:spacing w:val="-1"/>
                <w:sz w:val="20"/>
                <w:szCs w:val="20"/>
              </w:rPr>
              <w:t>1</w:t>
            </w:r>
            <w:r w:rsidRPr="00F97603">
              <w:rPr>
                <w:sz w:val="20"/>
                <w:szCs w:val="20"/>
              </w:rPr>
              <w:t>5</w:t>
            </w:r>
          </w:p>
        </w:tc>
        <w:tc>
          <w:tcPr>
            <w:tcW w:w="2895" w:type="dxa"/>
          </w:tcPr>
          <w:p w:rsidR="00EC78EC" w:rsidRPr="00F97603" w:rsidRDefault="00EC78EC" w:rsidP="00F97603">
            <w:pPr>
              <w:ind w:firstLine="194"/>
              <w:rPr>
                <w:sz w:val="20"/>
                <w:szCs w:val="20"/>
              </w:rPr>
            </w:pPr>
            <w:r w:rsidRPr="00F97603">
              <w:rPr>
                <w:spacing w:val="1"/>
                <w:w w:val="99"/>
                <w:sz w:val="20"/>
                <w:szCs w:val="20"/>
              </w:rPr>
              <w:t>4211</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Truvada</w:t>
            </w:r>
            <w:r w:rsidRPr="00F97603">
              <w:rPr>
                <w:sz w:val="20"/>
                <w:szCs w:val="20"/>
                <w:vertAlign w:val="superscript"/>
              </w:rPr>
              <w:t>b</w:t>
            </w:r>
            <w:proofErr w:type="spellEnd"/>
            <w:r w:rsidRPr="00F97603">
              <w:rPr>
                <w:sz w:val="20"/>
                <w:szCs w:val="20"/>
              </w:rPr>
              <w:t xml:space="preserve"> (FTC/TDF)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z w:val="20"/>
                <w:szCs w:val="20"/>
              </w:rPr>
              <w:t>02</w:t>
            </w:r>
            <w:r w:rsidRPr="00F97603">
              <w:rPr>
                <w:spacing w:val="-1"/>
                <w:sz w:val="20"/>
                <w:szCs w:val="20"/>
              </w:rPr>
              <w:t xml:space="preserve"> </w:t>
            </w:r>
            <w:r w:rsidRPr="00F97603">
              <w:rPr>
                <w:sz w:val="20"/>
                <w:szCs w:val="20"/>
              </w:rPr>
              <w:t>August</w:t>
            </w:r>
            <w:r w:rsidRPr="00F97603">
              <w:rPr>
                <w:spacing w:val="-6"/>
                <w:sz w:val="20"/>
                <w:szCs w:val="20"/>
              </w:rPr>
              <w:t xml:space="preserve"> </w:t>
            </w:r>
            <w:r w:rsidRPr="00F97603">
              <w:rPr>
                <w:spacing w:val="1"/>
                <w:sz w:val="20"/>
                <w:szCs w:val="20"/>
              </w:rPr>
              <w:t>201</w:t>
            </w:r>
            <w:r w:rsidRPr="00F97603">
              <w:rPr>
                <w:sz w:val="20"/>
                <w:szCs w:val="20"/>
              </w:rPr>
              <w:t>5</w:t>
            </w:r>
          </w:p>
        </w:tc>
        <w:tc>
          <w:tcPr>
            <w:tcW w:w="2895" w:type="dxa"/>
          </w:tcPr>
          <w:p w:rsidR="00EC78EC" w:rsidRPr="00F97603" w:rsidRDefault="00EC78EC" w:rsidP="00F97603">
            <w:pPr>
              <w:ind w:firstLine="194"/>
              <w:rPr>
                <w:sz w:val="20"/>
                <w:szCs w:val="20"/>
              </w:rPr>
            </w:pPr>
            <w:r w:rsidRPr="00F97603">
              <w:rPr>
                <w:spacing w:val="1"/>
                <w:w w:val="99"/>
                <w:sz w:val="20"/>
                <w:szCs w:val="20"/>
              </w:rPr>
              <w:t>1601</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Atripla</w:t>
            </w:r>
            <w:proofErr w:type="spellEnd"/>
            <w:r w:rsidRPr="00F97603">
              <w:rPr>
                <w:sz w:val="20"/>
                <w:szCs w:val="20"/>
              </w:rPr>
              <w:t xml:space="preserve"> (EFV/FTC/TDF)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pacing w:val="1"/>
                <w:sz w:val="20"/>
                <w:szCs w:val="20"/>
              </w:rPr>
              <w:t>1</w:t>
            </w:r>
            <w:r w:rsidRPr="00F97603">
              <w:rPr>
                <w:sz w:val="20"/>
                <w:szCs w:val="20"/>
              </w:rPr>
              <w:t>2 July</w:t>
            </w:r>
            <w:r w:rsidRPr="00F97603">
              <w:rPr>
                <w:spacing w:val="-6"/>
                <w:sz w:val="20"/>
                <w:szCs w:val="20"/>
              </w:rPr>
              <w:t xml:space="preserve"> </w:t>
            </w:r>
            <w:r w:rsidRPr="00F97603">
              <w:rPr>
                <w:spacing w:val="1"/>
                <w:sz w:val="20"/>
                <w:szCs w:val="20"/>
              </w:rPr>
              <w:t>201</w:t>
            </w:r>
            <w:r w:rsidRPr="00F97603">
              <w:rPr>
                <w:sz w:val="20"/>
                <w:szCs w:val="20"/>
              </w:rPr>
              <w:t>5</w:t>
            </w:r>
          </w:p>
        </w:tc>
        <w:tc>
          <w:tcPr>
            <w:tcW w:w="2895" w:type="dxa"/>
          </w:tcPr>
          <w:p w:rsidR="00EC78EC" w:rsidRPr="00F97603" w:rsidRDefault="00EC78EC" w:rsidP="00F97603">
            <w:pPr>
              <w:ind w:firstLine="194"/>
              <w:rPr>
                <w:sz w:val="20"/>
                <w:szCs w:val="20"/>
              </w:rPr>
            </w:pPr>
            <w:r w:rsidRPr="00F97603">
              <w:rPr>
                <w:spacing w:val="1"/>
                <w:w w:val="99"/>
                <w:sz w:val="20"/>
                <w:szCs w:val="20"/>
              </w:rPr>
              <w:t>655</w:t>
            </w:r>
          </w:p>
        </w:tc>
      </w:tr>
      <w:tr w:rsidR="00EC78EC" w:rsidRPr="00F97603" w:rsidTr="0076288C">
        <w:trPr>
          <w:trHeight w:val="20"/>
        </w:trPr>
        <w:tc>
          <w:tcPr>
            <w:tcW w:w="3214" w:type="dxa"/>
          </w:tcPr>
          <w:p w:rsidR="00EC78EC" w:rsidRPr="00F97603" w:rsidRDefault="00EC78EC" w:rsidP="0076288C">
            <w:pPr>
              <w:ind w:left="194"/>
              <w:rPr>
                <w:sz w:val="20"/>
                <w:szCs w:val="20"/>
              </w:rPr>
            </w:pPr>
            <w:proofErr w:type="spellStart"/>
            <w:r w:rsidRPr="00F97603">
              <w:rPr>
                <w:sz w:val="20"/>
                <w:szCs w:val="20"/>
              </w:rPr>
              <w:t>Complera</w:t>
            </w:r>
            <w:proofErr w:type="spellEnd"/>
            <w:r w:rsidRPr="00F97603">
              <w:rPr>
                <w:sz w:val="20"/>
                <w:szCs w:val="20"/>
              </w:rPr>
              <w:t>/</w:t>
            </w:r>
            <w:proofErr w:type="spellStart"/>
            <w:r w:rsidRPr="00F97603">
              <w:rPr>
                <w:sz w:val="20"/>
                <w:szCs w:val="20"/>
              </w:rPr>
              <w:t>Eviplera</w:t>
            </w:r>
            <w:proofErr w:type="spellEnd"/>
            <w:r w:rsidRPr="00F97603">
              <w:rPr>
                <w:sz w:val="20"/>
                <w:szCs w:val="20"/>
              </w:rPr>
              <w:t xml:space="preserve"> (FTC/RPV/TDF)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pacing w:val="1"/>
                <w:sz w:val="20"/>
                <w:szCs w:val="20"/>
              </w:rPr>
              <w:t>1</w:t>
            </w:r>
            <w:r w:rsidRPr="00F97603">
              <w:rPr>
                <w:sz w:val="20"/>
                <w:szCs w:val="20"/>
              </w:rPr>
              <w:t>0 August</w:t>
            </w:r>
            <w:r w:rsidRPr="00F97603">
              <w:rPr>
                <w:spacing w:val="-6"/>
                <w:sz w:val="20"/>
                <w:szCs w:val="20"/>
              </w:rPr>
              <w:t xml:space="preserve"> </w:t>
            </w:r>
            <w:r w:rsidRPr="00F97603">
              <w:rPr>
                <w:spacing w:val="1"/>
                <w:sz w:val="20"/>
                <w:szCs w:val="20"/>
              </w:rPr>
              <w:t>201</w:t>
            </w:r>
            <w:r w:rsidRPr="00F97603">
              <w:rPr>
                <w:sz w:val="20"/>
                <w:szCs w:val="20"/>
              </w:rPr>
              <w:t>5</w:t>
            </w:r>
          </w:p>
        </w:tc>
        <w:tc>
          <w:tcPr>
            <w:tcW w:w="2895" w:type="dxa"/>
          </w:tcPr>
          <w:p w:rsidR="00EC78EC" w:rsidRPr="00F97603" w:rsidRDefault="00EC78EC" w:rsidP="00F97603">
            <w:pPr>
              <w:ind w:firstLine="194"/>
              <w:rPr>
                <w:sz w:val="20"/>
                <w:szCs w:val="20"/>
              </w:rPr>
            </w:pPr>
            <w:r w:rsidRPr="00F97603">
              <w:rPr>
                <w:spacing w:val="1"/>
                <w:w w:val="99"/>
                <w:sz w:val="20"/>
                <w:szCs w:val="20"/>
              </w:rPr>
              <w:t>912</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Stribild</w:t>
            </w:r>
            <w:proofErr w:type="spellEnd"/>
            <w:r w:rsidRPr="00F97603">
              <w:rPr>
                <w:sz w:val="20"/>
                <w:szCs w:val="20"/>
              </w:rPr>
              <w:t xml:space="preserve"> (EVG/COBI/FTC/TDF)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pacing w:val="1"/>
                <w:sz w:val="20"/>
                <w:szCs w:val="20"/>
              </w:rPr>
              <w:t>2</w:t>
            </w:r>
            <w:r w:rsidRPr="00F97603">
              <w:rPr>
                <w:sz w:val="20"/>
                <w:szCs w:val="20"/>
              </w:rPr>
              <w:t>6 August</w:t>
            </w:r>
            <w:r w:rsidRPr="00F97603">
              <w:rPr>
                <w:spacing w:val="-6"/>
                <w:sz w:val="20"/>
                <w:szCs w:val="20"/>
              </w:rPr>
              <w:t xml:space="preserve"> </w:t>
            </w:r>
            <w:r w:rsidRPr="00F97603">
              <w:rPr>
                <w:spacing w:val="1"/>
                <w:sz w:val="20"/>
                <w:szCs w:val="20"/>
              </w:rPr>
              <w:t>201</w:t>
            </w:r>
            <w:r w:rsidRPr="00F97603">
              <w:rPr>
                <w:sz w:val="20"/>
                <w:szCs w:val="20"/>
              </w:rPr>
              <w:t>5</w:t>
            </w:r>
          </w:p>
        </w:tc>
        <w:tc>
          <w:tcPr>
            <w:tcW w:w="2895" w:type="dxa"/>
          </w:tcPr>
          <w:p w:rsidR="00EC78EC" w:rsidRPr="00F97603" w:rsidRDefault="00EC78EC" w:rsidP="00F97603">
            <w:pPr>
              <w:ind w:firstLine="194"/>
              <w:rPr>
                <w:sz w:val="20"/>
                <w:szCs w:val="20"/>
              </w:rPr>
            </w:pPr>
            <w:r w:rsidRPr="00F97603">
              <w:rPr>
                <w:spacing w:val="1"/>
                <w:w w:val="99"/>
                <w:sz w:val="20"/>
                <w:szCs w:val="20"/>
              </w:rPr>
              <w:t>1807</w:t>
            </w:r>
          </w:p>
        </w:tc>
      </w:tr>
      <w:tr w:rsidR="00EC78EC" w:rsidRPr="00F97603" w:rsidTr="0076288C">
        <w:trPr>
          <w:trHeight w:val="20"/>
        </w:trPr>
        <w:tc>
          <w:tcPr>
            <w:tcW w:w="3214" w:type="dxa"/>
          </w:tcPr>
          <w:p w:rsidR="00EC78EC" w:rsidRPr="00F97603" w:rsidRDefault="00407EB9" w:rsidP="00F97603">
            <w:pPr>
              <w:ind w:firstLine="194"/>
              <w:rPr>
                <w:sz w:val="20"/>
                <w:szCs w:val="20"/>
              </w:rPr>
            </w:pPr>
            <w:proofErr w:type="spellStart"/>
            <w:r>
              <w:rPr>
                <w:sz w:val="20"/>
                <w:szCs w:val="20"/>
              </w:rPr>
              <w:t>Genvoya</w:t>
            </w:r>
            <w:proofErr w:type="spellEnd"/>
            <w:r>
              <w:rPr>
                <w:sz w:val="20"/>
                <w:szCs w:val="20"/>
              </w:rPr>
              <w:t xml:space="preserve"> </w:t>
            </w:r>
            <w:r w:rsidR="00EC78EC" w:rsidRPr="00F97603">
              <w:rPr>
                <w:sz w:val="20"/>
                <w:szCs w:val="20"/>
              </w:rPr>
              <w:t>(EVG/COBI/FTC/TAF)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z w:val="20"/>
                <w:szCs w:val="20"/>
              </w:rPr>
              <w:t>17</w:t>
            </w:r>
            <w:r w:rsidRPr="00F97603">
              <w:rPr>
                <w:spacing w:val="-1"/>
                <w:sz w:val="20"/>
                <w:szCs w:val="20"/>
              </w:rPr>
              <w:t xml:space="preserve"> </w:t>
            </w:r>
            <w:r w:rsidRPr="00F97603">
              <w:rPr>
                <w:spacing w:val="1"/>
                <w:sz w:val="20"/>
                <w:szCs w:val="20"/>
              </w:rPr>
              <w:t>Marc</w:t>
            </w:r>
            <w:r w:rsidRPr="00F97603">
              <w:rPr>
                <w:sz w:val="20"/>
                <w:szCs w:val="20"/>
              </w:rPr>
              <w:t>h</w:t>
            </w:r>
            <w:r w:rsidRPr="00F97603">
              <w:rPr>
                <w:spacing w:val="-6"/>
                <w:sz w:val="20"/>
                <w:szCs w:val="20"/>
              </w:rPr>
              <w:t xml:space="preserve"> </w:t>
            </w:r>
            <w:r w:rsidRPr="00F97603">
              <w:rPr>
                <w:spacing w:val="1"/>
                <w:sz w:val="20"/>
                <w:szCs w:val="20"/>
              </w:rPr>
              <w:t>201</w:t>
            </w:r>
            <w:r w:rsidRPr="00F97603">
              <w:rPr>
                <w:sz w:val="20"/>
                <w:szCs w:val="20"/>
              </w:rPr>
              <w:t>6</w:t>
            </w:r>
          </w:p>
        </w:tc>
        <w:tc>
          <w:tcPr>
            <w:tcW w:w="2895" w:type="dxa"/>
          </w:tcPr>
          <w:p w:rsidR="00EC78EC" w:rsidRPr="00F97603" w:rsidRDefault="00EC78EC" w:rsidP="00F97603">
            <w:pPr>
              <w:ind w:firstLine="194"/>
              <w:rPr>
                <w:sz w:val="20"/>
                <w:szCs w:val="20"/>
              </w:rPr>
            </w:pPr>
            <w:r w:rsidRPr="00F97603">
              <w:rPr>
                <w:spacing w:val="1"/>
                <w:w w:val="99"/>
                <w:sz w:val="20"/>
                <w:szCs w:val="20"/>
              </w:rPr>
              <w:t>3345</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Descovy</w:t>
            </w:r>
            <w:proofErr w:type="spellEnd"/>
            <w:r w:rsidRPr="00F97603">
              <w:rPr>
                <w:sz w:val="20"/>
                <w:szCs w:val="20"/>
              </w:rPr>
              <w:t xml:space="preserve"> (F/TAF)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2"/>
                <w:sz w:val="20"/>
                <w:szCs w:val="20"/>
              </w:rPr>
              <w:t xml:space="preserve"> </w:t>
            </w:r>
            <w:r w:rsidRPr="00F97603">
              <w:rPr>
                <w:sz w:val="20"/>
                <w:szCs w:val="20"/>
              </w:rPr>
              <w:t>15</w:t>
            </w:r>
            <w:r w:rsidRPr="00F97603">
              <w:rPr>
                <w:spacing w:val="-1"/>
                <w:sz w:val="20"/>
                <w:szCs w:val="20"/>
              </w:rPr>
              <w:t xml:space="preserve"> </w:t>
            </w:r>
            <w:r w:rsidRPr="00F97603">
              <w:rPr>
                <w:sz w:val="20"/>
                <w:szCs w:val="20"/>
              </w:rPr>
              <w:t>June</w:t>
            </w:r>
            <w:r w:rsidRPr="00F97603">
              <w:rPr>
                <w:spacing w:val="-3"/>
                <w:sz w:val="20"/>
                <w:szCs w:val="20"/>
              </w:rPr>
              <w:t xml:space="preserve"> </w:t>
            </w:r>
            <w:r w:rsidRPr="00F97603">
              <w:rPr>
                <w:spacing w:val="1"/>
                <w:sz w:val="20"/>
                <w:szCs w:val="20"/>
              </w:rPr>
              <w:t>2015</w:t>
            </w:r>
          </w:p>
        </w:tc>
        <w:tc>
          <w:tcPr>
            <w:tcW w:w="2895" w:type="dxa"/>
          </w:tcPr>
          <w:p w:rsidR="00EC78EC" w:rsidRPr="00F97603" w:rsidRDefault="00EC78EC" w:rsidP="00F97603">
            <w:pPr>
              <w:ind w:firstLine="194"/>
              <w:rPr>
                <w:sz w:val="20"/>
                <w:szCs w:val="20"/>
              </w:rPr>
            </w:pPr>
            <w:r w:rsidRPr="00F97603">
              <w:rPr>
                <w:spacing w:val="1"/>
                <w:w w:val="99"/>
                <w:sz w:val="20"/>
                <w:szCs w:val="20"/>
              </w:rPr>
              <w:t>806</w:t>
            </w:r>
          </w:p>
        </w:tc>
      </w:tr>
      <w:tr w:rsidR="00EC78EC" w:rsidRPr="00F97603" w:rsidTr="0076288C">
        <w:trPr>
          <w:trHeight w:val="20"/>
        </w:trPr>
        <w:tc>
          <w:tcPr>
            <w:tcW w:w="3214" w:type="dxa"/>
          </w:tcPr>
          <w:p w:rsidR="00EC78EC" w:rsidRPr="00F97603" w:rsidRDefault="00EC78EC" w:rsidP="00F97603">
            <w:pPr>
              <w:ind w:firstLine="194"/>
              <w:rPr>
                <w:sz w:val="20"/>
                <w:szCs w:val="20"/>
              </w:rPr>
            </w:pPr>
            <w:proofErr w:type="spellStart"/>
            <w:r w:rsidRPr="00F97603">
              <w:rPr>
                <w:sz w:val="20"/>
                <w:szCs w:val="20"/>
              </w:rPr>
              <w:t>Odefsey</w:t>
            </w:r>
            <w:proofErr w:type="spellEnd"/>
            <w:r w:rsidRPr="00F97603">
              <w:rPr>
                <w:spacing w:val="-7"/>
                <w:sz w:val="20"/>
                <w:szCs w:val="20"/>
              </w:rPr>
              <w:t xml:space="preserve"> </w:t>
            </w:r>
            <w:r w:rsidRPr="00F97603">
              <w:rPr>
                <w:spacing w:val="1"/>
                <w:sz w:val="20"/>
                <w:szCs w:val="20"/>
              </w:rPr>
              <w:t>(</w:t>
            </w:r>
            <w:r w:rsidRPr="00F97603">
              <w:rPr>
                <w:sz w:val="20"/>
                <w:szCs w:val="20"/>
              </w:rPr>
              <w:t>F</w:t>
            </w:r>
            <w:r w:rsidRPr="00F97603">
              <w:rPr>
                <w:spacing w:val="3"/>
                <w:sz w:val="20"/>
                <w:szCs w:val="20"/>
              </w:rPr>
              <w:t>T</w:t>
            </w:r>
            <w:r w:rsidRPr="00F97603">
              <w:rPr>
                <w:spacing w:val="-1"/>
                <w:sz w:val="20"/>
                <w:szCs w:val="20"/>
              </w:rPr>
              <w:t>C</w:t>
            </w:r>
            <w:r w:rsidRPr="00F97603">
              <w:rPr>
                <w:sz w:val="20"/>
                <w:szCs w:val="20"/>
              </w:rPr>
              <w:t>/</w:t>
            </w:r>
            <w:r w:rsidRPr="00F97603">
              <w:rPr>
                <w:spacing w:val="-1"/>
                <w:sz w:val="20"/>
                <w:szCs w:val="20"/>
              </w:rPr>
              <w:t>R</w:t>
            </w:r>
            <w:r w:rsidRPr="00F97603">
              <w:rPr>
                <w:spacing w:val="2"/>
                <w:sz w:val="20"/>
                <w:szCs w:val="20"/>
              </w:rPr>
              <w:t>P</w:t>
            </w:r>
            <w:r w:rsidRPr="00F97603">
              <w:rPr>
                <w:sz w:val="20"/>
                <w:szCs w:val="20"/>
              </w:rPr>
              <w:t>V/TAF)</w:t>
            </w:r>
          </w:p>
        </w:tc>
        <w:tc>
          <w:tcPr>
            <w:tcW w:w="3196" w:type="dxa"/>
          </w:tcPr>
          <w:p w:rsidR="00EC78EC" w:rsidRPr="00F97603" w:rsidRDefault="00EC78EC" w:rsidP="00F97603">
            <w:pPr>
              <w:ind w:firstLine="194"/>
              <w:rPr>
                <w:sz w:val="20"/>
                <w:szCs w:val="20"/>
              </w:rPr>
            </w:pPr>
            <w:r w:rsidRPr="00F97603">
              <w:rPr>
                <w:sz w:val="20"/>
                <w:szCs w:val="20"/>
              </w:rPr>
              <w:t>Cumulative</w:t>
            </w:r>
            <w:r w:rsidRPr="00F97603">
              <w:rPr>
                <w:spacing w:val="-9"/>
                <w:sz w:val="20"/>
                <w:szCs w:val="20"/>
              </w:rPr>
              <w:t xml:space="preserve"> </w:t>
            </w:r>
            <w:r w:rsidRPr="00F97603">
              <w:rPr>
                <w:sz w:val="20"/>
                <w:szCs w:val="20"/>
              </w:rPr>
              <w:t>to</w:t>
            </w:r>
            <w:r w:rsidRPr="00F97603">
              <w:rPr>
                <w:spacing w:val="-1"/>
                <w:sz w:val="20"/>
                <w:szCs w:val="20"/>
              </w:rPr>
              <w:t xml:space="preserve"> </w:t>
            </w:r>
            <w:r w:rsidRPr="00F97603">
              <w:rPr>
                <w:spacing w:val="1"/>
                <w:sz w:val="20"/>
                <w:szCs w:val="20"/>
              </w:rPr>
              <w:t>1</w:t>
            </w:r>
            <w:r w:rsidRPr="00F97603">
              <w:rPr>
                <w:sz w:val="20"/>
                <w:szCs w:val="20"/>
              </w:rPr>
              <w:t xml:space="preserve">6 </w:t>
            </w:r>
            <w:r w:rsidRPr="00F97603">
              <w:rPr>
                <w:spacing w:val="1"/>
                <w:sz w:val="20"/>
                <w:szCs w:val="20"/>
              </w:rPr>
              <w:t>Octobe</w:t>
            </w:r>
            <w:r w:rsidRPr="00F97603">
              <w:rPr>
                <w:sz w:val="20"/>
                <w:szCs w:val="20"/>
              </w:rPr>
              <w:t>r</w:t>
            </w:r>
            <w:r w:rsidRPr="00F97603">
              <w:rPr>
                <w:spacing w:val="-7"/>
                <w:sz w:val="20"/>
                <w:szCs w:val="20"/>
              </w:rPr>
              <w:t xml:space="preserve"> </w:t>
            </w:r>
            <w:r w:rsidRPr="00F97603">
              <w:rPr>
                <w:sz w:val="20"/>
                <w:szCs w:val="20"/>
              </w:rPr>
              <w:t>2015</w:t>
            </w:r>
          </w:p>
        </w:tc>
        <w:tc>
          <w:tcPr>
            <w:tcW w:w="2895" w:type="dxa"/>
          </w:tcPr>
          <w:p w:rsidR="00EC78EC" w:rsidRPr="00F97603" w:rsidRDefault="00EC78EC" w:rsidP="00F97603">
            <w:pPr>
              <w:ind w:firstLine="194"/>
              <w:rPr>
                <w:sz w:val="20"/>
                <w:szCs w:val="20"/>
              </w:rPr>
            </w:pPr>
            <w:r w:rsidRPr="00F97603">
              <w:rPr>
                <w:spacing w:val="1"/>
                <w:w w:val="99"/>
                <w:sz w:val="20"/>
                <w:szCs w:val="20"/>
              </w:rPr>
              <w:t>751</w:t>
            </w:r>
          </w:p>
        </w:tc>
      </w:tr>
    </w:tbl>
    <w:p w:rsidR="00EC78EC" w:rsidRPr="00DD5656" w:rsidRDefault="00EC78EC" w:rsidP="00F97603">
      <w:pPr>
        <w:pStyle w:val="TableDescription"/>
      </w:pPr>
      <w:proofErr w:type="spellStart"/>
      <w:proofErr w:type="gramStart"/>
      <w:r w:rsidRPr="0076288C">
        <w:rPr>
          <w:rFonts w:eastAsia="MS Mincho"/>
          <w:vertAlign w:val="superscript"/>
        </w:rPr>
        <w:t>a</w:t>
      </w:r>
      <w:proofErr w:type="spellEnd"/>
      <w:proofErr w:type="gramEnd"/>
      <w:r w:rsidRPr="00DD5656">
        <w:rPr>
          <w:rFonts w:eastAsia="MS Mincho"/>
        </w:rPr>
        <w:t xml:space="preserve"> </w:t>
      </w:r>
      <w:r w:rsidRPr="00DD5656">
        <w:t>exposure based on product as investigational drug</w:t>
      </w:r>
      <w:r w:rsidR="00F97603">
        <w:t xml:space="preserve">. </w:t>
      </w:r>
      <w:proofErr w:type="gramStart"/>
      <w:r w:rsidRPr="0076288C">
        <w:rPr>
          <w:rFonts w:eastAsia="MS Mincho"/>
          <w:vertAlign w:val="superscript"/>
        </w:rPr>
        <w:t>b</w:t>
      </w:r>
      <w:proofErr w:type="gramEnd"/>
      <w:r w:rsidRPr="00DD5656">
        <w:rPr>
          <w:rFonts w:eastAsia="MS Mincho"/>
        </w:rPr>
        <w:t xml:space="preserve"> </w:t>
      </w:r>
      <w:r w:rsidRPr="00DD5656">
        <w:t>Includes exposure for both the HIV or HBV indications</w:t>
      </w:r>
      <w:r w:rsidR="0076288C">
        <w:t>.</w:t>
      </w:r>
    </w:p>
    <w:p w:rsidR="00EC78EC" w:rsidRDefault="00EC78EC" w:rsidP="00F97603">
      <w:pPr>
        <w:pStyle w:val="Tabletitle"/>
      </w:pPr>
      <w:bookmarkStart w:id="222" w:name="_Toc486257865"/>
      <w:r>
        <w:t xml:space="preserve">Table </w:t>
      </w:r>
      <w:r w:rsidR="00F97603">
        <w:t xml:space="preserve">14: </w:t>
      </w:r>
      <w:r w:rsidRPr="00DD5656">
        <w:t xml:space="preserve">Estimated </w:t>
      </w:r>
      <w:r>
        <w:t xml:space="preserve">cumulative post </w:t>
      </w:r>
      <w:r w:rsidRPr="00DD5656">
        <w:t>marketing exposure for all FTC, TDF</w:t>
      </w:r>
      <w:r>
        <w:t xml:space="preserve"> </w:t>
      </w:r>
      <w:r w:rsidRPr="00DD5656">
        <w:t xml:space="preserve">and TAF-containing </w:t>
      </w:r>
      <w:r>
        <w:t>p</w:t>
      </w:r>
      <w:r w:rsidRPr="00DD5656">
        <w:t>roducts</w:t>
      </w:r>
      <w:bookmarkEnd w:id="222"/>
    </w:p>
    <w:p w:rsidR="00EC78EC" w:rsidRDefault="00EC78EC" w:rsidP="00EC78EC">
      <w:pPr>
        <w:autoSpaceDE w:val="0"/>
        <w:autoSpaceDN w:val="0"/>
        <w:adjustRightInd w:val="0"/>
        <w:spacing w:before="10" w:after="0" w:line="20" w:lineRule="exact"/>
        <w:rPr>
          <w:rFonts w:ascii="Times New Roman" w:eastAsia="MS Mincho"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14: Estimated cumulative post marketing exposure for all FTC, TDF and TAF-containing products"/>
      </w:tblPr>
      <w:tblGrid>
        <w:gridCol w:w="3092"/>
        <w:gridCol w:w="3076"/>
        <w:gridCol w:w="2868"/>
      </w:tblGrid>
      <w:tr w:rsidR="00A00E13" w:rsidRPr="00A00E13" w:rsidTr="00356047">
        <w:trPr>
          <w:trHeight w:hRule="exact" w:val="510"/>
          <w:tblHeader/>
        </w:trPr>
        <w:tc>
          <w:tcPr>
            <w:tcW w:w="1711" w:type="pc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z w:val="20"/>
                <w:szCs w:val="20"/>
              </w:rPr>
              <w:t>Product</w:t>
            </w:r>
          </w:p>
        </w:tc>
        <w:tc>
          <w:tcPr>
            <w:tcW w:w="1702" w:type="pc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pacing w:val="1"/>
                <w:w w:val="99"/>
                <w:sz w:val="20"/>
                <w:szCs w:val="20"/>
              </w:rPr>
              <w:t>Period</w:t>
            </w:r>
          </w:p>
        </w:tc>
        <w:tc>
          <w:tcPr>
            <w:tcW w:w="1587" w:type="pc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z w:val="20"/>
                <w:szCs w:val="20"/>
              </w:rPr>
              <w:t>Cumulative</w:t>
            </w:r>
            <w:r w:rsidRPr="00A00E13">
              <w:rPr>
                <w:b/>
                <w:color w:val="FFFFFF" w:themeColor="background1"/>
                <w:spacing w:val="-10"/>
                <w:sz w:val="20"/>
                <w:szCs w:val="20"/>
              </w:rPr>
              <w:t xml:space="preserve"> </w:t>
            </w:r>
            <w:r w:rsidRPr="00A00E13">
              <w:rPr>
                <w:b/>
                <w:color w:val="FFFFFF" w:themeColor="background1"/>
                <w:w w:val="99"/>
                <w:sz w:val="20"/>
                <w:szCs w:val="20"/>
              </w:rPr>
              <w:t>Pos</w:t>
            </w:r>
            <w:r w:rsidRPr="00A00E13">
              <w:rPr>
                <w:b/>
                <w:color w:val="FFFFFF" w:themeColor="background1"/>
                <w:spacing w:val="1"/>
                <w:w w:val="99"/>
                <w:sz w:val="20"/>
                <w:szCs w:val="20"/>
              </w:rPr>
              <w:t>t</w:t>
            </w:r>
            <w:r w:rsidRPr="00A00E13">
              <w:rPr>
                <w:b/>
                <w:color w:val="FFFFFF" w:themeColor="background1"/>
                <w:spacing w:val="3"/>
                <w:w w:val="99"/>
                <w:sz w:val="20"/>
                <w:szCs w:val="20"/>
              </w:rPr>
              <w:t>-</w:t>
            </w:r>
            <w:r w:rsidRPr="00A00E13">
              <w:rPr>
                <w:b/>
                <w:color w:val="FFFFFF" w:themeColor="background1"/>
                <w:spacing w:val="-5"/>
                <w:w w:val="99"/>
                <w:sz w:val="20"/>
                <w:szCs w:val="20"/>
              </w:rPr>
              <w:t>m</w:t>
            </w:r>
            <w:r w:rsidRPr="00A00E13">
              <w:rPr>
                <w:b/>
                <w:color w:val="FFFFFF" w:themeColor="background1"/>
                <w:spacing w:val="1"/>
                <w:w w:val="99"/>
                <w:sz w:val="20"/>
                <w:szCs w:val="20"/>
              </w:rPr>
              <w:t>a</w:t>
            </w:r>
            <w:r w:rsidRPr="00A00E13">
              <w:rPr>
                <w:b/>
                <w:color w:val="FFFFFF" w:themeColor="background1"/>
                <w:spacing w:val="3"/>
                <w:w w:val="99"/>
                <w:sz w:val="20"/>
                <w:szCs w:val="20"/>
              </w:rPr>
              <w:t>r</w:t>
            </w:r>
            <w:r w:rsidRPr="00A00E13">
              <w:rPr>
                <w:b/>
                <w:color w:val="FFFFFF" w:themeColor="background1"/>
                <w:spacing w:val="-3"/>
                <w:w w:val="99"/>
                <w:sz w:val="20"/>
                <w:szCs w:val="20"/>
              </w:rPr>
              <w:t>k</w:t>
            </w:r>
            <w:r w:rsidRPr="00A00E13">
              <w:rPr>
                <w:b/>
                <w:color w:val="FFFFFF" w:themeColor="background1"/>
                <w:spacing w:val="1"/>
                <w:w w:val="99"/>
                <w:sz w:val="20"/>
                <w:szCs w:val="20"/>
              </w:rPr>
              <w:t>eting</w:t>
            </w:r>
          </w:p>
          <w:p w:rsidR="00EC78EC" w:rsidRPr="00A00E13" w:rsidRDefault="00EC78EC" w:rsidP="00A00E13">
            <w:pPr>
              <w:ind w:firstLine="147"/>
              <w:rPr>
                <w:b/>
                <w:color w:val="FFFFFF" w:themeColor="background1"/>
                <w:sz w:val="20"/>
                <w:szCs w:val="20"/>
              </w:rPr>
            </w:pPr>
            <w:r w:rsidRPr="00A00E13">
              <w:rPr>
                <w:b/>
                <w:color w:val="FFFFFF" w:themeColor="background1"/>
                <w:sz w:val="20"/>
                <w:szCs w:val="20"/>
              </w:rPr>
              <w:t>Exposure</w:t>
            </w:r>
            <w:r w:rsidRPr="00A00E13">
              <w:rPr>
                <w:b/>
                <w:color w:val="FFFFFF" w:themeColor="background1"/>
                <w:spacing w:val="-8"/>
                <w:sz w:val="20"/>
                <w:szCs w:val="20"/>
              </w:rPr>
              <w:t xml:space="preserve"> </w:t>
            </w:r>
            <w:r w:rsidRPr="00A00E13">
              <w:rPr>
                <w:b/>
                <w:color w:val="FFFFFF" w:themeColor="background1"/>
                <w:w w:val="99"/>
                <w:sz w:val="20"/>
                <w:szCs w:val="20"/>
              </w:rPr>
              <w:t>(patien</w:t>
            </w:r>
            <w:r w:rsidRPr="00A00E13">
              <w:rPr>
                <w:b/>
                <w:color w:val="FFFFFF" w:themeColor="background1"/>
                <w:spacing w:val="1"/>
                <w:w w:val="99"/>
                <w:sz w:val="20"/>
                <w:szCs w:val="20"/>
              </w:rPr>
              <w:t>t-</w:t>
            </w:r>
            <w:r w:rsidRPr="00A00E13">
              <w:rPr>
                <w:b/>
                <w:color w:val="FFFFFF" w:themeColor="background1"/>
                <w:w w:val="99"/>
                <w:sz w:val="20"/>
                <w:szCs w:val="20"/>
              </w:rPr>
              <w:t>years)</w:t>
            </w:r>
          </w:p>
        </w:tc>
      </w:tr>
      <w:tr w:rsidR="00EC78EC" w:rsidRPr="00DD5656" w:rsidTr="0076288C">
        <w:trPr>
          <w:trHeight w:val="283"/>
        </w:trPr>
        <w:tc>
          <w:tcPr>
            <w:tcW w:w="1711" w:type="pct"/>
            <w:vAlign w:val="center"/>
          </w:tcPr>
          <w:p w:rsidR="00EC78EC" w:rsidRPr="00A00E13" w:rsidRDefault="00EC78EC" w:rsidP="00A00E13">
            <w:pPr>
              <w:ind w:firstLine="147"/>
              <w:rPr>
                <w:sz w:val="20"/>
                <w:szCs w:val="20"/>
              </w:rPr>
            </w:pPr>
            <w:proofErr w:type="spellStart"/>
            <w:r w:rsidRPr="00A00E13">
              <w:rPr>
                <w:spacing w:val="3"/>
                <w:sz w:val="20"/>
                <w:szCs w:val="20"/>
              </w:rPr>
              <w:t>E</w:t>
            </w:r>
            <w:r w:rsidRPr="00A00E13">
              <w:rPr>
                <w:spacing w:val="-4"/>
                <w:sz w:val="20"/>
                <w:szCs w:val="20"/>
              </w:rPr>
              <w:t>m</w:t>
            </w:r>
            <w:r w:rsidRPr="00A00E13">
              <w:rPr>
                <w:sz w:val="20"/>
                <w:szCs w:val="20"/>
              </w:rPr>
              <w:t>triva</w:t>
            </w:r>
            <w:proofErr w:type="spellEnd"/>
            <w:r w:rsidRPr="00A00E13">
              <w:rPr>
                <w:spacing w:val="-6"/>
                <w:sz w:val="20"/>
                <w:szCs w:val="20"/>
              </w:rPr>
              <w:t xml:space="preserve"> </w:t>
            </w:r>
            <w:r w:rsidRPr="00A00E13">
              <w:rPr>
                <w:spacing w:val="1"/>
                <w:sz w:val="20"/>
                <w:szCs w:val="20"/>
              </w:rPr>
              <w:t>(FT</w:t>
            </w:r>
            <w:r w:rsidRPr="00A00E13">
              <w:rPr>
                <w:spacing w:val="-1"/>
                <w:sz w:val="20"/>
                <w:szCs w:val="20"/>
              </w:rPr>
              <w:t>C</w:t>
            </w:r>
            <w:r w:rsidRPr="00A00E13">
              <w:rPr>
                <w:sz w:val="20"/>
                <w:szCs w:val="20"/>
              </w:rPr>
              <w:t>)</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z w:val="20"/>
                <w:szCs w:val="20"/>
              </w:rPr>
              <w:t>30</w:t>
            </w:r>
            <w:r w:rsidRPr="00A00E13">
              <w:rPr>
                <w:spacing w:val="-1"/>
                <w:sz w:val="20"/>
                <w:szCs w:val="20"/>
              </w:rPr>
              <w:t xml:space="preserve"> </w:t>
            </w:r>
            <w:r w:rsidRPr="00A00E13">
              <w:rPr>
                <w:sz w:val="20"/>
                <w:szCs w:val="20"/>
              </w:rPr>
              <w:t>June</w:t>
            </w:r>
            <w:r w:rsidRPr="00A00E13">
              <w:rPr>
                <w:spacing w:val="-3"/>
                <w:sz w:val="20"/>
                <w:szCs w:val="20"/>
              </w:rPr>
              <w:t xml:space="preserve"> </w:t>
            </w:r>
            <w:r w:rsidRPr="00A00E13">
              <w:rPr>
                <w:spacing w:val="1"/>
                <w:sz w:val="20"/>
                <w:szCs w:val="20"/>
              </w:rPr>
              <w:t>2015</w:t>
            </w:r>
          </w:p>
        </w:tc>
        <w:tc>
          <w:tcPr>
            <w:tcW w:w="1587" w:type="pct"/>
            <w:vAlign w:val="center"/>
          </w:tcPr>
          <w:p w:rsidR="00EC78EC" w:rsidRPr="00A00E13" w:rsidRDefault="00EC78EC" w:rsidP="00A00E13">
            <w:pPr>
              <w:ind w:firstLine="147"/>
              <w:rPr>
                <w:sz w:val="20"/>
                <w:szCs w:val="20"/>
              </w:rPr>
            </w:pPr>
            <w:r w:rsidRPr="00A00E13">
              <w:rPr>
                <w:spacing w:val="1"/>
                <w:w w:val="99"/>
                <w:sz w:val="20"/>
                <w:szCs w:val="20"/>
              </w:rPr>
              <w:t>161,329</w:t>
            </w:r>
          </w:p>
        </w:tc>
      </w:tr>
      <w:tr w:rsidR="00EC78EC" w:rsidRPr="00DD5656" w:rsidTr="0076288C">
        <w:trPr>
          <w:trHeight w:val="283"/>
        </w:trPr>
        <w:tc>
          <w:tcPr>
            <w:tcW w:w="1711" w:type="pct"/>
            <w:vAlign w:val="center"/>
          </w:tcPr>
          <w:p w:rsidR="00EC78EC" w:rsidRPr="00A00E13" w:rsidRDefault="00EC78EC" w:rsidP="00A00E13">
            <w:pPr>
              <w:ind w:firstLine="147"/>
              <w:rPr>
                <w:spacing w:val="1"/>
                <w:sz w:val="20"/>
                <w:szCs w:val="20"/>
              </w:rPr>
            </w:pPr>
            <w:proofErr w:type="spellStart"/>
            <w:r w:rsidRPr="00A00E13">
              <w:rPr>
                <w:spacing w:val="1"/>
                <w:sz w:val="20"/>
                <w:szCs w:val="20"/>
              </w:rPr>
              <w:t>Viread</w:t>
            </w:r>
            <w:r w:rsidRPr="00A00E13">
              <w:rPr>
                <w:spacing w:val="1"/>
                <w:sz w:val="20"/>
                <w:szCs w:val="20"/>
                <w:vertAlign w:val="superscript"/>
              </w:rPr>
              <w:t>a</w:t>
            </w:r>
            <w:proofErr w:type="spellEnd"/>
            <w:r w:rsidRPr="00A00E13">
              <w:rPr>
                <w:spacing w:val="1"/>
                <w:sz w:val="20"/>
                <w:szCs w:val="20"/>
              </w:rPr>
              <w:t xml:space="preserve"> (TDF)</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z w:val="20"/>
                <w:szCs w:val="20"/>
              </w:rPr>
              <w:t>31</w:t>
            </w:r>
            <w:r w:rsidRPr="00A00E13">
              <w:rPr>
                <w:spacing w:val="-1"/>
                <w:sz w:val="20"/>
                <w:szCs w:val="20"/>
              </w:rPr>
              <w:t xml:space="preserve"> </w:t>
            </w:r>
            <w:r w:rsidRPr="00A00E13">
              <w:rPr>
                <w:spacing w:val="1"/>
                <w:sz w:val="20"/>
                <w:szCs w:val="20"/>
              </w:rPr>
              <w:t>Octobe</w:t>
            </w:r>
            <w:r w:rsidRPr="00A00E13">
              <w:rPr>
                <w:sz w:val="20"/>
                <w:szCs w:val="20"/>
              </w:rPr>
              <w:t>r</w:t>
            </w:r>
            <w:r w:rsidRPr="00A00E13">
              <w:rPr>
                <w:spacing w:val="-7"/>
                <w:sz w:val="20"/>
                <w:szCs w:val="20"/>
              </w:rPr>
              <w:t xml:space="preserve"> </w:t>
            </w:r>
            <w:r w:rsidRPr="00A00E13">
              <w:rPr>
                <w:sz w:val="20"/>
                <w:szCs w:val="20"/>
              </w:rPr>
              <w:t>2015</w:t>
            </w:r>
          </w:p>
        </w:tc>
        <w:tc>
          <w:tcPr>
            <w:tcW w:w="1587" w:type="pct"/>
            <w:vAlign w:val="center"/>
          </w:tcPr>
          <w:p w:rsidR="00EC78EC" w:rsidRPr="00A00E13" w:rsidRDefault="00EC78EC" w:rsidP="00A00E13">
            <w:pPr>
              <w:ind w:firstLine="147"/>
              <w:rPr>
                <w:sz w:val="20"/>
                <w:szCs w:val="20"/>
              </w:rPr>
            </w:pPr>
            <w:r w:rsidRPr="00A00E13">
              <w:rPr>
                <w:sz w:val="20"/>
                <w:szCs w:val="20"/>
              </w:rPr>
              <w:t>3,393,649</w:t>
            </w:r>
          </w:p>
        </w:tc>
      </w:tr>
      <w:tr w:rsidR="00EC78EC" w:rsidRPr="00DD5656" w:rsidTr="0076288C">
        <w:trPr>
          <w:trHeight w:val="283"/>
        </w:trPr>
        <w:tc>
          <w:tcPr>
            <w:tcW w:w="1711" w:type="pct"/>
            <w:vAlign w:val="center"/>
          </w:tcPr>
          <w:p w:rsidR="00EC78EC" w:rsidRPr="00A00E13" w:rsidRDefault="00EC78EC" w:rsidP="00A00E13">
            <w:pPr>
              <w:ind w:firstLine="147"/>
              <w:rPr>
                <w:spacing w:val="1"/>
                <w:sz w:val="20"/>
                <w:szCs w:val="20"/>
              </w:rPr>
            </w:pPr>
            <w:proofErr w:type="spellStart"/>
            <w:r w:rsidRPr="00A00E13">
              <w:rPr>
                <w:spacing w:val="1"/>
                <w:sz w:val="20"/>
                <w:szCs w:val="20"/>
              </w:rPr>
              <w:t>Truvada</w:t>
            </w:r>
            <w:r w:rsidRPr="00A00E13">
              <w:rPr>
                <w:spacing w:val="1"/>
                <w:sz w:val="20"/>
                <w:szCs w:val="20"/>
                <w:vertAlign w:val="superscript"/>
              </w:rPr>
              <w:t>b</w:t>
            </w:r>
            <w:proofErr w:type="spellEnd"/>
            <w:r w:rsidRPr="00A00E13">
              <w:rPr>
                <w:spacing w:val="1"/>
                <w:sz w:val="20"/>
                <w:szCs w:val="20"/>
              </w:rPr>
              <w:t xml:space="preserve"> (FTC/TDF)</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z w:val="20"/>
                <w:szCs w:val="20"/>
              </w:rPr>
              <w:t>31</w:t>
            </w:r>
            <w:r w:rsidRPr="00A00E13">
              <w:rPr>
                <w:spacing w:val="-1"/>
                <w:sz w:val="20"/>
                <w:szCs w:val="20"/>
              </w:rPr>
              <w:t xml:space="preserve"> </w:t>
            </w:r>
            <w:r w:rsidRPr="00A00E13">
              <w:rPr>
                <w:sz w:val="20"/>
                <w:szCs w:val="20"/>
              </w:rPr>
              <w:t>July</w:t>
            </w:r>
            <w:r w:rsidRPr="00A00E13">
              <w:rPr>
                <w:spacing w:val="-6"/>
                <w:sz w:val="20"/>
                <w:szCs w:val="20"/>
              </w:rPr>
              <w:t xml:space="preserve"> </w:t>
            </w:r>
            <w:r w:rsidRPr="00A00E13">
              <w:rPr>
                <w:spacing w:val="1"/>
                <w:sz w:val="20"/>
                <w:szCs w:val="20"/>
              </w:rPr>
              <w:t>201</w:t>
            </w:r>
            <w:r w:rsidRPr="00A00E13">
              <w:rPr>
                <w:sz w:val="20"/>
                <w:szCs w:val="20"/>
              </w:rPr>
              <w:t>5</w:t>
            </w:r>
          </w:p>
        </w:tc>
        <w:tc>
          <w:tcPr>
            <w:tcW w:w="1587" w:type="pct"/>
            <w:vAlign w:val="center"/>
          </w:tcPr>
          <w:p w:rsidR="00EC78EC" w:rsidRPr="00A00E13" w:rsidRDefault="00EC78EC" w:rsidP="00A00E13">
            <w:pPr>
              <w:ind w:firstLine="147"/>
              <w:rPr>
                <w:sz w:val="20"/>
                <w:szCs w:val="20"/>
              </w:rPr>
            </w:pPr>
            <w:r w:rsidRPr="00A00E13">
              <w:rPr>
                <w:spacing w:val="1"/>
                <w:sz w:val="20"/>
                <w:szCs w:val="20"/>
              </w:rPr>
              <w:t>3,</w:t>
            </w:r>
            <w:r w:rsidRPr="00A00E13">
              <w:rPr>
                <w:sz w:val="20"/>
                <w:szCs w:val="20"/>
              </w:rPr>
              <w:t>677,086</w:t>
            </w:r>
          </w:p>
        </w:tc>
      </w:tr>
      <w:tr w:rsidR="00EC78EC" w:rsidRPr="00DD5656" w:rsidTr="0076288C">
        <w:trPr>
          <w:trHeight w:val="283"/>
        </w:trPr>
        <w:tc>
          <w:tcPr>
            <w:tcW w:w="1711" w:type="pct"/>
            <w:vAlign w:val="center"/>
          </w:tcPr>
          <w:p w:rsidR="00EC78EC" w:rsidRPr="00A00E13" w:rsidRDefault="00EC78EC" w:rsidP="00A00E13">
            <w:pPr>
              <w:ind w:firstLine="147"/>
              <w:rPr>
                <w:sz w:val="20"/>
                <w:szCs w:val="20"/>
              </w:rPr>
            </w:pPr>
            <w:proofErr w:type="spellStart"/>
            <w:r w:rsidRPr="00A00E13">
              <w:rPr>
                <w:sz w:val="20"/>
                <w:szCs w:val="20"/>
              </w:rPr>
              <w:t>Atripla</w:t>
            </w:r>
            <w:proofErr w:type="spellEnd"/>
            <w:r w:rsidRPr="00A00E13">
              <w:rPr>
                <w:spacing w:val="-6"/>
                <w:sz w:val="20"/>
                <w:szCs w:val="20"/>
              </w:rPr>
              <w:t xml:space="preserve"> </w:t>
            </w:r>
            <w:r w:rsidRPr="00A00E13">
              <w:rPr>
                <w:sz w:val="20"/>
                <w:szCs w:val="20"/>
              </w:rPr>
              <w:t>(EFV</w:t>
            </w:r>
            <w:r w:rsidRPr="00A00E13">
              <w:rPr>
                <w:spacing w:val="2"/>
                <w:sz w:val="20"/>
                <w:szCs w:val="20"/>
              </w:rPr>
              <w:t>/</w:t>
            </w:r>
            <w:r w:rsidRPr="00A00E13">
              <w:rPr>
                <w:spacing w:val="1"/>
                <w:sz w:val="20"/>
                <w:szCs w:val="20"/>
              </w:rPr>
              <w:t>FTC/TD</w:t>
            </w:r>
            <w:r w:rsidRPr="00A00E13">
              <w:rPr>
                <w:sz w:val="20"/>
                <w:szCs w:val="20"/>
              </w:rPr>
              <w:t>F)</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pacing w:val="1"/>
                <w:sz w:val="20"/>
                <w:szCs w:val="20"/>
              </w:rPr>
              <w:t>3</w:t>
            </w:r>
            <w:r w:rsidRPr="00A00E13">
              <w:rPr>
                <w:sz w:val="20"/>
                <w:szCs w:val="20"/>
              </w:rPr>
              <w:t>1 December</w:t>
            </w:r>
            <w:r w:rsidRPr="00A00E13">
              <w:rPr>
                <w:spacing w:val="-7"/>
                <w:sz w:val="20"/>
                <w:szCs w:val="20"/>
              </w:rPr>
              <w:t xml:space="preserve"> </w:t>
            </w:r>
            <w:r w:rsidRPr="00A00E13">
              <w:rPr>
                <w:sz w:val="20"/>
                <w:szCs w:val="20"/>
              </w:rPr>
              <w:t>20</w:t>
            </w:r>
            <w:r w:rsidRPr="00A00E13">
              <w:rPr>
                <w:spacing w:val="1"/>
                <w:sz w:val="20"/>
                <w:szCs w:val="20"/>
              </w:rPr>
              <w:t>1</w:t>
            </w:r>
            <w:r w:rsidRPr="00A00E13">
              <w:rPr>
                <w:sz w:val="20"/>
                <w:szCs w:val="20"/>
              </w:rPr>
              <w:t>5</w:t>
            </w:r>
          </w:p>
        </w:tc>
        <w:tc>
          <w:tcPr>
            <w:tcW w:w="1587" w:type="pct"/>
            <w:vAlign w:val="center"/>
          </w:tcPr>
          <w:p w:rsidR="00EC78EC" w:rsidRPr="00A00E13" w:rsidRDefault="00EC78EC" w:rsidP="00A00E13">
            <w:pPr>
              <w:ind w:firstLine="147"/>
              <w:rPr>
                <w:sz w:val="20"/>
                <w:szCs w:val="20"/>
              </w:rPr>
            </w:pPr>
            <w:r w:rsidRPr="00A00E13">
              <w:rPr>
                <w:sz w:val="20"/>
                <w:szCs w:val="20"/>
              </w:rPr>
              <w:t>2,364,782</w:t>
            </w:r>
          </w:p>
        </w:tc>
      </w:tr>
      <w:tr w:rsidR="00EC78EC" w:rsidRPr="00DD5656" w:rsidTr="0076288C">
        <w:trPr>
          <w:trHeight w:val="283"/>
        </w:trPr>
        <w:tc>
          <w:tcPr>
            <w:tcW w:w="1711" w:type="pct"/>
            <w:vAlign w:val="center"/>
          </w:tcPr>
          <w:p w:rsidR="00EC78EC" w:rsidRPr="00A00E13" w:rsidRDefault="00EC78EC" w:rsidP="0076288C">
            <w:pPr>
              <w:ind w:left="147"/>
              <w:rPr>
                <w:sz w:val="20"/>
                <w:szCs w:val="20"/>
              </w:rPr>
            </w:pPr>
            <w:proofErr w:type="spellStart"/>
            <w:r w:rsidRPr="00A00E13">
              <w:rPr>
                <w:spacing w:val="1"/>
                <w:sz w:val="20"/>
                <w:szCs w:val="20"/>
              </w:rPr>
              <w:t>Co</w:t>
            </w:r>
            <w:r w:rsidRPr="00A00E13">
              <w:rPr>
                <w:spacing w:val="-4"/>
                <w:sz w:val="20"/>
                <w:szCs w:val="20"/>
              </w:rPr>
              <w:t>m</w:t>
            </w:r>
            <w:r w:rsidRPr="00A00E13">
              <w:rPr>
                <w:spacing w:val="1"/>
                <w:sz w:val="20"/>
                <w:szCs w:val="20"/>
              </w:rPr>
              <w:t>plera</w:t>
            </w:r>
            <w:proofErr w:type="spellEnd"/>
            <w:r w:rsidRPr="00A00E13">
              <w:rPr>
                <w:sz w:val="20"/>
                <w:szCs w:val="20"/>
              </w:rPr>
              <w:t>/</w:t>
            </w:r>
            <w:proofErr w:type="spellStart"/>
            <w:r w:rsidRPr="00A00E13">
              <w:rPr>
                <w:spacing w:val="1"/>
                <w:sz w:val="20"/>
                <w:szCs w:val="20"/>
              </w:rPr>
              <w:t>Evipler</w:t>
            </w:r>
            <w:r w:rsidRPr="00A00E13">
              <w:rPr>
                <w:sz w:val="20"/>
                <w:szCs w:val="20"/>
              </w:rPr>
              <w:t>a</w:t>
            </w:r>
            <w:proofErr w:type="spellEnd"/>
            <w:r w:rsidRPr="00A00E13">
              <w:rPr>
                <w:spacing w:val="-14"/>
                <w:sz w:val="20"/>
                <w:szCs w:val="20"/>
              </w:rPr>
              <w:t xml:space="preserve"> </w:t>
            </w:r>
            <w:r w:rsidRPr="00A00E13">
              <w:rPr>
                <w:spacing w:val="1"/>
                <w:sz w:val="20"/>
                <w:szCs w:val="20"/>
              </w:rPr>
              <w:t>(FT</w:t>
            </w:r>
            <w:r w:rsidRPr="00A00E13">
              <w:rPr>
                <w:spacing w:val="-1"/>
                <w:sz w:val="20"/>
                <w:szCs w:val="20"/>
              </w:rPr>
              <w:t>C</w:t>
            </w:r>
            <w:r w:rsidRPr="00A00E13">
              <w:rPr>
                <w:sz w:val="20"/>
                <w:szCs w:val="20"/>
              </w:rPr>
              <w:t>/RPV/</w:t>
            </w:r>
            <w:r w:rsidRPr="00A00E13">
              <w:rPr>
                <w:spacing w:val="2"/>
                <w:sz w:val="20"/>
                <w:szCs w:val="20"/>
              </w:rPr>
              <w:t>TD</w:t>
            </w:r>
            <w:r w:rsidRPr="00A00E13">
              <w:rPr>
                <w:sz w:val="20"/>
                <w:szCs w:val="20"/>
              </w:rPr>
              <w:t>F)</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z w:val="20"/>
                <w:szCs w:val="20"/>
              </w:rPr>
              <w:t>31</w:t>
            </w:r>
            <w:r w:rsidRPr="00A00E13">
              <w:rPr>
                <w:spacing w:val="-1"/>
                <w:sz w:val="20"/>
                <w:szCs w:val="20"/>
              </w:rPr>
              <w:t xml:space="preserve"> </w:t>
            </w:r>
            <w:r w:rsidRPr="00A00E13">
              <w:rPr>
                <w:spacing w:val="1"/>
                <w:sz w:val="20"/>
                <w:szCs w:val="20"/>
              </w:rPr>
              <w:t>Januar</w:t>
            </w:r>
            <w:r w:rsidRPr="00A00E13">
              <w:rPr>
                <w:sz w:val="20"/>
                <w:szCs w:val="20"/>
              </w:rPr>
              <w:t>y</w:t>
            </w:r>
            <w:r w:rsidRPr="00A00E13">
              <w:rPr>
                <w:spacing w:val="-9"/>
                <w:sz w:val="20"/>
                <w:szCs w:val="20"/>
              </w:rPr>
              <w:t xml:space="preserve"> </w:t>
            </w:r>
            <w:r w:rsidRPr="00A00E13">
              <w:rPr>
                <w:spacing w:val="1"/>
                <w:sz w:val="20"/>
                <w:szCs w:val="20"/>
              </w:rPr>
              <w:t>2016</w:t>
            </w:r>
          </w:p>
        </w:tc>
        <w:tc>
          <w:tcPr>
            <w:tcW w:w="1587" w:type="pct"/>
            <w:vAlign w:val="center"/>
          </w:tcPr>
          <w:p w:rsidR="00EC78EC" w:rsidRPr="00A00E13" w:rsidRDefault="00EC78EC" w:rsidP="00A00E13">
            <w:pPr>
              <w:ind w:firstLine="147"/>
              <w:rPr>
                <w:sz w:val="20"/>
                <w:szCs w:val="20"/>
              </w:rPr>
            </w:pPr>
            <w:r w:rsidRPr="00A00E13">
              <w:rPr>
                <w:spacing w:val="1"/>
                <w:w w:val="99"/>
                <w:sz w:val="20"/>
                <w:szCs w:val="20"/>
              </w:rPr>
              <w:t>320,059</w:t>
            </w:r>
          </w:p>
        </w:tc>
      </w:tr>
      <w:tr w:rsidR="00EC78EC" w:rsidRPr="00DD5656" w:rsidTr="0076288C">
        <w:trPr>
          <w:trHeight w:val="283"/>
        </w:trPr>
        <w:tc>
          <w:tcPr>
            <w:tcW w:w="1711" w:type="pct"/>
            <w:vAlign w:val="center"/>
          </w:tcPr>
          <w:p w:rsidR="00EC78EC" w:rsidRPr="00A00E13" w:rsidRDefault="00EC78EC" w:rsidP="00A00E13">
            <w:pPr>
              <w:ind w:firstLine="147"/>
              <w:rPr>
                <w:sz w:val="20"/>
                <w:szCs w:val="20"/>
              </w:rPr>
            </w:pPr>
            <w:proofErr w:type="spellStart"/>
            <w:r w:rsidRPr="00A00E13">
              <w:rPr>
                <w:sz w:val="20"/>
                <w:szCs w:val="20"/>
              </w:rPr>
              <w:t>Stribild</w:t>
            </w:r>
            <w:proofErr w:type="spellEnd"/>
            <w:r w:rsidRPr="00A00E13">
              <w:rPr>
                <w:spacing w:val="-6"/>
                <w:sz w:val="20"/>
                <w:szCs w:val="20"/>
              </w:rPr>
              <w:t xml:space="preserve"> </w:t>
            </w:r>
            <w:r w:rsidRPr="00A00E13">
              <w:rPr>
                <w:sz w:val="20"/>
                <w:szCs w:val="20"/>
              </w:rPr>
              <w:t>(EVG/COBI/</w:t>
            </w:r>
            <w:r w:rsidRPr="00A00E13">
              <w:rPr>
                <w:spacing w:val="1"/>
                <w:sz w:val="20"/>
                <w:szCs w:val="20"/>
              </w:rPr>
              <w:t>FT</w:t>
            </w:r>
            <w:r w:rsidRPr="00A00E13">
              <w:rPr>
                <w:spacing w:val="-1"/>
                <w:sz w:val="20"/>
                <w:szCs w:val="20"/>
              </w:rPr>
              <w:t>C</w:t>
            </w:r>
            <w:r w:rsidRPr="00A00E13">
              <w:rPr>
                <w:sz w:val="20"/>
                <w:szCs w:val="20"/>
              </w:rPr>
              <w:t>/TDF)</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pacing w:val="1"/>
                <w:sz w:val="20"/>
                <w:szCs w:val="20"/>
              </w:rPr>
              <w:t>3</w:t>
            </w:r>
            <w:r w:rsidRPr="00A00E13">
              <w:rPr>
                <w:sz w:val="20"/>
                <w:szCs w:val="20"/>
              </w:rPr>
              <w:t>1 August</w:t>
            </w:r>
            <w:r w:rsidRPr="00A00E13">
              <w:rPr>
                <w:spacing w:val="-6"/>
                <w:sz w:val="20"/>
                <w:szCs w:val="20"/>
              </w:rPr>
              <w:t xml:space="preserve"> </w:t>
            </w:r>
            <w:r w:rsidRPr="00A00E13">
              <w:rPr>
                <w:spacing w:val="1"/>
                <w:sz w:val="20"/>
                <w:szCs w:val="20"/>
              </w:rPr>
              <w:t>201</w:t>
            </w:r>
            <w:r w:rsidRPr="00A00E13">
              <w:rPr>
                <w:sz w:val="20"/>
                <w:szCs w:val="20"/>
              </w:rPr>
              <w:t>5</w:t>
            </w:r>
          </w:p>
        </w:tc>
        <w:tc>
          <w:tcPr>
            <w:tcW w:w="1587" w:type="pct"/>
            <w:vAlign w:val="center"/>
          </w:tcPr>
          <w:p w:rsidR="00EC78EC" w:rsidRPr="00A00E13" w:rsidRDefault="00EC78EC" w:rsidP="00A00E13">
            <w:pPr>
              <w:ind w:firstLine="147"/>
              <w:rPr>
                <w:sz w:val="20"/>
                <w:szCs w:val="20"/>
              </w:rPr>
            </w:pPr>
            <w:r w:rsidRPr="00A00E13">
              <w:rPr>
                <w:spacing w:val="1"/>
                <w:w w:val="99"/>
                <w:sz w:val="20"/>
                <w:szCs w:val="20"/>
              </w:rPr>
              <w:t>166,119</w:t>
            </w:r>
          </w:p>
        </w:tc>
      </w:tr>
      <w:tr w:rsidR="00EC78EC" w:rsidRPr="00DD5656" w:rsidTr="0076288C">
        <w:trPr>
          <w:trHeight w:val="283"/>
        </w:trPr>
        <w:tc>
          <w:tcPr>
            <w:tcW w:w="1711" w:type="pct"/>
            <w:vAlign w:val="center"/>
          </w:tcPr>
          <w:p w:rsidR="00EC78EC" w:rsidRPr="00A00E13" w:rsidRDefault="00407EB9" w:rsidP="00A00E13">
            <w:pPr>
              <w:ind w:firstLine="147"/>
              <w:rPr>
                <w:sz w:val="20"/>
                <w:szCs w:val="20"/>
              </w:rPr>
            </w:pPr>
            <w:proofErr w:type="spellStart"/>
            <w:r>
              <w:rPr>
                <w:sz w:val="20"/>
                <w:szCs w:val="20"/>
              </w:rPr>
              <w:t>Genvoya</w:t>
            </w:r>
            <w:proofErr w:type="spellEnd"/>
            <w:r>
              <w:rPr>
                <w:sz w:val="20"/>
                <w:szCs w:val="20"/>
              </w:rPr>
              <w:t xml:space="preserve"> </w:t>
            </w:r>
            <w:r w:rsidR="00EC78EC" w:rsidRPr="00A00E13">
              <w:rPr>
                <w:sz w:val="20"/>
                <w:szCs w:val="20"/>
              </w:rPr>
              <w:t>(EVG/COBI/</w:t>
            </w:r>
            <w:r w:rsidR="00EC78EC" w:rsidRPr="00A00E13">
              <w:rPr>
                <w:spacing w:val="1"/>
                <w:sz w:val="20"/>
                <w:szCs w:val="20"/>
              </w:rPr>
              <w:t>FT</w:t>
            </w:r>
            <w:r w:rsidR="00EC78EC" w:rsidRPr="00A00E13">
              <w:rPr>
                <w:spacing w:val="-1"/>
                <w:sz w:val="20"/>
                <w:szCs w:val="20"/>
              </w:rPr>
              <w:t>C</w:t>
            </w:r>
            <w:r w:rsidR="00EC78EC" w:rsidRPr="00A00E13">
              <w:rPr>
                <w:sz w:val="20"/>
                <w:szCs w:val="20"/>
              </w:rPr>
              <w:t>/TAF)</w:t>
            </w:r>
          </w:p>
        </w:tc>
        <w:tc>
          <w:tcPr>
            <w:tcW w:w="1702" w:type="pct"/>
            <w:vAlign w:val="center"/>
          </w:tcPr>
          <w:p w:rsidR="00EC78EC" w:rsidRPr="00A00E13" w:rsidRDefault="00EC78EC" w:rsidP="00A00E13">
            <w:pPr>
              <w:ind w:firstLine="147"/>
              <w:rPr>
                <w:sz w:val="20"/>
                <w:szCs w:val="20"/>
              </w:rPr>
            </w:pPr>
            <w:r w:rsidRPr="00A00E13">
              <w:rPr>
                <w:sz w:val="20"/>
                <w:szCs w:val="20"/>
              </w:rPr>
              <w:t>Cumulative</w:t>
            </w:r>
            <w:r w:rsidRPr="00A00E13">
              <w:rPr>
                <w:spacing w:val="-9"/>
                <w:sz w:val="20"/>
                <w:szCs w:val="20"/>
              </w:rPr>
              <w:t xml:space="preserve"> </w:t>
            </w:r>
            <w:r w:rsidRPr="00A00E13">
              <w:rPr>
                <w:sz w:val="20"/>
                <w:szCs w:val="20"/>
              </w:rPr>
              <w:t>to</w:t>
            </w:r>
            <w:r w:rsidRPr="00A00E13">
              <w:rPr>
                <w:spacing w:val="-2"/>
                <w:sz w:val="20"/>
                <w:szCs w:val="20"/>
              </w:rPr>
              <w:t xml:space="preserve"> </w:t>
            </w:r>
            <w:r w:rsidRPr="00A00E13">
              <w:rPr>
                <w:sz w:val="20"/>
                <w:szCs w:val="20"/>
              </w:rPr>
              <w:t>31</w:t>
            </w:r>
            <w:r w:rsidRPr="00A00E13">
              <w:rPr>
                <w:spacing w:val="-1"/>
                <w:sz w:val="20"/>
                <w:szCs w:val="20"/>
              </w:rPr>
              <w:t xml:space="preserve"> </w:t>
            </w:r>
            <w:r w:rsidRPr="00A00E13">
              <w:rPr>
                <w:spacing w:val="1"/>
                <w:sz w:val="20"/>
                <w:szCs w:val="20"/>
              </w:rPr>
              <w:t>Januar</w:t>
            </w:r>
            <w:r w:rsidRPr="00A00E13">
              <w:rPr>
                <w:sz w:val="20"/>
                <w:szCs w:val="20"/>
              </w:rPr>
              <w:t>y</w:t>
            </w:r>
            <w:r w:rsidRPr="00A00E13">
              <w:rPr>
                <w:spacing w:val="-9"/>
                <w:sz w:val="20"/>
                <w:szCs w:val="20"/>
              </w:rPr>
              <w:t xml:space="preserve"> </w:t>
            </w:r>
            <w:r w:rsidRPr="00A00E13">
              <w:rPr>
                <w:spacing w:val="1"/>
                <w:sz w:val="20"/>
                <w:szCs w:val="20"/>
              </w:rPr>
              <w:t>2016</w:t>
            </w:r>
          </w:p>
        </w:tc>
        <w:tc>
          <w:tcPr>
            <w:tcW w:w="1587" w:type="pct"/>
            <w:vAlign w:val="center"/>
          </w:tcPr>
          <w:p w:rsidR="00EC78EC" w:rsidRPr="00A00E13" w:rsidRDefault="00EC78EC" w:rsidP="00A00E13">
            <w:pPr>
              <w:ind w:firstLine="147"/>
              <w:rPr>
                <w:sz w:val="20"/>
                <w:szCs w:val="20"/>
              </w:rPr>
            </w:pPr>
            <w:r w:rsidRPr="00A00E13">
              <w:rPr>
                <w:spacing w:val="1"/>
                <w:w w:val="99"/>
                <w:sz w:val="20"/>
                <w:szCs w:val="20"/>
              </w:rPr>
              <w:t>3382</w:t>
            </w:r>
          </w:p>
        </w:tc>
      </w:tr>
      <w:tr w:rsidR="00EC78EC" w:rsidRPr="00DD5656" w:rsidTr="0076288C">
        <w:trPr>
          <w:trHeight w:val="283"/>
        </w:trPr>
        <w:tc>
          <w:tcPr>
            <w:tcW w:w="3413" w:type="pct"/>
            <w:gridSpan w:val="2"/>
            <w:vAlign w:val="center"/>
          </w:tcPr>
          <w:p w:rsidR="00EC78EC" w:rsidRPr="00A00E13" w:rsidRDefault="00EC78EC" w:rsidP="00A00E13">
            <w:pPr>
              <w:ind w:firstLine="147"/>
              <w:rPr>
                <w:i/>
                <w:sz w:val="20"/>
                <w:szCs w:val="20"/>
              </w:rPr>
            </w:pPr>
            <w:r w:rsidRPr="00A00E13">
              <w:rPr>
                <w:i/>
                <w:sz w:val="20"/>
                <w:szCs w:val="20"/>
              </w:rPr>
              <w:t xml:space="preserve">Estimated exposure to all TDF-containing </w:t>
            </w:r>
            <w:proofErr w:type="spellStart"/>
            <w:r w:rsidRPr="00A00E13">
              <w:rPr>
                <w:i/>
                <w:sz w:val="20"/>
                <w:szCs w:val="20"/>
              </w:rPr>
              <w:t>products</w:t>
            </w:r>
            <w:r w:rsidRPr="00A00E13">
              <w:rPr>
                <w:i/>
                <w:sz w:val="20"/>
                <w:szCs w:val="20"/>
                <w:vertAlign w:val="superscript"/>
              </w:rPr>
              <w:t>a,b,c</w:t>
            </w:r>
            <w:proofErr w:type="spellEnd"/>
          </w:p>
        </w:tc>
        <w:tc>
          <w:tcPr>
            <w:tcW w:w="1587" w:type="pct"/>
          </w:tcPr>
          <w:p w:rsidR="00EC78EC" w:rsidRPr="00A00E13" w:rsidRDefault="00EC78EC" w:rsidP="00A00E13">
            <w:pPr>
              <w:ind w:firstLine="147"/>
              <w:rPr>
                <w:spacing w:val="1"/>
                <w:w w:val="99"/>
                <w:sz w:val="20"/>
                <w:szCs w:val="20"/>
              </w:rPr>
            </w:pPr>
            <w:r w:rsidRPr="00A00E13">
              <w:rPr>
                <w:spacing w:val="1"/>
                <w:w w:val="99"/>
                <w:sz w:val="20"/>
                <w:szCs w:val="20"/>
              </w:rPr>
              <w:t>9,921,694</w:t>
            </w:r>
          </w:p>
        </w:tc>
      </w:tr>
      <w:tr w:rsidR="00EC78EC" w:rsidRPr="00DD5656" w:rsidTr="0076288C">
        <w:trPr>
          <w:trHeight w:val="283"/>
        </w:trPr>
        <w:tc>
          <w:tcPr>
            <w:tcW w:w="3413" w:type="pct"/>
            <w:gridSpan w:val="2"/>
            <w:vAlign w:val="center"/>
          </w:tcPr>
          <w:p w:rsidR="00EC78EC" w:rsidRPr="00A00E13" w:rsidRDefault="00EC78EC" w:rsidP="00A00E13">
            <w:pPr>
              <w:ind w:firstLine="147"/>
              <w:rPr>
                <w:i/>
                <w:sz w:val="20"/>
                <w:szCs w:val="20"/>
              </w:rPr>
            </w:pPr>
            <w:r w:rsidRPr="00A00E13">
              <w:rPr>
                <w:i/>
                <w:sz w:val="20"/>
                <w:szCs w:val="20"/>
              </w:rPr>
              <w:t xml:space="preserve">Estimated exposure to all FTC-containing </w:t>
            </w:r>
            <w:proofErr w:type="spellStart"/>
            <w:r w:rsidRPr="00A00E13">
              <w:rPr>
                <w:i/>
                <w:sz w:val="20"/>
                <w:szCs w:val="20"/>
              </w:rPr>
              <w:t>products</w:t>
            </w:r>
            <w:r w:rsidRPr="00A00E13">
              <w:rPr>
                <w:i/>
                <w:sz w:val="20"/>
                <w:szCs w:val="20"/>
                <w:vertAlign w:val="superscript"/>
              </w:rPr>
              <w:t>b,c</w:t>
            </w:r>
            <w:proofErr w:type="spellEnd"/>
          </w:p>
        </w:tc>
        <w:tc>
          <w:tcPr>
            <w:tcW w:w="1587" w:type="pct"/>
          </w:tcPr>
          <w:p w:rsidR="00EC78EC" w:rsidRPr="00A00E13" w:rsidRDefault="00EC78EC" w:rsidP="00A00E13">
            <w:pPr>
              <w:ind w:firstLine="147"/>
              <w:rPr>
                <w:spacing w:val="1"/>
                <w:w w:val="99"/>
                <w:sz w:val="20"/>
                <w:szCs w:val="20"/>
              </w:rPr>
            </w:pPr>
            <w:r w:rsidRPr="00A00E13">
              <w:rPr>
                <w:spacing w:val="1"/>
                <w:w w:val="99"/>
                <w:sz w:val="20"/>
                <w:szCs w:val="20"/>
              </w:rPr>
              <w:t>6,689,374</w:t>
            </w:r>
          </w:p>
        </w:tc>
      </w:tr>
      <w:tr w:rsidR="00EC78EC" w:rsidRPr="00DD5656" w:rsidTr="0076288C">
        <w:trPr>
          <w:trHeight w:val="283"/>
        </w:trPr>
        <w:tc>
          <w:tcPr>
            <w:tcW w:w="3413" w:type="pct"/>
            <w:gridSpan w:val="2"/>
            <w:vAlign w:val="center"/>
          </w:tcPr>
          <w:p w:rsidR="00EC78EC" w:rsidRPr="00A00E13" w:rsidRDefault="00EC78EC" w:rsidP="00A00E13">
            <w:pPr>
              <w:keepNext/>
              <w:keepLines/>
              <w:ind w:firstLine="147"/>
              <w:rPr>
                <w:i/>
                <w:sz w:val="20"/>
                <w:szCs w:val="20"/>
              </w:rPr>
            </w:pPr>
            <w:r w:rsidRPr="00A00E13">
              <w:rPr>
                <w:i/>
                <w:sz w:val="20"/>
                <w:szCs w:val="20"/>
              </w:rPr>
              <w:lastRenderedPageBreak/>
              <w:t xml:space="preserve">Estimated exposure to all TAF-containing </w:t>
            </w:r>
            <w:proofErr w:type="spellStart"/>
            <w:r w:rsidRPr="00A00E13">
              <w:rPr>
                <w:i/>
                <w:sz w:val="20"/>
                <w:szCs w:val="20"/>
              </w:rPr>
              <w:t>products</w:t>
            </w:r>
            <w:r w:rsidRPr="00A00E13">
              <w:rPr>
                <w:i/>
                <w:sz w:val="20"/>
                <w:szCs w:val="20"/>
                <w:vertAlign w:val="superscript"/>
              </w:rPr>
              <w:t>c</w:t>
            </w:r>
            <w:proofErr w:type="spellEnd"/>
          </w:p>
        </w:tc>
        <w:tc>
          <w:tcPr>
            <w:tcW w:w="1587" w:type="pct"/>
          </w:tcPr>
          <w:p w:rsidR="00EC78EC" w:rsidRPr="00A00E13" w:rsidRDefault="00EC78EC" w:rsidP="00A00E13">
            <w:pPr>
              <w:keepNext/>
              <w:keepLines/>
              <w:ind w:firstLine="147"/>
              <w:rPr>
                <w:spacing w:val="1"/>
                <w:w w:val="99"/>
                <w:sz w:val="20"/>
                <w:szCs w:val="20"/>
              </w:rPr>
            </w:pPr>
            <w:r w:rsidRPr="00A00E13">
              <w:rPr>
                <w:spacing w:val="1"/>
                <w:w w:val="99"/>
                <w:sz w:val="20"/>
                <w:szCs w:val="20"/>
              </w:rPr>
              <w:t>3382</w:t>
            </w:r>
          </w:p>
        </w:tc>
      </w:tr>
    </w:tbl>
    <w:p w:rsidR="00EC78EC" w:rsidRDefault="00EC78EC" w:rsidP="00A00E13">
      <w:pPr>
        <w:pStyle w:val="TableDescription"/>
        <w:keepNext/>
        <w:keepLines/>
      </w:pPr>
      <w:proofErr w:type="spellStart"/>
      <w:proofErr w:type="gramStart"/>
      <w:r w:rsidRPr="0076288C">
        <w:rPr>
          <w:rFonts w:eastAsia="MS Mincho"/>
          <w:vertAlign w:val="superscript"/>
        </w:rPr>
        <w:t>a</w:t>
      </w:r>
      <w:proofErr w:type="spellEnd"/>
      <w:proofErr w:type="gramEnd"/>
      <w:r w:rsidRPr="00DD5656">
        <w:rPr>
          <w:rFonts w:eastAsia="MS Mincho"/>
        </w:rPr>
        <w:t xml:space="preserve"> </w:t>
      </w:r>
      <w:r w:rsidRPr="00DD5656">
        <w:t xml:space="preserve">Includes exposure to </w:t>
      </w:r>
      <w:proofErr w:type="spellStart"/>
      <w:r w:rsidRPr="00DD5656">
        <w:t>Viread</w:t>
      </w:r>
      <w:proofErr w:type="spellEnd"/>
      <w:r w:rsidRPr="00DD5656">
        <w:t xml:space="preserve"> tablets for both the HIV or HBV indications as it is not possible to separate post</w:t>
      </w:r>
      <w:r>
        <w:t xml:space="preserve"> </w:t>
      </w:r>
      <w:r w:rsidRPr="00DD5656">
        <w:t>marketing</w:t>
      </w:r>
      <w:r>
        <w:t xml:space="preserve"> </w:t>
      </w:r>
      <w:r w:rsidRPr="00DD5656">
        <w:t>exposure by indication, since post</w:t>
      </w:r>
      <w:r>
        <w:t xml:space="preserve"> </w:t>
      </w:r>
      <w:r w:rsidRPr="00DD5656">
        <w:t>marketing exposure is based on sales data and the same tablets are used for both</w:t>
      </w:r>
      <w:r>
        <w:t xml:space="preserve"> </w:t>
      </w:r>
      <w:r w:rsidRPr="00DD5656">
        <w:t xml:space="preserve">indications. </w:t>
      </w:r>
      <w:proofErr w:type="gramStart"/>
      <w:r w:rsidRPr="00DD5656">
        <w:t xml:space="preserve">Excludes exposure to </w:t>
      </w:r>
      <w:proofErr w:type="spellStart"/>
      <w:r w:rsidRPr="00DD5656">
        <w:t>Viread</w:t>
      </w:r>
      <w:proofErr w:type="spellEnd"/>
      <w:r w:rsidRPr="00DD5656">
        <w:t xml:space="preserve"> oral powder.</w:t>
      </w:r>
      <w:proofErr w:type="gramEnd"/>
      <w:r w:rsidR="00A00E13">
        <w:t xml:space="preserve"> </w:t>
      </w:r>
      <w:proofErr w:type="gramStart"/>
      <w:r w:rsidRPr="0076288C">
        <w:rPr>
          <w:vertAlign w:val="superscript"/>
        </w:rPr>
        <w:t>b</w:t>
      </w:r>
      <w:proofErr w:type="gramEnd"/>
      <w:r w:rsidRPr="00DD5656">
        <w:t xml:space="preserve"> Includes exposure to </w:t>
      </w:r>
      <w:proofErr w:type="spellStart"/>
      <w:r w:rsidRPr="00DD5656">
        <w:t>Truvada</w:t>
      </w:r>
      <w:proofErr w:type="spellEnd"/>
      <w:r w:rsidRPr="00DD5656">
        <w:t xml:space="preserve"> tablets for both the HIV or the </w:t>
      </w:r>
      <w:proofErr w:type="spellStart"/>
      <w:r w:rsidRPr="00DD5656">
        <w:t>PrEP</w:t>
      </w:r>
      <w:proofErr w:type="spellEnd"/>
      <w:r w:rsidRPr="00DD5656">
        <w:t xml:space="preserve"> indications as it is not possible to separate pos</w:t>
      </w:r>
      <w:r>
        <w:t xml:space="preserve">t marketing </w:t>
      </w:r>
      <w:r w:rsidRPr="00DD5656">
        <w:t>exposure by indication, since post</w:t>
      </w:r>
      <w:r>
        <w:t xml:space="preserve"> </w:t>
      </w:r>
      <w:r w:rsidRPr="00DD5656">
        <w:t>marketing exposure is based on sales data and the same tablets are used for both</w:t>
      </w:r>
      <w:r>
        <w:t xml:space="preserve"> </w:t>
      </w:r>
      <w:r w:rsidRPr="00DD5656">
        <w:t>indications.</w:t>
      </w:r>
      <w:r w:rsidR="00A00E13">
        <w:t xml:space="preserve"> </w:t>
      </w:r>
      <w:proofErr w:type="gramStart"/>
      <w:r w:rsidRPr="0076288C">
        <w:rPr>
          <w:vertAlign w:val="superscript"/>
        </w:rPr>
        <w:t>c</w:t>
      </w:r>
      <w:proofErr w:type="gramEnd"/>
      <w:r w:rsidRPr="00DD5656">
        <w:t xml:space="preserve"> Total number of patient-years may not match the sum of the patient-years for the individual products due to the effect of</w:t>
      </w:r>
      <w:r>
        <w:t xml:space="preserve"> </w:t>
      </w:r>
      <w:r w:rsidRPr="00DD5656">
        <w:t>rounding to the nearest patient-year.</w:t>
      </w:r>
    </w:p>
    <w:p w:rsidR="00EC78EC" w:rsidRDefault="00EC78EC" w:rsidP="00A00E13">
      <w:r>
        <w:t>Treatment emergent AEs and treatment emergent related AEs potentially associated with lactic acidosis reported in HIV and HBV clinical studies of TDF and FTC containing products and TAF containing products are shown in the tables below.</w:t>
      </w:r>
    </w:p>
    <w:p w:rsidR="00EC78EC" w:rsidRDefault="00EC78EC" w:rsidP="00A00E13">
      <w:pPr>
        <w:pStyle w:val="Tabletitle"/>
      </w:pPr>
      <w:bookmarkStart w:id="223" w:name="_Toc486257866"/>
      <w:r>
        <w:t>Table</w:t>
      </w:r>
      <w:r w:rsidR="00A00E13">
        <w:t xml:space="preserve"> 15: </w:t>
      </w:r>
      <w:r w:rsidRPr="005676B5">
        <w:t xml:space="preserve">Lactic acidosis related </w:t>
      </w:r>
      <w:r>
        <w:t>TEAEs</w:t>
      </w:r>
      <w:r w:rsidRPr="005676B5">
        <w:t xml:space="preserve"> from</w:t>
      </w:r>
      <w:r>
        <w:t xml:space="preserve"> Gi</w:t>
      </w:r>
      <w:r w:rsidRPr="005676B5">
        <w:t>lead</w:t>
      </w:r>
      <w:r>
        <w:t xml:space="preserve"> </w:t>
      </w:r>
      <w:r w:rsidRPr="005676B5">
        <w:t xml:space="preserve">sponsored clinical trials </w:t>
      </w:r>
      <w:r>
        <w:t>of TDF</w:t>
      </w:r>
      <w:r w:rsidRPr="005676B5">
        <w:t xml:space="preserve"> and FTC</w:t>
      </w:r>
      <w:r>
        <w:t xml:space="preserve"> </w:t>
      </w:r>
      <w:r w:rsidRPr="005676B5">
        <w:t>containing</w:t>
      </w:r>
      <w:r>
        <w:t xml:space="preserve"> </w:t>
      </w:r>
      <w:r w:rsidRPr="005676B5">
        <w:t>products</w:t>
      </w:r>
      <w:bookmarkEnd w:id="223"/>
    </w:p>
    <w:p w:rsidR="00EC78EC" w:rsidRDefault="00EC78EC" w:rsidP="00EC78EC">
      <w:pPr>
        <w:autoSpaceDE w:val="0"/>
        <w:autoSpaceDN w:val="0"/>
        <w:adjustRightInd w:val="0"/>
        <w:spacing w:before="7" w:after="0" w:line="20" w:lineRule="exact"/>
        <w:rPr>
          <w:rFonts w:ascii="Times New Roman" w:eastAsia="MS Mincho"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15: Lactic acidosis related TEAEs from Gilead sponsored clinical trials of TDF and FTC containing products"/>
      </w:tblPr>
      <w:tblGrid>
        <w:gridCol w:w="2498"/>
        <w:gridCol w:w="2192"/>
        <w:gridCol w:w="2194"/>
        <w:gridCol w:w="2152"/>
      </w:tblGrid>
      <w:tr w:rsidR="00A00E13" w:rsidRPr="00A00E13" w:rsidTr="00356047">
        <w:trPr>
          <w:trHeight w:val="20"/>
          <w:tblHeader/>
        </w:trPr>
        <w:tc>
          <w:tcPr>
            <w:tcW w:w="1382" w:type="pct"/>
            <w:vMerge w:val="restar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z w:val="20"/>
                <w:szCs w:val="20"/>
              </w:rPr>
              <w:t>Preferred</w:t>
            </w:r>
            <w:r w:rsidRPr="00A00E13">
              <w:rPr>
                <w:b/>
                <w:color w:val="FFFFFF" w:themeColor="background1"/>
                <w:spacing w:val="-8"/>
                <w:sz w:val="20"/>
                <w:szCs w:val="20"/>
              </w:rPr>
              <w:t xml:space="preserve"> </w:t>
            </w:r>
            <w:r w:rsidRPr="00A00E13">
              <w:rPr>
                <w:b/>
                <w:color w:val="FFFFFF" w:themeColor="background1"/>
                <w:sz w:val="20"/>
                <w:szCs w:val="20"/>
              </w:rPr>
              <w:t>Term,</w:t>
            </w:r>
            <w:r w:rsidRPr="00A00E13">
              <w:rPr>
                <w:b/>
                <w:color w:val="FFFFFF" w:themeColor="background1"/>
                <w:spacing w:val="-5"/>
                <w:sz w:val="20"/>
                <w:szCs w:val="20"/>
              </w:rPr>
              <w:t xml:space="preserve"> </w:t>
            </w:r>
            <w:r w:rsidRPr="00A00E13">
              <w:rPr>
                <w:b/>
                <w:color w:val="FFFFFF" w:themeColor="background1"/>
                <w:sz w:val="20"/>
                <w:szCs w:val="20"/>
              </w:rPr>
              <w:t>n</w:t>
            </w:r>
            <w:r w:rsidRPr="00A00E13">
              <w:rPr>
                <w:b/>
                <w:color w:val="FFFFFF" w:themeColor="background1"/>
                <w:spacing w:val="-1"/>
                <w:sz w:val="20"/>
                <w:szCs w:val="20"/>
              </w:rPr>
              <w:t xml:space="preserve"> </w:t>
            </w:r>
            <w:r w:rsidRPr="00A00E13">
              <w:rPr>
                <w:b/>
                <w:color w:val="FFFFFF" w:themeColor="background1"/>
                <w:sz w:val="20"/>
                <w:szCs w:val="20"/>
              </w:rPr>
              <w:t>(%)</w:t>
            </w:r>
          </w:p>
        </w:tc>
        <w:tc>
          <w:tcPr>
            <w:tcW w:w="1213" w:type="pct"/>
            <w:shd w:val="clear" w:color="auto" w:fill="006CA8"/>
            <w:vAlign w:val="center"/>
          </w:tcPr>
          <w:p w:rsidR="00EC78EC" w:rsidRPr="00A00E13" w:rsidRDefault="00EC78EC" w:rsidP="00A00E13">
            <w:pPr>
              <w:ind w:firstLine="147"/>
              <w:rPr>
                <w:b/>
                <w:color w:val="FFFFFF" w:themeColor="background1"/>
                <w:spacing w:val="1"/>
                <w:sz w:val="20"/>
                <w:szCs w:val="20"/>
              </w:rPr>
            </w:pPr>
            <w:r w:rsidRPr="00A00E13">
              <w:rPr>
                <w:b/>
                <w:color w:val="FFFFFF" w:themeColor="background1"/>
                <w:spacing w:val="1"/>
                <w:sz w:val="20"/>
                <w:szCs w:val="20"/>
              </w:rPr>
              <w:t xml:space="preserve">TDF </w:t>
            </w:r>
            <w:proofErr w:type="spellStart"/>
            <w:r w:rsidRPr="00A00E13">
              <w:rPr>
                <w:b/>
                <w:color w:val="FFFFFF" w:themeColor="background1"/>
                <w:spacing w:val="1"/>
                <w:sz w:val="20"/>
                <w:szCs w:val="20"/>
              </w:rPr>
              <w:t>HBV</w:t>
            </w:r>
            <w:r w:rsidRPr="00A00E13">
              <w:rPr>
                <w:b/>
                <w:color w:val="FFFFFF" w:themeColor="background1"/>
                <w:spacing w:val="1"/>
                <w:sz w:val="20"/>
                <w:szCs w:val="20"/>
                <w:vertAlign w:val="superscript"/>
              </w:rPr>
              <w:t>a</w:t>
            </w:r>
            <w:proofErr w:type="spellEnd"/>
          </w:p>
        </w:tc>
        <w:tc>
          <w:tcPr>
            <w:tcW w:w="1214" w:type="pct"/>
            <w:shd w:val="clear" w:color="auto" w:fill="006CA8"/>
            <w:vAlign w:val="center"/>
          </w:tcPr>
          <w:p w:rsidR="00EC78EC" w:rsidRPr="00A00E13" w:rsidRDefault="00EC78EC" w:rsidP="00A00E13">
            <w:pPr>
              <w:ind w:firstLine="147"/>
              <w:rPr>
                <w:b/>
                <w:color w:val="FFFFFF" w:themeColor="background1"/>
                <w:spacing w:val="1"/>
                <w:sz w:val="20"/>
                <w:szCs w:val="20"/>
              </w:rPr>
            </w:pPr>
            <w:r w:rsidRPr="00A00E13">
              <w:rPr>
                <w:b/>
                <w:color w:val="FFFFFF" w:themeColor="background1"/>
                <w:spacing w:val="1"/>
                <w:sz w:val="20"/>
                <w:szCs w:val="20"/>
              </w:rPr>
              <w:t xml:space="preserve">TDF-containing HIV </w:t>
            </w:r>
            <w:proofErr w:type="spellStart"/>
            <w:r w:rsidRPr="00A00E13">
              <w:rPr>
                <w:b/>
                <w:color w:val="FFFFFF" w:themeColor="background1"/>
                <w:spacing w:val="1"/>
                <w:sz w:val="20"/>
                <w:szCs w:val="20"/>
              </w:rPr>
              <w:t>products</w:t>
            </w:r>
            <w:r w:rsidRPr="00A00E13">
              <w:rPr>
                <w:b/>
                <w:color w:val="FFFFFF" w:themeColor="background1"/>
                <w:spacing w:val="1"/>
                <w:sz w:val="20"/>
                <w:szCs w:val="20"/>
                <w:vertAlign w:val="superscript"/>
              </w:rPr>
              <w:t>b</w:t>
            </w:r>
            <w:proofErr w:type="spellEnd"/>
          </w:p>
        </w:tc>
        <w:tc>
          <w:tcPr>
            <w:tcW w:w="1191" w:type="pct"/>
            <w:shd w:val="clear" w:color="auto" w:fill="006CA8"/>
            <w:vAlign w:val="center"/>
          </w:tcPr>
          <w:p w:rsidR="00EC78EC" w:rsidRPr="00A00E13" w:rsidRDefault="00EC78EC" w:rsidP="00A00E13">
            <w:pPr>
              <w:ind w:firstLine="147"/>
              <w:rPr>
                <w:b/>
                <w:color w:val="FFFFFF" w:themeColor="background1"/>
                <w:spacing w:val="1"/>
                <w:sz w:val="20"/>
                <w:szCs w:val="20"/>
              </w:rPr>
            </w:pPr>
            <w:r w:rsidRPr="00A00E13">
              <w:rPr>
                <w:b/>
                <w:color w:val="FFFFFF" w:themeColor="background1"/>
                <w:spacing w:val="1"/>
                <w:sz w:val="20"/>
                <w:szCs w:val="20"/>
              </w:rPr>
              <w:t xml:space="preserve">FTC-containing HIV </w:t>
            </w:r>
            <w:proofErr w:type="spellStart"/>
            <w:r w:rsidRPr="00A00E13">
              <w:rPr>
                <w:b/>
                <w:color w:val="FFFFFF" w:themeColor="background1"/>
                <w:spacing w:val="1"/>
                <w:sz w:val="20"/>
                <w:szCs w:val="20"/>
              </w:rPr>
              <w:t>products</w:t>
            </w:r>
            <w:r w:rsidRPr="00A00E13">
              <w:rPr>
                <w:b/>
                <w:color w:val="FFFFFF" w:themeColor="background1"/>
                <w:spacing w:val="1"/>
                <w:sz w:val="20"/>
                <w:szCs w:val="20"/>
                <w:vertAlign w:val="superscript"/>
              </w:rPr>
              <w:t>c</w:t>
            </w:r>
            <w:proofErr w:type="spellEnd"/>
          </w:p>
        </w:tc>
      </w:tr>
      <w:tr w:rsidR="00A00E13" w:rsidRPr="00A00E13" w:rsidTr="00356047">
        <w:trPr>
          <w:trHeight w:val="20"/>
          <w:tblHeader/>
        </w:trPr>
        <w:tc>
          <w:tcPr>
            <w:tcW w:w="1382" w:type="pct"/>
            <w:vMerge/>
            <w:shd w:val="clear" w:color="auto" w:fill="006CA8"/>
          </w:tcPr>
          <w:p w:rsidR="00EC78EC" w:rsidRPr="00A00E13" w:rsidRDefault="00EC78EC" w:rsidP="00A00E13">
            <w:pPr>
              <w:ind w:firstLine="147"/>
              <w:rPr>
                <w:b/>
                <w:color w:val="FFFFFF" w:themeColor="background1"/>
                <w:sz w:val="20"/>
                <w:szCs w:val="20"/>
              </w:rPr>
            </w:pPr>
          </w:p>
        </w:tc>
        <w:tc>
          <w:tcPr>
            <w:tcW w:w="1213" w:type="pc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pacing w:val="1"/>
                <w:w w:val="99"/>
                <w:sz w:val="20"/>
                <w:szCs w:val="20"/>
              </w:rPr>
              <w:t>(N=706)</w:t>
            </w:r>
          </w:p>
        </w:tc>
        <w:tc>
          <w:tcPr>
            <w:tcW w:w="1214" w:type="pc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pacing w:val="1"/>
                <w:sz w:val="20"/>
                <w:szCs w:val="20"/>
              </w:rPr>
              <w:t>(N=2750)</w:t>
            </w:r>
          </w:p>
        </w:tc>
        <w:tc>
          <w:tcPr>
            <w:tcW w:w="1191" w:type="pct"/>
            <w:shd w:val="clear" w:color="auto" w:fill="006CA8"/>
            <w:vAlign w:val="center"/>
          </w:tcPr>
          <w:p w:rsidR="00EC78EC" w:rsidRPr="00A00E13" w:rsidRDefault="00EC78EC" w:rsidP="00A00E13">
            <w:pPr>
              <w:ind w:firstLine="147"/>
              <w:rPr>
                <w:b/>
                <w:color w:val="FFFFFF" w:themeColor="background1"/>
                <w:sz w:val="20"/>
                <w:szCs w:val="20"/>
              </w:rPr>
            </w:pPr>
            <w:r w:rsidRPr="00A00E13">
              <w:rPr>
                <w:b/>
                <w:color w:val="FFFFFF" w:themeColor="background1"/>
                <w:spacing w:val="1"/>
                <w:sz w:val="20"/>
                <w:szCs w:val="20"/>
              </w:rPr>
              <w:t>(N=2451)</w:t>
            </w:r>
          </w:p>
        </w:tc>
      </w:tr>
      <w:tr w:rsidR="00EC78EC" w:rsidRPr="005676B5" w:rsidTr="0076288C">
        <w:trPr>
          <w:trHeight w:val="20"/>
        </w:trPr>
        <w:tc>
          <w:tcPr>
            <w:tcW w:w="1382" w:type="pct"/>
            <w:vAlign w:val="center"/>
          </w:tcPr>
          <w:p w:rsidR="00EC78EC" w:rsidRPr="00A00E13" w:rsidRDefault="00EC78EC" w:rsidP="00A00E13">
            <w:pPr>
              <w:ind w:firstLine="147"/>
              <w:rPr>
                <w:sz w:val="20"/>
                <w:szCs w:val="20"/>
              </w:rPr>
            </w:pPr>
            <w:r w:rsidRPr="00A00E13">
              <w:rPr>
                <w:sz w:val="20"/>
                <w:szCs w:val="20"/>
              </w:rPr>
              <w:t>Hepatomegaly</w:t>
            </w:r>
          </w:p>
        </w:tc>
        <w:tc>
          <w:tcPr>
            <w:tcW w:w="1213" w:type="pct"/>
          </w:tcPr>
          <w:p w:rsidR="00EC78EC" w:rsidRPr="00A00E13" w:rsidRDefault="00EC78EC" w:rsidP="00A00E13">
            <w:pPr>
              <w:ind w:firstLine="147"/>
              <w:rPr>
                <w:sz w:val="20"/>
                <w:szCs w:val="20"/>
              </w:rPr>
            </w:pPr>
            <w:r w:rsidRPr="00A00E13">
              <w:rPr>
                <w:spacing w:val="1"/>
                <w:sz w:val="20"/>
                <w:szCs w:val="20"/>
              </w:rPr>
              <w:t>1</w:t>
            </w:r>
            <w:r w:rsidRPr="00A00E13">
              <w:rPr>
                <w:sz w:val="20"/>
                <w:szCs w:val="20"/>
              </w:rPr>
              <w:t>2 (1.7%)</w:t>
            </w:r>
          </w:p>
        </w:tc>
        <w:tc>
          <w:tcPr>
            <w:tcW w:w="1214" w:type="pct"/>
          </w:tcPr>
          <w:p w:rsidR="00EC78EC" w:rsidRPr="00A00E13" w:rsidRDefault="00EC78EC" w:rsidP="00A00E13">
            <w:pPr>
              <w:ind w:firstLine="147"/>
              <w:rPr>
                <w:sz w:val="20"/>
                <w:szCs w:val="20"/>
              </w:rPr>
            </w:pPr>
            <w:r w:rsidRPr="00A00E13">
              <w:rPr>
                <w:sz w:val="20"/>
                <w:szCs w:val="20"/>
              </w:rPr>
              <w:t>7</w:t>
            </w:r>
            <w:r w:rsidRPr="00A00E13">
              <w:rPr>
                <w:spacing w:val="1"/>
                <w:sz w:val="20"/>
                <w:szCs w:val="20"/>
              </w:rPr>
              <w:t xml:space="preserve"> </w:t>
            </w:r>
            <w:r w:rsidRPr="00A00E13">
              <w:rPr>
                <w:spacing w:val="1"/>
                <w:w w:val="99"/>
                <w:sz w:val="20"/>
                <w:szCs w:val="20"/>
              </w:rPr>
              <w:t>(0</w:t>
            </w:r>
            <w:r w:rsidRPr="00A00E13">
              <w:rPr>
                <w:spacing w:val="-2"/>
                <w:w w:val="99"/>
                <w:sz w:val="20"/>
                <w:szCs w:val="20"/>
              </w:rPr>
              <w:t>.</w:t>
            </w:r>
            <w:r w:rsidRPr="00A00E13">
              <w:rPr>
                <w:spacing w:val="1"/>
                <w:w w:val="99"/>
                <w:sz w:val="20"/>
                <w:szCs w:val="20"/>
              </w:rPr>
              <w:t>3</w:t>
            </w:r>
            <w:r w:rsidRPr="00A00E13">
              <w:rPr>
                <w:w w:val="99"/>
                <w:sz w:val="20"/>
                <w:szCs w:val="20"/>
              </w:rPr>
              <w:t>%)</w:t>
            </w:r>
          </w:p>
        </w:tc>
        <w:tc>
          <w:tcPr>
            <w:tcW w:w="1191" w:type="pct"/>
          </w:tcPr>
          <w:p w:rsidR="00EC78EC" w:rsidRPr="00A00E13" w:rsidRDefault="00EC78EC" w:rsidP="00A00E13">
            <w:pPr>
              <w:ind w:firstLine="147"/>
              <w:rPr>
                <w:sz w:val="20"/>
                <w:szCs w:val="20"/>
              </w:rPr>
            </w:pPr>
            <w:r w:rsidRPr="00A00E13">
              <w:rPr>
                <w:sz w:val="20"/>
                <w:szCs w:val="20"/>
              </w:rPr>
              <w:t>4</w:t>
            </w:r>
            <w:r w:rsidRPr="00A00E13">
              <w:rPr>
                <w:spacing w:val="1"/>
                <w:sz w:val="20"/>
                <w:szCs w:val="20"/>
              </w:rPr>
              <w:t xml:space="preserve"> </w:t>
            </w:r>
            <w:r w:rsidRPr="00A00E13">
              <w:rPr>
                <w:w w:val="99"/>
                <w:sz w:val="20"/>
                <w:szCs w:val="20"/>
              </w:rPr>
              <w:t>(0.2%)</w:t>
            </w:r>
          </w:p>
        </w:tc>
      </w:tr>
      <w:tr w:rsidR="00EC78EC" w:rsidRPr="005676B5" w:rsidTr="0076288C">
        <w:trPr>
          <w:trHeight w:val="20"/>
        </w:trPr>
        <w:tc>
          <w:tcPr>
            <w:tcW w:w="1382" w:type="pct"/>
            <w:vAlign w:val="center"/>
          </w:tcPr>
          <w:p w:rsidR="00EC78EC" w:rsidRPr="00A00E13" w:rsidRDefault="00EC78EC" w:rsidP="00A00E13">
            <w:pPr>
              <w:ind w:firstLine="147"/>
              <w:rPr>
                <w:sz w:val="20"/>
                <w:szCs w:val="20"/>
              </w:rPr>
            </w:pPr>
            <w:r w:rsidRPr="00A00E13">
              <w:rPr>
                <w:sz w:val="20"/>
                <w:szCs w:val="20"/>
              </w:rPr>
              <w:t>Hepatosplenomegaly</w:t>
            </w:r>
          </w:p>
        </w:tc>
        <w:tc>
          <w:tcPr>
            <w:tcW w:w="1213" w:type="pct"/>
          </w:tcPr>
          <w:p w:rsidR="00EC78EC" w:rsidRPr="00A00E13" w:rsidRDefault="00EC78EC" w:rsidP="00A00E13">
            <w:pPr>
              <w:ind w:firstLine="147"/>
              <w:rPr>
                <w:sz w:val="20"/>
                <w:szCs w:val="20"/>
              </w:rPr>
            </w:pPr>
            <w:r w:rsidRPr="00A00E13">
              <w:rPr>
                <w:w w:val="99"/>
                <w:sz w:val="20"/>
                <w:szCs w:val="20"/>
              </w:rPr>
              <w:t>0</w:t>
            </w:r>
          </w:p>
        </w:tc>
        <w:tc>
          <w:tcPr>
            <w:tcW w:w="1214" w:type="pct"/>
          </w:tcPr>
          <w:p w:rsidR="00EC78EC" w:rsidRPr="00A00E13" w:rsidRDefault="00EC78EC" w:rsidP="00A00E13">
            <w:pPr>
              <w:ind w:firstLine="147"/>
              <w:rPr>
                <w:sz w:val="20"/>
                <w:szCs w:val="20"/>
              </w:rPr>
            </w:pPr>
            <w:r w:rsidRPr="00A00E13">
              <w:rPr>
                <w:sz w:val="20"/>
                <w:szCs w:val="20"/>
              </w:rPr>
              <w:t>2</w:t>
            </w:r>
            <w:r w:rsidRPr="00A00E13">
              <w:rPr>
                <w:spacing w:val="1"/>
                <w:sz w:val="20"/>
                <w:szCs w:val="20"/>
              </w:rPr>
              <w:t xml:space="preserve"> </w:t>
            </w:r>
            <w:r w:rsidRPr="00A00E13">
              <w:rPr>
                <w:spacing w:val="1"/>
                <w:w w:val="99"/>
                <w:sz w:val="20"/>
                <w:szCs w:val="20"/>
              </w:rPr>
              <w:t>(0</w:t>
            </w:r>
            <w:r w:rsidRPr="00A00E13">
              <w:rPr>
                <w:spacing w:val="-2"/>
                <w:w w:val="99"/>
                <w:sz w:val="20"/>
                <w:szCs w:val="20"/>
              </w:rPr>
              <w:t>.</w:t>
            </w:r>
            <w:r w:rsidRPr="00A00E13">
              <w:rPr>
                <w:spacing w:val="1"/>
                <w:w w:val="99"/>
                <w:sz w:val="20"/>
                <w:szCs w:val="20"/>
              </w:rPr>
              <w:t>1</w:t>
            </w:r>
            <w:r w:rsidRPr="00A00E13">
              <w:rPr>
                <w:w w:val="99"/>
                <w:sz w:val="20"/>
                <w:szCs w:val="20"/>
              </w:rPr>
              <w:t>%)</w:t>
            </w:r>
          </w:p>
        </w:tc>
        <w:tc>
          <w:tcPr>
            <w:tcW w:w="1191" w:type="pct"/>
          </w:tcPr>
          <w:p w:rsidR="00EC78EC" w:rsidRPr="00A00E13" w:rsidRDefault="00EC78EC" w:rsidP="00A00E13">
            <w:pPr>
              <w:ind w:firstLine="147"/>
              <w:rPr>
                <w:sz w:val="20"/>
                <w:szCs w:val="20"/>
              </w:rPr>
            </w:pPr>
            <w:r w:rsidRPr="00A00E13">
              <w:rPr>
                <w:sz w:val="20"/>
                <w:szCs w:val="20"/>
              </w:rPr>
              <w:t xml:space="preserve">2 </w:t>
            </w:r>
            <w:r w:rsidRPr="00A00E13">
              <w:rPr>
                <w:w w:val="99"/>
                <w:sz w:val="20"/>
                <w:szCs w:val="20"/>
              </w:rPr>
              <w:t>(0.1%)</w:t>
            </w:r>
          </w:p>
        </w:tc>
      </w:tr>
      <w:tr w:rsidR="00EC78EC" w:rsidRPr="005676B5" w:rsidTr="0076288C">
        <w:trPr>
          <w:trHeight w:val="20"/>
        </w:trPr>
        <w:tc>
          <w:tcPr>
            <w:tcW w:w="1382" w:type="pct"/>
            <w:vAlign w:val="center"/>
          </w:tcPr>
          <w:p w:rsidR="00EC78EC" w:rsidRPr="00A00E13" w:rsidRDefault="00EC78EC" w:rsidP="00A00E13">
            <w:pPr>
              <w:ind w:firstLine="147"/>
              <w:rPr>
                <w:sz w:val="20"/>
                <w:szCs w:val="20"/>
              </w:rPr>
            </w:pPr>
            <w:r w:rsidRPr="00A00E13">
              <w:rPr>
                <w:sz w:val="20"/>
                <w:szCs w:val="20"/>
              </w:rPr>
              <w:t>Hepatic</w:t>
            </w:r>
            <w:r w:rsidRPr="00A00E13">
              <w:rPr>
                <w:spacing w:val="-6"/>
                <w:sz w:val="20"/>
                <w:szCs w:val="20"/>
              </w:rPr>
              <w:t xml:space="preserve"> </w:t>
            </w:r>
            <w:r w:rsidRPr="00A00E13">
              <w:rPr>
                <w:sz w:val="20"/>
                <w:szCs w:val="20"/>
              </w:rPr>
              <w:t>steatosis</w:t>
            </w:r>
          </w:p>
        </w:tc>
        <w:tc>
          <w:tcPr>
            <w:tcW w:w="1213" w:type="pct"/>
          </w:tcPr>
          <w:p w:rsidR="00EC78EC" w:rsidRPr="00A00E13" w:rsidRDefault="00EC78EC" w:rsidP="00A00E13">
            <w:pPr>
              <w:ind w:firstLine="147"/>
              <w:rPr>
                <w:sz w:val="20"/>
                <w:szCs w:val="20"/>
              </w:rPr>
            </w:pPr>
            <w:r w:rsidRPr="00A00E13">
              <w:rPr>
                <w:sz w:val="20"/>
                <w:szCs w:val="20"/>
              </w:rPr>
              <w:t>5</w:t>
            </w:r>
            <w:r w:rsidRPr="00A00E13">
              <w:rPr>
                <w:spacing w:val="1"/>
                <w:sz w:val="20"/>
                <w:szCs w:val="20"/>
              </w:rPr>
              <w:t xml:space="preserve"> </w:t>
            </w:r>
            <w:r w:rsidRPr="00A00E13">
              <w:rPr>
                <w:spacing w:val="1"/>
                <w:w w:val="99"/>
                <w:sz w:val="20"/>
                <w:szCs w:val="20"/>
              </w:rPr>
              <w:t>(0</w:t>
            </w:r>
            <w:r w:rsidRPr="00A00E13">
              <w:rPr>
                <w:spacing w:val="-2"/>
                <w:w w:val="99"/>
                <w:sz w:val="20"/>
                <w:szCs w:val="20"/>
              </w:rPr>
              <w:t>.</w:t>
            </w:r>
            <w:r w:rsidRPr="00A00E13">
              <w:rPr>
                <w:spacing w:val="1"/>
                <w:w w:val="99"/>
                <w:sz w:val="20"/>
                <w:szCs w:val="20"/>
              </w:rPr>
              <w:t>7</w:t>
            </w:r>
            <w:r w:rsidRPr="00A00E13">
              <w:rPr>
                <w:w w:val="99"/>
                <w:sz w:val="20"/>
                <w:szCs w:val="20"/>
              </w:rPr>
              <w:t>%)</w:t>
            </w:r>
          </w:p>
        </w:tc>
        <w:tc>
          <w:tcPr>
            <w:tcW w:w="1214" w:type="pct"/>
          </w:tcPr>
          <w:p w:rsidR="00EC78EC" w:rsidRPr="00A00E13" w:rsidRDefault="00EC78EC" w:rsidP="00A00E13">
            <w:pPr>
              <w:ind w:firstLine="147"/>
              <w:rPr>
                <w:sz w:val="20"/>
                <w:szCs w:val="20"/>
              </w:rPr>
            </w:pPr>
            <w:r w:rsidRPr="00A00E13">
              <w:rPr>
                <w:sz w:val="20"/>
                <w:szCs w:val="20"/>
              </w:rPr>
              <w:t>12 (0.5%)</w:t>
            </w:r>
            <w:r w:rsidRPr="00A00E13">
              <w:rPr>
                <w:sz w:val="20"/>
                <w:szCs w:val="20"/>
                <w:vertAlign w:val="superscript"/>
              </w:rPr>
              <w:t>d</w:t>
            </w:r>
          </w:p>
        </w:tc>
        <w:tc>
          <w:tcPr>
            <w:tcW w:w="1191" w:type="pct"/>
          </w:tcPr>
          <w:p w:rsidR="00EC78EC" w:rsidRPr="00A00E13" w:rsidRDefault="00EC78EC" w:rsidP="00A00E13">
            <w:pPr>
              <w:ind w:firstLine="147"/>
              <w:rPr>
                <w:sz w:val="20"/>
                <w:szCs w:val="20"/>
              </w:rPr>
            </w:pPr>
            <w:r w:rsidRPr="00A00E13">
              <w:rPr>
                <w:sz w:val="20"/>
                <w:szCs w:val="20"/>
              </w:rPr>
              <w:t>11 (0.4%)</w:t>
            </w:r>
          </w:p>
        </w:tc>
      </w:tr>
      <w:tr w:rsidR="00EC78EC" w:rsidRPr="005676B5" w:rsidTr="0076288C">
        <w:trPr>
          <w:trHeight w:val="20"/>
        </w:trPr>
        <w:tc>
          <w:tcPr>
            <w:tcW w:w="1382" w:type="pct"/>
            <w:vAlign w:val="center"/>
          </w:tcPr>
          <w:p w:rsidR="00EC78EC" w:rsidRPr="00A00E13" w:rsidRDefault="00EC78EC" w:rsidP="00A00E13">
            <w:pPr>
              <w:ind w:firstLine="147"/>
              <w:rPr>
                <w:sz w:val="20"/>
                <w:szCs w:val="20"/>
              </w:rPr>
            </w:pPr>
            <w:r w:rsidRPr="00A00E13">
              <w:rPr>
                <w:sz w:val="20"/>
                <w:szCs w:val="20"/>
              </w:rPr>
              <w:t>Lactic</w:t>
            </w:r>
            <w:r w:rsidRPr="00A00E13">
              <w:rPr>
                <w:spacing w:val="-5"/>
                <w:sz w:val="20"/>
                <w:szCs w:val="20"/>
              </w:rPr>
              <w:t xml:space="preserve"> </w:t>
            </w:r>
            <w:r w:rsidRPr="00A00E13">
              <w:rPr>
                <w:sz w:val="20"/>
                <w:szCs w:val="20"/>
              </w:rPr>
              <w:t>acidosis</w:t>
            </w:r>
          </w:p>
        </w:tc>
        <w:tc>
          <w:tcPr>
            <w:tcW w:w="1213" w:type="pct"/>
          </w:tcPr>
          <w:p w:rsidR="00EC78EC" w:rsidRPr="00A00E13" w:rsidRDefault="00EC78EC" w:rsidP="00A00E13">
            <w:pPr>
              <w:ind w:firstLine="147"/>
              <w:rPr>
                <w:sz w:val="20"/>
                <w:szCs w:val="20"/>
              </w:rPr>
            </w:pPr>
            <w:r w:rsidRPr="00A00E13">
              <w:rPr>
                <w:w w:val="99"/>
                <w:sz w:val="20"/>
                <w:szCs w:val="20"/>
              </w:rPr>
              <w:t>0</w:t>
            </w:r>
          </w:p>
        </w:tc>
        <w:tc>
          <w:tcPr>
            <w:tcW w:w="1214" w:type="pct"/>
          </w:tcPr>
          <w:p w:rsidR="00EC78EC" w:rsidRPr="00A00E13" w:rsidRDefault="00EC78EC" w:rsidP="00A00E13">
            <w:pPr>
              <w:ind w:firstLine="147"/>
              <w:rPr>
                <w:sz w:val="20"/>
                <w:szCs w:val="20"/>
              </w:rPr>
            </w:pPr>
            <w:r w:rsidRPr="00A00E13">
              <w:rPr>
                <w:w w:val="99"/>
                <w:sz w:val="20"/>
                <w:szCs w:val="20"/>
              </w:rPr>
              <w:t>0</w:t>
            </w:r>
          </w:p>
        </w:tc>
        <w:tc>
          <w:tcPr>
            <w:tcW w:w="1191" w:type="pct"/>
          </w:tcPr>
          <w:p w:rsidR="00EC78EC" w:rsidRPr="00A00E13" w:rsidRDefault="00EC78EC" w:rsidP="00A00E13">
            <w:pPr>
              <w:ind w:firstLine="147"/>
              <w:rPr>
                <w:sz w:val="20"/>
                <w:szCs w:val="20"/>
              </w:rPr>
            </w:pPr>
            <w:r w:rsidRPr="00A00E13">
              <w:rPr>
                <w:w w:val="99"/>
                <w:sz w:val="20"/>
                <w:szCs w:val="20"/>
              </w:rPr>
              <w:t>0</w:t>
            </w:r>
          </w:p>
        </w:tc>
      </w:tr>
    </w:tbl>
    <w:p w:rsidR="00EC78EC" w:rsidRDefault="00EC78EC" w:rsidP="00A00E13">
      <w:pPr>
        <w:pStyle w:val="TableDescription"/>
      </w:pPr>
      <w:proofErr w:type="gramStart"/>
      <w:r w:rsidRPr="0076288C">
        <w:rPr>
          <w:vertAlign w:val="superscript"/>
        </w:rPr>
        <w:t>a</w:t>
      </w:r>
      <w:proofErr w:type="gramEnd"/>
      <w:r w:rsidRPr="005676B5">
        <w:t xml:space="preserve"> Week 48 and Week 384 (TDF→TDF group) data from Studies GS-US-174-0102 and GS-US-174-0103, Week 96 data from</w:t>
      </w:r>
      <w:r>
        <w:t xml:space="preserve"> </w:t>
      </w:r>
      <w:r w:rsidRPr="005676B5">
        <w:t>Study GS-US-174-0121.</w:t>
      </w:r>
      <w:r w:rsidR="00A00E13">
        <w:t xml:space="preserve"> </w:t>
      </w:r>
      <w:proofErr w:type="gramStart"/>
      <w:r w:rsidRPr="0076288C">
        <w:rPr>
          <w:vertAlign w:val="superscript"/>
        </w:rPr>
        <w:t>b</w:t>
      </w:r>
      <w:proofErr w:type="gramEnd"/>
      <w:r w:rsidRPr="005676B5">
        <w:t xml:space="preserve"> Week 144 data from Studies GS-99-903, GS-01-934, GS-US-236-0102, GS-US-236-0103; Week 96 data from Study</w:t>
      </w:r>
      <w:r>
        <w:t xml:space="preserve"> </w:t>
      </w:r>
      <w:r w:rsidRPr="005676B5">
        <w:t>GS-US-264-0110.</w:t>
      </w:r>
      <w:r w:rsidR="00A00E13" w:rsidRPr="00055F6C">
        <w:rPr>
          <w:vertAlign w:val="superscript"/>
        </w:rPr>
        <w:t xml:space="preserve"> </w:t>
      </w:r>
      <w:proofErr w:type="gramStart"/>
      <w:r w:rsidRPr="00055F6C">
        <w:rPr>
          <w:vertAlign w:val="superscript"/>
        </w:rPr>
        <w:t>c</w:t>
      </w:r>
      <w:proofErr w:type="gramEnd"/>
      <w:r w:rsidRPr="005676B5">
        <w:t xml:space="preserve"> Week 144 data from Studies GS-01-934, GS-US-236-0102, GS-US-236-0103; Week 96 data from Study GS-US-264-0110.</w:t>
      </w:r>
      <w:r w:rsidR="00A00E13">
        <w:t xml:space="preserve"> </w:t>
      </w:r>
      <w:proofErr w:type="gramStart"/>
      <w:r w:rsidRPr="00055F6C">
        <w:rPr>
          <w:vertAlign w:val="superscript"/>
        </w:rPr>
        <w:t>d</w:t>
      </w:r>
      <w:proofErr w:type="gramEnd"/>
      <w:r w:rsidRPr="005676B5">
        <w:t xml:space="preserve"> Includes one AE of liver fatty deposit from the COSTART dictionary which codes to the </w:t>
      </w:r>
      <w:proofErr w:type="spellStart"/>
      <w:r w:rsidRPr="005676B5">
        <w:t>MedDRA</w:t>
      </w:r>
      <w:proofErr w:type="spellEnd"/>
      <w:r w:rsidRPr="005676B5">
        <w:t xml:space="preserve"> PT of hepatic steatosis.</w:t>
      </w:r>
    </w:p>
    <w:p w:rsidR="00EC78EC" w:rsidRDefault="00EC78EC" w:rsidP="00A00E13">
      <w:pPr>
        <w:pStyle w:val="Tabletitle"/>
      </w:pPr>
      <w:bookmarkStart w:id="224" w:name="_Toc486257867"/>
      <w:r>
        <w:t xml:space="preserve">Table </w:t>
      </w:r>
      <w:r w:rsidR="00A00E13">
        <w:t xml:space="preserve">16: </w:t>
      </w:r>
      <w:r w:rsidRPr="005676B5">
        <w:t>Lactic acidosis related T</w:t>
      </w:r>
      <w:r>
        <w:t>E</w:t>
      </w:r>
      <w:r w:rsidRPr="005676B5">
        <w:t>AEs</w:t>
      </w:r>
      <w:r>
        <w:t xml:space="preserve"> </w:t>
      </w:r>
      <w:r w:rsidRPr="005676B5">
        <w:t>considered related to study drug by the investigator from</w:t>
      </w:r>
      <w:r>
        <w:t xml:space="preserve"> G</w:t>
      </w:r>
      <w:r w:rsidRPr="005676B5">
        <w:t>ilead</w:t>
      </w:r>
      <w:r>
        <w:t xml:space="preserve"> </w:t>
      </w:r>
      <w:r w:rsidRPr="005676B5">
        <w:t>sponsored clinical trials of TDF and FTC</w:t>
      </w:r>
      <w:r>
        <w:t xml:space="preserve"> </w:t>
      </w:r>
      <w:r w:rsidRPr="005676B5">
        <w:t>containing</w:t>
      </w:r>
      <w:r>
        <w:t xml:space="preserve"> </w:t>
      </w:r>
      <w:r w:rsidRPr="005676B5">
        <w:t>products</w:t>
      </w:r>
      <w:bookmarkEnd w:id="224"/>
    </w:p>
    <w:p w:rsidR="00EC78EC" w:rsidRDefault="00EC78EC" w:rsidP="00EC78EC">
      <w:pPr>
        <w:autoSpaceDE w:val="0"/>
        <w:autoSpaceDN w:val="0"/>
        <w:adjustRightInd w:val="0"/>
        <w:spacing w:before="10" w:after="0" w:line="20" w:lineRule="exact"/>
        <w:rPr>
          <w:rFonts w:ascii="Times New Roman" w:eastAsia="MS Mincho"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16: Lactic acidosis related TEAEs considered related to study drug by the investigator from Gilead sponsored clinical trials of TDF and FTC containing products"/>
      </w:tblPr>
      <w:tblGrid>
        <w:gridCol w:w="2548"/>
        <w:gridCol w:w="2161"/>
        <w:gridCol w:w="2189"/>
        <w:gridCol w:w="2138"/>
      </w:tblGrid>
      <w:tr w:rsidR="00A00E13" w:rsidRPr="00A00E13" w:rsidTr="00356047">
        <w:trPr>
          <w:trHeight w:val="20"/>
          <w:tblHeader/>
        </w:trPr>
        <w:tc>
          <w:tcPr>
            <w:tcW w:w="1410" w:type="pct"/>
            <w:vMerge w:val="restart"/>
            <w:shd w:val="clear" w:color="auto" w:fill="006CA8"/>
            <w:vAlign w:val="center"/>
          </w:tcPr>
          <w:p w:rsidR="00EC78EC" w:rsidRPr="00A00E13" w:rsidRDefault="00EC78EC" w:rsidP="000B764F">
            <w:pPr>
              <w:ind w:left="147"/>
              <w:rPr>
                <w:b/>
                <w:color w:val="FFFFFF" w:themeColor="background1"/>
                <w:sz w:val="20"/>
                <w:szCs w:val="20"/>
              </w:rPr>
            </w:pPr>
            <w:r w:rsidRPr="00A00E13">
              <w:rPr>
                <w:b/>
                <w:color w:val="FFFFFF" w:themeColor="background1"/>
                <w:sz w:val="20"/>
                <w:szCs w:val="20"/>
              </w:rPr>
              <w:t>Preferred</w:t>
            </w:r>
            <w:r w:rsidRPr="00A00E13">
              <w:rPr>
                <w:b/>
                <w:color w:val="FFFFFF" w:themeColor="background1"/>
                <w:spacing w:val="-8"/>
                <w:sz w:val="20"/>
                <w:szCs w:val="20"/>
              </w:rPr>
              <w:t xml:space="preserve"> </w:t>
            </w:r>
            <w:r w:rsidRPr="00A00E13">
              <w:rPr>
                <w:b/>
                <w:color w:val="FFFFFF" w:themeColor="background1"/>
                <w:sz w:val="20"/>
                <w:szCs w:val="20"/>
              </w:rPr>
              <w:t>Term,</w:t>
            </w:r>
            <w:r w:rsidRPr="00A00E13">
              <w:rPr>
                <w:b/>
                <w:color w:val="FFFFFF" w:themeColor="background1"/>
                <w:spacing w:val="-5"/>
                <w:sz w:val="20"/>
                <w:szCs w:val="20"/>
              </w:rPr>
              <w:t xml:space="preserve"> </w:t>
            </w:r>
            <w:r w:rsidRPr="00A00E13">
              <w:rPr>
                <w:b/>
                <w:color w:val="FFFFFF" w:themeColor="background1"/>
                <w:sz w:val="20"/>
                <w:szCs w:val="20"/>
              </w:rPr>
              <w:t>n</w:t>
            </w:r>
            <w:r w:rsidRPr="00A00E13">
              <w:rPr>
                <w:b/>
                <w:color w:val="FFFFFF" w:themeColor="background1"/>
                <w:spacing w:val="-1"/>
                <w:sz w:val="20"/>
                <w:szCs w:val="20"/>
              </w:rPr>
              <w:t xml:space="preserve"> </w:t>
            </w:r>
            <w:r w:rsidRPr="00A00E13">
              <w:rPr>
                <w:b/>
                <w:color w:val="FFFFFF" w:themeColor="background1"/>
                <w:sz w:val="20"/>
                <w:szCs w:val="20"/>
              </w:rPr>
              <w:t>(%)</w:t>
            </w:r>
          </w:p>
        </w:tc>
        <w:tc>
          <w:tcPr>
            <w:tcW w:w="1196" w:type="pct"/>
            <w:shd w:val="clear" w:color="auto" w:fill="006CA8"/>
            <w:vAlign w:val="center"/>
          </w:tcPr>
          <w:p w:rsidR="00EC78EC" w:rsidRPr="00A00E13" w:rsidRDefault="00EC78EC" w:rsidP="000B764F">
            <w:pPr>
              <w:ind w:left="147" w:firstLine="4"/>
              <w:rPr>
                <w:b/>
                <w:color w:val="FFFFFF" w:themeColor="background1"/>
                <w:sz w:val="20"/>
                <w:szCs w:val="20"/>
              </w:rPr>
            </w:pPr>
            <w:r w:rsidRPr="00A00E13">
              <w:rPr>
                <w:b/>
                <w:color w:val="FFFFFF" w:themeColor="background1"/>
                <w:sz w:val="20"/>
                <w:szCs w:val="20"/>
              </w:rPr>
              <w:t xml:space="preserve">TDF </w:t>
            </w:r>
            <w:proofErr w:type="spellStart"/>
            <w:r w:rsidRPr="00A00E13">
              <w:rPr>
                <w:b/>
                <w:color w:val="FFFFFF" w:themeColor="background1"/>
                <w:sz w:val="20"/>
                <w:szCs w:val="20"/>
              </w:rPr>
              <w:t>HBV</w:t>
            </w:r>
            <w:r w:rsidRPr="00A00E13">
              <w:rPr>
                <w:b/>
                <w:color w:val="FFFFFF" w:themeColor="background1"/>
                <w:sz w:val="20"/>
                <w:szCs w:val="20"/>
                <w:vertAlign w:val="superscript"/>
              </w:rPr>
              <w:t>a</w:t>
            </w:r>
            <w:proofErr w:type="spellEnd"/>
          </w:p>
        </w:tc>
        <w:tc>
          <w:tcPr>
            <w:tcW w:w="1211" w:type="pct"/>
            <w:shd w:val="clear" w:color="auto" w:fill="006CA8"/>
            <w:vAlign w:val="center"/>
          </w:tcPr>
          <w:p w:rsidR="00EC78EC" w:rsidRPr="00A00E13" w:rsidRDefault="00EC78EC" w:rsidP="000B764F">
            <w:pPr>
              <w:ind w:left="147" w:firstLine="4"/>
              <w:rPr>
                <w:b/>
                <w:color w:val="FFFFFF" w:themeColor="background1"/>
                <w:sz w:val="20"/>
                <w:szCs w:val="20"/>
              </w:rPr>
            </w:pPr>
            <w:r w:rsidRPr="00A00E13">
              <w:rPr>
                <w:b/>
                <w:color w:val="FFFFFF" w:themeColor="background1"/>
                <w:sz w:val="20"/>
                <w:szCs w:val="20"/>
              </w:rPr>
              <w:t xml:space="preserve">TDF-containing HIV </w:t>
            </w:r>
            <w:proofErr w:type="spellStart"/>
            <w:r w:rsidRPr="00A00E13">
              <w:rPr>
                <w:b/>
                <w:color w:val="FFFFFF" w:themeColor="background1"/>
                <w:sz w:val="20"/>
                <w:szCs w:val="20"/>
              </w:rPr>
              <w:t>products</w:t>
            </w:r>
            <w:r w:rsidRPr="00A00E13">
              <w:rPr>
                <w:b/>
                <w:color w:val="FFFFFF" w:themeColor="background1"/>
                <w:sz w:val="20"/>
                <w:szCs w:val="20"/>
                <w:vertAlign w:val="superscript"/>
              </w:rPr>
              <w:t>b</w:t>
            </w:r>
            <w:proofErr w:type="spellEnd"/>
          </w:p>
        </w:tc>
        <w:tc>
          <w:tcPr>
            <w:tcW w:w="1184" w:type="pct"/>
            <w:shd w:val="clear" w:color="auto" w:fill="006CA8"/>
            <w:vAlign w:val="center"/>
          </w:tcPr>
          <w:p w:rsidR="00EC78EC" w:rsidRPr="00A00E13" w:rsidRDefault="00EC78EC" w:rsidP="000B764F">
            <w:pPr>
              <w:ind w:left="147" w:firstLine="4"/>
              <w:rPr>
                <w:b/>
                <w:color w:val="FFFFFF" w:themeColor="background1"/>
                <w:sz w:val="20"/>
                <w:szCs w:val="20"/>
              </w:rPr>
            </w:pPr>
            <w:r w:rsidRPr="00A00E13">
              <w:rPr>
                <w:b/>
                <w:color w:val="FFFFFF" w:themeColor="background1"/>
                <w:sz w:val="20"/>
                <w:szCs w:val="20"/>
              </w:rPr>
              <w:t xml:space="preserve">FTC-containing HIV </w:t>
            </w:r>
            <w:proofErr w:type="spellStart"/>
            <w:r w:rsidRPr="00A00E13">
              <w:rPr>
                <w:b/>
                <w:color w:val="FFFFFF" w:themeColor="background1"/>
                <w:sz w:val="20"/>
                <w:szCs w:val="20"/>
              </w:rPr>
              <w:t>products</w:t>
            </w:r>
            <w:r w:rsidRPr="00A00E13">
              <w:rPr>
                <w:b/>
                <w:color w:val="FFFFFF" w:themeColor="background1"/>
                <w:sz w:val="20"/>
                <w:szCs w:val="20"/>
                <w:vertAlign w:val="superscript"/>
              </w:rPr>
              <w:t>c</w:t>
            </w:r>
            <w:proofErr w:type="spellEnd"/>
          </w:p>
        </w:tc>
      </w:tr>
      <w:tr w:rsidR="00A00E13" w:rsidRPr="00A00E13" w:rsidTr="00356047">
        <w:trPr>
          <w:trHeight w:val="20"/>
          <w:tblHeader/>
        </w:trPr>
        <w:tc>
          <w:tcPr>
            <w:tcW w:w="1410" w:type="pct"/>
            <w:vMerge/>
            <w:shd w:val="clear" w:color="auto" w:fill="006CA8"/>
          </w:tcPr>
          <w:p w:rsidR="00EC78EC" w:rsidRPr="00A00E13" w:rsidRDefault="00EC78EC" w:rsidP="000B764F">
            <w:pPr>
              <w:ind w:left="147"/>
              <w:rPr>
                <w:b/>
                <w:color w:val="FFFFFF" w:themeColor="background1"/>
                <w:sz w:val="20"/>
                <w:szCs w:val="20"/>
              </w:rPr>
            </w:pPr>
          </w:p>
        </w:tc>
        <w:tc>
          <w:tcPr>
            <w:tcW w:w="1196" w:type="pct"/>
            <w:shd w:val="clear" w:color="auto" w:fill="006CA8"/>
            <w:vAlign w:val="center"/>
          </w:tcPr>
          <w:p w:rsidR="00EC78EC" w:rsidRPr="00A00E13" w:rsidRDefault="00EC78EC" w:rsidP="000B764F">
            <w:pPr>
              <w:ind w:left="147" w:firstLine="4"/>
              <w:rPr>
                <w:b/>
                <w:color w:val="FFFFFF" w:themeColor="background1"/>
                <w:sz w:val="20"/>
                <w:szCs w:val="20"/>
              </w:rPr>
            </w:pPr>
            <w:r w:rsidRPr="00A00E13">
              <w:rPr>
                <w:b/>
                <w:color w:val="FFFFFF" w:themeColor="background1"/>
                <w:spacing w:val="1"/>
                <w:w w:val="99"/>
                <w:sz w:val="20"/>
                <w:szCs w:val="20"/>
              </w:rPr>
              <w:t>(N=706)</w:t>
            </w:r>
          </w:p>
        </w:tc>
        <w:tc>
          <w:tcPr>
            <w:tcW w:w="1211" w:type="pct"/>
            <w:shd w:val="clear" w:color="auto" w:fill="006CA8"/>
            <w:vAlign w:val="center"/>
          </w:tcPr>
          <w:p w:rsidR="00EC78EC" w:rsidRPr="00A00E13" w:rsidRDefault="00EC78EC" w:rsidP="000B764F">
            <w:pPr>
              <w:ind w:left="147" w:firstLine="4"/>
              <w:rPr>
                <w:b/>
                <w:color w:val="FFFFFF" w:themeColor="background1"/>
                <w:sz w:val="20"/>
                <w:szCs w:val="20"/>
              </w:rPr>
            </w:pPr>
            <w:r w:rsidRPr="00A00E13">
              <w:rPr>
                <w:b/>
                <w:color w:val="FFFFFF" w:themeColor="background1"/>
                <w:spacing w:val="1"/>
                <w:sz w:val="20"/>
                <w:szCs w:val="20"/>
              </w:rPr>
              <w:t>(N=2750)</w:t>
            </w:r>
          </w:p>
        </w:tc>
        <w:tc>
          <w:tcPr>
            <w:tcW w:w="1184" w:type="pct"/>
            <w:shd w:val="clear" w:color="auto" w:fill="006CA8"/>
            <w:vAlign w:val="center"/>
          </w:tcPr>
          <w:p w:rsidR="00EC78EC" w:rsidRPr="00A00E13" w:rsidRDefault="00EC78EC" w:rsidP="000B764F">
            <w:pPr>
              <w:ind w:left="147" w:firstLine="4"/>
              <w:rPr>
                <w:b/>
                <w:color w:val="FFFFFF" w:themeColor="background1"/>
                <w:sz w:val="20"/>
                <w:szCs w:val="20"/>
              </w:rPr>
            </w:pPr>
            <w:r w:rsidRPr="00A00E13">
              <w:rPr>
                <w:b/>
                <w:color w:val="FFFFFF" w:themeColor="background1"/>
                <w:spacing w:val="1"/>
                <w:sz w:val="20"/>
                <w:szCs w:val="20"/>
              </w:rPr>
              <w:t>(N=2451)</w:t>
            </w:r>
          </w:p>
        </w:tc>
      </w:tr>
      <w:tr w:rsidR="00EC78EC" w:rsidRPr="005676B5" w:rsidTr="00055F6C">
        <w:trPr>
          <w:trHeight w:val="283"/>
        </w:trPr>
        <w:tc>
          <w:tcPr>
            <w:tcW w:w="1410" w:type="pct"/>
            <w:vAlign w:val="center"/>
          </w:tcPr>
          <w:p w:rsidR="00EC78EC" w:rsidRPr="00A00E13" w:rsidRDefault="00EC78EC" w:rsidP="000B764F">
            <w:pPr>
              <w:ind w:left="147"/>
              <w:rPr>
                <w:sz w:val="20"/>
                <w:szCs w:val="20"/>
              </w:rPr>
            </w:pPr>
            <w:r w:rsidRPr="00A00E13">
              <w:rPr>
                <w:sz w:val="20"/>
                <w:szCs w:val="20"/>
              </w:rPr>
              <w:t>Hepatomegaly</w:t>
            </w:r>
          </w:p>
        </w:tc>
        <w:tc>
          <w:tcPr>
            <w:tcW w:w="1196" w:type="pct"/>
            <w:vAlign w:val="center"/>
          </w:tcPr>
          <w:p w:rsidR="00EC78EC" w:rsidRPr="00A00E13" w:rsidRDefault="00EC78EC" w:rsidP="000B764F">
            <w:pPr>
              <w:ind w:left="147" w:firstLine="4"/>
              <w:rPr>
                <w:sz w:val="20"/>
                <w:szCs w:val="20"/>
              </w:rPr>
            </w:pPr>
            <w:r w:rsidRPr="00A00E13">
              <w:rPr>
                <w:sz w:val="20"/>
                <w:szCs w:val="20"/>
              </w:rPr>
              <w:t>1</w:t>
            </w:r>
            <w:r w:rsidRPr="00A00E13">
              <w:rPr>
                <w:spacing w:val="1"/>
                <w:sz w:val="20"/>
                <w:szCs w:val="20"/>
              </w:rPr>
              <w:t xml:space="preserve"> </w:t>
            </w:r>
            <w:r w:rsidRPr="00A00E13">
              <w:rPr>
                <w:spacing w:val="1"/>
                <w:w w:val="99"/>
                <w:sz w:val="20"/>
                <w:szCs w:val="20"/>
              </w:rPr>
              <w:t>(0</w:t>
            </w:r>
            <w:r w:rsidRPr="00A00E13">
              <w:rPr>
                <w:spacing w:val="-2"/>
                <w:w w:val="99"/>
                <w:sz w:val="20"/>
                <w:szCs w:val="20"/>
              </w:rPr>
              <w:t>.</w:t>
            </w:r>
            <w:r w:rsidRPr="00A00E13">
              <w:rPr>
                <w:spacing w:val="1"/>
                <w:w w:val="99"/>
                <w:sz w:val="20"/>
                <w:szCs w:val="20"/>
              </w:rPr>
              <w:t>1</w:t>
            </w:r>
            <w:r w:rsidRPr="00A00E13">
              <w:rPr>
                <w:w w:val="99"/>
                <w:sz w:val="20"/>
                <w:szCs w:val="20"/>
              </w:rPr>
              <w:t>%)</w:t>
            </w:r>
          </w:p>
        </w:tc>
        <w:tc>
          <w:tcPr>
            <w:tcW w:w="1211" w:type="pct"/>
            <w:vAlign w:val="center"/>
          </w:tcPr>
          <w:p w:rsidR="00EC78EC" w:rsidRPr="00A00E13" w:rsidRDefault="00EC78EC" w:rsidP="000B764F">
            <w:pPr>
              <w:ind w:left="147" w:firstLine="4"/>
              <w:rPr>
                <w:sz w:val="20"/>
                <w:szCs w:val="20"/>
              </w:rPr>
            </w:pPr>
            <w:r w:rsidRPr="00A00E13">
              <w:rPr>
                <w:w w:val="99"/>
                <w:sz w:val="20"/>
                <w:szCs w:val="20"/>
              </w:rPr>
              <w:t>0</w:t>
            </w:r>
          </w:p>
        </w:tc>
        <w:tc>
          <w:tcPr>
            <w:tcW w:w="1184" w:type="pct"/>
            <w:vAlign w:val="center"/>
          </w:tcPr>
          <w:p w:rsidR="00EC78EC" w:rsidRPr="00A00E13" w:rsidRDefault="00EC78EC" w:rsidP="000B764F">
            <w:pPr>
              <w:ind w:left="147" w:firstLine="4"/>
              <w:rPr>
                <w:sz w:val="20"/>
                <w:szCs w:val="20"/>
              </w:rPr>
            </w:pPr>
            <w:r w:rsidRPr="00A00E13">
              <w:rPr>
                <w:w w:val="99"/>
                <w:sz w:val="20"/>
                <w:szCs w:val="20"/>
              </w:rPr>
              <w:t>0</w:t>
            </w:r>
          </w:p>
        </w:tc>
      </w:tr>
      <w:tr w:rsidR="00EC78EC" w:rsidRPr="005676B5" w:rsidTr="00055F6C">
        <w:trPr>
          <w:trHeight w:val="283"/>
        </w:trPr>
        <w:tc>
          <w:tcPr>
            <w:tcW w:w="1410" w:type="pct"/>
            <w:vAlign w:val="center"/>
          </w:tcPr>
          <w:p w:rsidR="00EC78EC" w:rsidRPr="00A00E13" w:rsidRDefault="00EC78EC" w:rsidP="000B764F">
            <w:pPr>
              <w:ind w:left="147"/>
              <w:rPr>
                <w:sz w:val="20"/>
                <w:szCs w:val="20"/>
              </w:rPr>
            </w:pPr>
            <w:r w:rsidRPr="00A00E13">
              <w:rPr>
                <w:sz w:val="20"/>
                <w:szCs w:val="20"/>
              </w:rPr>
              <w:t>Hepatosplenomegaly</w:t>
            </w:r>
          </w:p>
        </w:tc>
        <w:tc>
          <w:tcPr>
            <w:tcW w:w="1196" w:type="pct"/>
            <w:vAlign w:val="center"/>
          </w:tcPr>
          <w:p w:rsidR="00EC78EC" w:rsidRPr="00A00E13" w:rsidRDefault="00EC78EC" w:rsidP="000B764F">
            <w:pPr>
              <w:ind w:left="147" w:firstLine="4"/>
              <w:rPr>
                <w:sz w:val="20"/>
                <w:szCs w:val="20"/>
              </w:rPr>
            </w:pPr>
            <w:r w:rsidRPr="00A00E13">
              <w:rPr>
                <w:w w:val="99"/>
                <w:sz w:val="20"/>
                <w:szCs w:val="20"/>
              </w:rPr>
              <w:t>0</w:t>
            </w:r>
          </w:p>
        </w:tc>
        <w:tc>
          <w:tcPr>
            <w:tcW w:w="1211" w:type="pct"/>
            <w:vAlign w:val="center"/>
          </w:tcPr>
          <w:p w:rsidR="00EC78EC" w:rsidRPr="00A00E13" w:rsidRDefault="00EC78EC" w:rsidP="000B764F">
            <w:pPr>
              <w:ind w:left="147" w:firstLine="4"/>
              <w:rPr>
                <w:sz w:val="20"/>
                <w:szCs w:val="20"/>
              </w:rPr>
            </w:pPr>
            <w:r w:rsidRPr="00A00E13">
              <w:rPr>
                <w:w w:val="99"/>
                <w:sz w:val="20"/>
                <w:szCs w:val="20"/>
              </w:rPr>
              <w:t>0</w:t>
            </w:r>
          </w:p>
        </w:tc>
        <w:tc>
          <w:tcPr>
            <w:tcW w:w="1184" w:type="pct"/>
            <w:vAlign w:val="center"/>
          </w:tcPr>
          <w:p w:rsidR="00EC78EC" w:rsidRPr="00A00E13" w:rsidRDefault="00EC78EC" w:rsidP="000B764F">
            <w:pPr>
              <w:ind w:left="147" w:firstLine="4"/>
              <w:rPr>
                <w:sz w:val="20"/>
                <w:szCs w:val="20"/>
              </w:rPr>
            </w:pPr>
            <w:r w:rsidRPr="00A00E13">
              <w:rPr>
                <w:w w:val="99"/>
                <w:sz w:val="20"/>
                <w:szCs w:val="20"/>
              </w:rPr>
              <w:t>0</w:t>
            </w:r>
          </w:p>
        </w:tc>
      </w:tr>
      <w:tr w:rsidR="00EC78EC" w:rsidRPr="005676B5" w:rsidTr="00055F6C">
        <w:trPr>
          <w:trHeight w:val="283"/>
        </w:trPr>
        <w:tc>
          <w:tcPr>
            <w:tcW w:w="1410" w:type="pct"/>
            <w:vAlign w:val="center"/>
          </w:tcPr>
          <w:p w:rsidR="00EC78EC" w:rsidRPr="00A00E13" w:rsidRDefault="00EC78EC" w:rsidP="000B764F">
            <w:pPr>
              <w:ind w:left="147"/>
              <w:rPr>
                <w:sz w:val="20"/>
                <w:szCs w:val="20"/>
              </w:rPr>
            </w:pPr>
            <w:r w:rsidRPr="00A00E13">
              <w:rPr>
                <w:sz w:val="20"/>
                <w:szCs w:val="20"/>
              </w:rPr>
              <w:t>Hepatic</w:t>
            </w:r>
            <w:r w:rsidRPr="00A00E13">
              <w:rPr>
                <w:spacing w:val="-6"/>
                <w:sz w:val="20"/>
                <w:szCs w:val="20"/>
              </w:rPr>
              <w:t xml:space="preserve"> </w:t>
            </w:r>
            <w:r w:rsidRPr="00A00E13">
              <w:rPr>
                <w:sz w:val="20"/>
                <w:szCs w:val="20"/>
              </w:rPr>
              <w:t>steatosis</w:t>
            </w:r>
          </w:p>
        </w:tc>
        <w:tc>
          <w:tcPr>
            <w:tcW w:w="1196" w:type="pct"/>
            <w:vAlign w:val="center"/>
          </w:tcPr>
          <w:p w:rsidR="00EC78EC" w:rsidRPr="00A00E13" w:rsidRDefault="00EC78EC" w:rsidP="000B764F">
            <w:pPr>
              <w:ind w:left="147" w:firstLine="4"/>
              <w:rPr>
                <w:sz w:val="20"/>
                <w:szCs w:val="20"/>
              </w:rPr>
            </w:pPr>
            <w:r w:rsidRPr="00A00E13">
              <w:rPr>
                <w:sz w:val="20"/>
                <w:szCs w:val="20"/>
              </w:rPr>
              <w:t>1</w:t>
            </w:r>
            <w:r w:rsidRPr="00A00E13">
              <w:rPr>
                <w:spacing w:val="1"/>
                <w:sz w:val="20"/>
                <w:szCs w:val="20"/>
              </w:rPr>
              <w:t xml:space="preserve"> </w:t>
            </w:r>
            <w:r w:rsidRPr="00A00E13">
              <w:rPr>
                <w:spacing w:val="1"/>
                <w:w w:val="99"/>
                <w:sz w:val="20"/>
                <w:szCs w:val="20"/>
              </w:rPr>
              <w:t>(0</w:t>
            </w:r>
            <w:r w:rsidRPr="00A00E13">
              <w:rPr>
                <w:spacing w:val="-2"/>
                <w:w w:val="99"/>
                <w:sz w:val="20"/>
                <w:szCs w:val="20"/>
              </w:rPr>
              <w:t>.</w:t>
            </w:r>
            <w:r w:rsidRPr="00A00E13">
              <w:rPr>
                <w:spacing w:val="1"/>
                <w:w w:val="99"/>
                <w:sz w:val="20"/>
                <w:szCs w:val="20"/>
              </w:rPr>
              <w:t>1</w:t>
            </w:r>
            <w:r w:rsidRPr="00A00E13">
              <w:rPr>
                <w:w w:val="99"/>
                <w:sz w:val="20"/>
                <w:szCs w:val="20"/>
              </w:rPr>
              <w:t>%)</w:t>
            </w:r>
          </w:p>
        </w:tc>
        <w:tc>
          <w:tcPr>
            <w:tcW w:w="1211" w:type="pct"/>
            <w:vAlign w:val="center"/>
          </w:tcPr>
          <w:p w:rsidR="00EC78EC" w:rsidRPr="00A00E13" w:rsidRDefault="00EC78EC" w:rsidP="000B764F">
            <w:pPr>
              <w:ind w:left="147" w:firstLine="4"/>
              <w:rPr>
                <w:spacing w:val="-2"/>
                <w:sz w:val="20"/>
                <w:szCs w:val="20"/>
              </w:rPr>
            </w:pPr>
            <w:r w:rsidRPr="00A00E13">
              <w:rPr>
                <w:spacing w:val="-2"/>
                <w:sz w:val="20"/>
                <w:szCs w:val="20"/>
              </w:rPr>
              <w:t>3 (0.1%)</w:t>
            </w:r>
            <w:r w:rsidRPr="00A00E13">
              <w:rPr>
                <w:spacing w:val="-2"/>
                <w:sz w:val="20"/>
                <w:szCs w:val="20"/>
                <w:vertAlign w:val="superscript"/>
              </w:rPr>
              <w:t>d</w:t>
            </w:r>
          </w:p>
        </w:tc>
        <w:tc>
          <w:tcPr>
            <w:tcW w:w="1184" w:type="pct"/>
            <w:vAlign w:val="center"/>
          </w:tcPr>
          <w:p w:rsidR="00EC78EC" w:rsidRPr="00A00E13" w:rsidRDefault="00EC78EC" w:rsidP="000B764F">
            <w:pPr>
              <w:ind w:left="147" w:firstLine="4"/>
              <w:rPr>
                <w:spacing w:val="-2"/>
                <w:sz w:val="20"/>
                <w:szCs w:val="20"/>
              </w:rPr>
            </w:pPr>
            <w:r w:rsidRPr="00A00E13">
              <w:rPr>
                <w:spacing w:val="-2"/>
                <w:sz w:val="20"/>
                <w:szCs w:val="20"/>
              </w:rPr>
              <w:t>3 (0.1%)</w:t>
            </w:r>
            <w:r w:rsidRPr="00A00E13">
              <w:rPr>
                <w:spacing w:val="-2"/>
                <w:sz w:val="20"/>
                <w:szCs w:val="20"/>
                <w:vertAlign w:val="superscript"/>
              </w:rPr>
              <w:t>d</w:t>
            </w:r>
          </w:p>
        </w:tc>
      </w:tr>
      <w:tr w:rsidR="00EC78EC" w:rsidRPr="005676B5" w:rsidTr="00055F6C">
        <w:trPr>
          <w:trHeight w:val="283"/>
        </w:trPr>
        <w:tc>
          <w:tcPr>
            <w:tcW w:w="1410" w:type="pct"/>
            <w:vAlign w:val="center"/>
          </w:tcPr>
          <w:p w:rsidR="00EC78EC" w:rsidRPr="00A00E13" w:rsidRDefault="00EC78EC" w:rsidP="000B764F">
            <w:pPr>
              <w:keepNext/>
              <w:ind w:left="147"/>
              <w:rPr>
                <w:sz w:val="20"/>
                <w:szCs w:val="20"/>
              </w:rPr>
            </w:pPr>
            <w:r w:rsidRPr="00A00E13">
              <w:rPr>
                <w:sz w:val="20"/>
                <w:szCs w:val="20"/>
              </w:rPr>
              <w:lastRenderedPageBreak/>
              <w:t>Lactic</w:t>
            </w:r>
            <w:r w:rsidRPr="00A00E13">
              <w:rPr>
                <w:spacing w:val="-5"/>
                <w:sz w:val="20"/>
                <w:szCs w:val="20"/>
              </w:rPr>
              <w:t xml:space="preserve"> </w:t>
            </w:r>
            <w:r w:rsidRPr="00A00E13">
              <w:rPr>
                <w:sz w:val="20"/>
                <w:szCs w:val="20"/>
              </w:rPr>
              <w:t>acidosis</w:t>
            </w:r>
          </w:p>
        </w:tc>
        <w:tc>
          <w:tcPr>
            <w:tcW w:w="1196" w:type="pct"/>
            <w:vAlign w:val="center"/>
          </w:tcPr>
          <w:p w:rsidR="00EC78EC" w:rsidRPr="00A00E13" w:rsidRDefault="00EC78EC" w:rsidP="000B764F">
            <w:pPr>
              <w:keepNext/>
              <w:ind w:left="147" w:firstLine="4"/>
              <w:rPr>
                <w:sz w:val="20"/>
                <w:szCs w:val="20"/>
              </w:rPr>
            </w:pPr>
            <w:r w:rsidRPr="00A00E13">
              <w:rPr>
                <w:w w:val="99"/>
                <w:sz w:val="20"/>
                <w:szCs w:val="20"/>
              </w:rPr>
              <w:t>0</w:t>
            </w:r>
          </w:p>
        </w:tc>
        <w:tc>
          <w:tcPr>
            <w:tcW w:w="1211" w:type="pct"/>
            <w:vAlign w:val="center"/>
          </w:tcPr>
          <w:p w:rsidR="00EC78EC" w:rsidRPr="00A00E13" w:rsidRDefault="00EC78EC" w:rsidP="000B764F">
            <w:pPr>
              <w:keepNext/>
              <w:ind w:left="147" w:firstLine="4"/>
              <w:rPr>
                <w:sz w:val="20"/>
                <w:szCs w:val="20"/>
              </w:rPr>
            </w:pPr>
            <w:r w:rsidRPr="00A00E13">
              <w:rPr>
                <w:w w:val="99"/>
                <w:sz w:val="20"/>
                <w:szCs w:val="20"/>
              </w:rPr>
              <w:t>0</w:t>
            </w:r>
          </w:p>
        </w:tc>
        <w:tc>
          <w:tcPr>
            <w:tcW w:w="1184" w:type="pct"/>
            <w:vAlign w:val="center"/>
          </w:tcPr>
          <w:p w:rsidR="00EC78EC" w:rsidRPr="00A00E13" w:rsidRDefault="00EC78EC" w:rsidP="000B764F">
            <w:pPr>
              <w:keepNext/>
              <w:ind w:left="147" w:firstLine="4"/>
              <w:rPr>
                <w:sz w:val="20"/>
                <w:szCs w:val="20"/>
              </w:rPr>
            </w:pPr>
            <w:r w:rsidRPr="00A00E13">
              <w:rPr>
                <w:w w:val="99"/>
                <w:sz w:val="20"/>
                <w:szCs w:val="20"/>
              </w:rPr>
              <w:t>0</w:t>
            </w:r>
          </w:p>
        </w:tc>
      </w:tr>
    </w:tbl>
    <w:p w:rsidR="00EC78EC" w:rsidRDefault="00EC78EC" w:rsidP="00A00E13">
      <w:pPr>
        <w:pStyle w:val="TableDescription"/>
      </w:pPr>
      <w:proofErr w:type="gramStart"/>
      <w:r w:rsidRPr="00055F6C">
        <w:rPr>
          <w:vertAlign w:val="superscript"/>
        </w:rPr>
        <w:t>a</w:t>
      </w:r>
      <w:proofErr w:type="gramEnd"/>
      <w:r w:rsidRPr="00055F6C">
        <w:rPr>
          <w:vertAlign w:val="superscript"/>
        </w:rPr>
        <w:t xml:space="preserve"> </w:t>
      </w:r>
      <w:r w:rsidRPr="00A00E13">
        <w:t>Week 48 and Week 384 (TDF</w:t>
      </w:r>
      <w:r w:rsidRPr="00A00E13">
        <w:rPr>
          <w:rFonts w:hint="eastAsia"/>
        </w:rPr>
        <w:t>→</w:t>
      </w:r>
      <w:r w:rsidRPr="00A00E13">
        <w:t>TDF group) data from Studies GS-US-174-0102 and GS-US-174-0103, Week 96 data from Study GS-US-174-0121.</w:t>
      </w:r>
      <w:r w:rsidR="00A00E13" w:rsidRPr="00A00E13">
        <w:t xml:space="preserve"> </w:t>
      </w:r>
      <w:proofErr w:type="gramStart"/>
      <w:r w:rsidRPr="00055F6C">
        <w:rPr>
          <w:vertAlign w:val="superscript"/>
        </w:rPr>
        <w:t>b</w:t>
      </w:r>
      <w:proofErr w:type="gramEnd"/>
      <w:r w:rsidRPr="00A00E13">
        <w:t xml:space="preserve"> Week 144 data from Studies GS-99-903, GS-01-934, GS-US-236-0102, GS-US-236-0103; Week 96 data from Study GS-US-264-0110.</w:t>
      </w:r>
      <w:r w:rsidR="00A00E13" w:rsidRPr="00A00E13">
        <w:t xml:space="preserve"> </w:t>
      </w:r>
      <w:proofErr w:type="gramStart"/>
      <w:r w:rsidRPr="00055F6C">
        <w:rPr>
          <w:vertAlign w:val="superscript"/>
        </w:rPr>
        <w:t>c</w:t>
      </w:r>
      <w:proofErr w:type="gramEnd"/>
      <w:r w:rsidRPr="00A00E13">
        <w:t xml:space="preserve"> Week 144 data from Studies GS-01-934, GS-US-236-0102, GS-US-236-0103; Week 96 data from Study GS-US-264-0110.</w:t>
      </w:r>
      <w:r w:rsidR="00A00E13" w:rsidRPr="00A00E13">
        <w:t xml:space="preserve"> </w:t>
      </w:r>
      <w:proofErr w:type="gramStart"/>
      <w:r w:rsidRPr="00055F6C">
        <w:rPr>
          <w:vertAlign w:val="superscript"/>
        </w:rPr>
        <w:t>d</w:t>
      </w:r>
      <w:proofErr w:type="gramEnd"/>
      <w:r w:rsidRPr="00A00E13">
        <w:t xml:space="preserve"> All 3 AEs were reported from the ATV+RTV+TVD treatment group in Study GS-US-236-0103.</w:t>
      </w:r>
    </w:p>
    <w:p w:rsidR="00EC78EC" w:rsidRDefault="00EC78EC" w:rsidP="007A233F">
      <w:pPr>
        <w:pStyle w:val="Tabletitle"/>
      </w:pPr>
      <w:bookmarkStart w:id="225" w:name="_Toc486257868"/>
      <w:r>
        <w:t xml:space="preserve">Table </w:t>
      </w:r>
      <w:r w:rsidR="007A233F">
        <w:t xml:space="preserve">17: </w:t>
      </w:r>
      <w:r w:rsidRPr="008A161F">
        <w:t xml:space="preserve">Lactic acidosis related </w:t>
      </w:r>
      <w:r>
        <w:t>TEAEs</w:t>
      </w:r>
      <w:r w:rsidRPr="008A161F">
        <w:t xml:space="preserve"> from</w:t>
      </w:r>
      <w:r>
        <w:t xml:space="preserve"> </w:t>
      </w:r>
      <w:r w:rsidRPr="008A161F">
        <w:t>Gilead</w:t>
      </w:r>
      <w:r>
        <w:t xml:space="preserve"> </w:t>
      </w:r>
      <w:r w:rsidRPr="008A161F">
        <w:t xml:space="preserve">sponsored clinical </w:t>
      </w:r>
      <w:r>
        <w:t>t</w:t>
      </w:r>
      <w:r w:rsidRPr="008A161F">
        <w:t>rials of TAF</w:t>
      </w:r>
      <w:r>
        <w:t xml:space="preserve"> </w:t>
      </w:r>
      <w:r w:rsidRPr="008A161F">
        <w:t>containing products</w:t>
      </w:r>
      <w:bookmarkEnd w:id="225"/>
    </w:p>
    <w:p w:rsidR="00EC78EC" w:rsidRDefault="00EC78EC" w:rsidP="00EC78EC">
      <w:pPr>
        <w:autoSpaceDE w:val="0"/>
        <w:autoSpaceDN w:val="0"/>
        <w:adjustRightInd w:val="0"/>
        <w:spacing w:before="7" w:after="0" w:line="20" w:lineRule="exact"/>
        <w:rPr>
          <w:rFonts w:ascii="Times New Roman" w:eastAsia="MS Mincho" w:hAnsi="Times New Roman"/>
          <w:sz w:val="2"/>
          <w:szCs w:val="2"/>
        </w:rPr>
      </w:pPr>
    </w:p>
    <w:tbl>
      <w:tblPr>
        <w:tblStyle w:val="AusPAR"/>
        <w:tblW w:w="5000" w:type="pct"/>
        <w:tblLayout w:type="fixed"/>
        <w:tblLook w:val="04A0" w:firstRow="1" w:lastRow="0" w:firstColumn="1" w:lastColumn="0" w:noHBand="0" w:noVBand="1"/>
        <w:tblDescription w:val="Table 17: Lactic acidosis related TEAEs from Gilead sponsored clinical trials of TAF containing products"/>
      </w:tblPr>
      <w:tblGrid>
        <w:gridCol w:w="2520"/>
        <w:gridCol w:w="1344"/>
        <w:gridCol w:w="896"/>
        <w:gridCol w:w="447"/>
        <w:gridCol w:w="673"/>
        <w:gridCol w:w="673"/>
        <w:gridCol w:w="447"/>
        <w:gridCol w:w="896"/>
        <w:gridCol w:w="1346"/>
      </w:tblGrid>
      <w:tr w:rsidR="002841DB" w:rsidRPr="008A161F" w:rsidTr="000B764F">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363" w:type="pct"/>
            <w:vMerge w:val="restart"/>
            <w:shd w:val="clear" w:color="auto" w:fill="006CA8"/>
          </w:tcPr>
          <w:p w:rsidR="00EC78EC" w:rsidRPr="007A233F" w:rsidRDefault="00EC78EC" w:rsidP="007A233F">
            <w:pPr>
              <w:rPr>
                <w:sz w:val="20"/>
                <w:szCs w:val="20"/>
              </w:rPr>
            </w:pPr>
            <w:r w:rsidRPr="007A233F">
              <w:rPr>
                <w:sz w:val="20"/>
                <w:szCs w:val="20"/>
              </w:rPr>
              <w:t>Preferred</w:t>
            </w:r>
            <w:r w:rsidRPr="007A233F">
              <w:rPr>
                <w:spacing w:val="-8"/>
                <w:sz w:val="20"/>
                <w:szCs w:val="20"/>
              </w:rPr>
              <w:t xml:space="preserve"> </w:t>
            </w:r>
            <w:r w:rsidRPr="007A233F">
              <w:rPr>
                <w:sz w:val="20"/>
                <w:szCs w:val="20"/>
              </w:rPr>
              <w:t>Term</w:t>
            </w:r>
          </w:p>
          <w:p w:rsidR="00EC78EC" w:rsidRPr="007A233F" w:rsidRDefault="00EC78EC" w:rsidP="007A233F">
            <w:pPr>
              <w:rPr>
                <w:sz w:val="20"/>
                <w:szCs w:val="20"/>
              </w:rPr>
            </w:pPr>
            <w:proofErr w:type="gramStart"/>
            <w:r w:rsidRPr="007A233F">
              <w:rPr>
                <w:sz w:val="20"/>
                <w:szCs w:val="20"/>
              </w:rPr>
              <w:t>n</w:t>
            </w:r>
            <w:proofErr w:type="gramEnd"/>
            <w:r w:rsidRPr="007A233F">
              <w:rPr>
                <w:sz w:val="20"/>
                <w:szCs w:val="20"/>
              </w:rPr>
              <w:t xml:space="preserve"> (%)</w:t>
            </w:r>
          </w:p>
        </w:tc>
        <w:tc>
          <w:tcPr>
            <w:tcW w:w="1818" w:type="pct"/>
            <w:gridSpan w:val="4"/>
            <w:shd w:val="clear" w:color="auto" w:fill="006CA8"/>
          </w:tcPr>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HBV</w:t>
            </w:r>
            <w:r w:rsidRPr="007A233F">
              <w:rPr>
                <w:spacing w:val="-4"/>
                <w:sz w:val="20"/>
                <w:szCs w:val="20"/>
              </w:rPr>
              <w:t xml:space="preserve"> </w:t>
            </w:r>
            <w:r w:rsidRPr="007A233F">
              <w:rPr>
                <w:sz w:val="20"/>
                <w:szCs w:val="20"/>
              </w:rPr>
              <w:t>Studies</w:t>
            </w:r>
          </w:p>
        </w:tc>
        <w:tc>
          <w:tcPr>
            <w:tcW w:w="1818" w:type="pct"/>
            <w:gridSpan w:val="4"/>
            <w:shd w:val="clear" w:color="auto" w:fill="006CA8"/>
          </w:tcPr>
          <w:p w:rsidR="00EC78EC" w:rsidRPr="007A233F" w:rsidRDefault="00EC78EC" w:rsidP="007A233F">
            <w:pPr>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HIV</w:t>
            </w:r>
            <w:r w:rsidRPr="007A233F">
              <w:rPr>
                <w:w w:val="99"/>
                <w:sz w:val="20"/>
                <w:szCs w:val="20"/>
              </w:rPr>
              <w:t xml:space="preserve"> Studies</w:t>
            </w:r>
          </w:p>
        </w:tc>
      </w:tr>
      <w:tr w:rsidR="002841DB" w:rsidRPr="008A161F" w:rsidTr="000B764F">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363" w:type="pct"/>
            <w:vMerge/>
            <w:shd w:val="clear" w:color="auto" w:fill="006CA8"/>
          </w:tcPr>
          <w:p w:rsidR="00EC78EC" w:rsidRPr="007A233F" w:rsidRDefault="00EC78EC" w:rsidP="007A233F">
            <w:pPr>
              <w:rPr>
                <w:sz w:val="20"/>
                <w:szCs w:val="20"/>
              </w:rPr>
            </w:pPr>
          </w:p>
        </w:tc>
        <w:tc>
          <w:tcPr>
            <w:tcW w:w="1212" w:type="pct"/>
            <w:gridSpan w:val="2"/>
            <w:shd w:val="clear" w:color="auto" w:fill="006CA8"/>
          </w:tcPr>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pacing w:val="1"/>
                <w:sz w:val="20"/>
                <w:szCs w:val="20"/>
              </w:rPr>
              <w:t xml:space="preserve">Randomised comparative </w:t>
            </w:r>
            <w:proofErr w:type="spellStart"/>
            <w:r w:rsidRPr="007A233F">
              <w:rPr>
                <w:spacing w:val="1"/>
                <w:sz w:val="20"/>
                <w:szCs w:val="20"/>
              </w:rPr>
              <w:t>data</w:t>
            </w:r>
            <w:r w:rsidRPr="007A233F">
              <w:rPr>
                <w:spacing w:val="1"/>
                <w:sz w:val="20"/>
                <w:szCs w:val="20"/>
                <w:vertAlign w:val="superscript"/>
              </w:rPr>
              <w:t>a</w:t>
            </w:r>
            <w:proofErr w:type="spellEnd"/>
          </w:p>
        </w:tc>
        <w:tc>
          <w:tcPr>
            <w:tcW w:w="1212" w:type="pct"/>
            <w:gridSpan w:val="4"/>
            <w:shd w:val="clear" w:color="auto" w:fill="006CA8"/>
          </w:tcPr>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 xml:space="preserve">Randomised comparative </w:t>
            </w:r>
            <w:proofErr w:type="spellStart"/>
            <w:r w:rsidRPr="007A233F">
              <w:rPr>
                <w:sz w:val="20"/>
                <w:szCs w:val="20"/>
              </w:rPr>
              <w:t>data</w:t>
            </w:r>
            <w:r w:rsidRPr="007A233F">
              <w:rPr>
                <w:sz w:val="20"/>
                <w:szCs w:val="20"/>
                <w:vertAlign w:val="superscript"/>
              </w:rPr>
              <w:t>b</w:t>
            </w:r>
            <w:proofErr w:type="spellEnd"/>
          </w:p>
        </w:tc>
        <w:tc>
          <w:tcPr>
            <w:tcW w:w="1212" w:type="pct"/>
            <w:gridSpan w:val="2"/>
            <w:shd w:val="clear" w:color="auto" w:fill="006CA8"/>
          </w:tcPr>
          <w:p w:rsidR="00EC78EC" w:rsidRPr="007A233F" w:rsidRDefault="00EC78EC" w:rsidP="007A233F">
            <w:pPr>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 xml:space="preserve">All </w:t>
            </w:r>
            <w:proofErr w:type="spellStart"/>
            <w:r w:rsidRPr="007A233F">
              <w:rPr>
                <w:sz w:val="20"/>
                <w:szCs w:val="20"/>
              </w:rPr>
              <w:t>data</w:t>
            </w:r>
            <w:r w:rsidRPr="007A233F">
              <w:rPr>
                <w:sz w:val="20"/>
                <w:szCs w:val="20"/>
                <w:vertAlign w:val="superscript"/>
              </w:rPr>
              <w:t>c</w:t>
            </w:r>
            <w:proofErr w:type="spellEnd"/>
          </w:p>
        </w:tc>
      </w:tr>
      <w:tr w:rsidR="002841DB" w:rsidRPr="008A161F" w:rsidTr="000B764F">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363" w:type="pct"/>
            <w:vMerge/>
            <w:shd w:val="clear" w:color="auto" w:fill="006CA8"/>
          </w:tcPr>
          <w:p w:rsidR="00EC78EC" w:rsidRPr="007A233F" w:rsidRDefault="00EC78EC" w:rsidP="007A233F">
            <w:pPr>
              <w:rPr>
                <w:sz w:val="20"/>
                <w:szCs w:val="20"/>
              </w:rPr>
            </w:pPr>
          </w:p>
        </w:tc>
        <w:tc>
          <w:tcPr>
            <w:tcW w:w="727" w:type="pct"/>
            <w:shd w:val="clear" w:color="auto" w:fill="006CA8"/>
          </w:tcPr>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TAF</w:t>
            </w:r>
          </w:p>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N</w:t>
            </w:r>
            <w:r w:rsidRPr="007A233F">
              <w:rPr>
                <w:spacing w:val="-2"/>
                <w:sz w:val="20"/>
                <w:szCs w:val="20"/>
              </w:rPr>
              <w:t xml:space="preserve"> </w:t>
            </w:r>
            <w:r w:rsidRPr="007A233F">
              <w:rPr>
                <w:sz w:val="20"/>
                <w:szCs w:val="20"/>
              </w:rPr>
              <w:t xml:space="preserve">= </w:t>
            </w:r>
            <w:r w:rsidRPr="007A233F">
              <w:rPr>
                <w:spacing w:val="1"/>
                <w:sz w:val="20"/>
                <w:szCs w:val="20"/>
              </w:rPr>
              <w:t>866</w:t>
            </w:r>
          </w:p>
        </w:tc>
        <w:tc>
          <w:tcPr>
            <w:tcW w:w="727" w:type="pct"/>
            <w:gridSpan w:val="2"/>
            <w:shd w:val="clear" w:color="auto" w:fill="006CA8"/>
          </w:tcPr>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TDF</w:t>
            </w:r>
          </w:p>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N</w:t>
            </w:r>
            <w:r w:rsidRPr="007A233F">
              <w:rPr>
                <w:spacing w:val="-1"/>
                <w:sz w:val="20"/>
                <w:szCs w:val="20"/>
              </w:rPr>
              <w:t xml:space="preserve"> </w:t>
            </w:r>
            <w:r w:rsidRPr="007A233F">
              <w:rPr>
                <w:sz w:val="20"/>
                <w:szCs w:val="20"/>
              </w:rPr>
              <w:t xml:space="preserve">= </w:t>
            </w:r>
            <w:r w:rsidRPr="007A233F">
              <w:rPr>
                <w:spacing w:val="1"/>
                <w:sz w:val="20"/>
                <w:szCs w:val="20"/>
              </w:rPr>
              <w:t>432</w:t>
            </w:r>
          </w:p>
        </w:tc>
        <w:tc>
          <w:tcPr>
            <w:tcW w:w="728" w:type="pct"/>
            <w:gridSpan w:val="2"/>
            <w:shd w:val="clear" w:color="auto" w:fill="006CA8"/>
          </w:tcPr>
          <w:p w:rsidR="00EC78EC" w:rsidRPr="002841DB"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16"/>
                <w:szCs w:val="16"/>
              </w:rPr>
            </w:pPr>
            <w:r w:rsidRPr="007A233F">
              <w:rPr>
                <w:sz w:val="20"/>
                <w:szCs w:val="20"/>
              </w:rPr>
              <w:t>F/TA</w:t>
            </w:r>
            <w:r w:rsidRPr="007A233F">
              <w:rPr>
                <w:spacing w:val="1"/>
                <w:sz w:val="20"/>
                <w:szCs w:val="20"/>
              </w:rPr>
              <w:t>F-</w:t>
            </w:r>
            <w:r w:rsidRPr="002841DB">
              <w:rPr>
                <w:sz w:val="16"/>
                <w:szCs w:val="16"/>
              </w:rPr>
              <w:t>containing product</w:t>
            </w:r>
          </w:p>
          <w:p w:rsidR="00EC78EC" w:rsidRPr="007A233F" w:rsidRDefault="00EC78EC" w:rsidP="00055F6C">
            <w:pPr>
              <w:ind w:left="32" w:right="104"/>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N</w:t>
            </w:r>
            <w:r w:rsidRPr="007A233F">
              <w:rPr>
                <w:spacing w:val="-2"/>
                <w:sz w:val="20"/>
                <w:szCs w:val="20"/>
              </w:rPr>
              <w:t xml:space="preserve"> </w:t>
            </w:r>
            <w:r w:rsidRPr="007A233F">
              <w:rPr>
                <w:sz w:val="20"/>
                <w:szCs w:val="20"/>
              </w:rPr>
              <w:t xml:space="preserve">= </w:t>
            </w:r>
            <w:r w:rsidRPr="007A233F">
              <w:rPr>
                <w:spacing w:val="1"/>
                <w:sz w:val="20"/>
                <w:szCs w:val="20"/>
              </w:rPr>
              <w:t>3024</w:t>
            </w:r>
          </w:p>
        </w:tc>
        <w:tc>
          <w:tcPr>
            <w:tcW w:w="727" w:type="pct"/>
            <w:gridSpan w:val="2"/>
            <w:shd w:val="clear" w:color="auto" w:fill="006CA8"/>
          </w:tcPr>
          <w:p w:rsidR="00EC78EC" w:rsidRPr="002841DB" w:rsidRDefault="00EC78EC" w:rsidP="007A233F">
            <w:pPr>
              <w:cnfStyle w:val="100000000000" w:firstRow="1" w:lastRow="0" w:firstColumn="0" w:lastColumn="0" w:oddVBand="0" w:evenVBand="0" w:oddHBand="0" w:evenHBand="0" w:firstRowFirstColumn="0" w:firstRowLastColumn="0" w:lastRowFirstColumn="0" w:lastRowLastColumn="0"/>
              <w:rPr>
                <w:sz w:val="16"/>
                <w:szCs w:val="16"/>
              </w:rPr>
            </w:pPr>
            <w:r w:rsidRPr="007A233F">
              <w:rPr>
                <w:sz w:val="20"/>
                <w:szCs w:val="20"/>
              </w:rPr>
              <w:t>FTC/TD</w:t>
            </w:r>
            <w:r w:rsidRPr="007A233F">
              <w:rPr>
                <w:spacing w:val="1"/>
                <w:sz w:val="20"/>
                <w:szCs w:val="20"/>
              </w:rPr>
              <w:t>F-</w:t>
            </w:r>
            <w:r w:rsidRPr="002841DB">
              <w:rPr>
                <w:sz w:val="16"/>
                <w:szCs w:val="16"/>
              </w:rPr>
              <w:t xml:space="preserve">containing </w:t>
            </w:r>
            <w:r w:rsidRPr="002841DB">
              <w:rPr>
                <w:spacing w:val="1"/>
                <w:sz w:val="16"/>
                <w:szCs w:val="16"/>
              </w:rPr>
              <w:t>regi</w:t>
            </w:r>
            <w:r w:rsidRPr="002841DB">
              <w:rPr>
                <w:spacing w:val="-5"/>
                <w:sz w:val="16"/>
                <w:szCs w:val="16"/>
              </w:rPr>
              <w:t>m</w:t>
            </w:r>
            <w:r w:rsidRPr="002841DB">
              <w:rPr>
                <w:spacing w:val="3"/>
                <w:sz w:val="16"/>
                <w:szCs w:val="16"/>
              </w:rPr>
              <w:t>en</w:t>
            </w:r>
          </w:p>
          <w:p w:rsidR="00EC78EC" w:rsidRPr="007A233F" w:rsidRDefault="00EC78EC" w:rsidP="002841DB">
            <w:pPr>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N</w:t>
            </w:r>
            <w:r w:rsidRPr="007A233F">
              <w:rPr>
                <w:spacing w:val="-2"/>
                <w:sz w:val="20"/>
                <w:szCs w:val="20"/>
              </w:rPr>
              <w:t xml:space="preserve"> </w:t>
            </w:r>
            <w:r w:rsidRPr="007A233F">
              <w:rPr>
                <w:sz w:val="20"/>
                <w:szCs w:val="20"/>
              </w:rPr>
              <w:t xml:space="preserve">= </w:t>
            </w:r>
            <w:r w:rsidRPr="007A233F">
              <w:rPr>
                <w:spacing w:val="1"/>
                <w:sz w:val="20"/>
                <w:szCs w:val="20"/>
              </w:rPr>
              <w:t>2483</w:t>
            </w:r>
          </w:p>
        </w:tc>
        <w:tc>
          <w:tcPr>
            <w:tcW w:w="728" w:type="pct"/>
            <w:shd w:val="clear" w:color="auto" w:fill="006CA8"/>
          </w:tcPr>
          <w:p w:rsidR="00EC78EC" w:rsidRPr="007A233F" w:rsidRDefault="00EC78EC" w:rsidP="007A233F">
            <w:pPr>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F/TA</w:t>
            </w:r>
            <w:r w:rsidRPr="007A233F">
              <w:rPr>
                <w:spacing w:val="1"/>
                <w:sz w:val="20"/>
                <w:szCs w:val="20"/>
              </w:rPr>
              <w:t>F-</w:t>
            </w:r>
            <w:r w:rsidRPr="002841DB">
              <w:rPr>
                <w:sz w:val="16"/>
                <w:szCs w:val="16"/>
              </w:rPr>
              <w:t>containing product</w:t>
            </w:r>
          </w:p>
          <w:p w:rsidR="00EC78EC" w:rsidRPr="007A233F" w:rsidRDefault="00EC78EC" w:rsidP="002841DB">
            <w:pPr>
              <w:cnfStyle w:val="100000000000" w:firstRow="1" w:lastRow="0" w:firstColumn="0" w:lastColumn="0" w:oddVBand="0" w:evenVBand="0" w:oddHBand="0" w:evenHBand="0" w:firstRowFirstColumn="0" w:firstRowLastColumn="0" w:lastRowFirstColumn="0" w:lastRowLastColumn="0"/>
              <w:rPr>
                <w:sz w:val="20"/>
                <w:szCs w:val="20"/>
              </w:rPr>
            </w:pPr>
            <w:r w:rsidRPr="007A233F">
              <w:rPr>
                <w:sz w:val="20"/>
                <w:szCs w:val="20"/>
              </w:rPr>
              <w:t>N</w:t>
            </w:r>
            <w:r w:rsidRPr="007A233F">
              <w:rPr>
                <w:spacing w:val="-2"/>
                <w:sz w:val="20"/>
                <w:szCs w:val="20"/>
              </w:rPr>
              <w:t xml:space="preserve"> </w:t>
            </w:r>
            <w:r w:rsidRPr="007A233F">
              <w:rPr>
                <w:sz w:val="20"/>
                <w:szCs w:val="20"/>
              </w:rPr>
              <w:t xml:space="preserve">= </w:t>
            </w:r>
            <w:r w:rsidRPr="007A233F">
              <w:rPr>
                <w:spacing w:val="1"/>
                <w:sz w:val="20"/>
                <w:szCs w:val="20"/>
              </w:rPr>
              <w:t>3704</w:t>
            </w:r>
          </w:p>
        </w:tc>
      </w:tr>
      <w:tr w:rsidR="002841DB" w:rsidRPr="008A161F" w:rsidTr="00055F6C">
        <w:trPr>
          <w:trHeight w:val="20"/>
        </w:trPr>
        <w:tc>
          <w:tcPr>
            <w:cnfStyle w:val="001000000000" w:firstRow="0" w:lastRow="0" w:firstColumn="1" w:lastColumn="0" w:oddVBand="0" w:evenVBand="0" w:oddHBand="0" w:evenHBand="0" w:firstRowFirstColumn="0" w:firstRowLastColumn="0" w:lastRowFirstColumn="0" w:lastRowLastColumn="0"/>
            <w:tcW w:w="1363" w:type="pct"/>
          </w:tcPr>
          <w:p w:rsidR="00EC78EC" w:rsidRPr="007A233F" w:rsidRDefault="00EC78EC" w:rsidP="007A233F">
            <w:pPr>
              <w:rPr>
                <w:sz w:val="20"/>
                <w:szCs w:val="20"/>
              </w:rPr>
            </w:pPr>
            <w:r w:rsidRPr="007A233F">
              <w:rPr>
                <w:sz w:val="20"/>
                <w:szCs w:val="20"/>
              </w:rPr>
              <w:t>Hepatomegaly</w:t>
            </w:r>
          </w:p>
        </w:tc>
        <w:tc>
          <w:tcPr>
            <w:tcW w:w="727" w:type="pct"/>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7"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8"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2 (0.1%)</w:t>
            </w:r>
          </w:p>
        </w:tc>
        <w:tc>
          <w:tcPr>
            <w:tcW w:w="727" w:type="pct"/>
            <w:gridSpan w:val="2"/>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2 (0.1%)</w:t>
            </w:r>
          </w:p>
        </w:tc>
        <w:tc>
          <w:tcPr>
            <w:tcW w:w="728" w:type="pct"/>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2 (0.1%)</w:t>
            </w:r>
          </w:p>
        </w:tc>
      </w:tr>
      <w:tr w:rsidR="002841DB" w:rsidRPr="008A161F" w:rsidTr="00055F6C">
        <w:trPr>
          <w:trHeight w:val="20"/>
        </w:trPr>
        <w:tc>
          <w:tcPr>
            <w:cnfStyle w:val="001000000000" w:firstRow="0" w:lastRow="0" w:firstColumn="1" w:lastColumn="0" w:oddVBand="0" w:evenVBand="0" w:oddHBand="0" w:evenHBand="0" w:firstRowFirstColumn="0" w:firstRowLastColumn="0" w:lastRowFirstColumn="0" w:lastRowLastColumn="0"/>
            <w:tcW w:w="1363" w:type="pct"/>
          </w:tcPr>
          <w:p w:rsidR="00EC78EC" w:rsidRPr="007A233F" w:rsidRDefault="00EC78EC" w:rsidP="007A233F">
            <w:pPr>
              <w:rPr>
                <w:sz w:val="20"/>
                <w:szCs w:val="20"/>
              </w:rPr>
            </w:pPr>
            <w:r w:rsidRPr="007A233F">
              <w:rPr>
                <w:sz w:val="20"/>
                <w:szCs w:val="20"/>
              </w:rPr>
              <w:t>Hepatosplenomegaly</w:t>
            </w:r>
          </w:p>
        </w:tc>
        <w:tc>
          <w:tcPr>
            <w:tcW w:w="727" w:type="pct"/>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7"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8"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7" w:type="pct"/>
            <w:gridSpan w:val="2"/>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1</w:t>
            </w:r>
            <w:r w:rsidRPr="007A233F">
              <w:rPr>
                <w:spacing w:val="1"/>
                <w:sz w:val="20"/>
                <w:szCs w:val="20"/>
              </w:rPr>
              <w:t xml:space="preserve"> </w:t>
            </w:r>
            <w:r w:rsidRPr="007A233F">
              <w:rPr>
                <w:sz w:val="20"/>
                <w:szCs w:val="20"/>
              </w:rPr>
              <w:t>(0.04%)</w:t>
            </w:r>
          </w:p>
        </w:tc>
        <w:tc>
          <w:tcPr>
            <w:tcW w:w="728" w:type="pct"/>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r>
      <w:tr w:rsidR="002841DB" w:rsidRPr="008A161F" w:rsidTr="00055F6C">
        <w:trPr>
          <w:trHeight w:val="20"/>
        </w:trPr>
        <w:tc>
          <w:tcPr>
            <w:cnfStyle w:val="001000000000" w:firstRow="0" w:lastRow="0" w:firstColumn="1" w:lastColumn="0" w:oddVBand="0" w:evenVBand="0" w:oddHBand="0" w:evenHBand="0" w:firstRowFirstColumn="0" w:firstRowLastColumn="0" w:lastRowFirstColumn="0" w:lastRowLastColumn="0"/>
            <w:tcW w:w="1363" w:type="pct"/>
          </w:tcPr>
          <w:p w:rsidR="00EC78EC" w:rsidRPr="007A233F" w:rsidRDefault="00EC78EC" w:rsidP="007A233F">
            <w:pPr>
              <w:rPr>
                <w:sz w:val="20"/>
                <w:szCs w:val="20"/>
              </w:rPr>
            </w:pPr>
            <w:r w:rsidRPr="007A233F">
              <w:rPr>
                <w:sz w:val="20"/>
                <w:szCs w:val="20"/>
              </w:rPr>
              <w:t>Hepatic</w:t>
            </w:r>
            <w:r w:rsidRPr="007A233F">
              <w:rPr>
                <w:spacing w:val="-6"/>
                <w:sz w:val="20"/>
                <w:szCs w:val="20"/>
              </w:rPr>
              <w:t xml:space="preserve"> </w:t>
            </w:r>
            <w:r w:rsidRPr="007A233F">
              <w:rPr>
                <w:sz w:val="20"/>
                <w:szCs w:val="20"/>
              </w:rPr>
              <w:t>steatosis</w:t>
            </w:r>
          </w:p>
        </w:tc>
        <w:tc>
          <w:tcPr>
            <w:tcW w:w="727" w:type="pct"/>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6</w:t>
            </w:r>
            <w:r w:rsidRPr="007A233F">
              <w:rPr>
                <w:spacing w:val="1"/>
                <w:sz w:val="20"/>
                <w:szCs w:val="20"/>
              </w:rPr>
              <w:t xml:space="preserve"> </w:t>
            </w:r>
            <w:r w:rsidRPr="007A233F">
              <w:rPr>
                <w:sz w:val="20"/>
                <w:szCs w:val="20"/>
              </w:rPr>
              <w:t>(0.7%)</w:t>
            </w:r>
          </w:p>
        </w:tc>
        <w:tc>
          <w:tcPr>
            <w:tcW w:w="727"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3 (0.7%)</w:t>
            </w:r>
          </w:p>
        </w:tc>
        <w:tc>
          <w:tcPr>
            <w:tcW w:w="728"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spacing w:val="1"/>
                <w:sz w:val="20"/>
                <w:szCs w:val="20"/>
              </w:rPr>
              <w:t>1</w:t>
            </w:r>
            <w:r w:rsidRPr="007A233F">
              <w:rPr>
                <w:sz w:val="20"/>
                <w:szCs w:val="20"/>
              </w:rPr>
              <w:t>7</w:t>
            </w:r>
            <w:r w:rsidRPr="007A233F">
              <w:rPr>
                <w:spacing w:val="-1"/>
                <w:sz w:val="20"/>
                <w:szCs w:val="20"/>
              </w:rPr>
              <w:t xml:space="preserve"> </w:t>
            </w:r>
            <w:r w:rsidRPr="007A233F">
              <w:rPr>
                <w:spacing w:val="1"/>
                <w:sz w:val="20"/>
                <w:szCs w:val="20"/>
              </w:rPr>
              <w:t>(0.6%)</w:t>
            </w:r>
          </w:p>
        </w:tc>
        <w:tc>
          <w:tcPr>
            <w:tcW w:w="727" w:type="pct"/>
            <w:gridSpan w:val="2"/>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pacing w:val="1"/>
                <w:sz w:val="20"/>
                <w:szCs w:val="20"/>
              </w:rPr>
              <w:t>1</w:t>
            </w:r>
            <w:r w:rsidRPr="007A233F">
              <w:rPr>
                <w:sz w:val="20"/>
                <w:szCs w:val="20"/>
              </w:rPr>
              <w:t>4</w:t>
            </w:r>
            <w:r w:rsidRPr="007A233F">
              <w:rPr>
                <w:spacing w:val="-1"/>
                <w:sz w:val="20"/>
                <w:szCs w:val="20"/>
              </w:rPr>
              <w:t xml:space="preserve"> </w:t>
            </w:r>
            <w:r w:rsidRPr="007A233F">
              <w:rPr>
                <w:spacing w:val="1"/>
                <w:sz w:val="20"/>
                <w:szCs w:val="20"/>
              </w:rPr>
              <w:t>(0.6%)</w:t>
            </w:r>
          </w:p>
        </w:tc>
        <w:tc>
          <w:tcPr>
            <w:tcW w:w="728" w:type="pct"/>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pacing w:val="1"/>
                <w:sz w:val="20"/>
                <w:szCs w:val="20"/>
              </w:rPr>
              <w:t>2</w:t>
            </w:r>
            <w:r w:rsidRPr="007A233F">
              <w:rPr>
                <w:sz w:val="20"/>
                <w:szCs w:val="20"/>
              </w:rPr>
              <w:t>3</w:t>
            </w:r>
            <w:r w:rsidRPr="007A233F">
              <w:rPr>
                <w:spacing w:val="-1"/>
                <w:sz w:val="20"/>
                <w:szCs w:val="20"/>
              </w:rPr>
              <w:t xml:space="preserve"> </w:t>
            </w:r>
            <w:r w:rsidRPr="007A233F">
              <w:rPr>
                <w:spacing w:val="1"/>
                <w:sz w:val="20"/>
                <w:szCs w:val="20"/>
              </w:rPr>
              <w:t>(0.6%)</w:t>
            </w:r>
          </w:p>
        </w:tc>
      </w:tr>
      <w:tr w:rsidR="002841DB" w:rsidRPr="008A161F" w:rsidTr="00055F6C">
        <w:trPr>
          <w:trHeight w:val="20"/>
        </w:trPr>
        <w:tc>
          <w:tcPr>
            <w:cnfStyle w:val="001000000000" w:firstRow="0" w:lastRow="0" w:firstColumn="1" w:lastColumn="0" w:oddVBand="0" w:evenVBand="0" w:oddHBand="0" w:evenHBand="0" w:firstRowFirstColumn="0" w:firstRowLastColumn="0" w:lastRowFirstColumn="0" w:lastRowLastColumn="0"/>
            <w:tcW w:w="1363" w:type="pct"/>
          </w:tcPr>
          <w:p w:rsidR="00EC78EC" w:rsidRPr="007A233F" w:rsidRDefault="00EC78EC" w:rsidP="007A233F">
            <w:pPr>
              <w:rPr>
                <w:sz w:val="20"/>
                <w:szCs w:val="20"/>
              </w:rPr>
            </w:pPr>
            <w:r w:rsidRPr="007A233F">
              <w:rPr>
                <w:sz w:val="20"/>
                <w:szCs w:val="20"/>
              </w:rPr>
              <w:t>Lactic</w:t>
            </w:r>
            <w:r w:rsidRPr="007A233F">
              <w:rPr>
                <w:spacing w:val="-5"/>
                <w:sz w:val="20"/>
                <w:szCs w:val="20"/>
              </w:rPr>
              <w:t xml:space="preserve"> </w:t>
            </w:r>
            <w:r w:rsidRPr="007A233F">
              <w:rPr>
                <w:sz w:val="20"/>
                <w:szCs w:val="20"/>
              </w:rPr>
              <w:t>acidosis</w:t>
            </w:r>
          </w:p>
        </w:tc>
        <w:tc>
          <w:tcPr>
            <w:tcW w:w="727" w:type="pct"/>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7"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w w:val="99"/>
                <w:sz w:val="20"/>
                <w:szCs w:val="20"/>
              </w:rPr>
              <w:t>0</w:t>
            </w:r>
          </w:p>
        </w:tc>
        <w:tc>
          <w:tcPr>
            <w:tcW w:w="728" w:type="pct"/>
            <w:gridSpan w:val="2"/>
          </w:tcPr>
          <w:p w:rsidR="00EC78EC" w:rsidRPr="007A233F" w:rsidRDefault="00EC78EC" w:rsidP="00055F6C">
            <w:pPr>
              <w:ind w:left="32" w:right="104"/>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 xml:space="preserve">1 </w:t>
            </w:r>
            <w:r w:rsidRPr="007A233F">
              <w:rPr>
                <w:spacing w:val="1"/>
                <w:sz w:val="20"/>
                <w:szCs w:val="20"/>
              </w:rPr>
              <w:t>(0.03%)</w:t>
            </w:r>
          </w:p>
        </w:tc>
        <w:tc>
          <w:tcPr>
            <w:tcW w:w="727" w:type="pct"/>
            <w:gridSpan w:val="2"/>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 xml:space="preserve">1 </w:t>
            </w:r>
            <w:r w:rsidRPr="007A233F">
              <w:rPr>
                <w:spacing w:val="1"/>
                <w:sz w:val="20"/>
                <w:szCs w:val="20"/>
              </w:rPr>
              <w:t>(0.04%)</w:t>
            </w:r>
          </w:p>
        </w:tc>
        <w:tc>
          <w:tcPr>
            <w:tcW w:w="728" w:type="pct"/>
          </w:tcPr>
          <w:p w:rsidR="00EC78EC" w:rsidRPr="007A233F" w:rsidRDefault="00EC78EC" w:rsidP="007A233F">
            <w:pPr>
              <w:cnfStyle w:val="000000000000" w:firstRow="0" w:lastRow="0" w:firstColumn="0" w:lastColumn="0" w:oddVBand="0" w:evenVBand="0" w:oddHBand="0" w:evenHBand="0" w:firstRowFirstColumn="0" w:firstRowLastColumn="0" w:lastRowFirstColumn="0" w:lastRowLastColumn="0"/>
              <w:rPr>
                <w:sz w:val="20"/>
                <w:szCs w:val="20"/>
              </w:rPr>
            </w:pPr>
            <w:r w:rsidRPr="007A233F">
              <w:rPr>
                <w:sz w:val="20"/>
                <w:szCs w:val="20"/>
              </w:rPr>
              <w:t>2 (0.1%)</w:t>
            </w:r>
          </w:p>
        </w:tc>
      </w:tr>
    </w:tbl>
    <w:p w:rsidR="00EC78EC" w:rsidRDefault="00EC78EC" w:rsidP="002841DB">
      <w:pPr>
        <w:pStyle w:val="TableDescription"/>
      </w:pPr>
      <w:proofErr w:type="gramStart"/>
      <w:r w:rsidRPr="00732D5C">
        <w:t>a</w:t>
      </w:r>
      <w:proofErr w:type="gramEnd"/>
      <w:r w:rsidRPr="00732D5C">
        <w:t xml:space="preserve"> Week 72 data from Studies GS-US-320-0108 and GS-US-320-0110.</w:t>
      </w:r>
      <w:r w:rsidR="007A233F">
        <w:t xml:space="preserve"> </w:t>
      </w:r>
      <w:proofErr w:type="gramStart"/>
      <w:r w:rsidRPr="00732D5C">
        <w:t>b</w:t>
      </w:r>
      <w:proofErr w:type="gramEnd"/>
      <w:r w:rsidRPr="00732D5C">
        <w:t xml:space="preserve"> Studies GS-US-292-0102, GS-US-292-0104, GS-US-292-0109, GS-US-292-0111, GS-US-311-1089, GS-US-366-1216 and</w:t>
      </w:r>
      <w:r>
        <w:t xml:space="preserve"> </w:t>
      </w:r>
      <w:r w:rsidRPr="00732D5C">
        <w:t>GS-US-366-1160 which include a comparator group comprising a FTC/TDF-containing regimen</w:t>
      </w:r>
      <w:r w:rsidR="007A233F">
        <w:t xml:space="preserve">. </w:t>
      </w:r>
      <w:proofErr w:type="gramStart"/>
      <w:r w:rsidRPr="00732D5C">
        <w:t>c</w:t>
      </w:r>
      <w:proofErr w:type="gramEnd"/>
      <w:r w:rsidRPr="00732D5C">
        <w:t xml:space="preserve"> Studies GS-US-292-0102, GS-US-292-0104, GS-US-292-0111, GS-US-292-0112, GS-US-292-0106, GS-US-292-0109,</w:t>
      </w:r>
      <w:r>
        <w:t xml:space="preserve"> </w:t>
      </w:r>
      <w:r w:rsidRPr="00732D5C">
        <w:t>GS-US-292-0119, GS-US-292-1249, GS-US-311-1089, GS-US-366-1216 and GS-US-366-1160</w:t>
      </w:r>
      <w:r w:rsidR="00055F6C">
        <w:t>.</w:t>
      </w:r>
    </w:p>
    <w:p w:rsidR="00EC78EC" w:rsidRDefault="00EC78EC" w:rsidP="002841DB">
      <w:pPr>
        <w:pStyle w:val="Tabletitle"/>
      </w:pPr>
      <w:bookmarkStart w:id="226" w:name="_Toc486257869"/>
      <w:r>
        <w:t>Table</w:t>
      </w:r>
      <w:r w:rsidR="002841DB">
        <w:t xml:space="preserve"> 18: </w:t>
      </w:r>
      <w:r w:rsidRPr="00732D5C">
        <w:t>Lactic acidosis related TEAEs</w:t>
      </w:r>
      <w:r>
        <w:t xml:space="preserve"> </w:t>
      </w:r>
      <w:r w:rsidRPr="00732D5C">
        <w:t xml:space="preserve">considered related to </w:t>
      </w:r>
      <w:r w:rsidR="00225C56">
        <w:t xml:space="preserve">the </w:t>
      </w:r>
      <w:r w:rsidRPr="00732D5C">
        <w:t>study drug by the investigator from</w:t>
      </w:r>
      <w:r>
        <w:t xml:space="preserve"> G</w:t>
      </w:r>
      <w:r w:rsidRPr="00732D5C">
        <w:t>ilead-sponsored clinical trials of TAF</w:t>
      </w:r>
      <w:r>
        <w:t xml:space="preserve"> </w:t>
      </w:r>
      <w:r w:rsidRPr="00732D5C">
        <w:t>containing products</w:t>
      </w:r>
      <w:bookmarkEnd w:id="226"/>
    </w:p>
    <w:tbl>
      <w:tblPr>
        <w:tblStyle w:val="Style12"/>
        <w:tblW w:w="4934" w:type="pct"/>
        <w:tblLook w:val="04A0" w:firstRow="1" w:lastRow="0" w:firstColumn="1" w:lastColumn="0" w:noHBand="0" w:noVBand="1"/>
        <w:tblDescription w:val="Table 18: Lactic acidosis related TEAEs considered related to the study drug by the investigator from Gilead-sponsored clinical trials of TAF containing products"/>
      </w:tblPr>
      <w:tblGrid>
        <w:gridCol w:w="2051"/>
        <w:gridCol w:w="884"/>
        <w:gridCol w:w="1054"/>
        <w:gridCol w:w="1552"/>
        <w:gridCol w:w="1889"/>
        <w:gridCol w:w="1690"/>
      </w:tblGrid>
      <w:tr w:rsidR="00EC78EC" w:rsidRPr="002841DB" w:rsidTr="00C27385">
        <w:trPr>
          <w:cnfStyle w:val="100000000000" w:firstRow="1" w:lastRow="0" w:firstColumn="0" w:lastColumn="0" w:oddVBand="0" w:evenVBand="0" w:oddHBand="0" w:evenHBand="0" w:firstRowFirstColumn="0" w:firstRowLastColumn="0" w:lastRowFirstColumn="0" w:lastRowLastColumn="0"/>
          <w:trHeight w:hRule="exact" w:val="476"/>
          <w:tblHeader/>
        </w:trPr>
        <w:tc>
          <w:tcPr>
            <w:cnfStyle w:val="001000000000" w:firstRow="0" w:lastRow="0" w:firstColumn="1" w:lastColumn="0" w:oddVBand="0" w:evenVBand="0" w:oddHBand="0" w:evenHBand="0" w:firstRowFirstColumn="0" w:firstRowLastColumn="0" w:lastRowFirstColumn="0" w:lastRowLastColumn="0"/>
            <w:tcW w:w="1018" w:type="pct"/>
            <w:vMerge w:val="restart"/>
            <w:shd w:val="clear" w:color="auto" w:fill="006CA8"/>
          </w:tcPr>
          <w:p w:rsidR="00EC78EC" w:rsidRPr="002841DB" w:rsidRDefault="00EC78EC" w:rsidP="00EC78EC">
            <w:pPr>
              <w:autoSpaceDE w:val="0"/>
              <w:autoSpaceDN w:val="0"/>
              <w:adjustRightInd w:val="0"/>
              <w:spacing w:before="0" w:after="0" w:line="240" w:lineRule="auto"/>
              <w:ind w:left="57" w:right="109"/>
              <w:jc w:val="center"/>
              <w:rPr>
                <w:rFonts w:asciiTheme="minorHAnsi" w:eastAsia="MS Mincho" w:hAnsiTheme="minorHAnsi" w:cs="Calibri"/>
                <w:bCs/>
                <w:sz w:val="20"/>
                <w:szCs w:val="20"/>
              </w:rPr>
            </w:pPr>
            <w:r w:rsidRPr="002841DB">
              <w:rPr>
                <w:rFonts w:asciiTheme="minorHAnsi" w:eastAsia="MS Mincho" w:hAnsiTheme="minorHAnsi" w:cs="Calibri"/>
                <w:bCs/>
                <w:sz w:val="20"/>
                <w:szCs w:val="20"/>
              </w:rPr>
              <w:t>Preferred</w:t>
            </w:r>
            <w:r w:rsidRPr="002841DB">
              <w:rPr>
                <w:rFonts w:asciiTheme="minorHAnsi" w:eastAsia="MS Mincho" w:hAnsiTheme="minorHAnsi" w:cs="Calibri"/>
                <w:bCs/>
                <w:spacing w:val="-8"/>
                <w:sz w:val="20"/>
                <w:szCs w:val="20"/>
              </w:rPr>
              <w:t xml:space="preserve"> </w:t>
            </w:r>
            <w:r w:rsidRPr="002841DB">
              <w:rPr>
                <w:rFonts w:asciiTheme="minorHAnsi" w:eastAsia="MS Mincho" w:hAnsiTheme="minorHAnsi" w:cs="Calibri"/>
                <w:bCs/>
                <w:sz w:val="20"/>
                <w:szCs w:val="20"/>
              </w:rPr>
              <w:t>Term</w:t>
            </w:r>
          </w:p>
          <w:p w:rsidR="00EC78EC" w:rsidRPr="002841DB" w:rsidRDefault="00EC78EC" w:rsidP="00EC78EC">
            <w:pPr>
              <w:autoSpaceDE w:val="0"/>
              <w:autoSpaceDN w:val="0"/>
              <w:adjustRightInd w:val="0"/>
              <w:spacing w:before="0" w:after="0" w:line="240" w:lineRule="auto"/>
              <w:ind w:left="57" w:right="109"/>
              <w:jc w:val="center"/>
              <w:rPr>
                <w:rFonts w:asciiTheme="minorHAnsi" w:eastAsia="MS Mincho" w:hAnsiTheme="minorHAnsi" w:cs="Calibri"/>
                <w:sz w:val="20"/>
                <w:szCs w:val="20"/>
              </w:rPr>
            </w:pPr>
            <w:proofErr w:type="gramStart"/>
            <w:r w:rsidRPr="002841DB">
              <w:rPr>
                <w:rFonts w:asciiTheme="minorHAnsi" w:eastAsia="MS Mincho" w:hAnsiTheme="minorHAnsi" w:cs="Calibri"/>
                <w:bCs/>
                <w:sz w:val="20"/>
                <w:szCs w:val="20"/>
              </w:rPr>
              <w:t>n</w:t>
            </w:r>
            <w:proofErr w:type="gramEnd"/>
            <w:r w:rsidRPr="002841DB">
              <w:rPr>
                <w:rFonts w:asciiTheme="minorHAnsi" w:eastAsia="MS Mincho" w:hAnsiTheme="minorHAnsi" w:cs="Calibri"/>
                <w:bCs/>
                <w:sz w:val="20"/>
                <w:szCs w:val="20"/>
              </w:rPr>
              <w:t xml:space="preserve"> (%)</w:t>
            </w:r>
          </w:p>
        </w:tc>
        <w:tc>
          <w:tcPr>
            <w:tcW w:w="1105" w:type="pct"/>
            <w:gridSpan w:val="2"/>
            <w:shd w:val="clear" w:color="auto" w:fill="006CA8"/>
          </w:tcPr>
          <w:p w:rsidR="00EC78EC" w:rsidRPr="002841DB" w:rsidRDefault="00EC78EC" w:rsidP="00EC78EC">
            <w:pPr>
              <w:autoSpaceDE w:val="0"/>
              <w:autoSpaceDN w:val="0"/>
              <w:adjustRightInd w:val="0"/>
              <w:spacing w:before="0" w:after="0" w:line="240" w:lineRule="auto"/>
              <w:ind w:left="360" w:right="-2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bCs/>
                <w:sz w:val="20"/>
                <w:szCs w:val="20"/>
              </w:rPr>
            </w:pPr>
            <w:r w:rsidRPr="002841DB">
              <w:rPr>
                <w:rFonts w:asciiTheme="minorHAnsi" w:eastAsia="MS Mincho" w:hAnsiTheme="minorHAnsi" w:cs="Calibri"/>
                <w:bCs/>
                <w:sz w:val="20"/>
                <w:szCs w:val="20"/>
              </w:rPr>
              <w:t>HBV</w:t>
            </w:r>
            <w:r w:rsidRPr="002841DB">
              <w:rPr>
                <w:rFonts w:asciiTheme="minorHAnsi" w:eastAsia="MS Mincho" w:hAnsiTheme="minorHAnsi" w:cs="Calibri"/>
                <w:bCs/>
                <w:spacing w:val="-4"/>
                <w:sz w:val="20"/>
                <w:szCs w:val="20"/>
              </w:rPr>
              <w:t xml:space="preserve"> </w:t>
            </w:r>
            <w:r w:rsidRPr="002841DB">
              <w:rPr>
                <w:rFonts w:asciiTheme="minorHAnsi" w:eastAsia="MS Mincho" w:hAnsiTheme="minorHAnsi" w:cs="Calibri"/>
                <w:bCs/>
                <w:sz w:val="20"/>
                <w:szCs w:val="20"/>
              </w:rPr>
              <w:t>Studies</w:t>
            </w:r>
          </w:p>
        </w:tc>
        <w:tc>
          <w:tcPr>
            <w:tcW w:w="2877" w:type="pct"/>
            <w:gridSpan w:val="3"/>
            <w:shd w:val="clear" w:color="auto" w:fill="006CA8"/>
          </w:tcPr>
          <w:p w:rsidR="00EC78EC" w:rsidRPr="002841DB" w:rsidRDefault="00EC78EC" w:rsidP="00EC78EC">
            <w:pPr>
              <w:autoSpaceDE w:val="0"/>
              <w:autoSpaceDN w:val="0"/>
              <w:adjustRightInd w:val="0"/>
              <w:spacing w:before="0" w:after="0" w:line="240" w:lineRule="auto"/>
              <w:ind w:left="115" w:right="-2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bCs/>
                <w:sz w:val="20"/>
                <w:szCs w:val="20"/>
              </w:rPr>
            </w:pPr>
            <w:r w:rsidRPr="002841DB">
              <w:rPr>
                <w:rFonts w:asciiTheme="minorHAnsi" w:eastAsia="MS Mincho" w:hAnsiTheme="minorHAnsi" w:cs="Calibri"/>
                <w:bCs/>
                <w:sz w:val="20"/>
                <w:szCs w:val="20"/>
              </w:rPr>
              <w:t>HIV</w:t>
            </w:r>
            <w:r w:rsidRPr="002841DB">
              <w:rPr>
                <w:rFonts w:asciiTheme="minorHAnsi" w:eastAsia="MS Mincho" w:hAnsiTheme="minorHAnsi" w:cs="Calibri"/>
                <w:bCs/>
                <w:w w:val="99"/>
                <w:sz w:val="20"/>
                <w:szCs w:val="20"/>
              </w:rPr>
              <w:t xml:space="preserve"> Studies</w:t>
            </w:r>
          </w:p>
        </w:tc>
      </w:tr>
      <w:tr w:rsidR="00EC78EC" w:rsidRPr="002841DB" w:rsidTr="00C27385">
        <w:trPr>
          <w:cnfStyle w:val="100000000000" w:firstRow="1" w:lastRow="0" w:firstColumn="0" w:lastColumn="0" w:oddVBand="0" w:evenVBand="0" w:oddHBand="0" w:evenHBand="0" w:firstRowFirstColumn="0" w:firstRowLastColumn="0" w:lastRowFirstColumn="0" w:lastRowLastColumn="0"/>
          <w:trHeight w:hRule="exact" w:val="510"/>
          <w:tblHeader/>
        </w:trPr>
        <w:tc>
          <w:tcPr>
            <w:cnfStyle w:val="001000000000" w:firstRow="0" w:lastRow="0" w:firstColumn="1" w:lastColumn="0" w:oddVBand="0" w:evenVBand="0" w:oddHBand="0" w:evenHBand="0" w:firstRowFirstColumn="0" w:firstRowLastColumn="0" w:lastRowFirstColumn="0" w:lastRowLastColumn="0"/>
            <w:tcW w:w="1018" w:type="pct"/>
            <w:vMerge/>
            <w:shd w:val="clear" w:color="auto" w:fill="006CA8"/>
          </w:tcPr>
          <w:p w:rsidR="00EC78EC" w:rsidRPr="002841DB" w:rsidRDefault="00EC78EC" w:rsidP="00EC78EC">
            <w:pPr>
              <w:autoSpaceDE w:val="0"/>
              <w:autoSpaceDN w:val="0"/>
              <w:adjustRightInd w:val="0"/>
              <w:spacing w:before="0" w:after="0" w:line="240" w:lineRule="auto"/>
              <w:ind w:left="58" w:right="-20"/>
              <w:rPr>
                <w:rFonts w:asciiTheme="minorHAnsi" w:eastAsia="MS Mincho" w:hAnsiTheme="minorHAnsi" w:cs="Calibri"/>
                <w:sz w:val="20"/>
                <w:szCs w:val="20"/>
              </w:rPr>
            </w:pPr>
          </w:p>
        </w:tc>
        <w:tc>
          <w:tcPr>
            <w:tcW w:w="1105" w:type="pct"/>
            <w:gridSpan w:val="2"/>
            <w:shd w:val="clear" w:color="auto" w:fill="006CA8"/>
          </w:tcPr>
          <w:p w:rsidR="00EC78EC" w:rsidRPr="002841DB" w:rsidRDefault="00EC78EC" w:rsidP="00EC78EC">
            <w:pPr>
              <w:autoSpaceDE w:val="0"/>
              <w:autoSpaceDN w:val="0"/>
              <w:adjustRightInd w:val="0"/>
              <w:spacing w:before="0" w:after="0" w:line="240" w:lineRule="auto"/>
              <w:ind w:left="33" w:right="94" w:hanging="3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bCs/>
                <w:sz w:val="20"/>
                <w:szCs w:val="20"/>
              </w:rPr>
            </w:pPr>
            <w:r w:rsidRPr="002841DB">
              <w:rPr>
                <w:rFonts w:asciiTheme="minorHAnsi" w:eastAsia="MS Mincho" w:hAnsiTheme="minorHAnsi" w:cs="Calibri"/>
                <w:bCs/>
                <w:spacing w:val="1"/>
                <w:sz w:val="20"/>
                <w:szCs w:val="20"/>
              </w:rPr>
              <w:t xml:space="preserve">Randomised comparative </w:t>
            </w:r>
            <w:proofErr w:type="spellStart"/>
            <w:r w:rsidRPr="002841DB">
              <w:rPr>
                <w:rFonts w:asciiTheme="minorHAnsi" w:eastAsia="MS Mincho" w:hAnsiTheme="minorHAnsi" w:cs="Calibri"/>
                <w:bCs/>
                <w:spacing w:val="1"/>
                <w:sz w:val="20"/>
                <w:szCs w:val="20"/>
              </w:rPr>
              <w:t>data</w:t>
            </w:r>
            <w:r w:rsidRPr="002841DB">
              <w:rPr>
                <w:rFonts w:asciiTheme="minorHAnsi" w:eastAsia="MS Mincho" w:hAnsiTheme="minorHAnsi" w:cs="Calibri"/>
                <w:bCs/>
                <w:spacing w:val="1"/>
                <w:sz w:val="20"/>
                <w:szCs w:val="20"/>
                <w:vertAlign w:val="superscript"/>
              </w:rPr>
              <w:t>a</w:t>
            </w:r>
            <w:proofErr w:type="spellEnd"/>
          </w:p>
        </w:tc>
        <w:tc>
          <w:tcPr>
            <w:tcW w:w="1929" w:type="pct"/>
            <w:gridSpan w:val="2"/>
            <w:shd w:val="clear" w:color="auto" w:fill="006CA8"/>
          </w:tcPr>
          <w:p w:rsidR="00EC78EC" w:rsidRPr="002841DB" w:rsidRDefault="00EC78EC" w:rsidP="00EC78EC">
            <w:pPr>
              <w:autoSpaceDE w:val="0"/>
              <w:autoSpaceDN w:val="0"/>
              <w:adjustRightInd w:val="0"/>
              <w:spacing w:before="0" w:after="0" w:line="240" w:lineRule="auto"/>
              <w:ind w:left="43" w:right="-2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bCs/>
                <w:sz w:val="20"/>
                <w:szCs w:val="20"/>
              </w:rPr>
            </w:pPr>
            <w:r w:rsidRPr="002841DB">
              <w:rPr>
                <w:rFonts w:asciiTheme="minorHAnsi" w:eastAsia="MS Mincho" w:hAnsiTheme="minorHAnsi" w:cs="Calibri"/>
                <w:bCs/>
                <w:sz w:val="20"/>
                <w:szCs w:val="20"/>
              </w:rPr>
              <w:t xml:space="preserve">Randomised comparative </w:t>
            </w:r>
            <w:proofErr w:type="spellStart"/>
            <w:r w:rsidRPr="002841DB">
              <w:rPr>
                <w:rFonts w:asciiTheme="minorHAnsi" w:eastAsia="MS Mincho" w:hAnsiTheme="minorHAnsi" w:cs="Calibri"/>
                <w:bCs/>
                <w:sz w:val="20"/>
                <w:szCs w:val="20"/>
              </w:rPr>
              <w:t>data</w:t>
            </w:r>
            <w:r w:rsidRPr="002841DB">
              <w:rPr>
                <w:rFonts w:asciiTheme="minorHAnsi" w:eastAsia="MS Mincho" w:hAnsiTheme="minorHAnsi" w:cs="Calibri"/>
                <w:bCs/>
                <w:sz w:val="20"/>
                <w:szCs w:val="20"/>
                <w:vertAlign w:val="superscript"/>
              </w:rPr>
              <w:t>b</w:t>
            </w:r>
            <w:proofErr w:type="spellEnd"/>
          </w:p>
        </w:tc>
        <w:tc>
          <w:tcPr>
            <w:tcW w:w="948" w:type="pct"/>
            <w:shd w:val="clear" w:color="auto" w:fill="006CA8"/>
          </w:tcPr>
          <w:p w:rsidR="00EC78EC" w:rsidRPr="002841DB" w:rsidRDefault="00EC78EC" w:rsidP="00EC78EC">
            <w:pPr>
              <w:autoSpaceDE w:val="0"/>
              <w:autoSpaceDN w:val="0"/>
              <w:adjustRightInd w:val="0"/>
              <w:spacing w:before="0" w:after="0" w:line="240" w:lineRule="auto"/>
              <w:ind w:left="115" w:right="-2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bCs/>
                <w:sz w:val="20"/>
                <w:szCs w:val="20"/>
              </w:rPr>
            </w:pPr>
            <w:r w:rsidRPr="002841DB">
              <w:rPr>
                <w:rFonts w:asciiTheme="minorHAnsi" w:eastAsia="MS Mincho" w:hAnsiTheme="minorHAnsi" w:cs="Calibri"/>
                <w:bCs/>
                <w:sz w:val="20"/>
                <w:szCs w:val="20"/>
              </w:rPr>
              <w:t xml:space="preserve">All </w:t>
            </w:r>
            <w:proofErr w:type="spellStart"/>
            <w:r w:rsidRPr="002841DB">
              <w:rPr>
                <w:rFonts w:asciiTheme="minorHAnsi" w:eastAsia="MS Mincho" w:hAnsiTheme="minorHAnsi" w:cs="Calibri"/>
                <w:bCs/>
                <w:sz w:val="20"/>
                <w:szCs w:val="20"/>
              </w:rPr>
              <w:t>data</w:t>
            </w:r>
            <w:r w:rsidRPr="002841DB">
              <w:rPr>
                <w:rFonts w:asciiTheme="minorHAnsi" w:eastAsia="MS Mincho" w:hAnsiTheme="minorHAnsi" w:cs="Calibri"/>
                <w:bCs/>
                <w:sz w:val="20"/>
                <w:szCs w:val="20"/>
                <w:vertAlign w:val="superscript"/>
              </w:rPr>
              <w:t>c</w:t>
            </w:r>
            <w:proofErr w:type="spellEnd"/>
          </w:p>
        </w:tc>
      </w:tr>
      <w:tr w:rsidR="00EC78EC" w:rsidRPr="002841DB" w:rsidTr="00C27385">
        <w:trPr>
          <w:cnfStyle w:val="100000000000" w:firstRow="1" w:lastRow="0" w:firstColumn="0" w:lastColumn="0" w:oddVBand="0" w:evenVBand="0" w:oddHBand="0" w:evenHBand="0" w:firstRowFirstColumn="0" w:firstRowLastColumn="0" w:lastRowFirstColumn="0" w:lastRowLastColumn="0"/>
          <w:trHeight w:val="827"/>
          <w:tblHeader/>
        </w:trPr>
        <w:tc>
          <w:tcPr>
            <w:cnfStyle w:val="001000000000" w:firstRow="0" w:lastRow="0" w:firstColumn="1" w:lastColumn="0" w:oddVBand="0" w:evenVBand="0" w:oddHBand="0" w:evenHBand="0" w:firstRowFirstColumn="0" w:firstRowLastColumn="0" w:lastRowFirstColumn="0" w:lastRowLastColumn="0"/>
            <w:tcW w:w="1018" w:type="pct"/>
            <w:vMerge/>
            <w:shd w:val="clear" w:color="auto" w:fill="006CA8"/>
          </w:tcPr>
          <w:p w:rsidR="00EC78EC" w:rsidRPr="002841DB" w:rsidRDefault="00EC78EC" w:rsidP="00EC78EC">
            <w:pPr>
              <w:autoSpaceDE w:val="0"/>
              <w:autoSpaceDN w:val="0"/>
              <w:adjustRightInd w:val="0"/>
              <w:spacing w:before="0" w:after="0" w:line="240" w:lineRule="auto"/>
              <w:ind w:left="58" w:right="-20"/>
              <w:rPr>
                <w:rFonts w:asciiTheme="minorHAnsi" w:eastAsia="MS Mincho" w:hAnsiTheme="minorHAnsi" w:cs="Calibri"/>
                <w:sz w:val="20"/>
                <w:szCs w:val="20"/>
              </w:rPr>
            </w:pPr>
          </w:p>
        </w:tc>
        <w:tc>
          <w:tcPr>
            <w:tcW w:w="506" w:type="pct"/>
            <w:shd w:val="clear" w:color="auto" w:fill="006CA8"/>
          </w:tcPr>
          <w:p w:rsidR="00EC78EC" w:rsidRPr="002841DB" w:rsidRDefault="00EC78EC" w:rsidP="00EC78EC">
            <w:pPr>
              <w:autoSpaceDE w:val="0"/>
              <w:autoSpaceDN w:val="0"/>
              <w:adjustRightInd w:val="0"/>
              <w:spacing w:before="0" w:after="0" w:line="240" w:lineRule="auto"/>
              <w:ind w:left="3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bCs/>
                <w:sz w:val="20"/>
                <w:szCs w:val="20"/>
              </w:rPr>
            </w:pPr>
            <w:r w:rsidRPr="002841DB">
              <w:rPr>
                <w:rFonts w:asciiTheme="minorHAnsi" w:eastAsia="MS Mincho" w:hAnsiTheme="minorHAnsi" w:cs="Calibri"/>
                <w:bCs/>
                <w:sz w:val="20"/>
                <w:szCs w:val="20"/>
              </w:rPr>
              <w:t>TAF</w:t>
            </w:r>
          </w:p>
          <w:p w:rsidR="00EC78EC" w:rsidRPr="002841DB" w:rsidRDefault="00EC78EC" w:rsidP="00EC78EC">
            <w:pPr>
              <w:autoSpaceDE w:val="0"/>
              <w:autoSpaceDN w:val="0"/>
              <w:adjustRightInd w:val="0"/>
              <w:spacing w:before="0" w:after="0" w:line="240" w:lineRule="auto"/>
              <w:ind w:left="3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(N</w:t>
            </w:r>
            <w:r w:rsidRPr="002841DB">
              <w:rPr>
                <w:rFonts w:asciiTheme="minorHAnsi" w:eastAsia="MS Mincho" w:hAnsiTheme="minorHAnsi" w:cs="Calibri"/>
                <w:bCs/>
                <w:spacing w:val="-2"/>
                <w:sz w:val="20"/>
                <w:szCs w:val="20"/>
              </w:rPr>
              <w:t xml:space="preserve"> </w:t>
            </w:r>
            <w:r w:rsidRPr="002841DB">
              <w:rPr>
                <w:rFonts w:asciiTheme="minorHAnsi" w:eastAsia="MS Mincho" w:hAnsiTheme="minorHAnsi" w:cs="Calibri"/>
                <w:bCs/>
                <w:sz w:val="20"/>
                <w:szCs w:val="20"/>
              </w:rPr>
              <w:t xml:space="preserve">= </w:t>
            </w:r>
            <w:r w:rsidRPr="002841DB">
              <w:rPr>
                <w:rFonts w:asciiTheme="minorHAnsi" w:eastAsia="MS Mincho" w:hAnsiTheme="minorHAnsi" w:cs="Calibri"/>
                <w:bCs/>
                <w:spacing w:val="1"/>
                <w:sz w:val="20"/>
                <w:szCs w:val="20"/>
              </w:rPr>
              <w:t>866</w:t>
            </w:r>
            <w:r w:rsidRPr="002841DB">
              <w:rPr>
                <w:rFonts w:asciiTheme="minorHAnsi" w:eastAsia="MS Mincho" w:hAnsiTheme="minorHAnsi" w:cs="Calibri"/>
                <w:bCs/>
                <w:sz w:val="20"/>
                <w:szCs w:val="20"/>
              </w:rPr>
              <w:t>)</w:t>
            </w:r>
          </w:p>
        </w:tc>
        <w:tc>
          <w:tcPr>
            <w:tcW w:w="599" w:type="pct"/>
            <w:shd w:val="clear" w:color="auto" w:fill="006CA8"/>
          </w:tcPr>
          <w:p w:rsidR="00EC78EC" w:rsidRPr="002841DB" w:rsidRDefault="00EC78EC" w:rsidP="00EC78EC">
            <w:pPr>
              <w:autoSpaceDE w:val="0"/>
              <w:autoSpaceDN w:val="0"/>
              <w:adjustRightInd w:val="0"/>
              <w:spacing w:before="0" w:after="0" w:line="240" w:lineRule="auto"/>
              <w:ind w:left="3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TDF</w:t>
            </w:r>
          </w:p>
          <w:p w:rsidR="00EC78EC" w:rsidRPr="002841DB" w:rsidRDefault="00EC78EC" w:rsidP="00EC78EC">
            <w:pPr>
              <w:autoSpaceDE w:val="0"/>
              <w:autoSpaceDN w:val="0"/>
              <w:adjustRightInd w:val="0"/>
              <w:spacing w:before="0" w:after="0" w:line="240" w:lineRule="auto"/>
              <w:ind w:left="3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pacing w:val="1"/>
                <w:sz w:val="20"/>
                <w:szCs w:val="20"/>
              </w:rPr>
              <w:t>(</w:t>
            </w:r>
            <w:r w:rsidRPr="002841DB">
              <w:rPr>
                <w:rFonts w:asciiTheme="minorHAnsi" w:eastAsia="MS Mincho" w:hAnsiTheme="minorHAnsi" w:cs="Calibri"/>
                <w:bCs/>
                <w:sz w:val="20"/>
                <w:szCs w:val="20"/>
              </w:rPr>
              <w:t>N</w:t>
            </w:r>
            <w:r w:rsidRPr="002841DB">
              <w:rPr>
                <w:rFonts w:asciiTheme="minorHAnsi" w:eastAsia="MS Mincho" w:hAnsiTheme="minorHAnsi" w:cs="Calibri"/>
                <w:bCs/>
                <w:spacing w:val="-1"/>
                <w:sz w:val="20"/>
                <w:szCs w:val="20"/>
              </w:rPr>
              <w:t xml:space="preserve"> </w:t>
            </w:r>
            <w:r w:rsidRPr="002841DB">
              <w:rPr>
                <w:rFonts w:asciiTheme="minorHAnsi" w:eastAsia="MS Mincho" w:hAnsiTheme="minorHAnsi" w:cs="Calibri"/>
                <w:bCs/>
                <w:sz w:val="20"/>
                <w:szCs w:val="20"/>
              </w:rPr>
              <w:t xml:space="preserve">= </w:t>
            </w:r>
            <w:r w:rsidRPr="002841DB">
              <w:rPr>
                <w:rFonts w:asciiTheme="minorHAnsi" w:eastAsia="MS Mincho" w:hAnsiTheme="minorHAnsi" w:cs="Calibri"/>
                <w:bCs/>
                <w:spacing w:val="1"/>
                <w:sz w:val="20"/>
                <w:szCs w:val="20"/>
              </w:rPr>
              <w:t>432)</w:t>
            </w:r>
          </w:p>
        </w:tc>
        <w:tc>
          <w:tcPr>
            <w:tcW w:w="872" w:type="pct"/>
            <w:shd w:val="clear" w:color="auto" w:fill="006CA8"/>
          </w:tcPr>
          <w:p w:rsidR="00EC78EC" w:rsidRPr="002841DB" w:rsidRDefault="00EC78EC" w:rsidP="00EC78EC">
            <w:pPr>
              <w:autoSpaceDE w:val="0"/>
              <w:autoSpaceDN w:val="0"/>
              <w:adjustRightInd w:val="0"/>
              <w:spacing w:before="0" w:after="0" w:line="240" w:lineRule="auto"/>
              <w:ind w:left="43" w:right="-2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F/TA</w:t>
            </w:r>
            <w:r w:rsidRPr="002841DB">
              <w:rPr>
                <w:rFonts w:asciiTheme="minorHAnsi" w:eastAsia="MS Mincho" w:hAnsiTheme="minorHAnsi" w:cs="Calibri"/>
                <w:bCs/>
                <w:spacing w:val="1"/>
                <w:sz w:val="20"/>
                <w:szCs w:val="20"/>
              </w:rPr>
              <w:t>F-</w:t>
            </w:r>
            <w:r w:rsidRPr="002841DB">
              <w:rPr>
                <w:rFonts w:asciiTheme="minorHAnsi" w:eastAsia="MS Mincho" w:hAnsiTheme="minorHAnsi" w:cs="Calibri"/>
                <w:bCs/>
                <w:sz w:val="20"/>
                <w:szCs w:val="20"/>
              </w:rPr>
              <w:t>containing product</w:t>
            </w:r>
          </w:p>
          <w:p w:rsidR="00EC78EC" w:rsidRPr="002841DB" w:rsidRDefault="00EC78EC" w:rsidP="00EC78EC">
            <w:pPr>
              <w:autoSpaceDE w:val="0"/>
              <w:autoSpaceDN w:val="0"/>
              <w:adjustRightInd w:val="0"/>
              <w:spacing w:before="0" w:after="0" w:line="240" w:lineRule="auto"/>
              <w:ind w:left="48" w:right="-23" w:hanging="48"/>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(N</w:t>
            </w:r>
            <w:r w:rsidRPr="002841DB">
              <w:rPr>
                <w:rFonts w:asciiTheme="minorHAnsi" w:eastAsia="MS Mincho" w:hAnsiTheme="minorHAnsi" w:cs="Calibri"/>
                <w:bCs/>
                <w:spacing w:val="-2"/>
                <w:sz w:val="20"/>
                <w:szCs w:val="20"/>
              </w:rPr>
              <w:t xml:space="preserve"> </w:t>
            </w:r>
            <w:r w:rsidRPr="002841DB">
              <w:rPr>
                <w:rFonts w:asciiTheme="minorHAnsi" w:eastAsia="MS Mincho" w:hAnsiTheme="minorHAnsi" w:cs="Calibri"/>
                <w:bCs/>
                <w:sz w:val="20"/>
                <w:szCs w:val="20"/>
              </w:rPr>
              <w:t xml:space="preserve">= </w:t>
            </w:r>
            <w:r w:rsidRPr="002841DB">
              <w:rPr>
                <w:rFonts w:asciiTheme="minorHAnsi" w:eastAsia="MS Mincho" w:hAnsiTheme="minorHAnsi" w:cs="Calibri"/>
                <w:bCs/>
                <w:spacing w:val="1"/>
                <w:sz w:val="20"/>
                <w:szCs w:val="20"/>
              </w:rPr>
              <w:t>3024</w:t>
            </w:r>
            <w:r w:rsidRPr="002841DB">
              <w:rPr>
                <w:rFonts w:asciiTheme="minorHAnsi" w:eastAsia="MS Mincho" w:hAnsiTheme="minorHAnsi" w:cs="Calibri"/>
                <w:bCs/>
                <w:sz w:val="20"/>
                <w:szCs w:val="20"/>
              </w:rPr>
              <w:t>)</w:t>
            </w:r>
          </w:p>
        </w:tc>
        <w:tc>
          <w:tcPr>
            <w:tcW w:w="1057" w:type="pct"/>
            <w:shd w:val="clear" w:color="auto" w:fill="006CA8"/>
          </w:tcPr>
          <w:p w:rsidR="00EC78EC" w:rsidRPr="002841DB" w:rsidRDefault="00EC78EC" w:rsidP="00EC78EC">
            <w:pPr>
              <w:autoSpaceDE w:val="0"/>
              <w:autoSpaceDN w:val="0"/>
              <w:adjustRightInd w:val="0"/>
              <w:spacing w:before="0" w:after="0" w:line="240" w:lineRule="auto"/>
              <w:ind w:left="43" w:right="-2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FTC/TD</w:t>
            </w:r>
            <w:r w:rsidRPr="002841DB">
              <w:rPr>
                <w:rFonts w:asciiTheme="minorHAnsi" w:eastAsia="MS Mincho" w:hAnsiTheme="minorHAnsi" w:cs="Calibri"/>
                <w:bCs/>
                <w:spacing w:val="1"/>
                <w:sz w:val="20"/>
                <w:szCs w:val="20"/>
              </w:rPr>
              <w:t>F-</w:t>
            </w:r>
            <w:r w:rsidRPr="002841DB">
              <w:rPr>
                <w:rFonts w:asciiTheme="minorHAnsi" w:eastAsia="MS Mincho" w:hAnsiTheme="minorHAnsi" w:cs="Calibri"/>
                <w:bCs/>
                <w:sz w:val="20"/>
                <w:szCs w:val="20"/>
              </w:rPr>
              <w:t xml:space="preserve">containing </w:t>
            </w:r>
            <w:r w:rsidRPr="002841DB">
              <w:rPr>
                <w:rFonts w:asciiTheme="minorHAnsi" w:eastAsia="MS Mincho" w:hAnsiTheme="minorHAnsi" w:cs="Calibri"/>
                <w:bCs/>
                <w:spacing w:val="1"/>
                <w:sz w:val="20"/>
                <w:szCs w:val="20"/>
              </w:rPr>
              <w:t>regi</w:t>
            </w:r>
            <w:r w:rsidRPr="002841DB">
              <w:rPr>
                <w:rFonts w:asciiTheme="minorHAnsi" w:eastAsia="MS Mincho" w:hAnsiTheme="minorHAnsi" w:cs="Calibri"/>
                <w:bCs/>
                <w:spacing w:val="-5"/>
                <w:sz w:val="20"/>
                <w:szCs w:val="20"/>
              </w:rPr>
              <w:t>m</w:t>
            </w:r>
            <w:r w:rsidRPr="002841DB">
              <w:rPr>
                <w:rFonts w:asciiTheme="minorHAnsi" w:eastAsia="MS Mincho" w:hAnsiTheme="minorHAnsi" w:cs="Calibri"/>
                <w:bCs/>
                <w:spacing w:val="3"/>
                <w:sz w:val="20"/>
                <w:szCs w:val="20"/>
              </w:rPr>
              <w:t>en</w:t>
            </w:r>
          </w:p>
          <w:p w:rsidR="00EC78EC" w:rsidRPr="002841DB" w:rsidRDefault="00EC78EC" w:rsidP="00EC78EC">
            <w:pPr>
              <w:autoSpaceDE w:val="0"/>
              <w:autoSpaceDN w:val="0"/>
              <w:adjustRightInd w:val="0"/>
              <w:spacing w:before="0" w:after="0" w:line="240" w:lineRule="auto"/>
              <w:ind w:right="-2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(N</w:t>
            </w:r>
            <w:r w:rsidRPr="002841DB">
              <w:rPr>
                <w:rFonts w:asciiTheme="minorHAnsi" w:eastAsia="MS Mincho" w:hAnsiTheme="minorHAnsi" w:cs="Calibri"/>
                <w:bCs/>
                <w:spacing w:val="-2"/>
                <w:sz w:val="20"/>
                <w:szCs w:val="20"/>
              </w:rPr>
              <w:t xml:space="preserve"> </w:t>
            </w:r>
            <w:r w:rsidRPr="002841DB">
              <w:rPr>
                <w:rFonts w:asciiTheme="minorHAnsi" w:eastAsia="MS Mincho" w:hAnsiTheme="minorHAnsi" w:cs="Calibri"/>
                <w:bCs/>
                <w:sz w:val="20"/>
                <w:szCs w:val="20"/>
              </w:rPr>
              <w:t xml:space="preserve">= </w:t>
            </w:r>
            <w:r w:rsidRPr="002841DB">
              <w:rPr>
                <w:rFonts w:asciiTheme="minorHAnsi" w:eastAsia="MS Mincho" w:hAnsiTheme="minorHAnsi" w:cs="Calibri"/>
                <w:bCs/>
                <w:spacing w:val="1"/>
                <w:sz w:val="20"/>
                <w:szCs w:val="20"/>
              </w:rPr>
              <w:t>2483</w:t>
            </w:r>
            <w:r w:rsidRPr="002841DB">
              <w:rPr>
                <w:rFonts w:asciiTheme="minorHAnsi" w:eastAsia="MS Mincho" w:hAnsiTheme="minorHAnsi" w:cs="Calibri"/>
                <w:bCs/>
                <w:sz w:val="20"/>
                <w:szCs w:val="20"/>
              </w:rPr>
              <w:t>)</w:t>
            </w:r>
          </w:p>
        </w:tc>
        <w:tc>
          <w:tcPr>
            <w:tcW w:w="948" w:type="pct"/>
            <w:shd w:val="clear" w:color="auto" w:fill="006CA8"/>
          </w:tcPr>
          <w:p w:rsidR="00EC78EC" w:rsidRPr="002841DB" w:rsidRDefault="00EC78EC" w:rsidP="00EC78EC">
            <w:pPr>
              <w:autoSpaceDE w:val="0"/>
              <w:autoSpaceDN w:val="0"/>
              <w:adjustRightInd w:val="0"/>
              <w:spacing w:before="0" w:after="0" w:line="240" w:lineRule="auto"/>
              <w:ind w:left="115" w:right="-2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F/TA</w:t>
            </w:r>
            <w:r w:rsidRPr="002841DB">
              <w:rPr>
                <w:rFonts w:asciiTheme="minorHAnsi" w:eastAsia="MS Mincho" w:hAnsiTheme="minorHAnsi" w:cs="Calibri"/>
                <w:bCs/>
                <w:spacing w:val="1"/>
                <w:sz w:val="20"/>
                <w:szCs w:val="20"/>
              </w:rPr>
              <w:t>F-</w:t>
            </w:r>
            <w:r w:rsidRPr="002841DB">
              <w:rPr>
                <w:rFonts w:asciiTheme="minorHAnsi" w:eastAsia="MS Mincho" w:hAnsiTheme="minorHAnsi" w:cs="Calibri"/>
                <w:bCs/>
                <w:sz w:val="20"/>
                <w:szCs w:val="20"/>
              </w:rPr>
              <w:t>containing product</w:t>
            </w:r>
          </w:p>
          <w:p w:rsidR="00EC78EC" w:rsidRPr="002841DB" w:rsidRDefault="00EC78EC" w:rsidP="00EC78EC">
            <w:pPr>
              <w:autoSpaceDE w:val="0"/>
              <w:autoSpaceDN w:val="0"/>
              <w:adjustRightInd w:val="0"/>
              <w:spacing w:before="0" w:after="0" w:line="240" w:lineRule="auto"/>
              <w:ind w:left="433" w:right="-23"/>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bCs/>
                <w:sz w:val="20"/>
                <w:szCs w:val="20"/>
              </w:rPr>
              <w:t>(N</w:t>
            </w:r>
            <w:r w:rsidRPr="002841DB">
              <w:rPr>
                <w:rFonts w:asciiTheme="minorHAnsi" w:eastAsia="MS Mincho" w:hAnsiTheme="minorHAnsi" w:cs="Calibri"/>
                <w:bCs/>
                <w:spacing w:val="-2"/>
                <w:sz w:val="20"/>
                <w:szCs w:val="20"/>
              </w:rPr>
              <w:t xml:space="preserve"> </w:t>
            </w:r>
            <w:r w:rsidRPr="002841DB">
              <w:rPr>
                <w:rFonts w:asciiTheme="minorHAnsi" w:eastAsia="MS Mincho" w:hAnsiTheme="minorHAnsi" w:cs="Calibri"/>
                <w:bCs/>
                <w:sz w:val="20"/>
                <w:szCs w:val="20"/>
              </w:rPr>
              <w:t xml:space="preserve">= </w:t>
            </w:r>
            <w:r w:rsidRPr="002841DB">
              <w:rPr>
                <w:rFonts w:asciiTheme="minorHAnsi" w:eastAsia="MS Mincho" w:hAnsiTheme="minorHAnsi" w:cs="Calibri"/>
                <w:bCs/>
                <w:spacing w:val="1"/>
                <w:sz w:val="20"/>
                <w:szCs w:val="20"/>
              </w:rPr>
              <w:t>3704</w:t>
            </w:r>
            <w:r w:rsidRPr="002841DB">
              <w:rPr>
                <w:rFonts w:asciiTheme="minorHAnsi" w:eastAsia="MS Mincho" w:hAnsiTheme="minorHAnsi" w:cs="Calibri"/>
                <w:bCs/>
                <w:sz w:val="20"/>
                <w:szCs w:val="20"/>
              </w:rPr>
              <w:t>)</w:t>
            </w:r>
          </w:p>
        </w:tc>
      </w:tr>
      <w:tr w:rsidR="00EC78EC" w:rsidRPr="008A161F" w:rsidTr="00C27385">
        <w:trPr>
          <w:trHeight w:val="498"/>
        </w:trPr>
        <w:tc>
          <w:tcPr>
            <w:cnfStyle w:val="001000000000" w:firstRow="0" w:lastRow="0" w:firstColumn="1" w:lastColumn="0" w:oddVBand="0" w:evenVBand="0" w:oddHBand="0" w:evenHBand="0" w:firstRowFirstColumn="0" w:firstRowLastColumn="0" w:lastRowFirstColumn="0" w:lastRowLastColumn="0"/>
            <w:tcW w:w="1018" w:type="pct"/>
          </w:tcPr>
          <w:p w:rsidR="00EC78EC" w:rsidRPr="002841DB" w:rsidRDefault="00EC78EC" w:rsidP="00EC78EC">
            <w:pPr>
              <w:autoSpaceDE w:val="0"/>
              <w:autoSpaceDN w:val="0"/>
              <w:adjustRightInd w:val="0"/>
              <w:spacing w:before="0" w:after="0" w:line="240" w:lineRule="auto"/>
              <w:ind w:left="58" w:right="-23"/>
              <w:rPr>
                <w:rFonts w:asciiTheme="minorHAnsi" w:eastAsia="MS Mincho" w:hAnsiTheme="minorHAnsi" w:cs="Calibri"/>
                <w:sz w:val="20"/>
                <w:szCs w:val="20"/>
              </w:rPr>
            </w:pPr>
            <w:r w:rsidRPr="002841DB">
              <w:rPr>
                <w:rFonts w:asciiTheme="minorHAnsi" w:eastAsia="MS Mincho" w:hAnsiTheme="minorHAnsi" w:cs="Calibri"/>
                <w:sz w:val="20"/>
                <w:szCs w:val="20"/>
              </w:rPr>
              <w:t>Hepatomegaly</w:t>
            </w:r>
          </w:p>
        </w:tc>
        <w:tc>
          <w:tcPr>
            <w:tcW w:w="506"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599"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872"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1057"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948"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r>
      <w:tr w:rsidR="00EC78EC" w:rsidRPr="008A161F" w:rsidTr="00C27385">
        <w:trPr>
          <w:trHeight w:val="498"/>
        </w:trPr>
        <w:tc>
          <w:tcPr>
            <w:cnfStyle w:val="001000000000" w:firstRow="0" w:lastRow="0" w:firstColumn="1" w:lastColumn="0" w:oddVBand="0" w:evenVBand="0" w:oddHBand="0" w:evenHBand="0" w:firstRowFirstColumn="0" w:firstRowLastColumn="0" w:lastRowFirstColumn="0" w:lastRowLastColumn="0"/>
            <w:tcW w:w="1018" w:type="pct"/>
          </w:tcPr>
          <w:p w:rsidR="00EC78EC" w:rsidRPr="002841DB" w:rsidRDefault="00EC78EC" w:rsidP="00EC78EC">
            <w:pPr>
              <w:autoSpaceDE w:val="0"/>
              <w:autoSpaceDN w:val="0"/>
              <w:adjustRightInd w:val="0"/>
              <w:spacing w:before="0" w:after="0" w:line="240" w:lineRule="auto"/>
              <w:ind w:left="58" w:right="-23"/>
              <w:rPr>
                <w:rFonts w:asciiTheme="minorHAnsi" w:eastAsia="MS Mincho" w:hAnsiTheme="minorHAnsi" w:cs="Calibri"/>
                <w:sz w:val="20"/>
                <w:szCs w:val="20"/>
              </w:rPr>
            </w:pPr>
            <w:r w:rsidRPr="002841DB">
              <w:rPr>
                <w:rFonts w:asciiTheme="minorHAnsi" w:eastAsia="MS Mincho" w:hAnsiTheme="minorHAnsi" w:cs="Calibri"/>
                <w:sz w:val="20"/>
                <w:szCs w:val="20"/>
              </w:rPr>
              <w:t>Hepatosplenomegaly</w:t>
            </w:r>
          </w:p>
        </w:tc>
        <w:tc>
          <w:tcPr>
            <w:tcW w:w="506"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599"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872"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1057"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948"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r>
      <w:tr w:rsidR="00EC78EC" w:rsidRPr="008A161F" w:rsidTr="00C27385">
        <w:trPr>
          <w:trHeight w:val="498"/>
        </w:trPr>
        <w:tc>
          <w:tcPr>
            <w:cnfStyle w:val="001000000000" w:firstRow="0" w:lastRow="0" w:firstColumn="1" w:lastColumn="0" w:oddVBand="0" w:evenVBand="0" w:oddHBand="0" w:evenHBand="0" w:firstRowFirstColumn="0" w:firstRowLastColumn="0" w:lastRowFirstColumn="0" w:lastRowLastColumn="0"/>
            <w:tcW w:w="1018" w:type="pct"/>
          </w:tcPr>
          <w:p w:rsidR="00EC78EC" w:rsidRPr="002841DB" w:rsidRDefault="00EC78EC" w:rsidP="00EC78EC">
            <w:pPr>
              <w:autoSpaceDE w:val="0"/>
              <w:autoSpaceDN w:val="0"/>
              <w:adjustRightInd w:val="0"/>
              <w:spacing w:before="0" w:after="0" w:line="240" w:lineRule="auto"/>
              <w:ind w:left="58" w:right="-23"/>
              <w:rPr>
                <w:rFonts w:asciiTheme="minorHAnsi" w:eastAsia="MS Mincho" w:hAnsiTheme="minorHAnsi" w:cs="Calibri"/>
                <w:sz w:val="20"/>
                <w:szCs w:val="20"/>
              </w:rPr>
            </w:pPr>
            <w:r w:rsidRPr="002841DB">
              <w:rPr>
                <w:rFonts w:asciiTheme="minorHAnsi" w:eastAsia="MS Mincho" w:hAnsiTheme="minorHAnsi" w:cs="Calibri"/>
                <w:sz w:val="20"/>
                <w:szCs w:val="20"/>
              </w:rPr>
              <w:t>Hepatic</w:t>
            </w:r>
            <w:r w:rsidRPr="002841DB">
              <w:rPr>
                <w:rFonts w:asciiTheme="minorHAnsi" w:eastAsia="MS Mincho" w:hAnsiTheme="minorHAnsi" w:cs="Calibri"/>
                <w:spacing w:val="-6"/>
                <w:sz w:val="20"/>
                <w:szCs w:val="20"/>
              </w:rPr>
              <w:t xml:space="preserve"> </w:t>
            </w:r>
            <w:r w:rsidRPr="002841DB">
              <w:rPr>
                <w:rFonts w:asciiTheme="minorHAnsi" w:eastAsia="MS Mincho" w:hAnsiTheme="minorHAnsi" w:cs="Calibri"/>
                <w:sz w:val="20"/>
                <w:szCs w:val="20"/>
              </w:rPr>
              <w:t>steatosis</w:t>
            </w:r>
          </w:p>
        </w:tc>
        <w:tc>
          <w:tcPr>
            <w:tcW w:w="506"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599"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872"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pacing w:val="1"/>
                <w:sz w:val="20"/>
                <w:szCs w:val="20"/>
              </w:rPr>
              <w:t>3</w:t>
            </w:r>
            <w:r w:rsidRPr="002841DB">
              <w:rPr>
                <w:rFonts w:asciiTheme="minorHAnsi" w:eastAsia="MS Mincho" w:hAnsiTheme="minorHAnsi" w:cs="Calibri"/>
                <w:spacing w:val="-1"/>
                <w:sz w:val="20"/>
                <w:szCs w:val="20"/>
              </w:rPr>
              <w:t xml:space="preserve"> </w:t>
            </w:r>
            <w:r w:rsidRPr="002841DB">
              <w:rPr>
                <w:rFonts w:asciiTheme="minorHAnsi" w:eastAsia="MS Mincho" w:hAnsiTheme="minorHAnsi" w:cs="Calibri"/>
                <w:spacing w:val="1"/>
                <w:sz w:val="20"/>
                <w:szCs w:val="20"/>
              </w:rPr>
              <w:t>(0.1%)</w:t>
            </w:r>
          </w:p>
        </w:tc>
        <w:tc>
          <w:tcPr>
            <w:tcW w:w="1057"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pacing w:val="1"/>
                <w:sz w:val="20"/>
                <w:szCs w:val="20"/>
              </w:rPr>
              <w:t>1</w:t>
            </w:r>
            <w:r w:rsidRPr="002841DB">
              <w:rPr>
                <w:rFonts w:asciiTheme="minorHAnsi" w:eastAsia="MS Mincho" w:hAnsiTheme="minorHAnsi" w:cs="Calibri"/>
                <w:spacing w:val="-1"/>
                <w:sz w:val="20"/>
                <w:szCs w:val="20"/>
              </w:rPr>
              <w:t xml:space="preserve"> </w:t>
            </w:r>
            <w:r w:rsidRPr="002841DB">
              <w:rPr>
                <w:rFonts w:asciiTheme="minorHAnsi" w:eastAsia="MS Mincho" w:hAnsiTheme="minorHAnsi" w:cs="Calibri"/>
                <w:spacing w:val="1"/>
                <w:sz w:val="20"/>
                <w:szCs w:val="20"/>
              </w:rPr>
              <w:t>(0.04%)</w:t>
            </w:r>
          </w:p>
        </w:tc>
        <w:tc>
          <w:tcPr>
            <w:tcW w:w="948"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pacing w:val="1"/>
                <w:sz w:val="20"/>
                <w:szCs w:val="20"/>
              </w:rPr>
              <w:t>4</w:t>
            </w:r>
            <w:r w:rsidRPr="002841DB">
              <w:rPr>
                <w:rFonts w:asciiTheme="minorHAnsi" w:eastAsia="MS Mincho" w:hAnsiTheme="minorHAnsi" w:cs="Calibri"/>
                <w:spacing w:val="-1"/>
                <w:sz w:val="20"/>
                <w:szCs w:val="20"/>
              </w:rPr>
              <w:t xml:space="preserve"> </w:t>
            </w:r>
            <w:r w:rsidRPr="002841DB">
              <w:rPr>
                <w:rFonts w:asciiTheme="minorHAnsi" w:eastAsia="MS Mincho" w:hAnsiTheme="minorHAnsi" w:cs="Calibri"/>
                <w:spacing w:val="1"/>
                <w:sz w:val="20"/>
                <w:szCs w:val="20"/>
              </w:rPr>
              <w:t>(0.1%)</w:t>
            </w:r>
          </w:p>
        </w:tc>
      </w:tr>
      <w:tr w:rsidR="00EC78EC" w:rsidRPr="008A161F" w:rsidTr="00C27385">
        <w:trPr>
          <w:trHeight w:val="498"/>
        </w:trPr>
        <w:tc>
          <w:tcPr>
            <w:cnfStyle w:val="001000000000" w:firstRow="0" w:lastRow="0" w:firstColumn="1" w:lastColumn="0" w:oddVBand="0" w:evenVBand="0" w:oddHBand="0" w:evenHBand="0" w:firstRowFirstColumn="0" w:firstRowLastColumn="0" w:lastRowFirstColumn="0" w:lastRowLastColumn="0"/>
            <w:tcW w:w="1018" w:type="pct"/>
          </w:tcPr>
          <w:p w:rsidR="00EC78EC" w:rsidRPr="002841DB" w:rsidRDefault="00EC78EC" w:rsidP="00EC78EC">
            <w:pPr>
              <w:autoSpaceDE w:val="0"/>
              <w:autoSpaceDN w:val="0"/>
              <w:adjustRightInd w:val="0"/>
              <w:spacing w:before="0" w:after="0" w:line="240" w:lineRule="auto"/>
              <w:ind w:left="58" w:right="-23"/>
              <w:rPr>
                <w:rFonts w:asciiTheme="minorHAnsi" w:eastAsia="MS Mincho" w:hAnsiTheme="minorHAnsi" w:cs="Calibri"/>
                <w:sz w:val="20"/>
                <w:szCs w:val="20"/>
              </w:rPr>
            </w:pPr>
            <w:r w:rsidRPr="002841DB">
              <w:rPr>
                <w:rFonts w:asciiTheme="minorHAnsi" w:eastAsia="MS Mincho" w:hAnsiTheme="minorHAnsi" w:cs="Calibri"/>
                <w:sz w:val="20"/>
                <w:szCs w:val="20"/>
              </w:rPr>
              <w:t>Lactic</w:t>
            </w:r>
            <w:r w:rsidRPr="002841DB">
              <w:rPr>
                <w:rFonts w:asciiTheme="minorHAnsi" w:eastAsia="MS Mincho" w:hAnsiTheme="minorHAnsi" w:cs="Calibri"/>
                <w:spacing w:val="-5"/>
                <w:sz w:val="20"/>
                <w:szCs w:val="20"/>
              </w:rPr>
              <w:t xml:space="preserve"> </w:t>
            </w:r>
            <w:r w:rsidRPr="002841DB">
              <w:rPr>
                <w:rFonts w:asciiTheme="minorHAnsi" w:eastAsia="MS Mincho" w:hAnsiTheme="minorHAnsi" w:cs="Calibri"/>
                <w:sz w:val="20"/>
                <w:szCs w:val="20"/>
              </w:rPr>
              <w:t>acidosis</w:t>
            </w:r>
          </w:p>
        </w:tc>
        <w:tc>
          <w:tcPr>
            <w:tcW w:w="506"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599" w:type="pct"/>
          </w:tcPr>
          <w:p w:rsidR="00EC78EC" w:rsidRPr="002841DB" w:rsidRDefault="00EC78EC" w:rsidP="00EC78EC">
            <w:pPr>
              <w:autoSpaceDE w:val="0"/>
              <w:autoSpaceDN w:val="0"/>
              <w:adjustRightInd w:val="0"/>
              <w:spacing w:before="0" w:after="0" w:line="240" w:lineRule="auto"/>
              <w:ind w:right="19"/>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w w:val="99"/>
                <w:sz w:val="20"/>
                <w:szCs w:val="20"/>
              </w:rPr>
              <w:t>0</w:t>
            </w:r>
          </w:p>
        </w:tc>
        <w:tc>
          <w:tcPr>
            <w:tcW w:w="872"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1057"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c>
          <w:tcPr>
            <w:tcW w:w="948" w:type="pct"/>
          </w:tcPr>
          <w:p w:rsidR="00EC78EC" w:rsidRPr="002841DB" w:rsidRDefault="00EC78EC" w:rsidP="00EC78EC">
            <w:pPr>
              <w:autoSpaceDE w:val="0"/>
              <w:autoSpaceDN w:val="0"/>
              <w:adjustRightInd w:val="0"/>
              <w:spacing w:before="0" w:after="0" w:line="240" w:lineRule="auto"/>
              <w:ind w:left="47" w:right="91"/>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Calibri"/>
                <w:sz w:val="20"/>
                <w:szCs w:val="20"/>
              </w:rPr>
            </w:pPr>
            <w:r w:rsidRPr="002841DB">
              <w:rPr>
                <w:rFonts w:asciiTheme="minorHAnsi" w:eastAsia="MS Mincho" w:hAnsiTheme="minorHAnsi" w:cs="Calibri"/>
                <w:sz w:val="20"/>
                <w:szCs w:val="20"/>
              </w:rPr>
              <w:t>0</w:t>
            </w:r>
          </w:p>
        </w:tc>
      </w:tr>
    </w:tbl>
    <w:p w:rsidR="00EC78EC" w:rsidRDefault="00EC78EC" w:rsidP="002841DB">
      <w:pPr>
        <w:pStyle w:val="TableDescription"/>
      </w:pPr>
      <w:proofErr w:type="gramStart"/>
      <w:r w:rsidRPr="00DA42A9">
        <w:rPr>
          <w:vertAlign w:val="superscript"/>
        </w:rPr>
        <w:t>a</w:t>
      </w:r>
      <w:proofErr w:type="gramEnd"/>
      <w:r w:rsidRPr="00732D5C">
        <w:t xml:space="preserve"> Week 72 data from Studies GS-US-320-0108 and GS-US-320-0110.</w:t>
      </w:r>
      <w:r w:rsidR="002841DB">
        <w:t xml:space="preserve"> </w:t>
      </w:r>
      <w:proofErr w:type="gramStart"/>
      <w:r w:rsidRPr="00DA42A9">
        <w:rPr>
          <w:vertAlign w:val="superscript"/>
        </w:rPr>
        <w:t>b</w:t>
      </w:r>
      <w:proofErr w:type="gramEnd"/>
      <w:r w:rsidRPr="00732D5C">
        <w:t xml:space="preserve"> Studies GS-US-292-0102, GS-US-292-0104, GS-US-292-0109, GS-US-292-0111, GS-US-311-1089, GS-US-366-1216 and</w:t>
      </w:r>
      <w:r>
        <w:t xml:space="preserve"> </w:t>
      </w:r>
      <w:r w:rsidRPr="00732D5C">
        <w:t>GS-US-366-1160 which include a comparator group comprising a FTC/TDF-containing regimen</w:t>
      </w:r>
      <w:r w:rsidR="002841DB">
        <w:t xml:space="preserve">. </w:t>
      </w:r>
      <w:proofErr w:type="gramStart"/>
      <w:r w:rsidRPr="00DA42A9">
        <w:rPr>
          <w:vertAlign w:val="superscript"/>
        </w:rPr>
        <w:t>c</w:t>
      </w:r>
      <w:proofErr w:type="gramEnd"/>
      <w:r w:rsidRPr="00732D5C">
        <w:t xml:space="preserve"> Studies GS-US-292-0102, GS-US-292-0104, GS-US-292-0111, GS-US-292-0112, GS-US-292-0106, GS-US-292-0109,</w:t>
      </w:r>
      <w:r>
        <w:t xml:space="preserve"> </w:t>
      </w:r>
      <w:r w:rsidRPr="00732D5C">
        <w:t>GS-US-292-0119, GS-US-292-1249, GS-US-311-1089, GS-US-366-1216 and GS-US-366-1160</w:t>
      </w:r>
      <w:r w:rsidR="00DA42A9">
        <w:t>.</w:t>
      </w:r>
    </w:p>
    <w:p w:rsidR="00EC78EC" w:rsidRDefault="00EC78EC" w:rsidP="002841DB">
      <w:pPr>
        <w:pStyle w:val="Heading3"/>
      </w:pPr>
      <w:bookmarkStart w:id="227" w:name="_Toc486258477"/>
      <w:bookmarkStart w:id="228" w:name="_Toc530568606"/>
      <w:r>
        <w:t>Evaluators co</w:t>
      </w:r>
      <w:r w:rsidR="002B3BF4">
        <w:t xml:space="preserve">nclusions on clinical efficacy </w:t>
      </w:r>
      <w:r w:rsidR="00274BFC">
        <w:t xml:space="preserve">for </w:t>
      </w:r>
      <w:r w:rsidR="002B3BF4">
        <w:t>i</w:t>
      </w:r>
      <w:r>
        <w:t>ndication 4</w:t>
      </w:r>
      <w:bookmarkEnd w:id="227"/>
      <w:bookmarkEnd w:id="228"/>
    </w:p>
    <w:p w:rsidR="00EC78EC" w:rsidRDefault="00EC78EC" w:rsidP="002841DB">
      <w:r>
        <w:t xml:space="preserve">Review of the extensive pooled data indicates that the risk of FTC, TDF and TAF containing products causing lactic acidosis and fat redistribution is very low. The main aim of the US submission appears to have been to remove the boxed warning from the US PI. A boxed warning has not been included in the currently approved Australian PI. The US FDA </w:t>
      </w:r>
      <w:r w:rsidR="00225C56">
        <w:t>has</w:t>
      </w:r>
      <w:r>
        <w:t xml:space="preserve"> agreed to remove the boxed warning but have retained a warning in the US PI. It is not appropriate to remove all warnings from the Australian PI. The replacement wording on lactic acidosis/severe hepatomegaly as included in the US PI would be appropriate to replace the current wording in the Precautions section.</w:t>
      </w:r>
    </w:p>
    <w:p w:rsidR="00EC78EC" w:rsidRDefault="00EC78EC" w:rsidP="002841DB">
      <w:pPr>
        <w:pStyle w:val="Heading2"/>
      </w:pPr>
      <w:bookmarkStart w:id="229" w:name="_Toc486258478"/>
      <w:bookmarkStart w:id="230" w:name="_Toc530568607"/>
      <w:r>
        <w:t>Clinical safety</w:t>
      </w:r>
      <w:bookmarkEnd w:id="229"/>
      <w:bookmarkEnd w:id="230"/>
    </w:p>
    <w:p w:rsidR="00EC78EC" w:rsidRDefault="00EC78EC" w:rsidP="002841DB">
      <w:pPr>
        <w:pStyle w:val="Heading3"/>
      </w:pPr>
      <w:bookmarkStart w:id="231" w:name="_Toc272414659"/>
      <w:bookmarkStart w:id="232" w:name="_Toc290888510"/>
      <w:bookmarkStart w:id="233" w:name="_Toc416353726"/>
      <w:bookmarkStart w:id="234" w:name="_Toc421005274"/>
      <w:bookmarkStart w:id="235" w:name="_Toc432079156"/>
      <w:bookmarkStart w:id="236" w:name="_Toc432080729"/>
      <w:bookmarkStart w:id="237" w:name="_Toc486258479"/>
      <w:bookmarkStart w:id="238" w:name="_Toc530568608"/>
      <w:r w:rsidRPr="00545B14">
        <w:t xml:space="preserve">Studies providing </w:t>
      </w:r>
      <w:r w:rsidRPr="002841DB">
        <w:t>evaluable</w:t>
      </w:r>
      <w:r w:rsidRPr="00545B14">
        <w:t xml:space="preserve"> safety data</w:t>
      </w:r>
      <w:bookmarkEnd w:id="231"/>
      <w:bookmarkEnd w:id="232"/>
      <w:bookmarkEnd w:id="233"/>
      <w:bookmarkEnd w:id="234"/>
      <w:bookmarkEnd w:id="235"/>
      <w:bookmarkEnd w:id="236"/>
      <w:bookmarkEnd w:id="237"/>
      <w:bookmarkEnd w:id="238"/>
    </w:p>
    <w:p w:rsidR="00EC78EC" w:rsidRPr="00C3572A" w:rsidRDefault="00EC78EC" w:rsidP="002841DB">
      <w:pPr>
        <w:pStyle w:val="Heading4"/>
      </w:pPr>
      <w:bookmarkStart w:id="239" w:name="_Toc421005275"/>
      <w:bookmarkStart w:id="240" w:name="_Toc432079157"/>
      <w:bookmarkStart w:id="241" w:name="_Toc432080730"/>
      <w:r>
        <w:t>P</w:t>
      </w:r>
      <w:r w:rsidRPr="00C3572A">
        <w:t>ivotal studies that assessed safety as the sole primary outcome</w:t>
      </w:r>
      <w:bookmarkEnd w:id="239"/>
      <w:bookmarkEnd w:id="240"/>
      <w:bookmarkEnd w:id="241"/>
    </w:p>
    <w:p w:rsidR="00EC78EC" w:rsidRDefault="00EC78EC" w:rsidP="002841DB">
      <w:pPr>
        <w:rPr>
          <w:lang w:eastAsia="ja-JP"/>
        </w:rPr>
      </w:pPr>
      <w:bookmarkStart w:id="242" w:name="_Ref268776745"/>
      <w:bookmarkStart w:id="243" w:name="_Toc421005276"/>
      <w:bookmarkStart w:id="244" w:name="_Toc432079158"/>
      <w:bookmarkStart w:id="245" w:name="_Toc432080731"/>
      <w:r>
        <w:rPr>
          <w:lang w:eastAsia="ja-JP"/>
        </w:rPr>
        <w:t>Not applicable.</w:t>
      </w:r>
    </w:p>
    <w:p w:rsidR="00EC78EC" w:rsidRPr="00545B14" w:rsidRDefault="00EC78EC" w:rsidP="002841DB">
      <w:pPr>
        <w:pStyle w:val="Heading4"/>
      </w:pPr>
      <w:r w:rsidRPr="00545B14">
        <w:t xml:space="preserve">Pivotal </w:t>
      </w:r>
      <w:r>
        <w:t xml:space="preserve">and/or main </w:t>
      </w:r>
      <w:r w:rsidRPr="00545B14">
        <w:t>efficacy studies</w:t>
      </w:r>
      <w:bookmarkEnd w:id="242"/>
      <w:bookmarkEnd w:id="243"/>
      <w:bookmarkEnd w:id="244"/>
      <w:bookmarkEnd w:id="245"/>
    </w:p>
    <w:p w:rsidR="00EC78EC" w:rsidRPr="002841DB" w:rsidRDefault="00EC78EC" w:rsidP="002841DB">
      <w:pPr>
        <w:pStyle w:val="ListBullet"/>
      </w:pPr>
      <w:bookmarkStart w:id="246" w:name="_Toc421005277"/>
      <w:bookmarkStart w:id="247" w:name="_Toc432079159"/>
      <w:bookmarkStart w:id="248" w:name="_Toc432080732"/>
      <w:r w:rsidRPr="002841DB">
        <w:t>General adverse events (AEs): collected at each study visit, spontaneously reported by observation by the investigator, spontaneously reported by the patient or volunteered during open ended questioning of the patient</w:t>
      </w:r>
      <w:r w:rsidR="00DA42A9">
        <w:t>.</w:t>
      </w:r>
    </w:p>
    <w:p w:rsidR="00EC78EC" w:rsidRPr="002841DB" w:rsidRDefault="00EC78EC" w:rsidP="002841DB">
      <w:pPr>
        <w:pStyle w:val="ListBullet"/>
      </w:pPr>
      <w:r w:rsidRPr="002841DB">
        <w:t>AEs of particular interest: bone safety (fractures, osteoporosis/osteopenia) and renal AEs</w:t>
      </w:r>
      <w:r w:rsidR="000B764F">
        <w:t>.</w:t>
      </w:r>
    </w:p>
    <w:p w:rsidR="00EC78EC" w:rsidRPr="002841DB" w:rsidRDefault="00EC78EC" w:rsidP="002841DB">
      <w:pPr>
        <w:pStyle w:val="ListBullet"/>
      </w:pPr>
      <w:r w:rsidRPr="002841DB">
        <w:t xml:space="preserve">Laboratory tests: collected at each study visit included a complete blood count with differential and platelet count, chemistry profile and urine chemistry, cystatin C, </w:t>
      </w:r>
      <w:proofErr w:type="spellStart"/>
      <w:r w:rsidRPr="002841DB">
        <w:t>eGFR</w:t>
      </w:r>
      <w:proofErr w:type="spellEnd"/>
      <w:r w:rsidRPr="002841DB">
        <w:t xml:space="preserve"> calculated using the Cockcroft-Gault equation (</w:t>
      </w:r>
      <w:proofErr w:type="spellStart"/>
      <w:r w:rsidRPr="002841DB">
        <w:t>eGFRCG</w:t>
      </w:r>
      <w:proofErr w:type="spellEnd"/>
      <w:r w:rsidRPr="002841DB">
        <w:t>)</w:t>
      </w:r>
      <w:r w:rsidR="00DA42A9">
        <w:t>.</w:t>
      </w:r>
    </w:p>
    <w:p w:rsidR="00EC78EC" w:rsidRPr="002841DB" w:rsidRDefault="00EC78EC" w:rsidP="002841DB">
      <w:pPr>
        <w:pStyle w:val="ListBullet"/>
      </w:pPr>
      <w:r w:rsidRPr="002841DB">
        <w:t>Metabolic assessments: Fasting glucose and lipid panel (total cholesterol, HDL, direct LDL, triglycerides) collected at baseline and at Week 24 and 48</w:t>
      </w:r>
      <w:r w:rsidR="00DA42A9">
        <w:t>.</w:t>
      </w:r>
    </w:p>
    <w:p w:rsidR="00EC78EC" w:rsidRPr="002841DB" w:rsidRDefault="00EC78EC" w:rsidP="002841DB">
      <w:pPr>
        <w:pStyle w:val="ListBullet"/>
      </w:pPr>
      <w:r w:rsidRPr="002841DB">
        <w:t xml:space="preserve">Blood and urine collected for analysis of bone (C-type collagen sequence [CTX], procollagen type 1 N-terminal </w:t>
      </w:r>
      <w:proofErr w:type="spellStart"/>
      <w:r w:rsidRPr="002841DB">
        <w:t>propeptide</w:t>
      </w:r>
      <w:proofErr w:type="spellEnd"/>
      <w:r w:rsidRPr="002841DB">
        <w:t xml:space="preserve"> [P1NP]) and renal (retinol binding protein [RBP] and </w:t>
      </w:r>
      <w:r w:rsidR="002841DB">
        <w:t>beta</w:t>
      </w:r>
      <w:r w:rsidRPr="002841DB">
        <w:t>-2-microglobulin) biomarkers</w:t>
      </w:r>
      <w:r w:rsidR="00DA42A9">
        <w:t>.</w:t>
      </w:r>
    </w:p>
    <w:p w:rsidR="00EC78EC" w:rsidRPr="002841DB" w:rsidRDefault="00EC78EC" w:rsidP="002841DB">
      <w:pPr>
        <w:pStyle w:val="ListBullet"/>
      </w:pPr>
      <w:r w:rsidRPr="002841DB">
        <w:lastRenderedPageBreak/>
        <w:t xml:space="preserve">Blood collected for analysis of AFP at baseline and at Week 24 and 48. If AFP was &gt; 50 ng/mL, an </w:t>
      </w:r>
      <w:proofErr w:type="spellStart"/>
      <w:r w:rsidRPr="002841DB">
        <w:t>ultrasonogram</w:t>
      </w:r>
      <w:proofErr w:type="spellEnd"/>
      <w:r w:rsidRPr="002841DB">
        <w:t xml:space="preserve"> was required (after Day 1 only).</w:t>
      </w:r>
    </w:p>
    <w:p w:rsidR="00EC78EC" w:rsidRDefault="00EC78EC" w:rsidP="002841DB">
      <w:pPr>
        <w:pStyle w:val="ListBullet"/>
        <w:rPr>
          <w:lang w:eastAsia="ja-JP"/>
        </w:rPr>
      </w:pPr>
      <w:r w:rsidRPr="002841DB">
        <w:t>Other safety variables: complete physical examination including weight, 12 lead ECG, vital signs (blood pressure, pulse,</w:t>
      </w:r>
      <w:r>
        <w:t xml:space="preserve"> respiration rate and temperature)</w:t>
      </w:r>
      <w:r w:rsidR="00DA42A9">
        <w:t>.</w:t>
      </w:r>
    </w:p>
    <w:p w:rsidR="00EC78EC" w:rsidRDefault="00EC78EC" w:rsidP="002841DB">
      <w:pPr>
        <w:pStyle w:val="Heading4"/>
      </w:pPr>
      <w:r>
        <w:t>Other</w:t>
      </w:r>
      <w:r w:rsidRPr="00545B14">
        <w:t xml:space="preserve"> studies</w:t>
      </w:r>
      <w:bookmarkEnd w:id="246"/>
      <w:bookmarkEnd w:id="247"/>
      <w:bookmarkEnd w:id="248"/>
    </w:p>
    <w:p w:rsidR="00EC78EC" w:rsidRPr="00073FEC" w:rsidRDefault="00EC78EC" w:rsidP="002841DB">
      <w:pPr>
        <w:pStyle w:val="Heading5"/>
      </w:pPr>
      <w:r w:rsidRPr="00073FEC">
        <w:t>Other efficacy studies</w:t>
      </w:r>
    </w:p>
    <w:p w:rsidR="00EC78EC" w:rsidRDefault="00EC78EC" w:rsidP="002841DB">
      <w:pPr>
        <w:rPr>
          <w:lang w:eastAsia="ja-JP"/>
        </w:rPr>
      </w:pPr>
      <w:r>
        <w:rPr>
          <w:lang w:eastAsia="ja-JP"/>
        </w:rPr>
        <w:t>The safety assessment was the same as for the pivotal studies.</w:t>
      </w:r>
    </w:p>
    <w:p w:rsidR="00EC78EC" w:rsidRPr="00073FEC" w:rsidRDefault="00EC78EC" w:rsidP="002841DB">
      <w:pPr>
        <w:pStyle w:val="Heading5"/>
      </w:pPr>
      <w:r w:rsidRPr="00073FEC">
        <w:t>Studies with evaluable safety data</w:t>
      </w:r>
      <w:r w:rsidR="002841DB">
        <w:t>: dose finding and pharmacology</w:t>
      </w:r>
    </w:p>
    <w:p w:rsidR="00EC78EC" w:rsidRPr="003E6EB5" w:rsidRDefault="00EC78EC" w:rsidP="002841DB">
      <w:pPr>
        <w:rPr>
          <w:lang w:eastAsia="ja-JP"/>
        </w:rPr>
      </w:pPr>
      <w:r w:rsidRPr="003E6EB5">
        <w:rPr>
          <w:lang w:eastAsia="ja-JP"/>
        </w:rPr>
        <w:t>Not applicable.</w:t>
      </w:r>
    </w:p>
    <w:p w:rsidR="00EC78EC" w:rsidRDefault="00EC78EC" w:rsidP="002841DB">
      <w:pPr>
        <w:pStyle w:val="Heading5"/>
      </w:pPr>
      <w:r w:rsidRPr="002841DB">
        <w:t>Studies</w:t>
      </w:r>
      <w:r w:rsidRPr="00073FEC">
        <w:t xml:space="preserve"> evaluable for safety only</w:t>
      </w:r>
    </w:p>
    <w:p w:rsidR="00EC78EC" w:rsidRDefault="00EC78EC" w:rsidP="002841DB">
      <w:pPr>
        <w:rPr>
          <w:lang w:eastAsia="ja-JP"/>
        </w:rPr>
      </w:pPr>
      <w:bookmarkStart w:id="249" w:name="_Ref269204367"/>
      <w:bookmarkStart w:id="250" w:name="_Ref271195835"/>
      <w:bookmarkStart w:id="251" w:name="_Ref271195841"/>
      <w:bookmarkStart w:id="252" w:name="_Toc272414660"/>
      <w:bookmarkStart w:id="253" w:name="_Toc290888511"/>
      <w:bookmarkStart w:id="254" w:name="_Toc416353727"/>
      <w:bookmarkStart w:id="255" w:name="_Toc421005283"/>
      <w:bookmarkStart w:id="256" w:name="_Toc432079160"/>
      <w:bookmarkStart w:id="257" w:name="_Toc432080733"/>
      <w:r>
        <w:rPr>
          <w:lang w:eastAsia="ja-JP"/>
        </w:rPr>
        <w:t>Not applicable.</w:t>
      </w:r>
    </w:p>
    <w:p w:rsidR="00EC78EC" w:rsidRDefault="00EC78EC" w:rsidP="006852E0">
      <w:pPr>
        <w:pStyle w:val="Heading4"/>
      </w:pPr>
      <w:bookmarkStart w:id="258" w:name="_Toc486258480"/>
      <w:r>
        <w:t>Studies that assessed safety as the sole</w:t>
      </w:r>
      <w:r w:rsidRPr="00545B14">
        <w:t xml:space="preserve"> primary outcome</w:t>
      </w:r>
      <w:bookmarkEnd w:id="249"/>
      <w:bookmarkEnd w:id="250"/>
      <w:bookmarkEnd w:id="251"/>
      <w:bookmarkEnd w:id="252"/>
      <w:bookmarkEnd w:id="253"/>
      <w:bookmarkEnd w:id="254"/>
      <w:bookmarkEnd w:id="255"/>
      <w:bookmarkEnd w:id="256"/>
      <w:bookmarkEnd w:id="257"/>
      <w:bookmarkEnd w:id="258"/>
    </w:p>
    <w:p w:rsidR="00EC78EC" w:rsidRDefault="00EC78EC" w:rsidP="006852E0">
      <w:pPr>
        <w:rPr>
          <w:lang w:eastAsia="ja-JP"/>
        </w:rPr>
      </w:pPr>
      <w:bookmarkStart w:id="259" w:name="_Toc241374318"/>
      <w:bookmarkStart w:id="260" w:name="_Ref271196630"/>
      <w:bookmarkStart w:id="261" w:name="_Toc272414662"/>
      <w:bookmarkStart w:id="262" w:name="_Toc290888526"/>
      <w:bookmarkStart w:id="263" w:name="_Toc416353742"/>
      <w:bookmarkStart w:id="264" w:name="_Toc421005285"/>
      <w:bookmarkStart w:id="265" w:name="_Toc432079162"/>
      <w:bookmarkStart w:id="266" w:name="_Toc432080735"/>
      <w:r>
        <w:rPr>
          <w:lang w:eastAsia="ja-JP"/>
        </w:rPr>
        <w:t>Not applicable.</w:t>
      </w:r>
    </w:p>
    <w:p w:rsidR="00EC78EC" w:rsidRDefault="00EC78EC" w:rsidP="006852E0">
      <w:pPr>
        <w:pStyle w:val="Heading3"/>
      </w:pPr>
      <w:bookmarkStart w:id="267" w:name="_Toc486258481"/>
      <w:bookmarkStart w:id="268" w:name="_Toc530568609"/>
      <w:r w:rsidRPr="00545B14">
        <w:t>Patient exposure</w:t>
      </w:r>
      <w:bookmarkEnd w:id="259"/>
      <w:bookmarkEnd w:id="260"/>
      <w:bookmarkEnd w:id="261"/>
      <w:bookmarkEnd w:id="262"/>
      <w:bookmarkEnd w:id="263"/>
      <w:bookmarkEnd w:id="264"/>
      <w:bookmarkEnd w:id="265"/>
      <w:bookmarkEnd w:id="266"/>
      <w:bookmarkEnd w:id="267"/>
      <w:bookmarkEnd w:id="268"/>
    </w:p>
    <w:p w:rsidR="00EC78EC" w:rsidRPr="00C86544" w:rsidRDefault="00EC78EC" w:rsidP="006852E0">
      <w:pPr>
        <w:pStyle w:val="Heading4"/>
      </w:pPr>
      <w:r w:rsidRPr="00C86544">
        <w:t>HIV/HBV co-infection</w:t>
      </w:r>
    </w:p>
    <w:p w:rsidR="00EC78EC" w:rsidRPr="006852E0" w:rsidRDefault="00EC78EC" w:rsidP="006852E0">
      <w:pPr>
        <w:rPr>
          <w:lang w:eastAsia="ja-JP"/>
        </w:rPr>
      </w:pPr>
      <w:r w:rsidRPr="006852E0">
        <w:t xml:space="preserve">Data on use of </w:t>
      </w:r>
      <w:proofErr w:type="spellStart"/>
      <w:r w:rsidR="00407EB9">
        <w:t>Genvoya</w:t>
      </w:r>
      <w:proofErr w:type="spellEnd"/>
      <w:r w:rsidR="00407EB9">
        <w:t xml:space="preserve"> </w:t>
      </w:r>
      <w:r w:rsidRPr="006852E0">
        <w:t>in patients co-infected with HIV and HBV relies on a single, open label study (GS-US-292-1249). The median (Q1, Q3) duration of exposure to study drug was 49.1 (48.1, 59.4) weeks.</w:t>
      </w:r>
    </w:p>
    <w:p w:rsidR="00EC78EC" w:rsidRDefault="00EC78EC" w:rsidP="006852E0">
      <w:pPr>
        <w:pStyle w:val="Tabletitle"/>
        <w:rPr>
          <w:rFonts w:eastAsia="TimesNewRoman" w:cs="TimesNewRoman"/>
        </w:rPr>
      </w:pPr>
      <w:bookmarkStart w:id="269" w:name="_Toc486257870"/>
      <w:r>
        <w:t xml:space="preserve">Table </w:t>
      </w:r>
      <w:r w:rsidR="006852E0">
        <w:t xml:space="preserve">19: </w:t>
      </w:r>
      <w:r w:rsidRPr="008A132D">
        <w:t xml:space="preserve">Exposure to </w:t>
      </w:r>
      <w:proofErr w:type="spellStart"/>
      <w:r w:rsidR="00407EB9">
        <w:t>Genvoya</w:t>
      </w:r>
      <w:proofErr w:type="spellEnd"/>
      <w:r w:rsidR="00407EB9">
        <w:t xml:space="preserve"> </w:t>
      </w:r>
      <w:r>
        <w:t>in clinical S</w:t>
      </w:r>
      <w:r w:rsidRPr="000E5083">
        <w:t xml:space="preserve">tudy </w:t>
      </w:r>
      <w:r w:rsidRPr="000E5083">
        <w:rPr>
          <w:rFonts w:eastAsia="TimesNewRoman" w:cs="TimesNewRoman"/>
        </w:rPr>
        <w:t>GS-US-292-1249</w:t>
      </w:r>
      <w:r>
        <w:rPr>
          <w:rFonts w:eastAsia="TimesNewRoman" w:cs="TimesNewRoman"/>
        </w:rPr>
        <w:t xml:space="preserve"> (Cohort 2)</w:t>
      </w:r>
      <w:bookmarkEnd w:id="269"/>
    </w:p>
    <w:tbl>
      <w:tblPr>
        <w:tblStyle w:val="AusPAR"/>
        <w:tblW w:w="0" w:type="auto"/>
        <w:tblLayout w:type="fixed"/>
        <w:tblLook w:val="0000" w:firstRow="0" w:lastRow="0" w:firstColumn="0" w:lastColumn="0" w:noHBand="0" w:noVBand="0"/>
        <w:tblDescription w:val="Table 19: Exposure to Genvoya in clinical Study GS-US-292-1249 (Cohort 2)"/>
      </w:tblPr>
      <w:tblGrid>
        <w:gridCol w:w="4720"/>
        <w:gridCol w:w="3035"/>
      </w:tblGrid>
      <w:tr w:rsidR="006852E0" w:rsidRPr="006852E0" w:rsidTr="00356047">
        <w:trPr>
          <w:trHeight w:val="454"/>
          <w:tblHeader/>
        </w:trPr>
        <w:tc>
          <w:tcPr>
            <w:tcW w:w="4720" w:type="dxa"/>
            <w:shd w:val="clear" w:color="auto" w:fill="006CA8"/>
          </w:tcPr>
          <w:p w:rsidR="00EC78EC" w:rsidRPr="006852E0" w:rsidRDefault="00EC78EC" w:rsidP="006852E0">
            <w:pPr>
              <w:rPr>
                <w:color w:val="FFFFFF" w:themeColor="background1"/>
                <w:sz w:val="20"/>
                <w:szCs w:val="20"/>
              </w:rPr>
            </w:pPr>
          </w:p>
        </w:tc>
        <w:tc>
          <w:tcPr>
            <w:tcW w:w="3035" w:type="dxa"/>
            <w:shd w:val="clear" w:color="auto" w:fill="006CA8"/>
          </w:tcPr>
          <w:p w:rsidR="00EC78EC" w:rsidRPr="006852E0" w:rsidRDefault="00EC78EC" w:rsidP="006852E0">
            <w:pPr>
              <w:rPr>
                <w:color w:val="FFFFFF" w:themeColor="background1"/>
                <w:sz w:val="20"/>
                <w:szCs w:val="20"/>
              </w:rPr>
            </w:pPr>
            <w:r w:rsidRPr="006852E0">
              <w:rPr>
                <w:b/>
                <w:bCs/>
                <w:color w:val="FFFFFF" w:themeColor="background1"/>
                <w:sz w:val="20"/>
                <w:szCs w:val="20"/>
              </w:rPr>
              <w:t>GEN</w:t>
            </w:r>
          </w:p>
          <w:p w:rsidR="00EC78EC" w:rsidRPr="006852E0" w:rsidRDefault="00EC78EC" w:rsidP="006852E0">
            <w:pPr>
              <w:rPr>
                <w:color w:val="FFFFFF" w:themeColor="background1"/>
                <w:sz w:val="20"/>
                <w:szCs w:val="20"/>
              </w:rPr>
            </w:pPr>
            <w:r w:rsidRPr="006852E0">
              <w:rPr>
                <w:b/>
                <w:bCs/>
                <w:color w:val="FFFFFF" w:themeColor="background1"/>
                <w:spacing w:val="1"/>
                <w:sz w:val="20"/>
                <w:szCs w:val="20"/>
              </w:rPr>
              <w:t>Cohor</w:t>
            </w:r>
            <w:r w:rsidRPr="006852E0">
              <w:rPr>
                <w:b/>
                <w:bCs/>
                <w:color w:val="FFFFFF" w:themeColor="background1"/>
                <w:sz w:val="20"/>
                <w:szCs w:val="20"/>
              </w:rPr>
              <w:t>t</w:t>
            </w:r>
            <w:r w:rsidRPr="006852E0">
              <w:rPr>
                <w:b/>
                <w:bCs/>
                <w:color w:val="FFFFFF" w:themeColor="background1"/>
                <w:spacing w:val="-5"/>
                <w:sz w:val="20"/>
                <w:szCs w:val="20"/>
              </w:rPr>
              <w:t xml:space="preserve"> </w:t>
            </w:r>
            <w:r w:rsidRPr="006852E0">
              <w:rPr>
                <w:b/>
                <w:bCs/>
                <w:color w:val="FFFFFF" w:themeColor="background1"/>
                <w:sz w:val="20"/>
                <w:szCs w:val="20"/>
              </w:rPr>
              <w:t>2</w:t>
            </w:r>
            <w:r w:rsidRPr="006852E0">
              <w:rPr>
                <w:b/>
                <w:bCs/>
                <w:color w:val="FFFFFF" w:themeColor="background1"/>
                <w:spacing w:val="-1"/>
                <w:sz w:val="20"/>
                <w:szCs w:val="20"/>
              </w:rPr>
              <w:t xml:space="preserve"> </w:t>
            </w:r>
            <w:r w:rsidRPr="006852E0">
              <w:rPr>
                <w:b/>
                <w:bCs/>
                <w:color w:val="FFFFFF" w:themeColor="background1"/>
                <w:spacing w:val="1"/>
                <w:sz w:val="20"/>
                <w:szCs w:val="20"/>
              </w:rPr>
              <w:t>(</w:t>
            </w:r>
            <w:r w:rsidRPr="006852E0">
              <w:rPr>
                <w:b/>
                <w:bCs/>
                <w:color w:val="FFFFFF" w:themeColor="background1"/>
                <w:sz w:val="20"/>
                <w:szCs w:val="20"/>
              </w:rPr>
              <w:t>N</w:t>
            </w:r>
            <w:r w:rsidRPr="006852E0">
              <w:rPr>
                <w:b/>
                <w:bCs/>
                <w:color w:val="FFFFFF" w:themeColor="background1"/>
                <w:spacing w:val="-1"/>
                <w:sz w:val="20"/>
                <w:szCs w:val="20"/>
              </w:rPr>
              <w:t xml:space="preserve"> </w:t>
            </w:r>
            <w:r w:rsidRPr="006852E0">
              <w:rPr>
                <w:b/>
                <w:bCs/>
                <w:color w:val="FFFFFF" w:themeColor="background1"/>
                <w:sz w:val="20"/>
                <w:szCs w:val="20"/>
              </w:rPr>
              <w:t>=</w:t>
            </w:r>
            <w:r w:rsidRPr="006852E0">
              <w:rPr>
                <w:b/>
                <w:bCs/>
                <w:color w:val="FFFFFF" w:themeColor="background1"/>
                <w:spacing w:val="-1"/>
                <w:sz w:val="20"/>
                <w:szCs w:val="20"/>
              </w:rPr>
              <w:t xml:space="preserve"> </w:t>
            </w:r>
            <w:r w:rsidRPr="006852E0">
              <w:rPr>
                <w:b/>
                <w:bCs/>
                <w:color w:val="FFFFFF" w:themeColor="background1"/>
                <w:spacing w:val="1"/>
                <w:sz w:val="20"/>
                <w:szCs w:val="20"/>
              </w:rPr>
              <w:t>74)</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Total</w:t>
            </w:r>
            <w:r w:rsidRPr="006852E0">
              <w:rPr>
                <w:spacing w:val="-3"/>
                <w:sz w:val="20"/>
                <w:szCs w:val="20"/>
              </w:rPr>
              <w:t xml:space="preserve"> </w:t>
            </w:r>
            <w:r w:rsidRPr="006852E0">
              <w:rPr>
                <w:sz w:val="20"/>
                <w:szCs w:val="20"/>
              </w:rPr>
              <w:t>Exposure</w:t>
            </w:r>
            <w:r w:rsidRPr="006852E0">
              <w:rPr>
                <w:spacing w:val="-7"/>
                <w:sz w:val="20"/>
                <w:szCs w:val="20"/>
              </w:rPr>
              <w:t xml:space="preserve"> </w:t>
            </w:r>
            <w:r w:rsidRPr="006852E0">
              <w:rPr>
                <w:sz w:val="20"/>
                <w:szCs w:val="20"/>
              </w:rPr>
              <w:t>to</w:t>
            </w:r>
            <w:r w:rsidRPr="006852E0">
              <w:rPr>
                <w:spacing w:val="-1"/>
                <w:sz w:val="20"/>
                <w:szCs w:val="20"/>
              </w:rPr>
              <w:t xml:space="preserve"> </w:t>
            </w:r>
            <w:r w:rsidRPr="006852E0">
              <w:rPr>
                <w:sz w:val="20"/>
                <w:szCs w:val="20"/>
              </w:rPr>
              <w:t>Study</w:t>
            </w:r>
            <w:r w:rsidRPr="006852E0">
              <w:rPr>
                <w:spacing w:val="-4"/>
                <w:sz w:val="20"/>
                <w:szCs w:val="20"/>
              </w:rPr>
              <w:t xml:space="preserve"> </w:t>
            </w:r>
            <w:r w:rsidRPr="006852E0">
              <w:rPr>
                <w:sz w:val="20"/>
                <w:szCs w:val="20"/>
              </w:rPr>
              <w:t>Drug</w:t>
            </w:r>
            <w:r w:rsidRPr="006852E0">
              <w:rPr>
                <w:spacing w:val="-3"/>
                <w:sz w:val="20"/>
                <w:szCs w:val="20"/>
              </w:rPr>
              <w:t xml:space="preserve"> </w:t>
            </w:r>
            <w:r w:rsidRPr="006852E0">
              <w:rPr>
                <w:sz w:val="20"/>
                <w:szCs w:val="20"/>
              </w:rPr>
              <w:t>(Weeks)</w:t>
            </w:r>
          </w:p>
        </w:tc>
        <w:tc>
          <w:tcPr>
            <w:tcW w:w="3035" w:type="dxa"/>
          </w:tcPr>
          <w:p w:rsidR="00EC78EC" w:rsidRPr="006852E0" w:rsidRDefault="00EC78EC" w:rsidP="006852E0">
            <w:pPr>
              <w:rPr>
                <w:sz w:val="20"/>
                <w:szCs w:val="20"/>
              </w:rPr>
            </w:pP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Mean</w:t>
            </w:r>
            <w:r w:rsidRPr="006852E0">
              <w:rPr>
                <w:spacing w:val="-5"/>
                <w:sz w:val="20"/>
                <w:szCs w:val="20"/>
              </w:rPr>
              <w:t xml:space="preserve"> </w:t>
            </w:r>
            <w:r w:rsidRPr="006852E0">
              <w:rPr>
                <w:sz w:val="20"/>
                <w:szCs w:val="20"/>
              </w:rPr>
              <w:t>(SD)</w:t>
            </w:r>
          </w:p>
        </w:tc>
        <w:tc>
          <w:tcPr>
            <w:tcW w:w="3035" w:type="dxa"/>
          </w:tcPr>
          <w:p w:rsidR="00EC78EC" w:rsidRPr="006852E0" w:rsidRDefault="00EC78EC" w:rsidP="006852E0">
            <w:pPr>
              <w:rPr>
                <w:sz w:val="20"/>
                <w:szCs w:val="20"/>
              </w:rPr>
            </w:pPr>
            <w:r w:rsidRPr="006852E0">
              <w:rPr>
                <w:spacing w:val="1"/>
                <w:sz w:val="20"/>
                <w:szCs w:val="20"/>
              </w:rPr>
              <w:t>50.</w:t>
            </w:r>
            <w:r w:rsidRPr="006852E0">
              <w:rPr>
                <w:sz w:val="20"/>
                <w:szCs w:val="20"/>
              </w:rPr>
              <w:t>5</w:t>
            </w:r>
            <w:r w:rsidRPr="006852E0">
              <w:rPr>
                <w:spacing w:val="-3"/>
                <w:sz w:val="20"/>
                <w:szCs w:val="20"/>
              </w:rPr>
              <w:t xml:space="preserve"> </w:t>
            </w:r>
            <w:r w:rsidRPr="006852E0">
              <w:rPr>
                <w:spacing w:val="1"/>
                <w:sz w:val="20"/>
                <w:szCs w:val="20"/>
              </w:rPr>
              <w:t>(10.99)</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Median</w:t>
            </w:r>
          </w:p>
        </w:tc>
        <w:tc>
          <w:tcPr>
            <w:tcW w:w="3035" w:type="dxa"/>
          </w:tcPr>
          <w:p w:rsidR="00EC78EC" w:rsidRPr="006852E0" w:rsidRDefault="00EC78EC" w:rsidP="006852E0">
            <w:pPr>
              <w:rPr>
                <w:sz w:val="20"/>
                <w:szCs w:val="20"/>
              </w:rPr>
            </w:pPr>
            <w:r w:rsidRPr="006852E0">
              <w:rPr>
                <w:spacing w:val="1"/>
                <w:sz w:val="20"/>
                <w:szCs w:val="20"/>
              </w:rPr>
              <w:t>49.1</w:t>
            </w:r>
          </w:p>
        </w:tc>
      </w:tr>
      <w:tr w:rsidR="00EC78EC" w:rsidRPr="000E5083" w:rsidTr="00DA42A9">
        <w:trPr>
          <w:trHeight w:val="227"/>
        </w:trPr>
        <w:tc>
          <w:tcPr>
            <w:tcW w:w="4720" w:type="dxa"/>
          </w:tcPr>
          <w:p w:rsidR="00EC78EC" w:rsidRPr="006852E0" w:rsidRDefault="00EC78EC" w:rsidP="006852E0">
            <w:pPr>
              <w:rPr>
                <w:sz w:val="20"/>
                <w:szCs w:val="20"/>
              </w:rPr>
            </w:pPr>
            <w:r w:rsidRPr="006852E0">
              <w:rPr>
                <w:spacing w:val="1"/>
                <w:sz w:val="20"/>
                <w:szCs w:val="20"/>
              </w:rPr>
              <w:t>Q1</w:t>
            </w:r>
            <w:r w:rsidRPr="006852E0">
              <w:rPr>
                <w:sz w:val="20"/>
                <w:szCs w:val="20"/>
              </w:rPr>
              <w:t>,</w:t>
            </w:r>
            <w:r w:rsidRPr="006852E0">
              <w:rPr>
                <w:spacing w:val="-2"/>
                <w:sz w:val="20"/>
                <w:szCs w:val="20"/>
              </w:rPr>
              <w:t xml:space="preserve"> </w:t>
            </w:r>
            <w:r w:rsidRPr="006852E0">
              <w:rPr>
                <w:spacing w:val="1"/>
                <w:sz w:val="20"/>
                <w:szCs w:val="20"/>
              </w:rPr>
              <w:t>Q</w:t>
            </w:r>
            <w:r w:rsidRPr="006852E0">
              <w:rPr>
                <w:sz w:val="20"/>
                <w:szCs w:val="20"/>
              </w:rPr>
              <w:t>3</w:t>
            </w:r>
          </w:p>
        </w:tc>
        <w:tc>
          <w:tcPr>
            <w:tcW w:w="3035" w:type="dxa"/>
          </w:tcPr>
          <w:p w:rsidR="00EC78EC" w:rsidRPr="006852E0" w:rsidRDefault="00EC78EC" w:rsidP="006852E0">
            <w:pPr>
              <w:rPr>
                <w:sz w:val="20"/>
                <w:szCs w:val="20"/>
              </w:rPr>
            </w:pPr>
            <w:r w:rsidRPr="006852E0">
              <w:rPr>
                <w:sz w:val="20"/>
                <w:szCs w:val="20"/>
              </w:rPr>
              <w:t>48.1,</w:t>
            </w:r>
            <w:r w:rsidRPr="006852E0">
              <w:rPr>
                <w:spacing w:val="-3"/>
                <w:sz w:val="20"/>
                <w:szCs w:val="20"/>
              </w:rPr>
              <w:t xml:space="preserve"> </w:t>
            </w:r>
            <w:r w:rsidRPr="006852E0">
              <w:rPr>
                <w:sz w:val="20"/>
                <w:szCs w:val="20"/>
              </w:rPr>
              <w:t>59.4</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Min,</w:t>
            </w:r>
            <w:r w:rsidRPr="006852E0">
              <w:rPr>
                <w:spacing w:val="-4"/>
                <w:sz w:val="20"/>
                <w:szCs w:val="20"/>
              </w:rPr>
              <w:t xml:space="preserve"> </w:t>
            </w:r>
            <w:r w:rsidRPr="006852E0">
              <w:rPr>
                <w:sz w:val="20"/>
                <w:szCs w:val="20"/>
              </w:rPr>
              <w:t>Max</w:t>
            </w:r>
          </w:p>
        </w:tc>
        <w:tc>
          <w:tcPr>
            <w:tcW w:w="3035" w:type="dxa"/>
          </w:tcPr>
          <w:p w:rsidR="00EC78EC" w:rsidRPr="006852E0" w:rsidRDefault="00EC78EC" w:rsidP="006852E0">
            <w:pPr>
              <w:rPr>
                <w:sz w:val="20"/>
                <w:szCs w:val="20"/>
              </w:rPr>
            </w:pPr>
            <w:r w:rsidRPr="006852E0">
              <w:rPr>
                <w:spacing w:val="1"/>
                <w:sz w:val="20"/>
                <w:szCs w:val="20"/>
              </w:rPr>
              <w:t>4.1</w:t>
            </w:r>
            <w:r w:rsidRPr="006852E0">
              <w:rPr>
                <w:sz w:val="20"/>
                <w:szCs w:val="20"/>
              </w:rPr>
              <w:t>,</w:t>
            </w:r>
            <w:r w:rsidRPr="006852E0">
              <w:rPr>
                <w:spacing w:val="-2"/>
                <w:sz w:val="20"/>
                <w:szCs w:val="20"/>
              </w:rPr>
              <w:t xml:space="preserve"> </w:t>
            </w:r>
            <w:r w:rsidRPr="006852E0">
              <w:rPr>
                <w:spacing w:val="1"/>
                <w:sz w:val="20"/>
                <w:szCs w:val="20"/>
              </w:rPr>
              <w:t>61.1</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Total</w:t>
            </w:r>
            <w:r w:rsidRPr="006852E0">
              <w:rPr>
                <w:spacing w:val="-4"/>
                <w:sz w:val="20"/>
                <w:szCs w:val="20"/>
              </w:rPr>
              <w:t xml:space="preserve"> </w:t>
            </w:r>
            <w:r w:rsidRPr="006852E0">
              <w:rPr>
                <w:sz w:val="20"/>
                <w:szCs w:val="20"/>
              </w:rPr>
              <w:t>Exposure</w:t>
            </w:r>
            <w:r w:rsidRPr="006852E0">
              <w:rPr>
                <w:spacing w:val="-8"/>
                <w:sz w:val="20"/>
                <w:szCs w:val="20"/>
              </w:rPr>
              <w:t xml:space="preserve"> </w:t>
            </w:r>
            <w:r w:rsidRPr="006852E0">
              <w:rPr>
                <w:sz w:val="20"/>
                <w:szCs w:val="20"/>
              </w:rPr>
              <w:t>to</w:t>
            </w:r>
            <w:r w:rsidRPr="006852E0">
              <w:rPr>
                <w:spacing w:val="-2"/>
                <w:sz w:val="20"/>
                <w:szCs w:val="20"/>
              </w:rPr>
              <w:t xml:space="preserve"> </w:t>
            </w:r>
            <w:r w:rsidRPr="006852E0">
              <w:rPr>
                <w:sz w:val="20"/>
                <w:szCs w:val="20"/>
              </w:rPr>
              <w:t>Study</w:t>
            </w:r>
            <w:r w:rsidRPr="006852E0">
              <w:rPr>
                <w:spacing w:val="-5"/>
                <w:sz w:val="20"/>
                <w:szCs w:val="20"/>
              </w:rPr>
              <w:t xml:space="preserve"> </w:t>
            </w:r>
            <w:r w:rsidRPr="006852E0">
              <w:rPr>
                <w:sz w:val="20"/>
                <w:szCs w:val="20"/>
              </w:rPr>
              <w:t>Drug</w:t>
            </w:r>
          </w:p>
        </w:tc>
        <w:tc>
          <w:tcPr>
            <w:tcW w:w="3035" w:type="dxa"/>
          </w:tcPr>
          <w:p w:rsidR="00EC78EC" w:rsidRPr="006852E0" w:rsidRDefault="00EC78EC" w:rsidP="006852E0">
            <w:pPr>
              <w:rPr>
                <w:sz w:val="20"/>
                <w:szCs w:val="20"/>
              </w:rPr>
            </w:pP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 4</w:t>
            </w:r>
            <w:r w:rsidRPr="006852E0">
              <w:rPr>
                <w:spacing w:val="-1"/>
                <w:sz w:val="20"/>
                <w:szCs w:val="20"/>
              </w:rPr>
              <w:t xml:space="preserve"> </w:t>
            </w:r>
            <w:r w:rsidRPr="006852E0">
              <w:rPr>
                <w:sz w:val="20"/>
                <w:szCs w:val="20"/>
              </w:rPr>
              <w:t>Weeks</w:t>
            </w:r>
            <w:r w:rsidRPr="006852E0">
              <w:rPr>
                <w:spacing w:val="-5"/>
                <w:sz w:val="20"/>
                <w:szCs w:val="20"/>
              </w:rPr>
              <w:t xml:space="preserve"> </w:t>
            </w:r>
            <w:r w:rsidRPr="006852E0">
              <w:rPr>
                <w:sz w:val="20"/>
                <w:szCs w:val="20"/>
              </w:rPr>
              <w:t>(28</w:t>
            </w:r>
            <w:r w:rsidRPr="006852E0">
              <w:rPr>
                <w:spacing w:val="-3"/>
                <w:sz w:val="20"/>
                <w:szCs w:val="20"/>
              </w:rPr>
              <w:t xml:space="preserve"> </w:t>
            </w:r>
            <w:r w:rsidRPr="006852E0">
              <w:rPr>
                <w:sz w:val="20"/>
                <w:szCs w:val="20"/>
              </w:rPr>
              <w:t>Days)</w:t>
            </w:r>
          </w:p>
        </w:tc>
        <w:tc>
          <w:tcPr>
            <w:tcW w:w="3035" w:type="dxa"/>
          </w:tcPr>
          <w:p w:rsidR="00EC78EC" w:rsidRPr="006852E0" w:rsidRDefault="00EC78EC" w:rsidP="006852E0">
            <w:pPr>
              <w:rPr>
                <w:sz w:val="20"/>
                <w:szCs w:val="20"/>
              </w:rPr>
            </w:pPr>
            <w:r w:rsidRPr="006852E0">
              <w:rPr>
                <w:sz w:val="20"/>
                <w:szCs w:val="20"/>
              </w:rPr>
              <w:t>74</w:t>
            </w:r>
            <w:r w:rsidRPr="006852E0">
              <w:rPr>
                <w:spacing w:val="-1"/>
                <w:sz w:val="20"/>
                <w:szCs w:val="20"/>
              </w:rPr>
              <w:t xml:space="preserve"> </w:t>
            </w:r>
            <w:r w:rsidRPr="006852E0">
              <w:rPr>
                <w:sz w:val="20"/>
                <w:szCs w:val="20"/>
              </w:rPr>
              <w:t>(100.0%)</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 8</w:t>
            </w:r>
            <w:r w:rsidRPr="006852E0">
              <w:rPr>
                <w:spacing w:val="-1"/>
                <w:sz w:val="20"/>
                <w:szCs w:val="20"/>
              </w:rPr>
              <w:t xml:space="preserve"> </w:t>
            </w:r>
            <w:r w:rsidRPr="006852E0">
              <w:rPr>
                <w:sz w:val="20"/>
                <w:szCs w:val="20"/>
              </w:rPr>
              <w:t>Weeks</w:t>
            </w:r>
            <w:r w:rsidRPr="006852E0">
              <w:rPr>
                <w:spacing w:val="-5"/>
                <w:sz w:val="20"/>
                <w:szCs w:val="20"/>
              </w:rPr>
              <w:t xml:space="preserve"> </w:t>
            </w:r>
            <w:r w:rsidRPr="006852E0">
              <w:rPr>
                <w:sz w:val="20"/>
                <w:szCs w:val="20"/>
              </w:rPr>
              <w:t>(56</w:t>
            </w:r>
            <w:r w:rsidRPr="006852E0">
              <w:rPr>
                <w:spacing w:val="-3"/>
                <w:sz w:val="20"/>
                <w:szCs w:val="20"/>
              </w:rPr>
              <w:t xml:space="preserve"> </w:t>
            </w:r>
            <w:r w:rsidRPr="006852E0">
              <w:rPr>
                <w:sz w:val="20"/>
                <w:szCs w:val="20"/>
              </w:rPr>
              <w:t>Days)</w:t>
            </w:r>
          </w:p>
        </w:tc>
        <w:tc>
          <w:tcPr>
            <w:tcW w:w="3035" w:type="dxa"/>
          </w:tcPr>
          <w:p w:rsidR="00EC78EC" w:rsidRPr="006852E0" w:rsidRDefault="00EC78EC" w:rsidP="006852E0">
            <w:pPr>
              <w:rPr>
                <w:sz w:val="20"/>
                <w:szCs w:val="20"/>
              </w:rPr>
            </w:pPr>
            <w:r w:rsidRPr="006852E0">
              <w:rPr>
                <w:spacing w:val="1"/>
                <w:sz w:val="20"/>
                <w:szCs w:val="20"/>
              </w:rPr>
              <w:t>7</w:t>
            </w:r>
            <w:r w:rsidRPr="006852E0">
              <w:rPr>
                <w:sz w:val="20"/>
                <w:szCs w:val="20"/>
              </w:rPr>
              <w:t>2</w:t>
            </w:r>
            <w:r w:rsidRPr="006852E0">
              <w:rPr>
                <w:spacing w:val="-1"/>
                <w:sz w:val="20"/>
                <w:szCs w:val="20"/>
              </w:rPr>
              <w:t xml:space="preserve"> </w:t>
            </w:r>
            <w:r w:rsidRPr="006852E0">
              <w:rPr>
                <w:spacing w:val="1"/>
                <w:sz w:val="20"/>
                <w:szCs w:val="20"/>
              </w:rPr>
              <w:t>(97.3%)</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 12</w:t>
            </w:r>
            <w:r w:rsidRPr="006852E0">
              <w:rPr>
                <w:spacing w:val="-2"/>
                <w:sz w:val="20"/>
                <w:szCs w:val="20"/>
              </w:rPr>
              <w:t xml:space="preserve"> </w:t>
            </w:r>
            <w:r w:rsidRPr="006852E0">
              <w:rPr>
                <w:sz w:val="20"/>
                <w:szCs w:val="20"/>
              </w:rPr>
              <w:t>Weeks</w:t>
            </w:r>
            <w:r w:rsidRPr="006852E0">
              <w:rPr>
                <w:spacing w:val="-5"/>
                <w:sz w:val="20"/>
                <w:szCs w:val="20"/>
              </w:rPr>
              <w:t xml:space="preserve"> </w:t>
            </w:r>
            <w:r w:rsidRPr="006852E0">
              <w:rPr>
                <w:sz w:val="20"/>
                <w:szCs w:val="20"/>
              </w:rPr>
              <w:t>(84</w:t>
            </w:r>
            <w:r w:rsidRPr="006852E0">
              <w:rPr>
                <w:spacing w:val="-3"/>
                <w:sz w:val="20"/>
                <w:szCs w:val="20"/>
              </w:rPr>
              <w:t xml:space="preserve"> </w:t>
            </w:r>
            <w:r w:rsidRPr="006852E0">
              <w:rPr>
                <w:sz w:val="20"/>
                <w:szCs w:val="20"/>
              </w:rPr>
              <w:t>Days)</w:t>
            </w:r>
          </w:p>
        </w:tc>
        <w:tc>
          <w:tcPr>
            <w:tcW w:w="3035" w:type="dxa"/>
          </w:tcPr>
          <w:p w:rsidR="00EC78EC" w:rsidRPr="006852E0" w:rsidRDefault="00EC78EC" w:rsidP="006852E0">
            <w:pPr>
              <w:rPr>
                <w:sz w:val="20"/>
                <w:szCs w:val="20"/>
              </w:rPr>
            </w:pPr>
            <w:r w:rsidRPr="006852E0">
              <w:rPr>
                <w:spacing w:val="1"/>
                <w:sz w:val="20"/>
                <w:szCs w:val="20"/>
              </w:rPr>
              <w:t>7</w:t>
            </w:r>
            <w:r w:rsidRPr="006852E0">
              <w:rPr>
                <w:sz w:val="20"/>
                <w:szCs w:val="20"/>
              </w:rPr>
              <w:t>1</w:t>
            </w:r>
            <w:r w:rsidRPr="006852E0">
              <w:rPr>
                <w:spacing w:val="-1"/>
                <w:sz w:val="20"/>
                <w:szCs w:val="20"/>
              </w:rPr>
              <w:t xml:space="preserve"> </w:t>
            </w:r>
            <w:r w:rsidRPr="006852E0">
              <w:rPr>
                <w:spacing w:val="1"/>
                <w:sz w:val="20"/>
                <w:szCs w:val="20"/>
              </w:rPr>
              <w:t>(95.9%)</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 24</w:t>
            </w:r>
            <w:r w:rsidRPr="006852E0">
              <w:rPr>
                <w:spacing w:val="-2"/>
                <w:sz w:val="20"/>
                <w:szCs w:val="20"/>
              </w:rPr>
              <w:t xml:space="preserve"> </w:t>
            </w:r>
            <w:r w:rsidRPr="006852E0">
              <w:rPr>
                <w:sz w:val="20"/>
                <w:szCs w:val="20"/>
              </w:rPr>
              <w:t>Weeks</w:t>
            </w:r>
            <w:r w:rsidRPr="006852E0">
              <w:rPr>
                <w:spacing w:val="-5"/>
                <w:sz w:val="20"/>
                <w:szCs w:val="20"/>
              </w:rPr>
              <w:t xml:space="preserve"> </w:t>
            </w:r>
            <w:r w:rsidRPr="006852E0">
              <w:rPr>
                <w:sz w:val="20"/>
                <w:szCs w:val="20"/>
              </w:rPr>
              <w:t>(168</w:t>
            </w:r>
            <w:r w:rsidRPr="006852E0">
              <w:rPr>
                <w:spacing w:val="-4"/>
                <w:sz w:val="20"/>
                <w:szCs w:val="20"/>
              </w:rPr>
              <w:t xml:space="preserve"> </w:t>
            </w:r>
            <w:r w:rsidRPr="006852E0">
              <w:rPr>
                <w:sz w:val="20"/>
                <w:szCs w:val="20"/>
              </w:rPr>
              <w:t>Days)</w:t>
            </w:r>
          </w:p>
        </w:tc>
        <w:tc>
          <w:tcPr>
            <w:tcW w:w="3035" w:type="dxa"/>
          </w:tcPr>
          <w:p w:rsidR="00EC78EC" w:rsidRPr="006852E0" w:rsidRDefault="00EC78EC" w:rsidP="006852E0">
            <w:pPr>
              <w:rPr>
                <w:sz w:val="20"/>
                <w:szCs w:val="20"/>
              </w:rPr>
            </w:pPr>
            <w:r w:rsidRPr="006852E0">
              <w:rPr>
                <w:spacing w:val="1"/>
                <w:sz w:val="20"/>
                <w:szCs w:val="20"/>
              </w:rPr>
              <w:t>7</w:t>
            </w:r>
            <w:r w:rsidRPr="006852E0">
              <w:rPr>
                <w:sz w:val="20"/>
                <w:szCs w:val="20"/>
              </w:rPr>
              <w:t>1</w:t>
            </w:r>
            <w:r w:rsidRPr="006852E0">
              <w:rPr>
                <w:spacing w:val="-1"/>
                <w:sz w:val="20"/>
                <w:szCs w:val="20"/>
              </w:rPr>
              <w:t xml:space="preserve"> </w:t>
            </w:r>
            <w:r w:rsidRPr="006852E0">
              <w:rPr>
                <w:spacing w:val="1"/>
                <w:sz w:val="20"/>
                <w:szCs w:val="20"/>
              </w:rPr>
              <w:t>(95.9%)</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 36</w:t>
            </w:r>
            <w:r w:rsidRPr="006852E0">
              <w:rPr>
                <w:spacing w:val="-2"/>
                <w:sz w:val="20"/>
                <w:szCs w:val="20"/>
              </w:rPr>
              <w:t xml:space="preserve"> </w:t>
            </w:r>
            <w:r w:rsidRPr="006852E0">
              <w:rPr>
                <w:sz w:val="20"/>
                <w:szCs w:val="20"/>
              </w:rPr>
              <w:t>Weeks</w:t>
            </w:r>
            <w:r w:rsidRPr="006852E0">
              <w:rPr>
                <w:spacing w:val="-5"/>
                <w:sz w:val="20"/>
                <w:szCs w:val="20"/>
              </w:rPr>
              <w:t xml:space="preserve"> </w:t>
            </w:r>
            <w:r w:rsidRPr="006852E0">
              <w:rPr>
                <w:sz w:val="20"/>
                <w:szCs w:val="20"/>
              </w:rPr>
              <w:t>(252</w:t>
            </w:r>
            <w:r w:rsidRPr="006852E0">
              <w:rPr>
                <w:spacing w:val="-4"/>
                <w:sz w:val="20"/>
                <w:szCs w:val="20"/>
              </w:rPr>
              <w:t xml:space="preserve"> </w:t>
            </w:r>
            <w:r w:rsidRPr="006852E0">
              <w:rPr>
                <w:sz w:val="20"/>
                <w:szCs w:val="20"/>
              </w:rPr>
              <w:t>Days)</w:t>
            </w:r>
          </w:p>
        </w:tc>
        <w:tc>
          <w:tcPr>
            <w:tcW w:w="3035" w:type="dxa"/>
          </w:tcPr>
          <w:p w:rsidR="00EC78EC" w:rsidRPr="006852E0" w:rsidRDefault="00EC78EC" w:rsidP="006852E0">
            <w:pPr>
              <w:rPr>
                <w:sz w:val="20"/>
                <w:szCs w:val="20"/>
              </w:rPr>
            </w:pPr>
            <w:r w:rsidRPr="006852E0">
              <w:rPr>
                <w:spacing w:val="1"/>
                <w:sz w:val="20"/>
                <w:szCs w:val="20"/>
              </w:rPr>
              <w:t>7</w:t>
            </w:r>
            <w:r w:rsidRPr="006852E0">
              <w:rPr>
                <w:sz w:val="20"/>
                <w:szCs w:val="20"/>
              </w:rPr>
              <w:t>0</w:t>
            </w:r>
            <w:r w:rsidRPr="006852E0">
              <w:rPr>
                <w:spacing w:val="-1"/>
                <w:sz w:val="20"/>
                <w:szCs w:val="20"/>
              </w:rPr>
              <w:t xml:space="preserve"> </w:t>
            </w:r>
            <w:r w:rsidRPr="006852E0">
              <w:rPr>
                <w:spacing w:val="1"/>
                <w:sz w:val="20"/>
                <w:szCs w:val="20"/>
              </w:rPr>
              <w:t>(94.6%)</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lastRenderedPageBreak/>
              <w:t>≥ 48</w:t>
            </w:r>
            <w:r w:rsidRPr="006852E0">
              <w:rPr>
                <w:spacing w:val="-2"/>
                <w:sz w:val="20"/>
                <w:szCs w:val="20"/>
              </w:rPr>
              <w:t xml:space="preserve"> </w:t>
            </w:r>
            <w:r w:rsidRPr="006852E0">
              <w:rPr>
                <w:sz w:val="20"/>
                <w:szCs w:val="20"/>
              </w:rPr>
              <w:t>Weeks</w:t>
            </w:r>
            <w:r w:rsidRPr="006852E0">
              <w:rPr>
                <w:spacing w:val="-5"/>
                <w:sz w:val="20"/>
                <w:szCs w:val="20"/>
              </w:rPr>
              <w:t xml:space="preserve"> </w:t>
            </w:r>
            <w:r w:rsidRPr="006852E0">
              <w:rPr>
                <w:sz w:val="20"/>
                <w:szCs w:val="20"/>
              </w:rPr>
              <w:t>(336</w:t>
            </w:r>
            <w:r w:rsidRPr="006852E0">
              <w:rPr>
                <w:spacing w:val="-4"/>
                <w:sz w:val="20"/>
                <w:szCs w:val="20"/>
              </w:rPr>
              <w:t xml:space="preserve"> </w:t>
            </w:r>
            <w:r w:rsidRPr="006852E0">
              <w:rPr>
                <w:sz w:val="20"/>
                <w:szCs w:val="20"/>
              </w:rPr>
              <w:t>Days)</w:t>
            </w:r>
          </w:p>
        </w:tc>
        <w:tc>
          <w:tcPr>
            <w:tcW w:w="3035" w:type="dxa"/>
          </w:tcPr>
          <w:p w:rsidR="00EC78EC" w:rsidRPr="006852E0" w:rsidRDefault="00EC78EC" w:rsidP="006852E0">
            <w:pPr>
              <w:rPr>
                <w:sz w:val="20"/>
                <w:szCs w:val="20"/>
              </w:rPr>
            </w:pPr>
            <w:r w:rsidRPr="006852E0">
              <w:rPr>
                <w:spacing w:val="1"/>
                <w:sz w:val="20"/>
                <w:szCs w:val="20"/>
              </w:rPr>
              <w:t>6</w:t>
            </w:r>
            <w:r w:rsidRPr="006852E0">
              <w:rPr>
                <w:sz w:val="20"/>
                <w:szCs w:val="20"/>
              </w:rPr>
              <w:t>0</w:t>
            </w:r>
            <w:r w:rsidRPr="006852E0">
              <w:rPr>
                <w:spacing w:val="-1"/>
                <w:sz w:val="20"/>
                <w:szCs w:val="20"/>
              </w:rPr>
              <w:t xml:space="preserve"> </w:t>
            </w:r>
            <w:r w:rsidRPr="006852E0">
              <w:rPr>
                <w:spacing w:val="1"/>
                <w:sz w:val="20"/>
                <w:szCs w:val="20"/>
              </w:rPr>
              <w:t>(81.1%)</w:t>
            </w:r>
          </w:p>
        </w:tc>
      </w:tr>
      <w:tr w:rsidR="00EC78EC" w:rsidRPr="000E5083" w:rsidTr="00DA42A9">
        <w:trPr>
          <w:trHeight w:val="227"/>
        </w:trPr>
        <w:tc>
          <w:tcPr>
            <w:tcW w:w="4720" w:type="dxa"/>
          </w:tcPr>
          <w:p w:rsidR="00EC78EC" w:rsidRPr="006852E0" w:rsidRDefault="00EC78EC" w:rsidP="006852E0">
            <w:pPr>
              <w:rPr>
                <w:sz w:val="20"/>
                <w:szCs w:val="20"/>
              </w:rPr>
            </w:pPr>
            <w:r w:rsidRPr="006852E0">
              <w:rPr>
                <w:sz w:val="20"/>
                <w:szCs w:val="20"/>
              </w:rPr>
              <w:t>≥ 60</w:t>
            </w:r>
            <w:r w:rsidRPr="006852E0">
              <w:rPr>
                <w:spacing w:val="-1"/>
                <w:sz w:val="20"/>
                <w:szCs w:val="20"/>
              </w:rPr>
              <w:t xml:space="preserve"> </w:t>
            </w:r>
            <w:r w:rsidRPr="006852E0">
              <w:rPr>
                <w:sz w:val="20"/>
                <w:szCs w:val="20"/>
              </w:rPr>
              <w:t>Weeks</w:t>
            </w:r>
            <w:r w:rsidRPr="006852E0">
              <w:rPr>
                <w:spacing w:val="-4"/>
                <w:sz w:val="20"/>
                <w:szCs w:val="20"/>
              </w:rPr>
              <w:t xml:space="preserve"> </w:t>
            </w:r>
            <w:r w:rsidRPr="006852E0">
              <w:rPr>
                <w:sz w:val="20"/>
                <w:szCs w:val="20"/>
              </w:rPr>
              <w:t>(420</w:t>
            </w:r>
            <w:r w:rsidRPr="006852E0">
              <w:rPr>
                <w:spacing w:val="-3"/>
                <w:sz w:val="20"/>
                <w:szCs w:val="20"/>
              </w:rPr>
              <w:t xml:space="preserve"> </w:t>
            </w:r>
            <w:r w:rsidRPr="006852E0">
              <w:rPr>
                <w:spacing w:val="-1"/>
                <w:sz w:val="20"/>
                <w:szCs w:val="20"/>
              </w:rPr>
              <w:t>Days)</w:t>
            </w:r>
          </w:p>
        </w:tc>
        <w:tc>
          <w:tcPr>
            <w:tcW w:w="3035" w:type="dxa"/>
          </w:tcPr>
          <w:p w:rsidR="00EC78EC" w:rsidRPr="006852E0" w:rsidRDefault="00EC78EC" w:rsidP="006852E0">
            <w:pPr>
              <w:rPr>
                <w:sz w:val="20"/>
                <w:szCs w:val="20"/>
              </w:rPr>
            </w:pPr>
            <w:r w:rsidRPr="006852E0">
              <w:rPr>
                <w:spacing w:val="1"/>
                <w:sz w:val="20"/>
                <w:szCs w:val="20"/>
              </w:rPr>
              <w:t>1</w:t>
            </w:r>
            <w:r w:rsidRPr="006852E0">
              <w:rPr>
                <w:sz w:val="20"/>
                <w:szCs w:val="20"/>
              </w:rPr>
              <w:t>4</w:t>
            </w:r>
            <w:r w:rsidRPr="006852E0">
              <w:rPr>
                <w:spacing w:val="-1"/>
                <w:sz w:val="20"/>
                <w:szCs w:val="20"/>
              </w:rPr>
              <w:t xml:space="preserve"> </w:t>
            </w:r>
            <w:r w:rsidRPr="006852E0">
              <w:rPr>
                <w:spacing w:val="1"/>
                <w:sz w:val="20"/>
                <w:szCs w:val="20"/>
              </w:rPr>
              <w:t>(18.9%)</w:t>
            </w:r>
          </w:p>
        </w:tc>
      </w:tr>
    </w:tbl>
    <w:p w:rsidR="00EC78EC" w:rsidRPr="000E5083" w:rsidRDefault="00EC78EC" w:rsidP="006852E0">
      <w:pPr>
        <w:pStyle w:val="TableDescription"/>
      </w:pPr>
      <w:r w:rsidRPr="000E5083">
        <w:t>Duration of exposure to study drug was the number of weeks between the first dose and the last dose of study drug.</w:t>
      </w:r>
      <w:r w:rsidR="006852E0">
        <w:t xml:space="preserve"> </w:t>
      </w:r>
      <w:r w:rsidRPr="000E5083">
        <w:t>If the last dose date was completely missing, or only the year was known, or a subject was still on study drug, either study drug</w:t>
      </w:r>
      <w:r>
        <w:t xml:space="preserve"> </w:t>
      </w:r>
      <w:r w:rsidRPr="000E5083">
        <w:t>start and end dates or clinic and laboratory visit dates (excluding the 30-day follow-up visit date), whichever gave the latest date,</w:t>
      </w:r>
      <w:r>
        <w:t xml:space="preserve"> </w:t>
      </w:r>
      <w:r w:rsidRPr="000E5083">
        <w:t>was used to impute the last dose date.</w:t>
      </w:r>
    </w:p>
    <w:p w:rsidR="00EC78EC" w:rsidRPr="00D53E35" w:rsidRDefault="00EC78EC" w:rsidP="007C3C57">
      <w:pPr>
        <w:pStyle w:val="Heading4"/>
      </w:pPr>
      <w:r w:rsidRPr="00D53E35">
        <w:t>Paediatric use</w:t>
      </w:r>
    </w:p>
    <w:p w:rsidR="00EC78EC" w:rsidRPr="007C3C57" w:rsidRDefault="00EC78EC" w:rsidP="00EC78EC">
      <w:pPr>
        <w:jc w:val="both"/>
      </w:pPr>
      <w:r w:rsidRPr="007C3C57">
        <w:t>Data on paediatric use is based on a single open label, non</w:t>
      </w:r>
      <w:r w:rsidR="007C3C57">
        <w:t>-</w:t>
      </w:r>
      <w:r w:rsidRPr="007C3C57">
        <w:t>comparative study (GD-US-292-0106).</w:t>
      </w:r>
    </w:p>
    <w:p w:rsidR="00EC78EC" w:rsidRDefault="00EC78EC" w:rsidP="007C3C57">
      <w:pPr>
        <w:pStyle w:val="Tabletitle"/>
      </w:pPr>
      <w:bookmarkStart w:id="270" w:name="_Toc486257871"/>
      <w:r>
        <w:t xml:space="preserve">Table </w:t>
      </w:r>
      <w:r w:rsidR="007C3C57">
        <w:t xml:space="preserve">20: </w:t>
      </w:r>
      <w:r>
        <w:t xml:space="preserve">Study </w:t>
      </w:r>
      <w:r w:rsidRPr="00D53E35">
        <w:t>GS-US-292-0106: Duration of exposure to study drug</w:t>
      </w:r>
      <w:r>
        <w:t xml:space="preserve"> </w:t>
      </w:r>
      <w:r w:rsidRPr="00D53E35">
        <w:t>(Cohort 2 Part A safety analysis set)</w:t>
      </w:r>
      <w:bookmarkEnd w:id="270"/>
    </w:p>
    <w:tbl>
      <w:tblPr>
        <w:tblStyle w:val="CER"/>
        <w:tblW w:w="0" w:type="auto"/>
        <w:tblLayout w:type="fixed"/>
        <w:tblLook w:val="04A0" w:firstRow="1" w:lastRow="0" w:firstColumn="1" w:lastColumn="0" w:noHBand="0" w:noVBand="1"/>
        <w:tblDescription w:val="Table 20: Study GS-US-292-0106: Duration of exposure to study drug (Cohort 2 Part A safety analysis set)"/>
      </w:tblPr>
      <w:tblGrid>
        <w:gridCol w:w="4810"/>
        <w:gridCol w:w="3096"/>
      </w:tblGrid>
      <w:tr w:rsidR="00EC78EC" w:rsidRPr="007C3C57" w:rsidTr="000B764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810" w:type="dxa"/>
            <w:shd w:val="clear" w:color="auto" w:fill="006CA8"/>
          </w:tcPr>
          <w:p w:rsidR="00EC78EC" w:rsidRPr="007C3C57" w:rsidRDefault="00EC78EC" w:rsidP="007C3C57">
            <w:pPr>
              <w:rPr>
                <w:sz w:val="20"/>
                <w:szCs w:val="20"/>
              </w:rPr>
            </w:pPr>
            <w:r w:rsidRPr="007C3C57">
              <w:rPr>
                <w:sz w:val="20"/>
                <w:szCs w:val="20"/>
              </w:rPr>
              <w:t>Total Exposure</w:t>
            </w:r>
            <w:r w:rsidRPr="007C3C57">
              <w:rPr>
                <w:spacing w:val="-7"/>
                <w:sz w:val="20"/>
                <w:szCs w:val="20"/>
              </w:rPr>
              <w:t xml:space="preserve"> </w:t>
            </w:r>
            <w:r w:rsidRPr="007C3C57">
              <w:rPr>
                <w:sz w:val="20"/>
                <w:szCs w:val="20"/>
              </w:rPr>
              <w:t>to</w:t>
            </w:r>
            <w:r w:rsidRPr="007C3C57">
              <w:rPr>
                <w:spacing w:val="-1"/>
                <w:sz w:val="20"/>
                <w:szCs w:val="20"/>
              </w:rPr>
              <w:t xml:space="preserve"> </w:t>
            </w:r>
            <w:r w:rsidRPr="007C3C57">
              <w:rPr>
                <w:sz w:val="20"/>
                <w:szCs w:val="20"/>
              </w:rPr>
              <w:t>Study Drug (weeks)</w:t>
            </w:r>
            <w:proofErr w:type="spellStart"/>
            <w:r w:rsidRPr="007C3C57">
              <w:rPr>
                <w:sz w:val="20"/>
                <w:szCs w:val="20"/>
                <w:vertAlign w:val="superscript"/>
              </w:rPr>
              <w:t>a,b</w:t>
            </w:r>
            <w:proofErr w:type="spellEnd"/>
          </w:p>
        </w:tc>
        <w:tc>
          <w:tcPr>
            <w:tcW w:w="3096" w:type="dxa"/>
            <w:shd w:val="clear" w:color="auto" w:fill="006CA8"/>
          </w:tcPr>
          <w:p w:rsidR="00EC78EC" w:rsidRPr="007C3C57" w:rsidRDefault="00EC78EC" w:rsidP="00DA42A9">
            <w:pPr>
              <w:cnfStyle w:val="100000000000" w:firstRow="1" w:lastRow="0" w:firstColumn="0" w:lastColumn="0" w:oddVBand="0" w:evenVBand="0" w:oddHBand="0" w:evenHBand="0" w:firstRowFirstColumn="0" w:firstRowLastColumn="0" w:lastRowFirstColumn="0" w:lastRowLastColumn="0"/>
              <w:rPr>
                <w:sz w:val="20"/>
                <w:szCs w:val="20"/>
              </w:rPr>
            </w:pPr>
            <w:r w:rsidRPr="007C3C57">
              <w:rPr>
                <w:bCs/>
                <w:sz w:val="20"/>
                <w:szCs w:val="20"/>
              </w:rPr>
              <w:t>GEN</w:t>
            </w:r>
            <w:r w:rsidR="00DA42A9">
              <w:rPr>
                <w:bCs/>
                <w:sz w:val="20"/>
                <w:szCs w:val="20"/>
              </w:rPr>
              <w:t xml:space="preserve"> </w:t>
            </w:r>
            <w:r w:rsidRPr="007C3C57">
              <w:rPr>
                <w:bCs/>
                <w:sz w:val="20"/>
                <w:szCs w:val="20"/>
              </w:rPr>
              <w:t>(N</w:t>
            </w:r>
            <w:r w:rsidRPr="007C3C57">
              <w:rPr>
                <w:bCs/>
                <w:spacing w:val="-1"/>
                <w:sz w:val="20"/>
                <w:szCs w:val="20"/>
              </w:rPr>
              <w:t xml:space="preserve"> </w:t>
            </w:r>
            <w:r w:rsidRPr="007C3C57">
              <w:rPr>
                <w:bCs/>
                <w:sz w:val="20"/>
                <w:szCs w:val="20"/>
              </w:rPr>
              <w:t>= 23)</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N</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pacing w:val="1"/>
                <w:sz w:val="20"/>
                <w:szCs w:val="20"/>
              </w:rPr>
              <w:t>23</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Mean</w:t>
            </w:r>
            <w:r w:rsidRPr="007C3C57">
              <w:rPr>
                <w:spacing w:val="-5"/>
                <w:sz w:val="20"/>
                <w:szCs w:val="20"/>
              </w:rPr>
              <w:t xml:space="preserve"> </w:t>
            </w:r>
            <w:r w:rsidRPr="007C3C57">
              <w:rPr>
                <w:sz w:val="20"/>
                <w:szCs w:val="20"/>
              </w:rPr>
              <w:t>(SD)</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pacing w:val="1"/>
                <w:sz w:val="20"/>
                <w:szCs w:val="20"/>
              </w:rPr>
              <w:t>31.</w:t>
            </w:r>
            <w:r w:rsidRPr="007C3C57">
              <w:rPr>
                <w:sz w:val="20"/>
                <w:szCs w:val="20"/>
              </w:rPr>
              <w:t xml:space="preserve">6 </w:t>
            </w:r>
            <w:r w:rsidRPr="007C3C57">
              <w:rPr>
                <w:spacing w:val="1"/>
                <w:sz w:val="20"/>
                <w:szCs w:val="20"/>
              </w:rPr>
              <w:t>(3.83)</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Median</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pacing w:val="1"/>
                <w:sz w:val="20"/>
                <w:szCs w:val="20"/>
              </w:rPr>
              <w:t>32.1</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pacing w:val="1"/>
                <w:sz w:val="20"/>
                <w:szCs w:val="20"/>
              </w:rPr>
              <w:t>Q1</w:t>
            </w:r>
            <w:r w:rsidRPr="007C3C57">
              <w:rPr>
                <w:sz w:val="20"/>
                <w:szCs w:val="20"/>
              </w:rPr>
              <w:t>,</w:t>
            </w:r>
            <w:r w:rsidRPr="007C3C57">
              <w:rPr>
                <w:spacing w:val="-2"/>
                <w:sz w:val="20"/>
                <w:szCs w:val="20"/>
              </w:rPr>
              <w:t xml:space="preserve"> </w:t>
            </w:r>
            <w:r w:rsidRPr="007C3C57">
              <w:rPr>
                <w:spacing w:val="1"/>
                <w:sz w:val="20"/>
                <w:szCs w:val="20"/>
              </w:rPr>
              <w:t>Q</w:t>
            </w:r>
            <w:r w:rsidRPr="007C3C57">
              <w:rPr>
                <w:sz w:val="20"/>
                <w:szCs w:val="20"/>
              </w:rPr>
              <w:t>3</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31.7, 32.1</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Min,</w:t>
            </w:r>
            <w:r w:rsidRPr="007C3C57">
              <w:rPr>
                <w:spacing w:val="-4"/>
                <w:sz w:val="20"/>
                <w:szCs w:val="20"/>
              </w:rPr>
              <w:t xml:space="preserve"> </w:t>
            </w:r>
            <w:r w:rsidRPr="007C3C57">
              <w:rPr>
                <w:sz w:val="20"/>
                <w:szCs w:val="20"/>
              </w:rPr>
              <w:t>Max</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24.3, 40.3</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356047" w:rsidRDefault="00EC78EC" w:rsidP="007C3C57">
            <w:pPr>
              <w:rPr>
                <w:b/>
                <w:sz w:val="20"/>
                <w:szCs w:val="20"/>
              </w:rPr>
            </w:pPr>
            <w:r w:rsidRPr="00356047">
              <w:rPr>
                <w:b/>
                <w:sz w:val="20"/>
                <w:szCs w:val="20"/>
              </w:rPr>
              <w:t>Total</w:t>
            </w:r>
            <w:r w:rsidRPr="00356047">
              <w:rPr>
                <w:b/>
                <w:spacing w:val="-4"/>
                <w:sz w:val="20"/>
                <w:szCs w:val="20"/>
              </w:rPr>
              <w:t xml:space="preserve"> </w:t>
            </w:r>
            <w:r w:rsidRPr="00356047">
              <w:rPr>
                <w:b/>
                <w:sz w:val="20"/>
                <w:szCs w:val="20"/>
              </w:rPr>
              <w:t>Exposure</w:t>
            </w:r>
            <w:r w:rsidRPr="00356047">
              <w:rPr>
                <w:b/>
                <w:spacing w:val="-8"/>
                <w:sz w:val="20"/>
                <w:szCs w:val="20"/>
              </w:rPr>
              <w:t xml:space="preserve"> </w:t>
            </w:r>
            <w:r w:rsidRPr="00356047">
              <w:rPr>
                <w:b/>
                <w:sz w:val="20"/>
                <w:szCs w:val="20"/>
              </w:rPr>
              <w:t>to</w:t>
            </w:r>
            <w:r w:rsidRPr="00356047">
              <w:rPr>
                <w:b/>
                <w:spacing w:val="-2"/>
                <w:sz w:val="20"/>
                <w:szCs w:val="20"/>
              </w:rPr>
              <w:t xml:space="preserve"> </w:t>
            </w:r>
            <w:r w:rsidRPr="00356047">
              <w:rPr>
                <w:b/>
                <w:sz w:val="20"/>
                <w:szCs w:val="20"/>
              </w:rPr>
              <w:t>Study</w:t>
            </w:r>
            <w:r w:rsidRPr="00356047">
              <w:rPr>
                <w:b/>
                <w:spacing w:val="-5"/>
                <w:sz w:val="20"/>
                <w:szCs w:val="20"/>
              </w:rPr>
              <w:t xml:space="preserve"> </w:t>
            </w:r>
            <w:r w:rsidRPr="00356047">
              <w:rPr>
                <w:b/>
                <w:sz w:val="20"/>
                <w:szCs w:val="20"/>
              </w:rPr>
              <w:t>Drug</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1</w:t>
            </w:r>
            <w:r w:rsidRPr="007C3C57">
              <w:rPr>
                <w:spacing w:val="-1"/>
                <w:sz w:val="20"/>
                <w:szCs w:val="20"/>
              </w:rPr>
              <w:t xml:space="preserve"> </w:t>
            </w:r>
            <w:r w:rsidRPr="007C3C57">
              <w:rPr>
                <w:sz w:val="20"/>
                <w:szCs w:val="20"/>
              </w:rPr>
              <w:t>Week</w:t>
            </w:r>
            <w:r w:rsidRPr="007C3C57">
              <w:rPr>
                <w:spacing w:val="-5"/>
                <w:sz w:val="20"/>
                <w:szCs w:val="20"/>
              </w:rPr>
              <w:t xml:space="preserve"> </w:t>
            </w:r>
            <w:r w:rsidRPr="007C3C57">
              <w:rPr>
                <w:sz w:val="20"/>
                <w:szCs w:val="20"/>
              </w:rPr>
              <w:t>(7</w:t>
            </w:r>
            <w:r w:rsidRPr="007C3C57">
              <w:rPr>
                <w:spacing w:val="-2"/>
                <w:sz w:val="20"/>
                <w:szCs w:val="20"/>
              </w:rPr>
              <w:t xml:space="preserve"> </w:t>
            </w:r>
            <w:r w:rsidRPr="007C3C57">
              <w:rPr>
                <w:sz w:val="20"/>
                <w:szCs w:val="20"/>
              </w:rPr>
              <w:t>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23</w:t>
            </w:r>
            <w:r w:rsidRPr="007C3C57">
              <w:rPr>
                <w:spacing w:val="-1"/>
                <w:sz w:val="20"/>
                <w:szCs w:val="20"/>
              </w:rPr>
              <w:t xml:space="preserve"> </w:t>
            </w:r>
            <w:r w:rsidRPr="007C3C57">
              <w:rPr>
                <w:sz w:val="20"/>
                <w:szCs w:val="20"/>
              </w:rPr>
              <w:t>(100.0%)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2</w:t>
            </w:r>
            <w:r w:rsidRPr="007C3C57">
              <w:rPr>
                <w:spacing w:val="-1"/>
                <w:sz w:val="20"/>
                <w:szCs w:val="20"/>
              </w:rPr>
              <w:t xml:space="preserve"> </w:t>
            </w:r>
            <w:r w:rsidRPr="007C3C57">
              <w:rPr>
                <w:sz w:val="20"/>
                <w:szCs w:val="20"/>
              </w:rPr>
              <w:t>Weeks</w:t>
            </w:r>
            <w:r w:rsidRPr="007C3C57">
              <w:rPr>
                <w:spacing w:val="-5"/>
                <w:sz w:val="20"/>
                <w:szCs w:val="20"/>
              </w:rPr>
              <w:t xml:space="preserve"> </w:t>
            </w:r>
            <w:r w:rsidRPr="007C3C57">
              <w:rPr>
                <w:sz w:val="20"/>
                <w:szCs w:val="20"/>
              </w:rPr>
              <w:t>(14 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23</w:t>
            </w:r>
            <w:r w:rsidRPr="007C3C57">
              <w:rPr>
                <w:spacing w:val="-1"/>
                <w:sz w:val="20"/>
                <w:szCs w:val="20"/>
              </w:rPr>
              <w:t xml:space="preserve"> </w:t>
            </w:r>
            <w:r w:rsidRPr="007C3C57">
              <w:rPr>
                <w:sz w:val="20"/>
                <w:szCs w:val="20"/>
              </w:rPr>
              <w:t>(100.0%)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4</w:t>
            </w:r>
            <w:r w:rsidRPr="007C3C57">
              <w:rPr>
                <w:spacing w:val="-1"/>
                <w:sz w:val="20"/>
                <w:szCs w:val="20"/>
              </w:rPr>
              <w:t xml:space="preserve"> </w:t>
            </w:r>
            <w:r w:rsidRPr="007C3C57">
              <w:rPr>
                <w:sz w:val="20"/>
                <w:szCs w:val="20"/>
              </w:rPr>
              <w:t>Weeks</w:t>
            </w:r>
            <w:r w:rsidRPr="007C3C57">
              <w:rPr>
                <w:spacing w:val="-5"/>
                <w:sz w:val="20"/>
                <w:szCs w:val="20"/>
              </w:rPr>
              <w:t xml:space="preserve"> </w:t>
            </w:r>
            <w:r w:rsidRPr="007C3C57">
              <w:rPr>
                <w:sz w:val="20"/>
                <w:szCs w:val="20"/>
              </w:rPr>
              <w:t>(28 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pacing w:val="1"/>
                <w:sz w:val="20"/>
                <w:szCs w:val="20"/>
              </w:rPr>
              <w:t>2</w:t>
            </w:r>
            <w:r w:rsidRPr="007C3C57">
              <w:rPr>
                <w:sz w:val="20"/>
                <w:szCs w:val="20"/>
              </w:rPr>
              <w:t>3 (100.0%)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8</w:t>
            </w:r>
            <w:r w:rsidRPr="007C3C57">
              <w:rPr>
                <w:spacing w:val="-1"/>
                <w:sz w:val="20"/>
                <w:szCs w:val="20"/>
              </w:rPr>
              <w:t xml:space="preserve"> </w:t>
            </w:r>
            <w:r w:rsidRPr="007C3C57">
              <w:rPr>
                <w:sz w:val="20"/>
                <w:szCs w:val="20"/>
              </w:rPr>
              <w:t>Weeks</w:t>
            </w:r>
            <w:r w:rsidRPr="007C3C57">
              <w:rPr>
                <w:spacing w:val="-5"/>
                <w:sz w:val="20"/>
                <w:szCs w:val="20"/>
              </w:rPr>
              <w:t xml:space="preserve"> </w:t>
            </w:r>
            <w:r w:rsidRPr="007C3C57">
              <w:rPr>
                <w:sz w:val="20"/>
                <w:szCs w:val="20"/>
              </w:rPr>
              <w:t>(56 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23</w:t>
            </w:r>
            <w:r w:rsidRPr="007C3C57">
              <w:rPr>
                <w:spacing w:val="-1"/>
                <w:sz w:val="20"/>
                <w:szCs w:val="20"/>
              </w:rPr>
              <w:t xml:space="preserve"> </w:t>
            </w:r>
            <w:r w:rsidRPr="007C3C57">
              <w:rPr>
                <w:sz w:val="20"/>
                <w:szCs w:val="20"/>
              </w:rPr>
              <w:t>(100.0%)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12</w:t>
            </w:r>
            <w:r w:rsidRPr="007C3C57">
              <w:rPr>
                <w:spacing w:val="-2"/>
                <w:sz w:val="20"/>
                <w:szCs w:val="20"/>
              </w:rPr>
              <w:t xml:space="preserve"> </w:t>
            </w:r>
            <w:r w:rsidRPr="007C3C57">
              <w:rPr>
                <w:sz w:val="20"/>
                <w:szCs w:val="20"/>
              </w:rPr>
              <w:t>Weeks</w:t>
            </w:r>
            <w:r w:rsidRPr="007C3C57">
              <w:rPr>
                <w:spacing w:val="-5"/>
                <w:sz w:val="20"/>
                <w:szCs w:val="20"/>
              </w:rPr>
              <w:t xml:space="preserve"> </w:t>
            </w:r>
            <w:r w:rsidRPr="007C3C57">
              <w:rPr>
                <w:sz w:val="20"/>
                <w:szCs w:val="20"/>
              </w:rPr>
              <w:t>(84 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23</w:t>
            </w:r>
            <w:r w:rsidRPr="007C3C57">
              <w:rPr>
                <w:spacing w:val="-1"/>
                <w:sz w:val="20"/>
                <w:szCs w:val="20"/>
              </w:rPr>
              <w:t xml:space="preserve"> </w:t>
            </w:r>
            <w:r w:rsidRPr="007C3C57">
              <w:rPr>
                <w:sz w:val="20"/>
                <w:szCs w:val="20"/>
              </w:rPr>
              <w:t>(100.0%)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16</w:t>
            </w:r>
            <w:r w:rsidRPr="007C3C57">
              <w:rPr>
                <w:spacing w:val="-2"/>
                <w:sz w:val="20"/>
                <w:szCs w:val="20"/>
              </w:rPr>
              <w:t xml:space="preserve"> </w:t>
            </w:r>
            <w:r w:rsidRPr="007C3C57">
              <w:rPr>
                <w:sz w:val="20"/>
                <w:szCs w:val="20"/>
              </w:rPr>
              <w:t>Weeks</w:t>
            </w:r>
            <w:r w:rsidRPr="007C3C57">
              <w:rPr>
                <w:spacing w:val="-5"/>
                <w:sz w:val="20"/>
                <w:szCs w:val="20"/>
              </w:rPr>
              <w:t xml:space="preserve"> </w:t>
            </w:r>
            <w:r w:rsidRPr="007C3C57">
              <w:rPr>
                <w:sz w:val="20"/>
                <w:szCs w:val="20"/>
              </w:rPr>
              <w:t>(112</w:t>
            </w:r>
            <w:r w:rsidRPr="007C3C57">
              <w:rPr>
                <w:spacing w:val="-4"/>
                <w:sz w:val="20"/>
                <w:szCs w:val="20"/>
              </w:rPr>
              <w:t xml:space="preserve"> </w:t>
            </w:r>
            <w:r w:rsidRPr="007C3C57">
              <w:rPr>
                <w:sz w:val="20"/>
                <w:szCs w:val="20"/>
              </w:rPr>
              <w:t>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23</w:t>
            </w:r>
            <w:r w:rsidRPr="007C3C57">
              <w:rPr>
                <w:spacing w:val="-1"/>
                <w:sz w:val="20"/>
                <w:szCs w:val="20"/>
              </w:rPr>
              <w:t xml:space="preserve"> </w:t>
            </w:r>
            <w:r w:rsidRPr="007C3C57">
              <w:rPr>
                <w:sz w:val="20"/>
                <w:szCs w:val="20"/>
              </w:rPr>
              <w:t>(100.0%)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7C3C57">
            <w:pPr>
              <w:rPr>
                <w:sz w:val="20"/>
                <w:szCs w:val="20"/>
              </w:rPr>
            </w:pPr>
            <w:r w:rsidRPr="007C3C57">
              <w:rPr>
                <w:sz w:val="20"/>
                <w:szCs w:val="20"/>
              </w:rPr>
              <w:t>≥</w:t>
            </w:r>
            <w:r w:rsidRPr="007C3C57">
              <w:rPr>
                <w:spacing w:val="-1"/>
                <w:sz w:val="20"/>
                <w:szCs w:val="20"/>
              </w:rPr>
              <w:t xml:space="preserve"> </w:t>
            </w:r>
            <w:r w:rsidRPr="007C3C57">
              <w:rPr>
                <w:sz w:val="20"/>
                <w:szCs w:val="20"/>
              </w:rPr>
              <w:t>24</w:t>
            </w:r>
            <w:r w:rsidRPr="007C3C57">
              <w:rPr>
                <w:spacing w:val="-2"/>
                <w:sz w:val="20"/>
                <w:szCs w:val="20"/>
              </w:rPr>
              <w:t xml:space="preserve"> </w:t>
            </w:r>
            <w:r w:rsidRPr="007C3C57">
              <w:rPr>
                <w:sz w:val="20"/>
                <w:szCs w:val="20"/>
              </w:rPr>
              <w:t>Weeks</w:t>
            </w:r>
            <w:r w:rsidRPr="007C3C57">
              <w:rPr>
                <w:spacing w:val="-5"/>
                <w:sz w:val="20"/>
                <w:szCs w:val="20"/>
              </w:rPr>
              <w:t xml:space="preserve"> </w:t>
            </w:r>
            <w:r w:rsidRPr="007C3C57">
              <w:rPr>
                <w:sz w:val="20"/>
                <w:szCs w:val="20"/>
              </w:rPr>
              <w:t>(168</w:t>
            </w:r>
            <w:r w:rsidRPr="007C3C57">
              <w:rPr>
                <w:spacing w:val="-4"/>
                <w:sz w:val="20"/>
                <w:szCs w:val="20"/>
              </w:rPr>
              <w:t xml:space="preserve"> </w:t>
            </w:r>
            <w:r w:rsidRPr="007C3C57">
              <w:rPr>
                <w:sz w:val="20"/>
                <w:szCs w:val="20"/>
              </w:rPr>
              <w:t>days)</w:t>
            </w:r>
          </w:p>
        </w:tc>
        <w:tc>
          <w:tcPr>
            <w:tcW w:w="3096" w:type="dxa"/>
          </w:tcPr>
          <w:p w:rsidR="00EC78EC" w:rsidRPr="007C3C57" w:rsidRDefault="00EC78EC" w:rsidP="007C3C57">
            <w:pPr>
              <w:cnfStyle w:val="000000000000" w:firstRow="0" w:lastRow="0" w:firstColumn="0" w:lastColumn="0" w:oddVBand="0" w:evenVBand="0" w:oddHBand="0" w:evenHBand="0" w:firstRowFirstColumn="0" w:firstRowLastColumn="0" w:lastRowFirstColumn="0" w:lastRowLastColumn="0"/>
              <w:rPr>
                <w:sz w:val="20"/>
                <w:szCs w:val="20"/>
              </w:rPr>
            </w:pPr>
            <w:r w:rsidRPr="007C3C57">
              <w:rPr>
                <w:sz w:val="20"/>
                <w:szCs w:val="20"/>
              </w:rPr>
              <w:t>23</w:t>
            </w:r>
            <w:r w:rsidRPr="007C3C57">
              <w:rPr>
                <w:spacing w:val="-1"/>
                <w:sz w:val="20"/>
                <w:szCs w:val="20"/>
              </w:rPr>
              <w:t xml:space="preserve"> </w:t>
            </w:r>
            <w:r w:rsidRPr="007C3C57">
              <w:rPr>
                <w:sz w:val="20"/>
                <w:szCs w:val="20"/>
              </w:rPr>
              <w:t>(100.0%)</w:t>
            </w:r>
          </w:p>
        </w:tc>
      </w:tr>
      <w:tr w:rsidR="00EC78EC" w:rsidRPr="00D53E35" w:rsidTr="00DA42A9">
        <w:trPr>
          <w:trHeight w:val="20"/>
        </w:trPr>
        <w:tc>
          <w:tcPr>
            <w:cnfStyle w:val="001000000000" w:firstRow="0" w:lastRow="0" w:firstColumn="1" w:lastColumn="0" w:oddVBand="0" w:evenVBand="0" w:oddHBand="0" w:evenHBand="0" w:firstRowFirstColumn="0" w:firstRowLastColumn="0" w:lastRowFirstColumn="0" w:lastRowLastColumn="0"/>
            <w:tcW w:w="4810" w:type="dxa"/>
          </w:tcPr>
          <w:p w:rsidR="00EC78EC" w:rsidRPr="007C3C57" w:rsidRDefault="00EC78EC" w:rsidP="006D0B2B">
            <w:pPr>
              <w:keepNext/>
              <w:keepLines/>
              <w:rPr>
                <w:sz w:val="20"/>
                <w:szCs w:val="20"/>
              </w:rPr>
            </w:pPr>
            <w:r w:rsidRPr="007C3C57">
              <w:rPr>
                <w:sz w:val="20"/>
                <w:szCs w:val="20"/>
              </w:rPr>
              <w:lastRenderedPageBreak/>
              <w:t>≥</w:t>
            </w:r>
            <w:r w:rsidRPr="007C3C57">
              <w:rPr>
                <w:spacing w:val="-1"/>
                <w:sz w:val="20"/>
                <w:szCs w:val="20"/>
              </w:rPr>
              <w:t xml:space="preserve"> </w:t>
            </w:r>
            <w:r w:rsidRPr="007C3C57">
              <w:rPr>
                <w:sz w:val="20"/>
                <w:szCs w:val="20"/>
              </w:rPr>
              <w:t>32</w:t>
            </w:r>
            <w:r w:rsidRPr="007C3C57">
              <w:rPr>
                <w:spacing w:val="-2"/>
                <w:sz w:val="20"/>
                <w:szCs w:val="20"/>
              </w:rPr>
              <w:t xml:space="preserve"> </w:t>
            </w:r>
            <w:r w:rsidRPr="007C3C57">
              <w:rPr>
                <w:sz w:val="20"/>
                <w:szCs w:val="20"/>
              </w:rPr>
              <w:t>Weeks</w:t>
            </w:r>
            <w:r w:rsidRPr="007C3C57">
              <w:rPr>
                <w:spacing w:val="-5"/>
                <w:sz w:val="20"/>
                <w:szCs w:val="20"/>
              </w:rPr>
              <w:t xml:space="preserve"> </w:t>
            </w:r>
            <w:r w:rsidRPr="007C3C57">
              <w:rPr>
                <w:sz w:val="20"/>
                <w:szCs w:val="20"/>
              </w:rPr>
              <w:t>(224</w:t>
            </w:r>
            <w:r w:rsidRPr="007C3C57">
              <w:rPr>
                <w:spacing w:val="-4"/>
                <w:sz w:val="20"/>
                <w:szCs w:val="20"/>
              </w:rPr>
              <w:t xml:space="preserve"> </w:t>
            </w:r>
            <w:r w:rsidRPr="007C3C57">
              <w:rPr>
                <w:sz w:val="20"/>
                <w:szCs w:val="20"/>
              </w:rPr>
              <w:t>days)</w:t>
            </w:r>
          </w:p>
        </w:tc>
        <w:tc>
          <w:tcPr>
            <w:tcW w:w="3096" w:type="dxa"/>
          </w:tcPr>
          <w:p w:rsidR="00EC78EC" w:rsidRPr="007C3C57" w:rsidRDefault="00EC78EC" w:rsidP="006D0B2B">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7C3C57">
              <w:rPr>
                <w:spacing w:val="1"/>
                <w:sz w:val="20"/>
                <w:szCs w:val="20"/>
              </w:rPr>
              <w:t>1</w:t>
            </w:r>
            <w:r w:rsidRPr="007C3C57">
              <w:rPr>
                <w:sz w:val="20"/>
                <w:szCs w:val="20"/>
              </w:rPr>
              <w:t>5</w:t>
            </w:r>
            <w:r w:rsidRPr="007C3C57">
              <w:rPr>
                <w:spacing w:val="-1"/>
                <w:sz w:val="20"/>
                <w:szCs w:val="20"/>
              </w:rPr>
              <w:t xml:space="preserve"> </w:t>
            </w:r>
            <w:r w:rsidRPr="007C3C57">
              <w:rPr>
                <w:spacing w:val="1"/>
                <w:sz w:val="20"/>
                <w:szCs w:val="20"/>
              </w:rPr>
              <w:t>(65.2%)</w:t>
            </w:r>
          </w:p>
        </w:tc>
      </w:tr>
    </w:tbl>
    <w:p w:rsidR="00EC78EC" w:rsidRPr="00F3755A" w:rsidRDefault="00EC78EC" w:rsidP="006D0B2B">
      <w:pPr>
        <w:pStyle w:val="TableDescription"/>
        <w:keepNext/>
        <w:keepLines/>
      </w:pPr>
      <w:proofErr w:type="gramStart"/>
      <w:r w:rsidRPr="00356047">
        <w:rPr>
          <w:vertAlign w:val="superscript"/>
        </w:rPr>
        <w:t>a</w:t>
      </w:r>
      <w:proofErr w:type="gramEnd"/>
      <w:r w:rsidRPr="00F3755A">
        <w:t xml:space="preserve"> Duration of exposure to study drug was the number of weeks between the first dose and the last dose of study drug.</w:t>
      </w:r>
      <w:r w:rsidR="006D0B2B">
        <w:t xml:space="preserve"> </w:t>
      </w:r>
      <w:r w:rsidRPr="00F3755A">
        <w:t>b If the last dose date was completely missing, or only the year was known, either study drug start and end dates or clinic and</w:t>
      </w:r>
      <w:r>
        <w:t xml:space="preserve"> </w:t>
      </w:r>
      <w:r w:rsidRPr="00F3755A">
        <w:t>laboratory visit dates (excluding the 30-day follow-up visit date), whichever gave the latest date, was used to impute the last</w:t>
      </w:r>
      <w:r>
        <w:t xml:space="preserve"> </w:t>
      </w:r>
      <w:r w:rsidRPr="00F3755A">
        <w:t>dose date; in case of the last study drug end date was non</w:t>
      </w:r>
      <w:r>
        <w:t>-</w:t>
      </w:r>
      <w:r w:rsidRPr="00F3755A">
        <w:t>missing, then it was used to impute the last dose date.</w:t>
      </w:r>
    </w:p>
    <w:p w:rsidR="00EC78EC" w:rsidRPr="00200505" w:rsidRDefault="00EC78EC" w:rsidP="006D0B2B">
      <w:pPr>
        <w:pStyle w:val="Heading4"/>
      </w:pPr>
      <w:r w:rsidRPr="00200505">
        <w:t>Renal impairment</w:t>
      </w:r>
    </w:p>
    <w:p w:rsidR="00EC78EC" w:rsidRPr="006D0B2B" w:rsidRDefault="00EC78EC" w:rsidP="006D0B2B">
      <w:r w:rsidRPr="006D0B2B">
        <w:t>Data on patients with mild to moderate renal impairment is from a single open label study (GS-US-292-0112). Median duration of exposure to study drug was 144.1 weeks for Cohort 1 switch subjects.</w:t>
      </w:r>
    </w:p>
    <w:p w:rsidR="00EC78EC" w:rsidRDefault="00EC78EC" w:rsidP="006D0B2B">
      <w:pPr>
        <w:pStyle w:val="Tabletitle"/>
      </w:pPr>
      <w:bookmarkStart w:id="271" w:name="_Toc486257872"/>
      <w:r>
        <w:t xml:space="preserve">Table </w:t>
      </w:r>
      <w:r w:rsidR="006D0B2B">
        <w:t xml:space="preserve">21: </w:t>
      </w:r>
      <w:r>
        <w:t xml:space="preserve">Study </w:t>
      </w:r>
      <w:r w:rsidRPr="00200505">
        <w:t>GS-US-292-0112: Duration of exposure to study drug</w:t>
      </w:r>
      <w:r>
        <w:t xml:space="preserve"> </w:t>
      </w:r>
      <w:r w:rsidRPr="00200505">
        <w:t>(Cohort 1, safety analysis set)</w:t>
      </w:r>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21: Study GS-US-292-0112: Duration of exposure to study drug (Cohort 1, safety analysis set)"/>
      </w:tblPr>
      <w:tblGrid>
        <w:gridCol w:w="3463"/>
        <w:gridCol w:w="1939"/>
        <w:gridCol w:w="1941"/>
        <w:gridCol w:w="1693"/>
      </w:tblGrid>
      <w:tr w:rsidR="006D0B2B" w:rsidRPr="006D0B2B" w:rsidTr="00356047">
        <w:trPr>
          <w:trHeight w:val="20"/>
          <w:tblHeader/>
        </w:trPr>
        <w:tc>
          <w:tcPr>
            <w:tcW w:w="1916" w:type="pct"/>
            <w:vMerge w:val="restart"/>
            <w:shd w:val="clear" w:color="auto" w:fill="006CA8"/>
            <w:vAlign w:val="center"/>
          </w:tcPr>
          <w:p w:rsidR="00EC78EC" w:rsidRPr="006D0B2B" w:rsidRDefault="00EC78EC" w:rsidP="006D0B2B">
            <w:pPr>
              <w:ind w:firstLine="147"/>
              <w:rPr>
                <w:color w:val="FFFFFF" w:themeColor="background1"/>
                <w:sz w:val="20"/>
                <w:szCs w:val="20"/>
              </w:rPr>
            </w:pPr>
          </w:p>
        </w:tc>
        <w:tc>
          <w:tcPr>
            <w:tcW w:w="3084" w:type="pct"/>
            <w:gridSpan w:val="3"/>
            <w:shd w:val="clear" w:color="auto" w:fill="006CA8"/>
            <w:vAlign w:val="center"/>
          </w:tcPr>
          <w:p w:rsidR="00EC78EC" w:rsidRPr="006D0B2B" w:rsidRDefault="00EC78EC" w:rsidP="006D0B2B">
            <w:pPr>
              <w:ind w:firstLine="147"/>
              <w:rPr>
                <w:color w:val="FFFFFF" w:themeColor="background1"/>
                <w:spacing w:val="1"/>
                <w:w w:val="99"/>
                <w:sz w:val="20"/>
                <w:szCs w:val="20"/>
              </w:rPr>
            </w:pPr>
            <w:r w:rsidRPr="006D0B2B">
              <w:rPr>
                <w:b/>
                <w:bCs/>
                <w:color w:val="FFFFFF" w:themeColor="background1"/>
                <w:spacing w:val="1"/>
                <w:sz w:val="20"/>
                <w:szCs w:val="20"/>
              </w:rPr>
              <w:t>Cohor</w:t>
            </w:r>
            <w:r w:rsidRPr="006D0B2B">
              <w:rPr>
                <w:b/>
                <w:bCs/>
                <w:color w:val="FFFFFF" w:themeColor="background1"/>
                <w:sz w:val="20"/>
                <w:szCs w:val="20"/>
              </w:rPr>
              <w:t>t</w:t>
            </w:r>
            <w:r w:rsidRPr="006D0B2B">
              <w:rPr>
                <w:b/>
                <w:bCs/>
                <w:color w:val="FFFFFF" w:themeColor="background1"/>
                <w:spacing w:val="-5"/>
                <w:sz w:val="20"/>
                <w:szCs w:val="20"/>
              </w:rPr>
              <w:t xml:space="preserve"> </w:t>
            </w:r>
            <w:r w:rsidRPr="006D0B2B">
              <w:rPr>
                <w:b/>
                <w:bCs/>
                <w:color w:val="FFFFFF" w:themeColor="background1"/>
                <w:spacing w:val="1"/>
                <w:sz w:val="20"/>
                <w:szCs w:val="20"/>
              </w:rPr>
              <w:t>1</w:t>
            </w:r>
            <w:r w:rsidRPr="006D0B2B">
              <w:rPr>
                <w:b/>
                <w:bCs/>
                <w:color w:val="FFFFFF" w:themeColor="background1"/>
                <w:sz w:val="20"/>
                <w:szCs w:val="20"/>
              </w:rPr>
              <w:t>:</w:t>
            </w:r>
            <w:r w:rsidRPr="006D0B2B">
              <w:rPr>
                <w:b/>
                <w:bCs/>
                <w:color w:val="FFFFFF" w:themeColor="background1"/>
                <w:spacing w:val="-1"/>
                <w:sz w:val="20"/>
                <w:szCs w:val="20"/>
              </w:rPr>
              <w:t xml:space="preserve"> </w:t>
            </w:r>
            <w:r w:rsidRPr="006D0B2B">
              <w:rPr>
                <w:b/>
                <w:bCs/>
                <w:color w:val="FFFFFF" w:themeColor="background1"/>
                <w:spacing w:val="1"/>
                <w:sz w:val="20"/>
                <w:szCs w:val="20"/>
              </w:rPr>
              <w:t>Switch</w:t>
            </w:r>
          </w:p>
        </w:tc>
      </w:tr>
      <w:tr w:rsidR="006D0B2B" w:rsidRPr="006D0B2B" w:rsidTr="00356047">
        <w:trPr>
          <w:trHeight w:val="20"/>
          <w:tblHeader/>
        </w:trPr>
        <w:tc>
          <w:tcPr>
            <w:tcW w:w="1916" w:type="pct"/>
            <w:vMerge/>
            <w:shd w:val="clear" w:color="auto" w:fill="006CA8"/>
            <w:vAlign w:val="center"/>
          </w:tcPr>
          <w:p w:rsidR="00EC78EC" w:rsidRPr="006D0B2B" w:rsidRDefault="00EC78EC" w:rsidP="006D0B2B">
            <w:pPr>
              <w:ind w:firstLine="147"/>
              <w:rPr>
                <w:color w:val="FFFFFF" w:themeColor="background1"/>
                <w:sz w:val="20"/>
                <w:szCs w:val="20"/>
              </w:rPr>
            </w:pPr>
          </w:p>
        </w:tc>
        <w:tc>
          <w:tcPr>
            <w:tcW w:w="1073" w:type="pct"/>
            <w:shd w:val="clear" w:color="auto" w:fill="006CA8"/>
            <w:vAlign w:val="center"/>
          </w:tcPr>
          <w:p w:rsidR="00EC78EC" w:rsidRPr="000B764F" w:rsidRDefault="00EC78EC" w:rsidP="000B764F">
            <w:pPr>
              <w:ind w:left="86" w:right="152"/>
              <w:rPr>
                <w:b/>
                <w:bCs/>
                <w:color w:val="FFFFFF" w:themeColor="background1"/>
                <w:sz w:val="20"/>
                <w:szCs w:val="20"/>
              </w:rPr>
            </w:pPr>
            <w:r w:rsidRPr="006D0B2B">
              <w:rPr>
                <w:b/>
                <w:bCs/>
                <w:color w:val="FFFFFF" w:themeColor="background1"/>
                <w:position w:val="1"/>
                <w:sz w:val="20"/>
                <w:szCs w:val="20"/>
              </w:rPr>
              <w:t>Baseline</w:t>
            </w:r>
            <w:r w:rsidRPr="006D0B2B">
              <w:rPr>
                <w:b/>
                <w:bCs/>
                <w:color w:val="FFFFFF" w:themeColor="background1"/>
                <w:spacing w:val="-6"/>
                <w:position w:val="1"/>
                <w:sz w:val="20"/>
                <w:szCs w:val="20"/>
              </w:rPr>
              <w:t xml:space="preserve"> </w:t>
            </w:r>
            <w:proofErr w:type="spellStart"/>
            <w:r w:rsidRPr="006D0B2B">
              <w:rPr>
                <w:b/>
                <w:bCs/>
                <w:color w:val="FFFFFF" w:themeColor="background1"/>
                <w:position w:val="1"/>
                <w:sz w:val="20"/>
                <w:szCs w:val="20"/>
              </w:rPr>
              <w:t>eGFR</w:t>
            </w:r>
            <w:proofErr w:type="spellEnd"/>
            <w:r w:rsidRPr="006D0B2B">
              <w:rPr>
                <w:b/>
                <w:bCs/>
                <w:color w:val="FFFFFF" w:themeColor="background1"/>
                <w:spacing w:val="2"/>
                <w:position w:val="-2"/>
                <w:sz w:val="20"/>
                <w:szCs w:val="20"/>
              </w:rPr>
              <w:t>CG</w:t>
            </w:r>
            <w:r w:rsidR="000B764F">
              <w:rPr>
                <w:b/>
                <w:bCs/>
                <w:color w:val="FFFFFF" w:themeColor="background1"/>
                <w:spacing w:val="2"/>
                <w:position w:val="-2"/>
                <w:sz w:val="20"/>
                <w:szCs w:val="20"/>
              </w:rPr>
              <w:t xml:space="preserve"> </w:t>
            </w:r>
            <w:r w:rsidRPr="006D0B2B">
              <w:rPr>
                <w:b/>
                <w:bCs/>
                <w:color w:val="FFFFFF" w:themeColor="background1"/>
                <w:sz w:val="20"/>
                <w:szCs w:val="20"/>
              </w:rPr>
              <w:t>&lt;</w:t>
            </w:r>
            <w:r w:rsidRPr="006D0B2B">
              <w:rPr>
                <w:b/>
                <w:bCs/>
                <w:color w:val="FFFFFF" w:themeColor="background1"/>
                <w:spacing w:val="-1"/>
                <w:sz w:val="20"/>
                <w:szCs w:val="20"/>
              </w:rPr>
              <w:t xml:space="preserve"> </w:t>
            </w:r>
            <w:r w:rsidRPr="006D0B2B">
              <w:rPr>
                <w:b/>
                <w:bCs/>
                <w:color w:val="FFFFFF" w:themeColor="background1"/>
                <w:sz w:val="20"/>
                <w:szCs w:val="20"/>
              </w:rPr>
              <w:t>50</w:t>
            </w:r>
            <w:r w:rsidRPr="006D0B2B">
              <w:rPr>
                <w:b/>
                <w:bCs/>
                <w:color w:val="FFFFFF" w:themeColor="background1"/>
                <w:spacing w:val="-2"/>
                <w:sz w:val="20"/>
                <w:szCs w:val="20"/>
              </w:rPr>
              <w:t xml:space="preserve"> </w:t>
            </w:r>
            <w:r w:rsidRPr="006D0B2B">
              <w:rPr>
                <w:b/>
                <w:bCs/>
                <w:color w:val="FFFFFF" w:themeColor="background1"/>
                <w:sz w:val="20"/>
                <w:szCs w:val="20"/>
              </w:rPr>
              <w:t>mL/min</w:t>
            </w:r>
            <w:r w:rsidR="000B764F">
              <w:rPr>
                <w:b/>
                <w:bCs/>
                <w:color w:val="FFFFFF" w:themeColor="background1"/>
                <w:sz w:val="20"/>
                <w:szCs w:val="20"/>
              </w:rPr>
              <w:t xml:space="preserve"> </w:t>
            </w:r>
            <w:r w:rsidRPr="006D0B2B">
              <w:rPr>
                <w:b/>
                <w:bCs/>
                <w:color w:val="FFFFFF" w:themeColor="background1"/>
                <w:spacing w:val="1"/>
                <w:sz w:val="20"/>
                <w:szCs w:val="20"/>
              </w:rPr>
              <w:t>(</w:t>
            </w:r>
            <w:r w:rsidRPr="006D0B2B">
              <w:rPr>
                <w:b/>
                <w:bCs/>
                <w:color w:val="FFFFFF" w:themeColor="background1"/>
                <w:sz w:val="20"/>
                <w:szCs w:val="20"/>
              </w:rPr>
              <w:t>N</w:t>
            </w:r>
            <w:r w:rsidRPr="006D0B2B">
              <w:rPr>
                <w:b/>
                <w:bCs/>
                <w:color w:val="FFFFFF" w:themeColor="background1"/>
                <w:spacing w:val="-1"/>
                <w:sz w:val="20"/>
                <w:szCs w:val="20"/>
              </w:rPr>
              <w:t xml:space="preserve"> </w:t>
            </w:r>
            <w:r w:rsidRPr="006D0B2B">
              <w:rPr>
                <w:b/>
                <w:bCs/>
                <w:color w:val="FFFFFF" w:themeColor="background1"/>
                <w:sz w:val="20"/>
                <w:szCs w:val="20"/>
              </w:rPr>
              <w:t>=</w:t>
            </w:r>
            <w:r w:rsidRPr="006D0B2B">
              <w:rPr>
                <w:b/>
                <w:bCs/>
                <w:color w:val="FFFFFF" w:themeColor="background1"/>
                <w:spacing w:val="-1"/>
                <w:sz w:val="20"/>
                <w:szCs w:val="20"/>
              </w:rPr>
              <w:t xml:space="preserve"> </w:t>
            </w:r>
            <w:r w:rsidRPr="006D0B2B">
              <w:rPr>
                <w:b/>
                <w:bCs/>
                <w:color w:val="FFFFFF" w:themeColor="background1"/>
                <w:spacing w:val="1"/>
                <w:sz w:val="20"/>
                <w:szCs w:val="20"/>
              </w:rPr>
              <w:t>80)</w:t>
            </w:r>
          </w:p>
        </w:tc>
        <w:tc>
          <w:tcPr>
            <w:tcW w:w="1074" w:type="pct"/>
            <w:shd w:val="clear" w:color="auto" w:fill="006CA8"/>
            <w:vAlign w:val="center"/>
          </w:tcPr>
          <w:p w:rsidR="00EC78EC" w:rsidRPr="006D0B2B" w:rsidRDefault="00EC78EC" w:rsidP="000B764F">
            <w:pPr>
              <w:ind w:left="132" w:right="108" w:firstLine="15"/>
              <w:rPr>
                <w:color w:val="FFFFFF" w:themeColor="background1"/>
                <w:spacing w:val="1"/>
                <w:w w:val="99"/>
                <w:sz w:val="20"/>
                <w:szCs w:val="20"/>
              </w:rPr>
            </w:pPr>
            <w:r w:rsidRPr="006D0B2B">
              <w:rPr>
                <w:b/>
                <w:bCs/>
                <w:color w:val="FFFFFF" w:themeColor="background1"/>
                <w:sz w:val="20"/>
                <w:szCs w:val="20"/>
              </w:rPr>
              <w:t>Baseline</w:t>
            </w:r>
            <w:r w:rsidRPr="006D0B2B">
              <w:rPr>
                <w:b/>
                <w:bCs/>
                <w:color w:val="FFFFFF" w:themeColor="background1"/>
                <w:spacing w:val="-6"/>
                <w:sz w:val="20"/>
                <w:szCs w:val="20"/>
              </w:rPr>
              <w:t xml:space="preserve"> </w:t>
            </w:r>
            <w:proofErr w:type="spellStart"/>
            <w:r w:rsidRPr="006D0B2B">
              <w:rPr>
                <w:b/>
                <w:bCs/>
                <w:color w:val="FFFFFF" w:themeColor="background1"/>
                <w:sz w:val="20"/>
                <w:szCs w:val="20"/>
              </w:rPr>
              <w:t>eGFR</w:t>
            </w:r>
            <w:proofErr w:type="spellEnd"/>
            <w:r w:rsidRPr="006D0B2B">
              <w:rPr>
                <w:b/>
                <w:bCs/>
                <w:color w:val="FFFFFF" w:themeColor="background1"/>
                <w:spacing w:val="2"/>
                <w:position w:val="-3"/>
                <w:sz w:val="20"/>
                <w:szCs w:val="20"/>
              </w:rPr>
              <w:t>CG</w:t>
            </w:r>
            <w:r w:rsidR="000B764F">
              <w:rPr>
                <w:b/>
                <w:bCs/>
                <w:color w:val="FFFFFF" w:themeColor="background1"/>
                <w:spacing w:val="2"/>
                <w:position w:val="-3"/>
                <w:sz w:val="20"/>
                <w:szCs w:val="20"/>
              </w:rPr>
              <w:t xml:space="preserve"> </w:t>
            </w:r>
            <w:r w:rsidRPr="006D0B2B">
              <w:rPr>
                <w:b/>
                <w:bCs/>
                <w:color w:val="FFFFFF" w:themeColor="background1"/>
                <w:sz w:val="20"/>
                <w:szCs w:val="20"/>
              </w:rPr>
              <w:t>≥ 50</w:t>
            </w:r>
            <w:r w:rsidRPr="006D0B2B">
              <w:rPr>
                <w:b/>
                <w:bCs/>
                <w:color w:val="FFFFFF" w:themeColor="background1"/>
                <w:spacing w:val="-2"/>
                <w:sz w:val="20"/>
                <w:szCs w:val="20"/>
              </w:rPr>
              <w:t xml:space="preserve"> </w:t>
            </w:r>
            <w:r w:rsidRPr="006D0B2B">
              <w:rPr>
                <w:b/>
                <w:bCs/>
                <w:color w:val="FFFFFF" w:themeColor="background1"/>
                <w:sz w:val="20"/>
                <w:szCs w:val="20"/>
              </w:rPr>
              <w:t>mL/min</w:t>
            </w:r>
            <w:r w:rsidR="000B764F">
              <w:rPr>
                <w:b/>
                <w:bCs/>
                <w:color w:val="FFFFFF" w:themeColor="background1"/>
                <w:sz w:val="20"/>
                <w:szCs w:val="20"/>
              </w:rPr>
              <w:t xml:space="preserve"> </w:t>
            </w:r>
            <w:r w:rsidRPr="006D0B2B">
              <w:rPr>
                <w:b/>
                <w:bCs/>
                <w:color w:val="FFFFFF" w:themeColor="background1"/>
                <w:spacing w:val="1"/>
                <w:sz w:val="20"/>
                <w:szCs w:val="20"/>
              </w:rPr>
              <w:t>(</w:t>
            </w:r>
            <w:r w:rsidRPr="006D0B2B">
              <w:rPr>
                <w:b/>
                <w:bCs/>
                <w:color w:val="FFFFFF" w:themeColor="background1"/>
                <w:sz w:val="20"/>
                <w:szCs w:val="20"/>
              </w:rPr>
              <w:t>N</w:t>
            </w:r>
            <w:r w:rsidRPr="006D0B2B">
              <w:rPr>
                <w:b/>
                <w:bCs/>
                <w:color w:val="FFFFFF" w:themeColor="background1"/>
                <w:spacing w:val="-1"/>
                <w:sz w:val="20"/>
                <w:szCs w:val="20"/>
              </w:rPr>
              <w:t xml:space="preserve"> </w:t>
            </w:r>
            <w:r w:rsidRPr="006D0B2B">
              <w:rPr>
                <w:b/>
                <w:bCs/>
                <w:color w:val="FFFFFF" w:themeColor="background1"/>
                <w:sz w:val="20"/>
                <w:szCs w:val="20"/>
              </w:rPr>
              <w:t>=</w:t>
            </w:r>
            <w:r w:rsidRPr="006D0B2B">
              <w:rPr>
                <w:b/>
                <w:bCs/>
                <w:color w:val="FFFFFF" w:themeColor="background1"/>
                <w:spacing w:val="-1"/>
                <w:sz w:val="20"/>
                <w:szCs w:val="20"/>
              </w:rPr>
              <w:t xml:space="preserve"> </w:t>
            </w:r>
            <w:r w:rsidRPr="006D0B2B">
              <w:rPr>
                <w:b/>
                <w:bCs/>
                <w:color w:val="FFFFFF" w:themeColor="background1"/>
                <w:spacing w:val="1"/>
                <w:sz w:val="20"/>
                <w:szCs w:val="20"/>
              </w:rPr>
              <w:t>162)</w:t>
            </w:r>
          </w:p>
        </w:tc>
        <w:tc>
          <w:tcPr>
            <w:tcW w:w="938" w:type="pct"/>
            <w:shd w:val="clear" w:color="auto" w:fill="006CA8"/>
            <w:vAlign w:val="center"/>
          </w:tcPr>
          <w:p w:rsidR="00EC78EC" w:rsidRPr="006D0B2B" w:rsidRDefault="00EC78EC" w:rsidP="000B764F">
            <w:pPr>
              <w:ind w:firstLine="147"/>
              <w:rPr>
                <w:color w:val="FFFFFF" w:themeColor="background1"/>
                <w:spacing w:val="1"/>
                <w:w w:val="99"/>
                <w:sz w:val="20"/>
                <w:szCs w:val="20"/>
              </w:rPr>
            </w:pPr>
            <w:r w:rsidRPr="006D0B2B">
              <w:rPr>
                <w:b/>
                <w:bCs/>
                <w:color w:val="FFFFFF" w:themeColor="background1"/>
                <w:spacing w:val="1"/>
                <w:sz w:val="20"/>
                <w:szCs w:val="20"/>
              </w:rPr>
              <w:t>Total</w:t>
            </w:r>
            <w:r w:rsidR="000B764F">
              <w:rPr>
                <w:b/>
                <w:bCs/>
                <w:color w:val="FFFFFF" w:themeColor="background1"/>
                <w:spacing w:val="1"/>
                <w:sz w:val="20"/>
                <w:szCs w:val="20"/>
              </w:rPr>
              <w:t xml:space="preserve"> </w:t>
            </w:r>
            <w:r w:rsidRPr="006D0B2B">
              <w:rPr>
                <w:b/>
                <w:bCs/>
                <w:color w:val="FFFFFF" w:themeColor="background1"/>
                <w:spacing w:val="1"/>
                <w:sz w:val="20"/>
                <w:szCs w:val="20"/>
              </w:rPr>
              <w:t>(</w:t>
            </w:r>
            <w:r w:rsidRPr="006D0B2B">
              <w:rPr>
                <w:b/>
                <w:bCs/>
                <w:color w:val="FFFFFF" w:themeColor="background1"/>
                <w:sz w:val="20"/>
                <w:szCs w:val="20"/>
              </w:rPr>
              <w:t>N</w:t>
            </w:r>
            <w:r w:rsidRPr="006D0B2B">
              <w:rPr>
                <w:b/>
                <w:bCs/>
                <w:color w:val="FFFFFF" w:themeColor="background1"/>
                <w:spacing w:val="-1"/>
                <w:sz w:val="20"/>
                <w:szCs w:val="20"/>
              </w:rPr>
              <w:t xml:space="preserve"> </w:t>
            </w:r>
            <w:r w:rsidRPr="006D0B2B">
              <w:rPr>
                <w:b/>
                <w:bCs/>
                <w:color w:val="FFFFFF" w:themeColor="background1"/>
                <w:sz w:val="20"/>
                <w:szCs w:val="20"/>
              </w:rPr>
              <w:t>=</w:t>
            </w:r>
            <w:r w:rsidRPr="006D0B2B">
              <w:rPr>
                <w:b/>
                <w:bCs/>
                <w:color w:val="FFFFFF" w:themeColor="background1"/>
                <w:spacing w:val="-1"/>
                <w:sz w:val="20"/>
                <w:szCs w:val="20"/>
              </w:rPr>
              <w:t xml:space="preserve"> </w:t>
            </w:r>
            <w:r w:rsidRPr="006D0B2B">
              <w:rPr>
                <w:b/>
                <w:bCs/>
                <w:color w:val="FFFFFF" w:themeColor="background1"/>
                <w:spacing w:val="1"/>
                <w:sz w:val="20"/>
                <w:szCs w:val="20"/>
              </w:rPr>
              <w:t>242)</w:t>
            </w:r>
          </w:p>
        </w:tc>
      </w:tr>
      <w:tr w:rsidR="00EC78EC" w:rsidRPr="006D0B2B" w:rsidTr="006D0B2B">
        <w:trPr>
          <w:trHeight w:val="20"/>
        </w:trPr>
        <w:tc>
          <w:tcPr>
            <w:tcW w:w="1916" w:type="pct"/>
            <w:vAlign w:val="center"/>
          </w:tcPr>
          <w:p w:rsidR="00EC78EC" w:rsidRPr="006D0B2B" w:rsidRDefault="00EC78EC" w:rsidP="00356047">
            <w:pPr>
              <w:ind w:left="147"/>
              <w:rPr>
                <w:b/>
                <w:sz w:val="20"/>
                <w:szCs w:val="20"/>
              </w:rPr>
            </w:pPr>
            <w:r w:rsidRPr="006D0B2B">
              <w:rPr>
                <w:b/>
                <w:sz w:val="20"/>
                <w:szCs w:val="20"/>
              </w:rPr>
              <w:t>Total</w:t>
            </w:r>
            <w:r w:rsidRPr="006D0B2B">
              <w:rPr>
                <w:b/>
                <w:spacing w:val="-3"/>
                <w:sz w:val="20"/>
                <w:szCs w:val="20"/>
              </w:rPr>
              <w:t xml:space="preserve"> </w:t>
            </w:r>
            <w:r w:rsidRPr="006D0B2B">
              <w:rPr>
                <w:b/>
                <w:sz w:val="20"/>
                <w:szCs w:val="20"/>
              </w:rPr>
              <w:t>Exposure</w:t>
            </w:r>
            <w:r w:rsidRPr="006D0B2B">
              <w:rPr>
                <w:b/>
                <w:spacing w:val="-7"/>
                <w:sz w:val="20"/>
                <w:szCs w:val="20"/>
              </w:rPr>
              <w:t xml:space="preserve"> </w:t>
            </w:r>
            <w:r w:rsidRPr="006D0B2B">
              <w:rPr>
                <w:b/>
                <w:sz w:val="20"/>
                <w:szCs w:val="20"/>
              </w:rPr>
              <w:t>to</w:t>
            </w:r>
            <w:r w:rsidRPr="006D0B2B">
              <w:rPr>
                <w:b/>
                <w:spacing w:val="-1"/>
                <w:sz w:val="20"/>
                <w:szCs w:val="20"/>
              </w:rPr>
              <w:t xml:space="preserve"> </w:t>
            </w:r>
            <w:r w:rsidRPr="006D0B2B">
              <w:rPr>
                <w:b/>
                <w:sz w:val="20"/>
                <w:szCs w:val="20"/>
              </w:rPr>
              <w:t>Study</w:t>
            </w:r>
            <w:r w:rsidRPr="006D0B2B">
              <w:rPr>
                <w:b/>
                <w:spacing w:val="-4"/>
                <w:sz w:val="20"/>
                <w:szCs w:val="20"/>
              </w:rPr>
              <w:t xml:space="preserve"> </w:t>
            </w:r>
            <w:r w:rsidRPr="006D0B2B">
              <w:rPr>
                <w:b/>
                <w:sz w:val="20"/>
                <w:szCs w:val="20"/>
              </w:rPr>
              <w:t>Drug</w:t>
            </w:r>
            <w:r w:rsidRPr="006D0B2B">
              <w:rPr>
                <w:b/>
                <w:spacing w:val="-3"/>
                <w:sz w:val="20"/>
                <w:szCs w:val="20"/>
              </w:rPr>
              <w:t xml:space="preserve"> </w:t>
            </w:r>
            <w:r w:rsidRPr="006D0B2B">
              <w:rPr>
                <w:b/>
                <w:sz w:val="20"/>
                <w:szCs w:val="20"/>
              </w:rPr>
              <w:t>(Weeks)</w:t>
            </w:r>
          </w:p>
        </w:tc>
        <w:tc>
          <w:tcPr>
            <w:tcW w:w="1073" w:type="pct"/>
            <w:vAlign w:val="center"/>
          </w:tcPr>
          <w:p w:rsidR="00EC78EC" w:rsidRPr="006D0B2B" w:rsidRDefault="00EC78EC" w:rsidP="006D0B2B">
            <w:pPr>
              <w:ind w:firstLine="147"/>
              <w:rPr>
                <w:spacing w:val="1"/>
                <w:w w:val="99"/>
                <w:sz w:val="20"/>
                <w:szCs w:val="20"/>
              </w:rPr>
            </w:pPr>
          </w:p>
        </w:tc>
        <w:tc>
          <w:tcPr>
            <w:tcW w:w="1074" w:type="pct"/>
            <w:vAlign w:val="center"/>
          </w:tcPr>
          <w:p w:rsidR="00EC78EC" w:rsidRPr="006D0B2B" w:rsidRDefault="00EC78EC" w:rsidP="006D0B2B">
            <w:pPr>
              <w:ind w:firstLine="147"/>
              <w:rPr>
                <w:spacing w:val="1"/>
                <w:w w:val="99"/>
                <w:sz w:val="20"/>
                <w:szCs w:val="20"/>
              </w:rPr>
            </w:pPr>
          </w:p>
        </w:tc>
        <w:tc>
          <w:tcPr>
            <w:tcW w:w="938" w:type="pct"/>
            <w:vAlign w:val="center"/>
          </w:tcPr>
          <w:p w:rsidR="00EC78EC" w:rsidRPr="006D0B2B" w:rsidRDefault="00EC78EC" w:rsidP="006D0B2B">
            <w:pPr>
              <w:ind w:firstLine="147"/>
              <w:rPr>
                <w:spacing w:val="1"/>
                <w:w w:val="99"/>
                <w:sz w:val="20"/>
                <w:szCs w:val="20"/>
              </w:rPr>
            </w:pP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N</w:t>
            </w:r>
          </w:p>
        </w:tc>
        <w:tc>
          <w:tcPr>
            <w:tcW w:w="1073" w:type="pct"/>
            <w:vAlign w:val="center"/>
          </w:tcPr>
          <w:p w:rsidR="00EC78EC" w:rsidRPr="006D0B2B" w:rsidRDefault="00EC78EC" w:rsidP="006D0B2B">
            <w:pPr>
              <w:ind w:firstLine="147"/>
              <w:rPr>
                <w:sz w:val="20"/>
                <w:szCs w:val="20"/>
              </w:rPr>
            </w:pPr>
            <w:r w:rsidRPr="006D0B2B">
              <w:rPr>
                <w:spacing w:val="1"/>
                <w:w w:val="99"/>
                <w:sz w:val="20"/>
                <w:szCs w:val="20"/>
              </w:rPr>
              <w:t>80</w:t>
            </w:r>
          </w:p>
        </w:tc>
        <w:tc>
          <w:tcPr>
            <w:tcW w:w="1074" w:type="pct"/>
            <w:vAlign w:val="center"/>
          </w:tcPr>
          <w:p w:rsidR="00EC78EC" w:rsidRPr="006D0B2B" w:rsidRDefault="00EC78EC" w:rsidP="006D0B2B">
            <w:pPr>
              <w:ind w:firstLine="147"/>
              <w:rPr>
                <w:sz w:val="20"/>
                <w:szCs w:val="20"/>
              </w:rPr>
            </w:pPr>
            <w:r w:rsidRPr="006D0B2B">
              <w:rPr>
                <w:spacing w:val="1"/>
                <w:w w:val="99"/>
                <w:sz w:val="20"/>
                <w:szCs w:val="20"/>
              </w:rPr>
              <w:t>162</w:t>
            </w:r>
          </w:p>
        </w:tc>
        <w:tc>
          <w:tcPr>
            <w:tcW w:w="938" w:type="pct"/>
            <w:vAlign w:val="center"/>
          </w:tcPr>
          <w:p w:rsidR="00EC78EC" w:rsidRPr="006D0B2B" w:rsidRDefault="00EC78EC" w:rsidP="006D0B2B">
            <w:pPr>
              <w:ind w:firstLine="147"/>
              <w:rPr>
                <w:sz w:val="20"/>
                <w:szCs w:val="20"/>
              </w:rPr>
            </w:pPr>
            <w:r w:rsidRPr="006D0B2B">
              <w:rPr>
                <w:spacing w:val="1"/>
                <w:w w:val="99"/>
                <w:sz w:val="20"/>
                <w:szCs w:val="20"/>
              </w:rPr>
              <w:t>242</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Mean</w:t>
            </w:r>
            <w:r w:rsidRPr="006D0B2B">
              <w:rPr>
                <w:spacing w:val="-5"/>
                <w:sz w:val="20"/>
                <w:szCs w:val="20"/>
              </w:rPr>
              <w:t xml:space="preserve"> </w:t>
            </w:r>
            <w:r w:rsidRPr="006D0B2B">
              <w:rPr>
                <w:sz w:val="20"/>
                <w:szCs w:val="20"/>
              </w:rPr>
              <w:t>(SD)</w:t>
            </w:r>
          </w:p>
        </w:tc>
        <w:tc>
          <w:tcPr>
            <w:tcW w:w="1073" w:type="pct"/>
            <w:vAlign w:val="center"/>
          </w:tcPr>
          <w:p w:rsidR="00EC78EC" w:rsidRPr="006D0B2B" w:rsidRDefault="00EC78EC" w:rsidP="006D0B2B">
            <w:pPr>
              <w:ind w:firstLine="147"/>
              <w:rPr>
                <w:sz w:val="20"/>
                <w:szCs w:val="20"/>
              </w:rPr>
            </w:pPr>
            <w:r w:rsidRPr="006D0B2B">
              <w:rPr>
                <w:sz w:val="20"/>
                <w:szCs w:val="20"/>
              </w:rPr>
              <w:t>129.9</w:t>
            </w:r>
            <w:r w:rsidRPr="006D0B2B">
              <w:rPr>
                <w:spacing w:val="-3"/>
                <w:sz w:val="20"/>
                <w:szCs w:val="20"/>
              </w:rPr>
              <w:t xml:space="preserve"> </w:t>
            </w:r>
            <w:r w:rsidRPr="006D0B2B">
              <w:rPr>
                <w:sz w:val="20"/>
                <w:szCs w:val="20"/>
              </w:rPr>
              <w:t>(37.34)</w:t>
            </w:r>
          </w:p>
        </w:tc>
        <w:tc>
          <w:tcPr>
            <w:tcW w:w="1074" w:type="pct"/>
            <w:vAlign w:val="center"/>
          </w:tcPr>
          <w:p w:rsidR="00EC78EC" w:rsidRPr="006D0B2B" w:rsidRDefault="00EC78EC" w:rsidP="006D0B2B">
            <w:pPr>
              <w:ind w:firstLine="147"/>
              <w:rPr>
                <w:sz w:val="20"/>
                <w:szCs w:val="20"/>
              </w:rPr>
            </w:pPr>
            <w:r w:rsidRPr="006D0B2B">
              <w:rPr>
                <w:sz w:val="20"/>
                <w:szCs w:val="20"/>
              </w:rPr>
              <w:t>136.4</w:t>
            </w:r>
            <w:r w:rsidRPr="006D0B2B">
              <w:rPr>
                <w:spacing w:val="-3"/>
                <w:sz w:val="20"/>
                <w:szCs w:val="20"/>
              </w:rPr>
              <w:t xml:space="preserve"> </w:t>
            </w:r>
            <w:r w:rsidRPr="006D0B2B">
              <w:rPr>
                <w:sz w:val="20"/>
                <w:szCs w:val="20"/>
              </w:rPr>
              <w:t>(33.84)</w:t>
            </w:r>
          </w:p>
        </w:tc>
        <w:tc>
          <w:tcPr>
            <w:tcW w:w="938" w:type="pct"/>
            <w:vAlign w:val="center"/>
          </w:tcPr>
          <w:p w:rsidR="00EC78EC" w:rsidRPr="006D0B2B" w:rsidRDefault="00EC78EC" w:rsidP="006D0B2B">
            <w:pPr>
              <w:ind w:firstLine="147"/>
              <w:rPr>
                <w:sz w:val="20"/>
                <w:szCs w:val="20"/>
              </w:rPr>
            </w:pPr>
            <w:r w:rsidRPr="006D0B2B">
              <w:rPr>
                <w:sz w:val="20"/>
                <w:szCs w:val="20"/>
              </w:rPr>
              <w:t>134.3</w:t>
            </w:r>
            <w:r w:rsidRPr="006D0B2B">
              <w:rPr>
                <w:spacing w:val="-3"/>
                <w:sz w:val="20"/>
                <w:szCs w:val="20"/>
              </w:rPr>
              <w:t xml:space="preserve"> </w:t>
            </w:r>
            <w:r w:rsidRPr="006D0B2B">
              <w:rPr>
                <w:sz w:val="20"/>
                <w:szCs w:val="20"/>
              </w:rPr>
              <w:t>(35.10)</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Median</w:t>
            </w:r>
          </w:p>
        </w:tc>
        <w:tc>
          <w:tcPr>
            <w:tcW w:w="1073" w:type="pct"/>
            <w:vAlign w:val="center"/>
          </w:tcPr>
          <w:p w:rsidR="00EC78EC" w:rsidRPr="006D0B2B" w:rsidRDefault="00EC78EC" w:rsidP="006D0B2B">
            <w:pPr>
              <w:ind w:firstLine="147"/>
              <w:rPr>
                <w:sz w:val="20"/>
                <w:szCs w:val="20"/>
              </w:rPr>
            </w:pPr>
            <w:r w:rsidRPr="006D0B2B">
              <w:rPr>
                <w:spacing w:val="1"/>
                <w:w w:val="99"/>
                <w:sz w:val="20"/>
                <w:szCs w:val="20"/>
              </w:rPr>
              <w:t>143.8</w:t>
            </w:r>
          </w:p>
        </w:tc>
        <w:tc>
          <w:tcPr>
            <w:tcW w:w="1074" w:type="pct"/>
            <w:vAlign w:val="center"/>
          </w:tcPr>
          <w:p w:rsidR="00EC78EC" w:rsidRPr="006D0B2B" w:rsidRDefault="00EC78EC" w:rsidP="006D0B2B">
            <w:pPr>
              <w:ind w:firstLine="147"/>
              <w:rPr>
                <w:sz w:val="20"/>
                <w:szCs w:val="20"/>
              </w:rPr>
            </w:pPr>
            <w:r w:rsidRPr="006D0B2B">
              <w:rPr>
                <w:spacing w:val="1"/>
                <w:w w:val="99"/>
                <w:sz w:val="20"/>
                <w:szCs w:val="20"/>
              </w:rPr>
              <w:t>144.1</w:t>
            </w:r>
          </w:p>
        </w:tc>
        <w:tc>
          <w:tcPr>
            <w:tcW w:w="938" w:type="pct"/>
            <w:vAlign w:val="center"/>
          </w:tcPr>
          <w:p w:rsidR="00EC78EC" w:rsidRPr="006D0B2B" w:rsidRDefault="00EC78EC" w:rsidP="006D0B2B">
            <w:pPr>
              <w:ind w:firstLine="147"/>
              <w:rPr>
                <w:sz w:val="20"/>
                <w:szCs w:val="20"/>
              </w:rPr>
            </w:pPr>
            <w:r w:rsidRPr="006D0B2B">
              <w:rPr>
                <w:spacing w:val="1"/>
                <w:sz w:val="20"/>
                <w:szCs w:val="20"/>
              </w:rPr>
              <w:t>144.1</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pacing w:val="1"/>
                <w:sz w:val="20"/>
                <w:szCs w:val="20"/>
              </w:rPr>
              <w:t>Q1</w:t>
            </w:r>
            <w:r w:rsidRPr="006D0B2B">
              <w:rPr>
                <w:sz w:val="20"/>
                <w:szCs w:val="20"/>
              </w:rPr>
              <w:t>,</w:t>
            </w:r>
            <w:r w:rsidRPr="006D0B2B">
              <w:rPr>
                <w:spacing w:val="-2"/>
                <w:sz w:val="20"/>
                <w:szCs w:val="20"/>
              </w:rPr>
              <w:t xml:space="preserve"> </w:t>
            </w:r>
            <w:r w:rsidRPr="006D0B2B">
              <w:rPr>
                <w:spacing w:val="1"/>
                <w:sz w:val="20"/>
                <w:szCs w:val="20"/>
              </w:rPr>
              <w:t>Q3</w:t>
            </w:r>
          </w:p>
        </w:tc>
        <w:tc>
          <w:tcPr>
            <w:tcW w:w="1073" w:type="pct"/>
            <w:vAlign w:val="center"/>
          </w:tcPr>
          <w:p w:rsidR="00EC78EC" w:rsidRPr="006D0B2B" w:rsidRDefault="00EC78EC" w:rsidP="006D0B2B">
            <w:pPr>
              <w:ind w:firstLine="147"/>
              <w:rPr>
                <w:sz w:val="20"/>
                <w:szCs w:val="20"/>
              </w:rPr>
            </w:pPr>
            <w:r w:rsidRPr="006D0B2B">
              <w:rPr>
                <w:spacing w:val="1"/>
                <w:sz w:val="20"/>
                <w:szCs w:val="20"/>
              </w:rPr>
              <w:t>138.3</w:t>
            </w:r>
            <w:r w:rsidRPr="006D0B2B">
              <w:rPr>
                <w:sz w:val="20"/>
                <w:szCs w:val="20"/>
              </w:rPr>
              <w:t>,</w:t>
            </w:r>
            <w:r w:rsidRPr="006D0B2B">
              <w:rPr>
                <w:spacing w:val="-4"/>
                <w:sz w:val="20"/>
                <w:szCs w:val="20"/>
              </w:rPr>
              <w:t xml:space="preserve"> </w:t>
            </w:r>
            <w:r w:rsidRPr="006D0B2B">
              <w:rPr>
                <w:spacing w:val="1"/>
                <w:sz w:val="20"/>
                <w:szCs w:val="20"/>
              </w:rPr>
              <w:t>144.9</w:t>
            </w:r>
          </w:p>
        </w:tc>
        <w:tc>
          <w:tcPr>
            <w:tcW w:w="1074" w:type="pct"/>
            <w:vAlign w:val="center"/>
          </w:tcPr>
          <w:p w:rsidR="00EC78EC" w:rsidRPr="006D0B2B" w:rsidRDefault="00EC78EC" w:rsidP="006D0B2B">
            <w:pPr>
              <w:ind w:firstLine="147"/>
              <w:rPr>
                <w:sz w:val="20"/>
                <w:szCs w:val="20"/>
              </w:rPr>
            </w:pPr>
            <w:r w:rsidRPr="006D0B2B">
              <w:rPr>
                <w:spacing w:val="1"/>
                <w:sz w:val="20"/>
                <w:szCs w:val="20"/>
              </w:rPr>
              <w:t>143.9</w:t>
            </w:r>
            <w:r w:rsidRPr="006D0B2B">
              <w:rPr>
                <w:sz w:val="20"/>
                <w:szCs w:val="20"/>
              </w:rPr>
              <w:t>,</w:t>
            </w:r>
            <w:r w:rsidRPr="006D0B2B">
              <w:rPr>
                <w:spacing w:val="-4"/>
                <w:sz w:val="20"/>
                <w:szCs w:val="20"/>
              </w:rPr>
              <w:t xml:space="preserve"> </w:t>
            </w:r>
            <w:r w:rsidRPr="006D0B2B">
              <w:rPr>
                <w:spacing w:val="1"/>
                <w:sz w:val="20"/>
                <w:szCs w:val="20"/>
              </w:rPr>
              <w:t>149.1</w:t>
            </w:r>
          </w:p>
        </w:tc>
        <w:tc>
          <w:tcPr>
            <w:tcW w:w="938" w:type="pct"/>
            <w:vAlign w:val="center"/>
          </w:tcPr>
          <w:p w:rsidR="00EC78EC" w:rsidRPr="006D0B2B" w:rsidRDefault="00EC78EC" w:rsidP="006D0B2B">
            <w:pPr>
              <w:ind w:firstLine="147"/>
              <w:rPr>
                <w:sz w:val="20"/>
                <w:szCs w:val="20"/>
              </w:rPr>
            </w:pPr>
            <w:r w:rsidRPr="006D0B2B">
              <w:rPr>
                <w:spacing w:val="1"/>
                <w:sz w:val="20"/>
                <w:szCs w:val="20"/>
              </w:rPr>
              <w:t>143.0</w:t>
            </w:r>
            <w:r w:rsidRPr="006D0B2B">
              <w:rPr>
                <w:sz w:val="20"/>
                <w:szCs w:val="20"/>
              </w:rPr>
              <w:t>,</w:t>
            </w:r>
            <w:r w:rsidRPr="006D0B2B">
              <w:rPr>
                <w:spacing w:val="-4"/>
                <w:sz w:val="20"/>
                <w:szCs w:val="20"/>
              </w:rPr>
              <w:t xml:space="preserve"> </w:t>
            </w:r>
            <w:r w:rsidRPr="006D0B2B">
              <w:rPr>
                <w:spacing w:val="1"/>
                <w:sz w:val="20"/>
                <w:szCs w:val="20"/>
              </w:rPr>
              <w:t>146.3</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Min,</w:t>
            </w:r>
            <w:r w:rsidRPr="006D0B2B">
              <w:rPr>
                <w:spacing w:val="-4"/>
                <w:sz w:val="20"/>
                <w:szCs w:val="20"/>
              </w:rPr>
              <w:t xml:space="preserve"> </w:t>
            </w:r>
            <w:r w:rsidRPr="006D0B2B">
              <w:rPr>
                <w:sz w:val="20"/>
                <w:szCs w:val="20"/>
              </w:rPr>
              <w:t>Max</w:t>
            </w:r>
          </w:p>
        </w:tc>
        <w:tc>
          <w:tcPr>
            <w:tcW w:w="1073" w:type="pct"/>
            <w:vAlign w:val="center"/>
          </w:tcPr>
          <w:p w:rsidR="00EC78EC" w:rsidRPr="006D0B2B" w:rsidRDefault="00EC78EC" w:rsidP="006D0B2B">
            <w:pPr>
              <w:ind w:firstLine="147"/>
              <w:rPr>
                <w:sz w:val="20"/>
                <w:szCs w:val="20"/>
              </w:rPr>
            </w:pPr>
            <w:r w:rsidRPr="006D0B2B">
              <w:rPr>
                <w:spacing w:val="1"/>
                <w:sz w:val="20"/>
                <w:szCs w:val="20"/>
              </w:rPr>
              <w:t>7.0</w:t>
            </w:r>
            <w:r w:rsidRPr="006D0B2B">
              <w:rPr>
                <w:sz w:val="20"/>
                <w:szCs w:val="20"/>
              </w:rPr>
              <w:t>,</w:t>
            </w:r>
            <w:r w:rsidRPr="006D0B2B">
              <w:rPr>
                <w:spacing w:val="-2"/>
                <w:sz w:val="20"/>
                <w:szCs w:val="20"/>
              </w:rPr>
              <w:t xml:space="preserve"> </w:t>
            </w:r>
            <w:r w:rsidRPr="006D0B2B">
              <w:rPr>
                <w:sz w:val="20"/>
                <w:szCs w:val="20"/>
              </w:rPr>
              <w:t>157.4</w:t>
            </w:r>
          </w:p>
        </w:tc>
        <w:tc>
          <w:tcPr>
            <w:tcW w:w="1074" w:type="pct"/>
            <w:vAlign w:val="center"/>
          </w:tcPr>
          <w:p w:rsidR="00EC78EC" w:rsidRPr="006D0B2B" w:rsidRDefault="00EC78EC" w:rsidP="006D0B2B">
            <w:pPr>
              <w:ind w:firstLine="147"/>
              <w:rPr>
                <w:sz w:val="20"/>
                <w:szCs w:val="20"/>
              </w:rPr>
            </w:pPr>
            <w:r w:rsidRPr="006D0B2B">
              <w:rPr>
                <w:sz w:val="20"/>
                <w:szCs w:val="20"/>
              </w:rPr>
              <w:t>4.9,</w:t>
            </w:r>
            <w:r w:rsidRPr="006D0B2B">
              <w:rPr>
                <w:spacing w:val="-2"/>
                <w:sz w:val="20"/>
                <w:szCs w:val="20"/>
              </w:rPr>
              <w:t xml:space="preserve"> </w:t>
            </w:r>
            <w:r w:rsidRPr="006D0B2B">
              <w:rPr>
                <w:sz w:val="20"/>
                <w:szCs w:val="20"/>
              </w:rPr>
              <w:t>168.7</w:t>
            </w:r>
          </w:p>
        </w:tc>
        <w:tc>
          <w:tcPr>
            <w:tcW w:w="938" w:type="pct"/>
            <w:vAlign w:val="center"/>
          </w:tcPr>
          <w:p w:rsidR="00EC78EC" w:rsidRPr="006D0B2B" w:rsidRDefault="00EC78EC" w:rsidP="006D0B2B">
            <w:pPr>
              <w:ind w:firstLine="147"/>
              <w:rPr>
                <w:sz w:val="20"/>
                <w:szCs w:val="20"/>
              </w:rPr>
            </w:pPr>
            <w:r w:rsidRPr="006D0B2B">
              <w:rPr>
                <w:sz w:val="20"/>
                <w:szCs w:val="20"/>
              </w:rPr>
              <w:t>4.9,</w:t>
            </w:r>
            <w:r w:rsidRPr="006D0B2B">
              <w:rPr>
                <w:spacing w:val="-2"/>
                <w:sz w:val="20"/>
                <w:szCs w:val="20"/>
              </w:rPr>
              <w:t xml:space="preserve"> </w:t>
            </w:r>
            <w:r w:rsidRPr="006D0B2B">
              <w:rPr>
                <w:sz w:val="20"/>
                <w:szCs w:val="20"/>
              </w:rPr>
              <w:t>168.7</w:t>
            </w:r>
          </w:p>
        </w:tc>
      </w:tr>
      <w:tr w:rsidR="00EC78EC" w:rsidRPr="006D0B2B" w:rsidTr="006D0B2B">
        <w:trPr>
          <w:trHeight w:val="20"/>
        </w:trPr>
        <w:tc>
          <w:tcPr>
            <w:tcW w:w="1916" w:type="pct"/>
            <w:vAlign w:val="center"/>
          </w:tcPr>
          <w:p w:rsidR="00EC78EC" w:rsidRPr="006D0B2B" w:rsidRDefault="00EC78EC" w:rsidP="00356047">
            <w:pPr>
              <w:ind w:left="147"/>
              <w:rPr>
                <w:b/>
                <w:sz w:val="20"/>
                <w:szCs w:val="20"/>
              </w:rPr>
            </w:pPr>
            <w:r w:rsidRPr="006D0B2B">
              <w:rPr>
                <w:b/>
                <w:sz w:val="20"/>
                <w:szCs w:val="20"/>
              </w:rPr>
              <w:t>Total</w:t>
            </w:r>
            <w:r w:rsidRPr="006D0B2B">
              <w:rPr>
                <w:b/>
                <w:spacing w:val="-4"/>
                <w:sz w:val="20"/>
                <w:szCs w:val="20"/>
              </w:rPr>
              <w:t xml:space="preserve"> </w:t>
            </w:r>
            <w:r w:rsidRPr="006D0B2B">
              <w:rPr>
                <w:b/>
                <w:sz w:val="20"/>
                <w:szCs w:val="20"/>
              </w:rPr>
              <w:t>Exposure</w:t>
            </w:r>
            <w:r w:rsidRPr="006D0B2B">
              <w:rPr>
                <w:b/>
                <w:spacing w:val="-8"/>
                <w:sz w:val="20"/>
                <w:szCs w:val="20"/>
              </w:rPr>
              <w:t xml:space="preserve"> </w:t>
            </w:r>
            <w:r w:rsidRPr="006D0B2B">
              <w:rPr>
                <w:b/>
                <w:sz w:val="20"/>
                <w:szCs w:val="20"/>
              </w:rPr>
              <w:t>to</w:t>
            </w:r>
            <w:r w:rsidRPr="006D0B2B">
              <w:rPr>
                <w:b/>
                <w:spacing w:val="-2"/>
                <w:sz w:val="20"/>
                <w:szCs w:val="20"/>
              </w:rPr>
              <w:t xml:space="preserve"> </w:t>
            </w:r>
            <w:r w:rsidRPr="006D0B2B">
              <w:rPr>
                <w:b/>
                <w:sz w:val="20"/>
                <w:szCs w:val="20"/>
              </w:rPr>
              <w:t>Study</w:t>
            </w:r>
            <w:r w:rsidRPr="006D0B2B">
              <w:rPr>
                <w:b/>
                <w:spacing w:val="-5"/>
                <w:sz w:val="20"/>
                <w:szCs w:val="20"/>
              </w:rPr>
              <w:t xml:space="preserve"> </w:t>
            </w:r>
            <w:r w:rsidRPr="006D0B2B">
              <w:rPr>
                <w:b/>
                <w:sz w:val="20"/>
                <w:szCs w:val="20"/>
              </w:rPr>
              <w:t>Drug</w:t>
            </w:r>
          </w:p>
        </w:tc>
        <w:tc>
          <w:tcPr>
            <w:tcW w:w="1073" w:type="pct"/>
            <w:vAlign w:val="center"/>
          </w:tcPr>
          <w:p w:rsidR="00EC78EC" w:rsidRPr="006D0B2B" w:rsidRDefault="00EC78EC" w:rsidP="006D0B2B">
            <w:pPr>
              <w:ind w:firstLine="147"/>
              <w:rPr>
                <w:spacing w:val="1"/>
                <w:sz w:val="20"/>
                <w:szCs w:val="20"/>
              </w:rPr>
            </w:pPr>
          </w:p>
        </w:tc>
        <w:tc>
          <w:tcPr>
            <w:tcW w:w="1074" w:type="pct"/>
            <w:vAlign w:val="center"/>
          </w:tcPr>
          <w:p w:rsidR="00EC78EC" w:rsidRPr="006D0B2B" w:rsidRDefault="00EC78EC" w:rsidP="006D0B2B">
            <w:pPr>
              <w:ind w:firstLine="147"/>
              <w:rPr>
                <w:sz w:val="20"/>
                <w:szCs w:val="20"/>
              </w:rPr>
            </w:pPr>
          </w:p>
        </w:tc>
        <w:tc>
          <w:tcPr>
            <w:tcW w:w="938" w:type="pct"/>
            <w:vAlign w:val="center"/>
          </w:tcPr>
          <w:p w:rsidR="00EC78EC" w:rsidRPr="006D0B2B" w:rsidRDefault="00EC78EC" w:rsidP="006D0B2B">
            <w:pPr>
              <w:ind w:firstLine="147"/>
              <w:rPr>
                <w:sz w:val="20"/>
                <w:szCs w:val="20"/>
              </w:rPr>
            </w:pP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24</w:t>
            </w:r>
            <w:r w:rsidRPr="006D0B2B">
              <w:rPr>
                <w:spacing w:val="-2"/>
                <w:sz w:val="20"/>
                <w:szCs w:val="20"/>
              </w:rPr>
              <w:t xml:space="preserve"> </w:t>
            </w:r>
            <w:r w:rsidRPr="006D0B2B">
              <w:rPr>
                <w:sz w:val="20"/>
                <w:szCs w:val="20"/>
              </w:rPr>
              <w:t>Weeks</w:t>
            </w:r>
            <w:r w:rsidRPr="006D0B2B">
              <w:rPr>
                <w:spacing w:val="-5"/>
                <w:sz w:val="20"/>
                <w:szCs w:val="20"/>
              </w:rPr>
              <w:t xml:space="preserve"> </w:t>
            </w:r>
            <w:r w:rsidRPr="006D0B2B">
              <w:rPr>
                <w:sz w:val="20"/>
                <w:szCs w:val="20"/>
              </w:rPr>
              <w:t>(168</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7</w:t>
            </w:r>
            <w:r w:rsidRPr="006D0B2B">
              <w:rPr>
                <w:sz w:val="20"/>
                <w:szCs w:val="20"/>
              </w:rPr>
              <w:t>5</w:t>
            </w:r>
            <w:r w:rsidRPr="006D0B2B">
              <w:rPr>
                <w:spacing w:val="-1"/>
                <w:sz w:val="20"/>
                <w:szCs w:val="20"/>
              </w:rPr>
              <w:t xml:space="preserve"> </w:t>
            </w:r>
            <w:r w:rsidRPr="006D0B2B">
              <w:rPr>
                <w:spacing w:val="1"/>
                <w:sz w:val="20"/>
                <w:szCs w:val="20"/>
              </w:rPr>
              <w:t>(93.8%)</w:t>
            </w:r>
          </w:p>
        </w:tc>
        <w:tc>
          <w:tcPr>
            <w:tcW w:w="1074" w:type="pct"/>
            <w:vAlign w:val="center"/>
          </w:tcPr>
          <w:p w:rsidR="00EC78EC" w:rsidRPr="006D0B2B" w:rsidRDefault="00EC78EC" w:rsidP="006D0B2B">
            <w:pPr>
              <w:ind w:firstLine="147"/>
              <w:rPr>
                <w:sz w:val="20"/>
                <w:szCs w:val="20"/>
              </w:rPr>
            </w:pPr>
            <w:r w:rsidRPr="006D0B2B">
              <w:rPr>
                <w:sz w:val="20"/>
                <w:szCs w:val="20"/>
              </w:rPr>
              <w:t>157</w:t>
            </w:r>
            <w:r w:rsidRPr="006D0B2B">
              <w:rPr>
                <w:spacing w:val="-2"/>
                <w:sz w:val="20"/>
                <w:szCs w:val="20"/>
              </w:rPr>
              <w:t xml:space="preserve"> </w:t>
            </w:r>
            <w:r w:rsidRPr="006D0B2B">
              <w:rPr>
                <w:sz w:val="20"/>
                <w:szCs w:val="20"/>
              </w:rPr>
              <w:t>(96.9%)</w:t>
            </w:r>
          </w:p>
        </w:tc>
        <w:tc>
          <w:tcPr>
            <w:tcW w:w="938" w:type="pct"/>
            <w:vAlign w:val="center"/>
          </w:tcPr>
          <w:p w:rsidR="00EC78EC" w:rsidRPr="006D0B2B" w:rsidRDefault="00EC78EC" w:rsidP="006D0B2B">
            <w:pPr>
              <w:ind w:firstLine="147"/>
              <w:rPr>
                <w:sz w:val="20"/>
                <w:szCs w:val="20"/>
              </w:rPr>
            </w:pPr>
            <w:r w:rsidRPr="006D0B2B">
              <w:rPr>
                <w:sz w:val="20"/>
                <w:szCs w:val="20"/>
              </w:rPr>
              <w:t>232</w:t>
            </w:r>
            <w:r w:rsidRPr="006D0B2B">
              <w:rPr>
                <w:spacing w:val="-2"/>
                <w:sz w:val="20"/>
                <w:szCs w:val="20"/>
              </w:rPr>
              <w:t xml:space="preserve"> </w:t>
            </w:r>
            <w:r w:rsidRPr="006D0B2B">
              <w:rPr>
                <w:sz w:val="20"/>
                <w:szCs w:val="20"/>
              </w:rPr>
              <w:t>(95.9%)</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48</w:t>
            </w:r>
            <w:r w:rsidRPr="006D0B2B">
              <w:rPr>
                <w:spacing w:val="-2"/>
                <w:sz w:val="20"/>
                <w:szCs w:val="20"/>
              </w:rPr>
              <w:t xml:space="preserve"> </w:t>
            </w:r>
            <w:r w:rsidRPr="006D0B2B">
              <w:rPr>
                <w:sz w:val="20"/>
                <w:szCs w:val="20"/>
              </w:rPr>
              <w:t>Weeks</w:t>
            </w:r>
            <w:r w:rsidRPr="006D0B2B">
              <w:rPr>
                <w:spacing w:val="-5"/>
                <w:sz w:val="20"/>
                <w:szCs w:val="20"/>
              </w:rPr>
              <w:t xml:space="preserve"> </w:t>
            </w:r>
            <w:r w:rsidRPr="006D0B2B">
              <w:rPr>
                <w:sz w:val="20"/>
                <w:szCs w:val="20"/>
              </w:rPr>
              <w:t>(336</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7</w:t>
            </w:r>
            <w:r w:rsidRPr="006D0B2B">
              <w:rPr>
                <w:sz w:val="20"/>
                <w:szCs w:val="20"/>
              </w:rPr>
              <w:t>4</w:t>
            </w:r>
            <w:r w:rsidRPr="006D0B2B">
              <w:rPr>
                <w:spacing w:val="-1"/>
                <w:sz w:val="20"/>
                <w:szCs w:val="20"/>
              </w:rPr>
              <w:t xml:space="preserve"> </w:t>
            </w:r>
            <w:r w:rsidRPr="006D0B2B">
              <w:rPr>
                <w:spacing w:val="1"/>
                <w:sz w:val="20"/>
                <w:szCs w:val="20"/>
              </w:rPr>
              <w:t>(92.5%)</w:t>
            </w:r>
          </w:p>
        </w:tc>
        <w:tc>
          <w:tcPr>
            <w:tcW w:w="1074" w:type="pct"/>
            <w:vAlign w:val="center"/>
          </w:tcPr>
          <w:p w:rsidR="00EC78EC" w:rsidRPr="006D0B2B" w:rsidRDefault="00EC78EC" w:rsidP="006D0B2B">
            <w:pPr>
              <w:ind w:firstLine="147"/>
              <w:rPr>
                <w:sz w:val="20"/>
                <w:szCs w:val="20"/>
              </w:rPr>
            </w:pPr>
            <w:r w:rsidRPr="006D0B2B">
              <w:rPr>
                <w:sz w:val="20"/>
                <w:szCs w:val="20"/>
              </w:rPr>
              <w:t>152</w:t>
            </w:r>
            <w:r w:rsidRPr="006D0B2B">
              <w:rPr>
                <w:spacing w:val="-2"/>
                <w:sz w:val="20"/>
                <w:szCs w:val="20"/>
              </w:rPr>
              <w:t xml:space="preserve"> </w:t>
            </w:r>
            <w:r w:rsidRPr="006D0B2B">
              <w:rPr>
                <w:sz w:val="20"/>
                <w:szCs w:val="20"/>
              </w:rPr>
              <w:t>(93.8%)</w:t>
            </w:r>
          </w:p>
        </w:tc>
        <w:tc>
          <w:tcPr>
            <w:tcW w:w="938" w:type="pct"/>
            <w:vAlign w:val="center"/>
          </w:tcPr>
          <w:p w:rsidR="00EC78EC" w:rsidRPr="006D0B2B" w:rsidRDefault="00EC78EC" w:rsidP="006D0B2B">
            <w:pPr>
              <w:ind w:firstLine="147"/>
              <w:rPr>
                <w:sz w:val="20"/>
                <w:szCs w:val="20"/>
              </w:rPr>
            </w:pPr>
            <w:r w:rsidRPr="006D0B2B">
              <w:rPr>
                <w:sz w:val="20"/>
                <w:szCs w:val="20"/>
              </w:rPr>
              <w:t>226</w:t>
            </w:r>
            <w:r w:rsidRPr="006D0B2B">
              <w:rPr>
                <w:spacing w:val="-2"/>
                <w:sz w:val="20"/>
                <w:szCs w:val="20"/>
              </w:rPr>
              <w:t xml:space="preserve"> </w:t>
            </w:r>
            <w:r w:rsidRPr="006D0B2B">
              <w:rPr>
                <w:sz w:val="20"/>
                <w:szCs w:val="20"/>
              </w:rPr>
              <w:t>(93.4%)</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60</w:t>
            </w:r>
            <w:r w:rsidRPr="006D0B2B">
              <w:rPr>
                <w:spacing w:val="-2"/>
                <w:sz w:val="20"/>
                <w:szCs w:val="20"/>
              </w:rPr>
              <w:t xml:space="preserve"> </w:t>
            </w:r>
            <w:r w:rsidRPr="006D0B2B">
              <w:rPr>
                <w:sz w:val="20"/>
                <w:szCs w:val="20"/>
              </w:rPr>
              <w:t>Weeks</w:t>
            </w:r>
            <w:r w:rsidRPr="006D0B2B">
              <w:rPr>
                <w:spacing w:val="-5"/>
                <w:sz w:val="20"/>
                <w:szCs w:val="20"/>
              </w:rPr>
              <w:t xml:space="preserve"> </w:t>
            </w:r>
            <w:r w:rsidRPr="006D0B2B">
              <w:rPr>
                <w:sz w:val="20"/>
                <w:szCs w:val="20"/>
              </w:rPr>
              <w:t>(420</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7</w:t>
            </w:r>
            <w:r w:rsidRPr="006D0B2B">
              <w:rPr>
                <w:sz w:val="20"/>
                <w:szCs w:val="20"/>
              </w:rPr>
              <w:t>3</w:t>
            </w:r>
            <w:r w:rsidRPr="006D0B2B">
              <w:rPr>
                <w:spacing w:val="-1"/>
                <w:sz w:val="20"/>
                <w:szCs w:val="20"/>
              </w:rPr>
              <w:t xml:space="preserve"> </w:t>
            </w:r>
            <w:r w:rsidRPr="006D0B2B">
              <w:rPr>
                <w:spacing w:val="1"/>
                <w:sz w:val="20"/>
                <w:szCs w:val="20"/>
              </w:rPr>
              <w:t>(91.3%)</w:t>
            </w:r>
          </w:p>
        </w:tc>
        <w:tc>
          <w:tcPr>
            <w:tcW w:w="1074" w:type="pct"/>
            <w:vAlign w:val="center"/>
          </w:tcPr>
          <w:p w:rsidR="00EC78EC" w:rsidRPr="006D0B2B" w:rsidRDefault="00EC78EC" w:rsidP="006D0B2B">
            <w:pPr>
              <w:ind w:firstLine="147"/>
              <w:rPr>
                <w:sz w:val="20"/>
                <w:szCs w:val="20"/>
              </w:rPr>
            </w:pPr>
            <w:r w:rsidRPr="006D0B2B">
              <w:rPr>
                <w:sz w:val="20"/>
                <w:szCs w:val="20"/>
              </w:rPr>
              <w:t>151</w:t>
            </w:r>
            <w:r w:rsidRPr="006D0B2B">
              <w:rPr>
                <w:spacing w:val="-2"/>
                <w:sz w:val="20"/>
                <w:szCs w:val="20"/>
              </w:rPr>
              <w:t xml:space="preserve"> </w:t>
            </w:r>
            <w:r w:rsidRPr="006D0B2B">
              <w:rPr>
                <w:sz w:val="20"/>
                <w:szCs w:val="20"/>
              </w:rPr>
              <w:t>(93.2%)</w:t>
            </w:r>
          </w:p>
        </w:tc>
        <w:tc>
          <w:tcPr>
            <w:tcW w:w="938" w:type="pct"/>
            <w:vAlign w:val="center"/>
          </w:tcPr>
          <w:p w:rsidR="00EC78EC" w:rsidRPr="006D0B2B" w:rsidRDefault="00EC78EC" w:rsidP="006D0B2B">
            <w:pPr>
              <w:ind w:firstLine="147"/>
              <w:rPr>
                <w:sz w:val="20"/>
                <w:szCs w:val="20"/>
              </w:rPr>
            </w:pPr>
            <w:r w:rsidRPr="006D0B2B">
              <w:rPr>
                <w:sz w:val="20"/>
                <w:szCs w:val="20"/>
              </w:rPr>
              <w:t>224</w:t>
            </w:r>
            <w:r w:rsidRPr="006D0B2B">
              <w:rPr>
                <w:spacing w:val="-2"/>
                <w:sz w:val="20"/>
                <w:szCs w:val="20"/>
              </w:rPr>
              <w:t xml:space="preserve"> </w:t>
            </w:r>
            <w:r w:rsidRPr="006D0B2B">
              <w:rPr>
                <w:sz w:val="20"/>
                <w:szCs w:val="20"/>
              </w:rPr>
              <w:t>(92.6%)</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 xml:space="preserve">≥ </w:t>
            </w:r>
            <w:r w:rsidRPr="006D0B2B">
              <w:rPr>
                <w:spacing w:val="1"/>
                <w:sz w:val="20"/>
                <w:szCs w:val="20"/>
              </w:rPr>
              <w:t>7</w:t>
            </w:r>
            <w:r w:rsidRPr="006D0B2B">
              <w:rPr>
                <w:sz w:val="20"/>
                <w:szCs w:val="20"/>
              </w:rPr>
              <w:t>2</w:t>
            </w:r>
            <w:r w:rsidRPr="006D0B2B">
              <w:rPr>
                <w:spacing w:val="-1"/>
                <w:sz w:val="20"/>
                <w:szCs w:val="20"/>
              </w:rPr>
              <w:t xml:space="preserve"> </w:t>
            </w:r>
            <w:r w:rsidRPr="006D0B2B">
              <w:rPr>
                <w:spacing w:val="1"/>
                <w:sz w:val="20"/>
                <w:szCs w:val="20"/>
              </w:rPr>
              <w:t>Week</w:t>
            </w:r>
            <w:r w:rsidRPr="006D0B2B">
              <w:rPr>
                <w:sz w:val="20"/>
                <w:szCs w:val="20"/>
              </w:rPr>
              <w:t>s</w:t>
            </w:r>
            <w:r w:rsidRPr="006D0B2B">
              <w:rPr>
                <w:spacing w:val="-4"/>
                <w:sz w:val="20"/>
                <w:szCs w:val="20"/>
              </w:rPr>
              <w:t xml:space="preserve"> </w:t>
            </w:r>
            <w:r w:rsidRPr="006D0B2B">
              <w:rPr>
                <w:spacing w:val="1"/>
                <w:sz w:val="20"/>
                <w:szCs w:val="20"/>
              </w:rPr>
              <w:t>(50</w:t>
            </w:r>
            <w:r w:rsidRPr="006D0B2B">
              <w:rPr>
                <w:sz w:val="20"/>
                <w:szCs w:val="20"/>
              </w:rPr>
              <w:t>4</w:t>
            </w:r>
            <w:r w:rsidRPr="006D0B2B">
              <w:rPr>
                <w:spacing w:val="-3"/>
                <w:sz w:val="20"/>
                <w:szCs w:val="20"/>
              </w:rPr>
              <w:t xml:space="preserve"> </w:t>
            </w:r>
            <w:r w:rsidRPr="006D0B2B">
              <w:rPr>
                <w:spacing w:val="-1"/>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7</w:t>
            </w:r>
            <w:r w:rsidRPr="006D0B2B">
              <w:rPr>
                <w:sz w:val="20"/>
                <w:szCs w:val="20"/>
              </w:rPr>
              <w:t>2</w:t>
            </w:r>
            <w:r w:rsidRPr="006D0B2B">
              <w:rPr>
                <w:spacing w:val="-1"/>
                <w:sz w:val="20"/>
                <w:szCs w:val="20"/>
              </w:rPr>
              <w:t xml:space="preserve"> </w:t>
            </w:r>
            <w:r w:rsidRPr="006D0B2B">
              <w:rPr>
                <w:spacing w:val="1"/>
                <w:sz w:val="20"/>
                <w:szCs w:val="20"/>
              </w:rPr>
              <w:t>(90.0%)</w:t>
            </w:r>
          </w:p>
        </w:tc>
        <w:tc>
          <w:tcPr>
            <w:tcW w:w="1074" w:type="pct"/>
            <w:vAlign w:val="center"/>
          </w:tcPr>
          <w:p w:rsidR="00EC78EC" w:rsidRPr="006D0B2B" w:rsidRDefault="00EC78EC" w:rsidP="006D0B2B">
            <w:pPr>
              <w:ind w:firstLine="147"/>
              <w:rPr>
                <w:sz w:val="20"/>
                <w:szCs w:val="20"/>
              </w:rPr>
            </w:pPr>
            <w:r w:rsidRPr="006D0B2B">
              <w:rPr>
                <w:sz w:val="20"/>
                <w:szCs w:val="20"/>
              </w:rPr>
              <w:t>149</w:t>
            </w:r>
            <w:r w:rsidRPr="006D0B2B">
              <w:rPr>
                <w:spacing w:val="-2"/>
                <w:sz w:val="20"/>
                <w:szCs w:val="20"/>
              </w:rPr>
              <w:t xml:space="preserve"> </w:t>
            </w:r>
            <w:r w:rsidRPr="006D0B2B">
              <w:rPr>
                <w:sz w:val="20"/>
                <w:szCs w:val="20"/>
              </w:rPr>
              <w:t>(92.0%)</w:t>
            </w:r>
          </w:p>
        </w:tc>
        <w:tc>
          <w:tcPr>
            <w:tcW w:w="938" w:type="pct"/>
            <w:vAlign w:val="center"/>
          </w:tcPr>
          <w:p w:rsidR="00EC78EC" w:rsidRPr="006D0B2B" w:rsidRDefault="00EC78EC" w:rsidP="006D0B2B">
            <w:pPr>
              <w:ind w:firstLine="147"/>
              <w:rPr>
                <w:sz w:val="20"/>
                <w:szCs w:val="20"/>
              </w:rPr>
            </w:pPr>
            <w:r w:rsidRPr="006D0B2B">
              <w:rPr>
                <w:sz w:val="20"/>
                <w:szCs w:val="20"/>
              </w:rPr>
              <w:t>221</w:t>
            </w:r>
            <w:r w:rsidRPr="006D0B2B">
              <w:rPr>
                <w:spacing w:val="-2"/>
                <w:sz w:val="20"/>
                <w:szCs w:val="20"/>
              </w:rPr>
              <w:t xml:space="preserve"> </w:t>
            </w:r>
            <w:r w:rsidRPr="006D0B2B">
              <w:rPr>
                <w:sz w:val="20"/>
                <w:szCs w:val="20"/>
              </w:rPr>
              <w:t>(91.3%)</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84</w:t>
            </w:r>
            <w:r w:rsidRPr="006D0B2B">
              <w:rPr>
                <w:spacing w:val="-2"/>
                <w:sz w:val="20"/>
                <w:szCs w:val="20"/>
              </w:rPr>
              <w:t xml:space="preserve"> </w:t>
            </w:r>
            <w:r w:rsidRPr="006D0B2B">
              <w:rPr>
                <w:sz w:val="20"/>
                <w:szCs w:val="20"/>
              </w:rPr>
              <w:t>Weeks</w:t>
            </w:r>
            <w:r w:rsidRPr="006D0B2B">
              <w:rPr>
                <w:spacing w:val="-5"/>
                <w:sz w:val="20"/>
                <w:szCs w:val="20"/>
              </w:rPr>
              <w:t xml:space="preserve"> </w:t>
            </w:r>
            <w:r w:rsidRPr="006D0B2B">
              <w:rPr>
                <w:sz w:val="20"/>
                <w:szCs w:val="20"/>
              </w:rPr>
              <w:t>(588</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7</w:t>
            </w:r>
            <w:r w:rsidRPr="006D0B2B">
              <w:rPr>
                <w:sz w:val="20"/>
                <w:szCs w:val="20"/>
              </w:rPr>
              <w:t>1</w:t>
            </w:r>
            <w:r w:rsidRPr="006D0B2B">
              <w:rPr>
                <w:spacing w:val="-1"/>
                <w:sz w:val="20"/>
                <w:szCs w:val="20"/>
              </w:rPr>
              <w:t xml:space="preserve"> </w:t>
            </w:r>
            <w:r w:rsidRPr="006D0B2B">
              <w:rPr>
                <w:spacing w:val="1"/>
                <w:sz w:val="20"/>
                <w:szCs w:val="20"/>
              </w:rPr>
              <w:t>(88.8%)</w:t>
            </w:r>
          </w:p>
        </w:tc>
        <w:tc>
          <w:tcPr>
            <w:tcW w:w="1074" w:type="pct"/>
            <w:vAlign w:val="center"/>
          </w:tcPr>
          <w:p w:rsidR="00EC78EC" w:rsidRPr="006D0B2B" w:rsidRDefault="00EC78EC" w:rsidP="006D0B2B">
            <w:pPr>
              <w:ind w:firstLine="147"/>
              <w:rPr>
                <w:sz w:val="20"/>
                <w:szCs w:val="20"/>
              </w:rPr>
            </w:pPr>
            <w:r w:rsidRPr="006D0B2B">
              <w:rPr>
                <w:sz w:val="20"/>
                <w:szCs w:val="20"/>
              </w:rPr>
              <w:t>148</w:t>
            </w:r>
            <w:r w:rsidRPr="006D0B2B">
              <w:rPr>
                <w:spacing w:val="-2"/>
                <w:sz w:val="20"/>
                <w:szCs w:val="20"/>
              </w:rPr>
              <w:t xml:space="preserve"> </w:t>
            </w:r>
            <w:r w:rsidRPr="006D0B2B">
              <w:rPr>
                <w:sz w:val="20"/>
                <w:szCs w:val="20"/>
              </w:rPr>
              <w:t>(91.4%)</w:t>
            </w:r>
          </w:p>
        </w:tc>
        <w:tc>
          <w:tcPr>
            <w:tcW w:w="938" w:type="pct"/>
            <w:vAlign w:val="center"/>
          </w:tcPr>
          <w:p w:rsidR="00EC78EC" w:rsidRPr="006D0B2B" w:rsidRDefault="00EC78EC" w:rsidP="006D0B2B">
            <w:pPr>
              <w:ind w:firstLine="147"/>
              <w:rPr>
                <w:sz w:val="20"/>
                <w:szCs w:val="20"/>
              </w:rPr>
            </w:pPr>
            <w:r w:rsidRPr="006D0B2B">
              <w:rPr>
                <w:sz w:val="20"/>
                <w:szCs w:val="20"/>
              </w:rPr>
              <w:t>219</w:t>
            </w:r>
            <w:r w:rsidRPr="006D0B2B">
              <w:rPr>
                <w:spacing w:val="-2"/>
                <w:sz w:val="20"/>
                <w:szCs w:val="20"/>
              </w:rPr>
              <w:t xml:space="preserve"> </w:t>
            </w:r>
            <w:r w:rsidRPr="006D0B2B">
              <w:rPr>
                <w:sz w:val="20"/>
                <w:szCs w:val="20"/>
              </w:rPr>
              <w:t>(90.5%)</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96</w:t>
            </w:r>
            <w:r w:rsidRPr="006D0B2B">
              <w:rPr>
                <w:spacing w:val="-2"/>
                <w:sz w:val="20"/>
                <w:szCs w:val="20"/>
              </w:rPr>
              <w:t xml:space="preserve"> </w:t>
            </w:r>
            <w:r w:rsidRPr="006D0B2B">
              <w:rPr>
                <w:sz w:val="20"/>
                <w:szCs w:val="20"/>
              </w:rPr>
              <w:t>Weeks</w:t>
            </w:r>
            <w:r w:rsidRPr="006D0B2B">
              <w:rPr>
                <w:spacing w:val="-5"/>
                <w:sz w:val="20"/>
                <w:szCs w:val="20"/>
              </w:rPr>
              <w:t xml:space="preserve"> </w:t>
            </w:r>
            <w:r w:rsidRPr="006D0B2B">
              <w:rPr>
                <w:sz w:val="20"/>
                <w:szCs w:val="20"/>
              </w:rPr>
              <w:t>(672</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7</w:t>
            </w:r>
            <w:r w:rsidRPr="006D0B2B">
              <w:rPr>
                <w:sz w:val="20"/>
                <w:szCs w:val="20"/>
              </w:rPr>
              <w:t>0</w:t>
            </w:r>
            <w:r w:rsidRPr="006D0B2B">
              <w:rPr>
                <w:spacing w:val="-1"/>
                <w:sz w:val="20"/>
                <w:szCs w:val="20"/>
              </w:rPr>
              <w:t xml:space="preserve"> </w:t>
            </w:r>
            <w:r w:rsidRPr="006D0B2B">
              <w:rPr>
                <w:spacing w:val="1"/>
                <w:sz w:val="20"/>
                <w:szCs w:val="20"/>
              </w:rPr>
              <w:t>(87.5%)</w:t>
            </w:r>
          </w:p>
        </w:tc>
        <w:tc>
          <w:tcPr>
            <w:tcW w:w="1074" w:type="pct"/>
            <w:vAlign w:val="center"/>
          </w:tcPr>
          <w:p w:rsidR="00EC78EC" w:rsidRPr="006D0B2B" w:rsidRDefault="00EC78EC" w:rsidP="006D0B2B">
            <w:pPr>
              <w:ind w:firstLine="147"/>
              <w:rPr>
                <w:sz w:val="20"/>
                <w:szCs w:val="20"/>
              </w:rPr>
            </w:pPr>
            <w:r w:rsidRPr="006D0B2B">
              <w:rPr>
                <w:sz w:val="20"/>
                <w:szCs w:val="20"/>
              </w:rPr>
              <w:t>147</w:t>
            </w:r>
            <w:r w:rsidRPr="006D0B2B">
              <w:rPr>
                <w:spacing w:val="-2"/>
                <w:sz w:val="20"/>
                <w:szCs w:val="20"/>
              </w:rPr>
              <w:t xml:space="preserve"> </w:t>
            </w:r>
            <w:r w:rsidRPr="006D0B2B">
              <w:rPr>
                <w:sz w:val="20"/>
                <w:szCs w:val="20"/>
              </w:rPr>
              <w:t>(90.7%)</w:t>
            </w:r>
          </w:p>
        </w:tc>
        <w:tc>
          <w:tcPr>
            <w:tcW w:w="938" w:type="pct"/>
            <w:vAlign w:val="center"/>
          </w:tcPr>
          <w:p w:rsidR="00EC78EC" w:rsidRPr="006D0B2B" w:rsidRDefault="00EC78EC" w:rsidP="006D0B2B">
            <w:pPr>
              <w:ind w:firstLine="147"/>
              <w:rPr>
                <w:sz w:val="20"/>
                <w:szCs w:val="20"/>
              </w:rPr>
            </w:pPr>
            <w:r w:rsidRPr="006D0B2B">
              <w:rPr>
                <w:sz w:val="20"/>
                <w:szCs w:val="20"/>
              </w:rPr>
              <w:t>217</w:t>
            </w:r>
            <w:r w:rsidRPr="006D0B2B">
              <w:rPr>
                <w:spacing w:val="-2"/>
                <w:sz w:val="20"/>
                <w:szCs w:val="20"/>
              </w:rPr>
              <w:t xml:space="preserve"> </w:t>
            </w:r>
            <w:r w:rsidRPr="006D0B2B">
              <w:rPr>
                <w:sz w:val="20"/>
                <w:szCs w:val="20"/>
              </w:rPr>
              <w:t>(89.7%)</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108</w:t>
            </w:r>
            <w:r w:rsidRPr="006D0B2B">
              <w:rPr>
                <w:spacing w:val="-3"/>
                <w:sz w:val="20"/>
                <w:szCs w:val="20"/>
              </w:rPr>
              <w:t xml:space="preserve"> </w:t>
            </w:r>
            <w:r w:rsidRPr="006D0B2B">
              <w:rPr>
                <w:sz w:val="20"/>
                <w:szCs w:val="20"/>
              </w:rPr>
              <w:t>Weeks</w:t>
            </w:r>
            <w:r w:rsidRPr="006D0B2B">
              <w:rPr>
                <w:spacing w:val="-5"/>
                <w:sz w:val="20"/>
                <w:szCs w:val="20"/>
              </w:rPr>
              <w:t xml:space="preserve"> </w:t>
            </w:r>
            <w:r w:rsidRPr="006D0B2B">
              <w:rPr>
                <w:sz w:val="20"/>
                <w:szCs w:val="20"/>
              </w:rPr>
              <w:t>(756</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6</w:t>
            </w:r>
            <w:r w:rsidRPr="006D0B2B">
              <w:rPr>
                <w:sz w:val="20"/>
                <w:szCs w:val="20"/>
              </w:rPr>
              <w:t>9</w:t>
            </w:r>
            <w:r w:rsidRPr="006D0B2B">
              <w:rPr>
                <w:spacing w:val="-1"/>
                <w:sz w:val="20"/>
                <w:szCs w:val="20"/>
              </w:rPr>
              <w:t xml:space="preserve"> </w:t>
            </w:r>
            <w:r w:rsidRPr="006D0B2B">
              <w:rPr>
                <w:spacing w:val="1"/>
                <w:sz w:val="20"/>
                <w:szCs w:val="20"/>
              </w:rPr>
              <w:t>(86.3%)</w:t>
            </w:r>
          </w:p>
        </w:tc>
        <w:tc>
          <w:tcPr>
            <w:tcW w:w="1074" w:type="pct"/>
            <w:vAlign w:val="center"/>
          </w:tcPr>
          <w:p w:rsidR="00EC78EC" w:rsidRPr="006D0B2B" w:rsidRDefault="00EC78EC" w:rsidP="006D0B2B">
            <w:pPr>
              <w:ind w:firstLine="147"/>
              <w:rPr>
                <w:sz w:val="20"/>
                <w:szCs w:val="20"/>
              </w:rPr>
            </w:pPr>
            <w:r w:rsidRPr="006D0B2B">
              <w:rPr>
                <w:sz w:val="20"/>
                <w:szCs w:val="20"/>
              </w:rPr>
              <w:t>147</w:t>
            </w:r>
            <w:r w:rsidRPr="006D0B2B">
              <w:rPr>
                <w:spacing w:val="-2"/>
                <w:sz w:val="20"/>
                <w:szCs w:val="20"/>
              </w:rPr>
              <w:t xml:space="preserve"> </w:t>
            </w:r>
            <w:r w:rsidRPr="006D0B2B">
              <w:rPr>
                <w:sz w:val="20"/>
                <w:szCs w:val="20"/>
              </w:rPr>
              <w:t>(90.7%)</w:t>
            </w:r>
          </w:p>
        </w:tc>
        <w:tc>
          <w:tcPr>
            <w:tcW w:w="938" w:type="pct"/>
            <w:vAlign w:val="center"/>
          </w:tcPr>
          <w:p w:rsidR="00EC78EC" w:rsidRPr="006D0B2B" w:rsidRDefault="00EC78EC" w:rsidP="006D0B2B">
            <w:pPr>
              <w:ind w:firstLine="147"/>
              <w:rPr>
                <w:sz w:val="20"/>
                <w:szCs w:val="20"/>
              </w:rPr>
            </w:pPr>
            <w:r w:rsidRPr="006D0B2B">
              <w:rPr>
                <w:sz w:val="20"/>
                <w:szCs w:val="20"/>
              </w:rPr>
              <w:t>216</w:t>
            </w:r>
            <w:r w:rsidRPr="006D0B2B">
              <w:rPr>
                <w:spacing w:val="-2"/>
                <w:sz w:val="20"/>
                <w:szCs w:val="20"/>
              </w:rPr>
              <w:t xml:space="preserve"> </w:t>
            </w:r>
            <w:r w:rsidRPr="006D0B2B">
              <w:rPr>
                <w:sz w:val="20"/>
                <w:szCs w:val="20"/>
              </w:rPr>
              <w:t>(89.3%)</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120</w:t>
            </w:r>
            <w:r w:rsidRPr="006D0B2B">
              <w:rPr>
                <w:spacing w:val="-3"/>
                <w:sz w:val="20"/>
                <w:szCs w:val="20"/>
              </w:rPr>
              <w:t xml:space="preserve"> </w:t>
            </w:r>
            <w:r w:rsidRPr="006D0B2B">
              <w:rPr>
                <w:sz w:val="20"/>
                <w:szCs w:val="20"/>
              </w:rPr>
              <w:t>Weeks</w:t>
            </w:r>
            <w:r w:rsidRPr="006D0B2B">
              <w:rPr>
                <w:spacing w:val="-5"/>
                <w:sz w:val="20"/>
                <w:szCs w:val="20"/>
              </w:rPr>
              <w:t xml:space="preserve"> </w:t>
            </w:r>
            <w:r w:rsidRPr="006D0B2B">
              <w:rPr>
                <w:sz w:val="20"/>
                <w:szCs w:val="20"/>
              </w:rPr>
              <w:t>(840</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6</w:t>
            </w:r>
            <w:r w:rsidRPr="006D0B2B">
              <w:rPr>
                <w:sz w:val="20"/>
                <w:szCs w:val="20"/>
              </w:rPr>
              <w:t>9</w:t>
            </w:r>
            <w:r w:rsidRPr="006D0B2B">
              <w:rPr>
                <w:spacing w:val="-1"/>
                <w:sz w:val="20"/>
                <w:szCs w:val="20"/>
              </w:rPr>
              <w:t xml:space="preserve"> </w:t>
            </w:r>
            <w:r w:rsidRPr="006D0B2B">
              <w:rPr>
                <w:spacing w:val="1"/>
                <w:sz w:val="20"/>
                <w:szCs w:val="20"/>
              </w:rPr>
              <w:t>(86.3%)</w:t>
            </w:r>
          </w:p>
        </w:tc>
        <w:tc>
          <w:tcPr>
            <w:tcW w:w="1074" w:type="pct"/>
            <w:vAlign w:val="center"/>
          </w:tcPr>
          <w:p w:rsidR="00EC78EC" w:rsidRPr="006D0B2B" w:rsidRDefault="00EC78EC" w:rsidP="006D0B2B">
            <w:pPr>
              <w:ind w:firstLine="147"/>
              <w:rPr>
                <w:sz w:val="20"/>
                <w:szCs w:val="20"/>
              </w:rPr>
            </w:pPr>
            <w:r w:rsidRPr="006D0B2B">
              <w:rPr>
                <w:sz w:val="20"/>
                <w:szCs w:val="20"/>
              </w:rPr>
              <w:t>145</w:t>
            </w:r>
            <w:r w:rsidRPr="006D0B2B">
              <w:rPr>
                <w:spacing w:val="-2"/>
                <w:sz w:val="20"/>
                <w:szCs w:val="20"/>
              </w:rPr>
              <w:t xml:space="preserve"> </w:t>
            </w:r>
            <w:r w:rsidRPr="006D0B2B">
              <w:rPr>
                <w:sz w:val="20"/>
                <w:szCs w:val="20"/>
              </w:rPr>
              <w:t>(89.5%)</w:t>
            </w:r>
          </w:p>
        </w:tc>
        <w:tc>
          <w:tcPr>
            <w:tcW w:w="938" w:type="pct"/>
            <w:vAlign w:val="center"/>
          </w:tcPr>
          <w:p w:rsidR="00EC78EC" w:rsidRPr="006D0B2B" w:rsidRDefault="00EC78EC" w:rsidP="006D0B2B">
            <w:pPr>
              <w:ind w:firstLine="147"/>
              <w:rPr>
                <w:sz w:val="20"/>
                <w:szCs w:val="20"/>
              </w:rPr>
            </w:pPr>
            <w:r w:rsidRPr="006D0B2B">
              <w:rPr>
                <w:sz w:val="20"/>
                <w:szCs w:val="20"/>
              </w:rPr>
              <w:t>214</w:t>
            </w:r>
            <w:r w:rsidRPr="006D0B2B">
              <w:rPr>
                <w:spacing w:val="-2"/>
                <w:sz w:val="20"/>
                <w:szCs w:val="20"/>
              </w:rPr>
              <w:t xml:space="preserve"> </w:t>
            </w:r>
            <w:r w:rsidRPr="006D0B2B">
              <w:rPr>
                <w:sz w:val="20"/>
                <w:szCs w:val="20"/>
              </w:rPr>
              <w:t>(88.4%)</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lastRenderedPageBreak/>
              <w:t>≥</w:t>
            </w:r>
            <w:r w:rsidRPr="006D0B2B">
              <w:rPr>
                <w:spacing w:val="-1"/>
                <w:sz w:val="20"/>
                <w:szCs w:val="20"/>
              </w:rPr>
              <w:t xml:space="preserve"> </w:t>
            </w:r>
            <w:r w:rsidRPr="006D0B2B">
              <w:rPr>
                <w:sz w:val="20"/>
                <w:szCs w:val="20"/>
              </w:rPr>
              <w:t>132</w:t>
            </w:r>
            <w:r w:rsidRPr="006D0B2B">
              <w:rPr>
                <w:spacing w:val="-3"/>
                <w:sz w:val="20"/>
                <w:szCs w:val="20"/>
              </w:rPr>
              <w:t xml:space="preserve"> </w:t>
            </w:r>
            <w:r w:rsidRPr="006D0B2B">
              <w:rPr>
                <w:sz w:val="20"/>
                <w:szCs w:val="20"/>
              </w:rPr>
              <w:t>Weeks</w:t>
            </w:r>
            <w:r w:rsidRPr="006D0B2B">
              <w:rPr>
                <w:spacing w:val="-5"/>
                <w:sz w:val="20"/>
                <w:szCs w:val="20"/>
              </w:rPr>
              <w:t xml:space="preserve"> </w:t>
            </w:r>
            <w:r w:rsidRPr="006D0B2B">
              <w:rPr>
                <w:sz w:val="20"/>
                <w:szCs w:val="20"/>
              </w:rPr>
              <w:t>(924</w:t>
            </w:r>
            <w:r w:rsidRPr="006D0B2B">
              <w:rPr>
                <w:spacing w:val="-4"/>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6</w:t>
            </w:r>
            <w:r w:rsidRPr="006D0B2B">
              <w:rPr>
                <w:sz w:val="20"/>
                <w:szCs w:val="20"/>
              </w:rPr>
              <w:t>6</w:t>
            </w:r>
            <w:r w:rsidRPr="006D0B2B">
              <w:rPr>
                <w:spacing w:val="-1"/>
                <w:sz w:val="20"/>
                <w:szCs w:val="20"/>
              </w:rPr>
              <w:t xml:space="preserve"> </w:t>
            </w:r>
            <w:r w:rsidRPr="006D0B2B">
              <w:rPr>
                <w:spacing w:val="1"/>
                <w:sz w:val="20"/>
                <w:szCs w:val="20"/>
              </w:rPr>
              <w:t>(82.5%)</w:t>
            </w:r>
          </w:p>
        </w:tc>
        <w:tc>
          <w:tcPr>
            <w:tcW w:w="1074" w:type="pct"/>
            <w:vAlign w:val="center"/>
          </w:tcPr>
          <w:p w:rsidR="00EC78EC" w:rsidRPr="006D0B2B" w:rsidRDefault="00EC78EC" w:rsidP="006D0B2B">
            <w:pPr>
              <w:ind w:firstLine="147"/>
              <w:rPr>
                <w:sz w:val="20"/>
                <w:szCs w:val="20"/>
              </w:rPr>
            </w:pPr>
            <w:r w:rsidRPr="006D0B2B">
              <w:rPr>
                <w:sz w:val="20"/>
                <w:szCs w:val="20"/>
              </w:rPr>
              <w:t>144</w:t>
            </w:r>
            <w:r w:rsidRPr="006D0B2B">
              <w:rPr>
                <w:spacing w:val="-2"/>
                <w:sz w:val="20"/>
                <w:szCs w:val="20"/>
              </w:rPr>
              <w:t xml:space="preserve"> </w:t>
            </w:r>
            <w:r w:rsidRPr="006D0B2B">
              <w:rPr>
                <w:sz w:val="20"/>
                <w:szCs w:val="20"/>
              </w:rPr>
              <w:t>(88.9%)</w:t>
            </w:r>
          </w:p>
        </w:tc>
        <w:tc>
          <w:tcPr>
            <w:tcW w:w="938" w:type="pct"/>
            <w:vAlign w:val="center"/>
          </w:tcPr>
          <w:p w:rsidR="00EC78EC" w:rsidRPr="006D0B2B" w:rsidRDefault="00EC78EC" w:rsidP="006D0B2B">
            <w:pPr>
              <w:ind w:firstLine="147"/>
              <w:rPr>
                <w:sz w:val="20"/>
                <w:szCs w:val="20"/>
              </w:rPr>
            </w:pPr>
            <w:r w:rsidRPr="006D0B2B">
              <w:rPr>
                <w:sz w:val="20"/>
                <w:szCs w:val="20"/>
              </w:rPr>
              <w:t>210</w:t>
            </w:r>
            <w:r w:rsidRPr="006D0B2B">
              <w:rPr>
                <w:spacing w:val="-2"/>
                <w:sz w:val="20"/>
                <w:szCs w:val="20"/>
              </w:rPr>
              <w:t xml:space="preserve"> </w:t>
            </w:r>
            <w:r w:rsidRPr="006D0B2B">
              <w:rPr>
                <w:sz w:val="20"/>
                <w:szCs w:val="20"/>
              </w:rPr>
              <w:t>(86.8%)</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144</w:t>
            </w:r>
            <w:r w:rsidRPr="006D0B2B">
              <w:rPr>
                <w:spacing w:val="-3"/>
                <w:sz w:val="20"/>
                <w:szCs w:val="20"/>
              </w:rPr>
              <w:t xml:space="preserve"> </w:t>
            </w:r>
            <w:r w:rsidRPr="006D0B2B">
              <w:rPr>
                <w:sz w:val="20"/>
                <w:szCs w:val="20"/>
              </w:rPr>
              <w:t>Weeks</w:t>
            </w:r>
            <w:r w:rsidRPr="006D0B2B">
              <w:rPr>
                <w:spacing w:val="-5"/>
                <w:sz w:val="20"/>
                <w:szCs w:val="20"/>
              </w:rPr>
              <w:t xml:space="preserve"> </w:t>
            </w:r>
            <w:r w:rsidRPr="006D0B2B">
              <w:rPr>
                <w:sz w:val="20"/>
                <w:szCs w:val="20"/>
              </w:rPr>
              <w:t>(1008</w:t>
            </w:r>
            <w:r w:rsidRPr="006D0B2B">
              <w:rPr>
                <w:spacing w:val="-5"/>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pacing w:val="1"/>
                <w:sz w:val="20"/>
                <w:szCs w:val="20"/>
              </w:rPr>
              <w:t>3</w:t>
            </w:r>
            <w:r w:rsidRPr="006D0B2B">
              <w:rPr>
                <w:sz w:val="20"/>
                <w:szCs w:val="20"/>
              </w:rPr>
              <w:t>5</w:t>
            </w:r>
            <w:r w:rsidRPr="006D0B2B">
              <w:rPr>
                <w:spacing w:val="-1"/>
                <w:sz w:val="20"/>
                <w:szCs w:val="20"/>
              </w:rPr>
              <w:t xml:space="preserve"> </w:t>
            </w:r>
            <w:r w:rsidRPr="006D0B2B">
              <w:rPr>
                <w:spacing w:val="1"/>
                <w:sz w:val="20"/>
                <w:szCs w:val="20"/>
              </w:rPr>
              <w:t>(43.8%)</w:t>
            </w:r>
          </w:p>
        </w:tc>
        <w:tc>
          <w:tcPr>
            <w:tcW w:w="1074" w:type="pct"/>
            <w:vAlign w:val="center"/>
          </w:tcPr>
          <w:p w:rsidR="00EC78EC" w:rsidRPr="006D0B2B" w:rsidRDefault="00EC78EC" w:rsidP="006D0B2B">
            <w:pPr>
              <w:ind w:firstLine="147"/>
              <w:rPr>
                <w:sz w:val="20"/>
                <w:szCs w:val="20"/>
              </w:rPr>
            </w:pPr>
            <w:r w:rsidRPr="006D0B2B">
              <w:rPr>
                <w:sz w:val="20"/>
                <w:szCs w:val="20"/>
              </w:rPr>
              <w:t>114</w:t>
            </w:r>
            <w:r w:rsidRPr="006D0B2B">
              <w:rPr>
                <w:spacing w:val="-2"/>
                <w:sz w:val="20"/>
                <w:szCs w:val="20"/>
              </w:rPr>
              <w:t xml:space="preserve"> </w:t>
            </w:r>
            <w:r w:rsidRPr="006D0B2B">
              <w:rPr>
                <w:sz w:val="20"/>
                <w:szCs w:val="20"/>
              </w:rPr>
              <w:t>(70.4%)</w:t>
            </w:r>
          </w:p>
        </w:tc>
        <w:tc>
          <w:tcPr>
            <w:tcW w:w="938" w:type="pct"/>
            <w:vAlign w:val="center"/>
          </w:tcPr>
          <w:p w:rsidR="00EC78EC" w:rsidRPr="006D0B2B" w:rsidRDefault="00EC78EC" w:rsidP="006D0B2B">
            <w:pPr>
              <w:ind w:firstLine="147"/>
              <w:rPr>
                <w:sz w:val="20"/>
                <w:szCs w:val="20"/>
              </w:rPr>
            </w:pPr>
            <w:r w:rsidRPr="006D0B2B">
              <w:rPr>
                <w:sz w:val="20"/>
                <w:szCs w:val="20"/>
              </w:rPr>
              <w:t>149</w:t>
            </w:r>
            <w:r w:rsidRPr="006D0B2B">
              <w:rPr>
                <w:spacing w:val="-2"/>
                <w:sz w:val="20"/>
                <w:szCs w:val="20"/>
              </w:rPr>
              <w:t xml:space="preserve"> </w:t>
            </w:r>
            <w:r w:rsidRPr="006D0B2B">
              <w:rPr>
                <w:sz w:val="20"/>
                <w:szCs w:val="20"/>
              </w:rPr>
              <w:t>(61.6%)</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156</w:t>
            </w:r>
            <w:r w:rsidRPr="006D0B2B">
              <w:rPr>
                <w:spacing w:val="-3"/>
                <w:sz w:val="20"/>
                <w:szCs w:val="20"/>
              </w:rPr>
              <w:t xml:space="preserve"> </w:t>
            </w:r>
            <w:r w:rsidRPr="006D0B2B">
              <w:rPr>
                <w:sz w:val="20"/>
                <w:szCs w:val="20"/>
              </w:rPr>
              <w:t>Weeks</w:t>
            </w:r>
            <w:r w:rsidRPr="006D0B2B">
              <w:rPr>
                <w:spacing w:val="-5"/>
                <w:sz w:val="20"/>
                <w:szCs w:val="20"/>
              </w:rPr>
              <w:t xml:space="preserve"> </w:t>
            </w:r>
            <w:r w:rsidRPr="006D0B2B">
              <w:rPr>
                <w:sz w:val="20"/>
                <w:szCs w:val="20"/>
              </w:rPr>
              <w:t>(1092</w:t>
            </w:r>
            <w:r w:rsidRPr="006D0B2B">
              <w:rPr>
                <w:spacing w:val="-5"/>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z w:val="20"/>
                <w:szCs w:val="20"/>
              </w:rPr>
              <w:t>5 (6.3%)</w:t>
            </w:r>
          </w:p>
        </w:tc>
        <w:tc>
          <w:tcPr>
            <w:tcW w:w="1074" w:type="pct"/>
            <w:vAlign w:val="center"/>
          </w:tcPr>
          <w:p w:rsidR="00EC78EC" w:rsidRPr="006D0B2B" w:rsidRDefault="00EC78EC" w:rsidP="006D0B2B">
            <w:pPr>
              <w:ind w:firstLine="147"/>
              <w:rPr>
                <w:sz w:val="20"/>
                <w:szCs w:val="20"/>
              </w:rPr>
            </w:pPr>
            <w:r w:rsidRPr="006D0B2B">
              <w:rPr>
                <w:spacing w:val="1"/>
                <w:sz w:val="20"/>
                <w:szCs w:val="20"/>
              </w:rPr>
              <w:t>2</w:t>
            </w:r>
            <w:r w:rsidRPr="006D0B2B">
              <w:rPr>
                <w:sz w:val="20"/>
                <w:szCs w:val="20"/>
              </w:rPr>
              <w:t>0</w:t>
            </w:r>
            <w:r w:rsidRPr="006D0B2B">
              <w:rPr>
                <w:spacing w:val="-1"/>
                <w:sz w:val="20"/>
                <w:szCs w:val="20"/>
              </w:rPr>
              <w:t xml:space="preserve"> </w:t>
            </w:r>
            <w:r w:rsidRPr="006D0B2B">
              <w:rPr>
                <w:spacing w:val="1"/>
                <w:sz w:val="20"/>
                <w:szCs w:val="20"/>
              </w:rPr>
              <w:t>(12.3%)</w:t>
            </w:r>
          </w:p>
        </w:tc>
        <w:tc>
          <w:tcPr>
            <w:tcW w:w="938" w:type="pct"/>
            <w:vAlign w:val="center"/>
          </w:tcPr>
          <w:p w:rsidR="00EC78EC" w:rsidRPr="006D0B2B" w:rsidRDefault="00EC78EC" w:rsidP="006D0B2B">
            <w:pPr>
              <w:ind w:firstLine="147"/>
              <w:rPr>
                <w:sz w:val="20"/>
                <w:szCs w:val="20"/>
              </w:rPr>
            </w:pPr>
            <w:r w:rsidRPr="006D0B2B">
              <w:rPr>
                <w:spacing w:val="1"/>
                <w:sz w:val="20"/>
                <w:szCs w:val="20"/>
              </w:rPr>
              <w:t>2</w:t>
            </w:r>
            <w:r w:rsidRPr="006D0B2B">
              <w:rPr>
                <w:sz w:val="20"/>
                <w:szCs w:val="20"/>
              </w:rPr>
              <w:t>5</w:t>
            </w:r>
            <w:r w:rsidRPr="006D0B2B">
              <w:rPr>
                <w:spacing w:val="-1"/>
                <w:sz w:val="20"/>
                <w:szCs w:val="20"/>
              </w:rPr>
              <w:t xml:space="preserve"> </w:t>
            </w:r>
            <w:r w:rsidRPr="006D0B2B">
              <w:rPr>
                <w:spacing w:val="1"/>
                <w:sz w:val="20"/>
                <w:szCs w:val="20"/>
              </w:rPr>
              <w:t>(10.3%)</w:t>
            </w:r>
          </w:p>
        </w:tc>
      </w:tr>
      <w:tr w:rsidR="00EC78EC" w:rsidRPr="006D0B2B" w:rsidTr="006D0B2B">
        <w:trPr>
          <w:trHeight w:val="20"/>
        </w:trPr>
        <w:tc>
          <w:tcPr>
            <w:tcW w:w="1916" w:type="pct"/>
            <w:vAlign w:val="center"/>
          </w:tcPr>
          <w:p w:rsidR="00EC78EC" w:rsidRPr="006D0B2B" w:rsidRDefault="00EC78EC" w:rsidP="00356047">
            <w:pPr>
              <w:ind w:left="147"/>
              <w:rPr>
                <w:sz w:val="20"/>
                <w:szCs w:val="20"/>
              </w:rPr>
            </w:pPr>
            <w:r w:rsidRPr="006D0B2B">
              <w:rPr>
                <w:sz w:val="20"/>
                <w:szCs w:val="20"/>
              </w:rPr>
              <w:t>≥</w:t>
            </w:r>
            <w:r w:rsidRPr="006D0B2B">
              <w:rPr>
                <w:spacing w:val="-1"/>
                <w:sz w:val="20"/>
                <w:szCs w:val="20"/>
              </w:rPr>
              <w:t xml:space="preserve"> </w:t>
            </w:r>
            <w:r w:rsidRPr="006D0B2B">
              <w:rPr>
                <w:sz w:val="20"/>
                <w:szCs w:val="20"/>
              </w:rPr>
              <w:t>168</w:t>
            </w:r>
            <w:r w:rsidRPr="006D0B2B">
              <w:rPr>
                <w:spacing w:val="-3"/>
                <w:sz w:val="20"/>
                <w:szCs w:val="20"/>
              </w:rPr>
              <w:t xml:space="preserve"> </w:t>
            </w:r>
            <w:r w:rsidRPr="006D0B2B">
              <w:rPr>
                <w:sz w:val="20"/>
                <w:szCs w:val="20"/>
              </w:rPr>
              <w:t>Weeks</w:t>
            </w:r>
            <w:r w:rsidRPr="006D0B2B">
              <w:rPr>
                <w:spacing w:val="-5"/>
                <w:sz w:val="20"/>
                <w:szCs w:val="20"/>
              </w:rPr>
              <w:t xml:space="preserve"> </w:t>
            </w:r>
            <w:r w:rsidRPr="006D0B2B">
              <w:rPr>
                <w:sz w:val="20"/>
                <w:szCs w:val="20"/>
              </w:rPr>
              <w:t>(1176</w:t>
            </w:r>
            <w:r w:rsidRPr="006D0B2B">
              <w:rPr>
                <w:spacing w:val="-5"/>
                <w:sz w:val="20"/>
                <w:szCs w:val="20"/>
              </w:rPr>
              <w:t xml:space="preserve"> </w:t>
            </w:r>
            <w:r w:rsidRPr="006D0B2B">
              <w:rPr>
                <w:sz w:val="20"/>
                <w:szCs w:val="20"/>
              </w:rPr>
              <w:t>days)</w:t>
            </w:r>
          </w:p>
        </w:tc>
        <w:tc>
          <w:tcPr>
            <w:tcW w:w="1073" w:type="pct"/>
            <w:vAlign w:val="center"/>
          </w:tcPr>
          <w:p w:rsidR="00EC78EC" w:rsidRPr="006D0B2B" w:rsidRDefault="00EC78EC" w:rsidP="006D0B2B">
            <w:pPr>
              <w:ind w:firstLine="147"/>
              <w:rPr>
                <w:sz w:val="20"/>
                <w:szCs w:val="20"/>
              </w:rPr>
            </w:pPr>
            <w:r w:rsidRPr="006D0B2B">
              <w:rPr>
                <w:sz w:val="20"/>
                <w:szCs w:val="20"/>
              </w:rPr>
              <w:t>0</w:t>
            </w:r>
          </w:p>
        </w:tc>
        <w:tc>
          <w:tcPr>
            <w:tcW w:w="1074" w:type="pct"/>
            <w:vAlign w:val="center"/>
          </w:tcPr>
          <w:p w:rsidR="00EC78EC" w:rsidRPr="006D0B2B" w:rsidRDefault="00EC78EC" w:rsidP="006D0B2B">
            <w:pPr>
              <w:ind w:firstLine="147"/>
              <w:rPr>
                <w:sz w:val="20"/>
                <w:szCs w:val="20"/>
              </w:rPr>
            </w:pPr>
            <w:r w:rsidRPr="006D0B2B">
              <w:rPr>
                <w:sz w:val="20"/>
                <w:szCs w:val="20"/>
              </w:rPr>
              <w:t>1 (0.6%)</w:t>
            </w:r>
          </w:p>
        </w:tc>
        <w:tc>
          <w:tcPr>
            <w:tcW w:w="938" w:type="pct"/>
            <w:vAlign w:val="center"/>
          </w:tcPr>
          <w:p w:rsidR="00EC78EC" w:rsidRPr="006D0B2B" w:rsidRDefault="00EC78EC" w:rsidP="006D0B2B">
            <w:pPr>
              <w:ind w:firstLine="147"/>
              <w:rPr>
                <w:sz w:val="20"/>
                <w:szCs w:val="20"/>
              </w:rPr>
            </w:pPr>
            <w:r w:rsidRPr="006D0B2B">
              <w:rPr>
                <w:sz w:val="20"/>
                <w:szCs w:val="20"/>
              </w:rPr>
              <w:t>1 (0.4%)</w:t>
            </w:r>
          </w:p>
        </w:tc>
      </w:tr>
    </w:tbl>
    <w:p w:rsidR="00EC78EC" w:rsidRPr="00732FD5" w:rsidRDefault="00EC78EC" w:rsidP="006D0B2B">
      <w:pPr>
        <w:pStyle w:val="TableDescription"/>
      </w:pPr>
      <w:r w:rsidRPr="00732FD5">
        <w:t>Duration of exposure to study drug was the number of weeks between the first dose and the last dose of study drug.</w:t>
      </w:r>
      <w:r w:rsidR="006D0B2B">
        <w:t xml:space="preserve"> </w:t>
      </w:r>
      <w:r w:rsidRPr="00732FD5">
        <w:t>If the last dose date was completely missing, or only the year was known, or for subjects still on study drug, the latest of study</w:t>
      </w:r>
      <w:r>
        <w:t xml:space="preserve"> </w:t>
      </w:r>
      <w:r w:rsidRPr="00732FD5">
        <w:t>drug start and end dates or clinic and laboratory visit dates (excluding the 30-day follow-up visit date) was used to impute the last</w:t>
      </w:r>
      <w:r>
        <w:t xml:space="preserve"> </w:t>
      </w:r>
      <w:r w:rsidRPr="00732FD5">
        <w:t>dose date; in case of the last study drug end date was non</w:t>
      </w:r>
      <w:r>
        <w:t>-</w:t>
      </w:r>
      <w:r w:rsidRPr="00732FD5">
        <w:t>missing, then it was used to impute the last dose date.</w:t>
      </w:r>
    </w:p>
    <w:p w:rsidR="00EC78EC" w:rsidRDefault="00EC78EC" w:rsidP="006D0B2B">
      <w:pPr>
        <w:pStyle w:val="Heading4"/>
      </w:pPr>
      <w:r>
        <w:t>Long term treatment</w:t>
      </w:r>
    </w:p>
    <w:p w:rsidR="00EC78EC" w:rsidRPr="00732FD5" w:rsidRDefault="00EC78EC" w:rsidP="006D0B2B">
      <w:pPr>
        <w:pStyle w:val="Heading5"/>
        <w:rPr>
          <w:rFonts w:eastAsia="TimesNewRoman"/>
        </w:rPr>
      </w:pPr>
      <w:r w:rsidRPr="00732FD5">
        <w:rPr>
          <w:rFonts w:eastAsia="TimesNewRoman"/>
        </w:rPr>
        <w:t>Virologically suppressed to Week 96</w:t>
      </w:r>
    </w:p>
    <w:p w:rsidR="005312D6" w:rsidRDefault="00EC78EC" w:rsidP="006D0B2B">
      <w:r w:rsidRPr="006D0B2B">
        <w:t xml:space="preserve">Data on virologically suppressed subjects switched to </w:t>
      </w:r>
      <w:proofErr w:type="spellStart"/>
      <w:r w:rsidR="00407EB9">
        <w:t>Genvoya</w:t>
      </w:r>
      <w:proofErr w:type="spellEnd"/>
      <w:r w:rsidR="00407EB9">
        <w:t xml:space="preserve"> </w:t>
      </w:r>
      <w:r w:rsidRPr="006D0B2B">
        <w:t>was presented in a single, open label, randomised study (GS-US-292-0109). The median duration of exposure to study drug was 96.0 weeks for both treatment groups.</w:t>
      </w:r>
    </w:p>
    <w:p w:rsidR="00EC78EC" w:rsidRPr="00841115" w:rsidRDefault="00EC78EC" w:rsidP="00841115">
      <w:pPr>
        <w:pStyle w:val="Tabletitle"/>
      </w:pPr>
      <w:bookmarkStart w:id="272" w:name="_Toc486257873"/>
      <w:r>
        <w:t xml:space="preserve">Table </w:t>
      </w:r>
      <w:r w:rsidR="006D0B2B">
        <w:t xml:space="preserve">22: </w:t>
      </w:r>
      <w:r>
        <w:t xml:space="preserve">Study </w:t>
      </w:r>
      <w:r w:rsidRPr="00A33B90">
        <w:t>GS-US-292-0109: Duration of exposure to study drug</w:t>
      </w:r>
      <w:r>
        <w:t xml:space="preserve"> </w:t>
      </w:r>
      <w:r w:rsidRPr="00A33B90">
        <w:t>(safety analysis set)</w:t>
      </w:r>
      <w:bookmarkEnd w:id="272"/>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2: Study GS-US-292-0109: Duration of exposure to study drug (safety analysis set)"/>
      </w:tblPr>
      <w:tblGrid>
        <w:gridCol w:w="5102"/>
        <w:gridCol w:w="1984"/>
        <w:gridCol w:w="1984"/>
      </w:tblGrid>
      <w:tr w:rsidR="00CF1D2D" w:rsidRPr="00CF1D2D" w:rsidTr="000B764F">
        <w:trPr>
          <w:trHeight w:val="510"/>
          <w:tblHeader/>
        </w:trPr>
        <w:tc>
          <w:tcPr>
            <w:tcW w:w="5102" w:type="dxa"/>
            <w:shd w:val="clear" w:color="auto" w:fill="006CA8"/>
            <w:vAlign w:val="center"/>
          </w:tcPr>
          <w:p w:rsidR="00EC78EC" w:rsidRPr="00CF1D2D" w:rsidRDefault="00EC78EC" w:rsidP="00CF1D2D">
            <w:pPr>
              <w:ind w:firstLine="147"/>
              <w:rPr>
                <w:color w:val="FFFFFF" w:themeColor="background1"/>
                <w:sz w:val="20"/>
                <w:szCs w:val="20"/>
              </w:rPr>
            </w:pPr>
          </w:p>
        </w:tc>
        <w:tc>
          <w:tcPr>
            <w:tcW w:w="1984" w:type="dxa"/>
            <w:shd w:val="clear" w:color="auto" w:fill="006CA8"/>
            <w:vAlign w:val="center"/>
          </w:tcPr>
          <w:p w:rsidR="00EC78EC" w:rsidRPr="00CF1D2D" w:rsidRDefault="00EC78EC" w:rsidP="000B764F">
            <w:pPr>
              <w:ind w:firstLine="147"/>
              <w:rPr>
                <w:color w:val="FFFFFF" w:themeColor="background1"/>
                <w:spacing w:val="1"/>
                <w:w w:val="99"/>
                <w:sz w:val="20"/>
                <w:szCs w:val="20"/>
              </w:rPr>
            </w:pPr>
            <w:r w:rsidRPr="00CF1D2D">
              <w:rPr>
                <w:b/>
                <w:bCs/>
                <w:color w:val="FFFFFF" w:themeColor="background1"/>
                <w:sz w:val="20"/>
                <w:szCs w:val="20"/>
              </w:rPr>
              <w:t>GEN</w:t>
            </w:r>
            <w:r w:rsidR="000B764F">
              <w:rPr>
                <w:b/>
                <w:bCs/>
                <w:color w:val="FFFFFF" w:themeColor="background1"/>
                <w:sz w:val="20"/>
                <w:szCs w:val="20"/>
              </w:rPr>
              <w:t xml:space="preserve"> </w:t>
            </w:r>
            <w:r w:rsidRPr="00CF1D2D">
              <w:rPr>
                <w:b/>
                <w:bCs/>
                <w:color w:val="FFFFFF" w:themeColor="background1"/>
                <w:spacing w:val="1"/>
                <w:sz w:val="20"/>
                <w:szCs w:val="20"/>
              </w:rPr>
              <w:t>(</w:t>
            </w:r>
            <w:r w:rsidRPr="00CF1D2D">
              <w:rPr>
                <w:b/>
                <w:bCs/>
                <w:color w:val="FFFFFF" w:themeColor="background1"/>
                <w:sz w:val="20"/>
                <w:szCs w:val="20"/>
              </w:rPr>
              <w:t>N</w:t>
            </w:r>
            <w:r w:rsidRPr="00CF1D2D">
              <w:rPr>
                <w:b/>
                <w:bCs/>
                <w:color w:val="FFFFFF" w:themeColor="background1"/>
                <w:spacing w:val="-1"/>
                <w:sz w:val="20"/>
                <w:szCs w:val="20"/>
              </w:rPr>
              <w:t xml:space="preserve"> </w:t>
            </w:r>
            <w:r w:rsidRPr="00CF1D2D">
              <w:rPr>
                <w:b/>
                <w:bCs/>
                <w:color w:val="FFFFFF" w:themeColor="background1"/>
                <w:sz w:val="20"/>
                <w:szCs w:val="20"/>
              </w:rPr>
              <w:t xml:space="preserve">= </w:t>
            </w:r>
            <w:r w:rsidRPr="00CF1D2D">
              <w:rPr>
                <w:b/>
                <w:bCs/>
                <w:color w:val="FFFFFF" w:themeColor="background1"/>
                <w:spacing w:val="1"/>
                <w:sz w:val="20"/>
                <w:szCs w:val="20"/>
              </w:rPr>
              <w:t>959)</w:t>
            </w:r>
          </w:p>
        </w:tc>
        <w:tc>
          <w:tcPr>
            <w:tcW w:w="1984" w:type="dxa"/>
            <w:shd w:val="clear" w:color="auto" w:fill="006CA8"/>
            <w:vAlign w:val="center"/>
          </w:tcPr>
          <w:p w:rsidR="00EC78EC" w:rsidRPr="00CF1D2D" w:rsidRDefault="00EC78EC" w:rsidP="000B764F">
            <w:pPr>
              <w:ind w:left="149"/>
              <w:rPr>
                <w:color w:val="FFFFFF" w:themeColor="background1"/>
                <w:spacing w:val="1"/>
                <w:sz w:val="20"/>
                <w:szCs w:val="20"/>
              </w:rPr>
            </w:pPr>
            <w:r w:rsidRPr="00CF1D2D">
              <w:rPr>
                <w:b/>
                <w:bCs/>
                <w:color w:val="FFFFFF" w:themeColor="background1"/>
                <w:sz w:val="20"/>
                <w:szCs w:val="20"/>
              </w:rPr>
              <w:t>FTC/TDF+3rd</w:t>
            </w:r>
            <w:r w:rsidRPr="00CF1D2D">
              <w:rPr>
                <w:b/>
                <w:bCs/>
                <w:color w:val="FFFFFF" w:themeColor="background1"/>
                <w:spacing w:val="-13"/>
                <w:sz w:val="20"/>
                <w:szCs w:val="20"/>
              </w:rPr>
              <w:t xml:space="preserve"> </w:t>
            </w:r>
            <w:r w:rsidRPr="00CF1D2D">
              <w:rPr>
                <w:b/>
                <w:bCs/>
                <w:color w:val="FFFFFF" w:themeColor="background1"/>
                <w:sz w:val="20"/>
                <w:szCs w:val="20"/>
              </w:rPr>
              <w:t>Agent</w:t>
            </w:r>
            <w:r w:rsidR="000B764F">
              <w:rPr>
                <w:b/>
                <w:bCs/>
                <w:color w:val="FFFFFF" w:themeColor="background1"/>
                <w:sz w:val="20"/>
                <w:szCs w:val="20"/>
              </w:rPr>
              <w:t xml:space="preserve"> </w:t>
            </w:r>
            <w:r w:rsidRPr="00CF1D2D">
              <w:rPr>
                <w:b/>
                <w:bCs/>
                <w:color w:val="FFFFFF" w:themeColor="background1"/>
                <w:spacing w:val="1"/>
                <w:sz w:val="20"/>
                <w:szCs w:val="20"/>
              </w:rPr>
              <w:t>(</w:t>
            </w:r>
            <w:r w:rsidRPr="00CF1D2D">
              <w:rPr>
                <w:b/>
                <w:bCs/>
                <w:color w:val="FFFFFF" w:themeColor="background1"/>
                <w:sz w:val="20"/>
                <w:szCs w:val="20"/>
              </w:rPr>
              <w:t>N</w:t>
            </w:r>
            <w:r w:rsidRPr="00CF1D2D">
              <w:rPr>
                <w:b/>
                <w:bCs/>
                <w:color w:val="FFFFFF" w:themeColor="background1"/>
                <w:spacing w:val="-1"/>
                <w:sz w:val="20"/>
                <w:szCs w:val="20"/>
              </w:rPr>
              <w:t xml:space="preserve"> </w:t>
            </w:r>
            <w:r w:rsidRPr="00CF1D2D">
              <w:rPr>
                <w:b/>
                <w:bCs/>
                <w:color w:val="FFFFFF" w:themeColor="background1"/>
                <w:sz w:val="20"/>
                <w:szCs w:val="20"/>
              </w:rPr>
              <w:t xml:space="preserve">= </w:t>
            </w:r>
            <w:r w:rsidRPr="00CF1D2D">
              <w:rPr>
                <w:b/>
                <w:bCs/>
                <w:color w:val="FFFFFF" w:themeColor="background1"/>
                <w:spacing w:val="1"/>
                <w:sz w:val="20"/>
                <w:szCs w:val="20"/>
              </w:rPr>
              <w:t>477)</w:t>
            </w:r>
          </w:p>
        </w:tc>
      </w:tr>
      <w:tr w:rsidR="00EC78EC" w:rsidRPr="00A33B90" w:rsidTr="000B764F">
        <w:trPr>
          <w:trHeight w:val="283"/>
        </w:trPr>
        <w:tc>
          <w:tcPr>
            <w:tcW w:w="5102" w:type="dxa"/>
            <w:vAlign w:val="center"/>
          </w:tcPr>
          <w:p w:rsidR="00EC78EC" w:rsidRPr="00841115" w:rsidRDefault="00EC78EC" w:rsidP="00CF1D2D">
            <w:pPr>
              <w:ind w:firstLine="147"/>
              <w:rPr>
                <w:b/>
                <w:sz w:val="20"/>
                <w:szCs w:val="20"/>
              </w:rPr>
            </w:pPr>
            <w:r w:rsidRPr="00841115">
              <w:rPr>
                <w:b/>
                <w:sz w:val="20"/>
                <w:szCs w:val="20"/>
              </w:rPr>
              <w:t>Total</w:t>
            </w:r>
            <w:r w:rsidRPr="00841115">
              <w:rPr>
                <w:b/>
                <w:spacing w:val="-4"/>
                <w:sz w:val="20"/>
                <w:szCs w:val="20"/>
              </w:rPr>
              <w:t xml:space="preserve"> </w:t>
            </w:r>
            <w:r w:rsidRPr="00841115">
              <w:rPr>
                <w:b/>
                <w:sz w:val="20"/>
                <w:szCs w:val="20"/>
              </w:rPr>
              <w:t>Exposure</w:t>
            </w:r>
            <w:r w:rsidRPr="00841115">
              <w:rPr>
                <w:b/>
                <w:spacing w:val="-8"/>
                <w:sz w:val="20"/>
                <w:szCs w:val="20"/>
              </w:rPr>
              <w:t xml:space="preserve"> </w:t>
            </w:r>
            <w:r w:rsidRPr="00841115">
              <w:rPr>
                <w:b/>
                <w:sz w:val="20"/>
                <w:szCs w:val="20"/>
              </w:rPr>
              <w:t>to</w:t>
            </w:r>
            <w:r w:rsidRPr="00841115">
              <w:rPr>
                <w:b/>
                <w:spacing w:val="-2"/>
                <w:sz w:val="20"/>
                <w:szCs w:val="20"/>
              </w:rPr>
              <w:t xml:space="preserve"> </w:t>
            </w:r>
            <w:r w:rsidRPr="00841115">
              <w:rPr>
                <w:b/>
                <w:sz w:val="20"/>
                <w:szCs w:val="20"/>
              </w:rPr>
              <w:t>Randomised</w:t>
            </w:r>
            <w:r w:rsidRPr="00841115">
              <w:rPr>
                <w:b/>
                <w:spacing w:val="-10"/>
                <w:sz w:val="20"/>
                <w:szCs w:val="20"/>
              </w:rPr>
              <w:t xml:space="preserve"> </w:t>
            </w:r>
            <w:r w:rsidRPr="00841115">
              <w:rPr>
                <w:b/>
                <w:sz w:val="20"/>
                <w:szCs w:val="20"/>
              </w:rPr>
              <w:t>Study</w:t>
            </w:r>
            <w:r w:rsidRPr="00841115">
              <w:rPr>
                <w:b/>
                <w:spacing w:val="-5"/>
                <w:sz w:val="20"/>
                <w:szCs w:val="20"/>
              </w:rPr>
              <w:t xml:space="preserve"> </w:t>
            </w:r>
            <w:r w:rsidRPr="00841115">
              <w:rPr>
                <w:b/>
                <w:sz w:val="20"/>
                <w:szCs w:val="20"/>
              </w:rPr>
              <w:t>Drug</w:t>
            </w:r>
            <w:r w:rsidRPr="00841115">
              <w:rPr>
                <w:b/>
                <w:spacing w:val="-4"/>
                <w:sz w:val="20"/>
                <w:szCs w:val="20"/>
              </w:rPr>
              <w:t xml:space="preserve"> </w:t>
            </w:r>
            <w:r w:rsidRPr="00841115">
              <w:rPr>
                <w:b/>
                <w:sz w:val="20"/>
                <w:szCs w:val="20"/>
              </w:rPr>
              <w:t>(Weeks)</w:t>
            </w:r>
          </w:p>
        </w:tc>
        <w:tc>
          <w:tcPr>
            <w:tcW w:w="1984" w:type="dxa"/>
            <w:vAlign w:val="center"/>
          </w:tcPr>
          <w:p w:rsidR="00EC78EC" w:rsidRPr="00CF1D2D" w:rsidRDefault="00EC78EC" w:rsidP="00CF1D2D">
            <w:pPr>
              <w:ind w:firstLine="147"/>
              <w:rPr>
                <w:b/>
                <w:bCs/>
                <w:sz w:val="20"/>
                <w:szCs w:val="20"/>
              </w:rPr>
            </w:pPr>
          </w:p>
        </w:tc>
        <w:tc>
          <w:tcPr>
            <w:tcW w:w="1984" w:type="dxa"/>
            <w:vAlign w:val="center"/>
          </w:tcPr>
          <w:p w:rsidR="00EC78EC" w:rsidRPr="00CF1D2D" w:rsidRDefault="00EC78EC" w:rsidP="00CF1D2D">
            <w:pPr>
              <w:ind w:firstLine="147"/>
              <w:rPr>
                <w:b/>
                <w:bCs/>
                <w:sz w:val="20"/>
                <w:szCs w:val="20"/>
              </w:rPr>
            </w:pPr>
          </w:p>
        </w:tc>
      </w:tr>
      <w:tr w:rsidR="00EC78EC" w:rsidRPr="00A33B90" w:rsidTr="000B764F">
        <w:trPr>
          <w:trHeight w:val="283"/>
        </w:trPr>
        <w:tc>
          <w:tcPr>
            <w:tcW w:w="5102" w:type="dxa"/>
            <w:vAlign w:val="center"/>
          </w:tcPr>
          <w:p w:rsidR="00EC78EC" w:rsidRPr="00CF1D2D" w:rsidRDefault="00EC78EC" w:rsidP="00CF1D2D">
            <w:pPr>
              <w:ind w:firstLine="147"/>
              <w:rPr>
                <w:sz w:val="20"/>
                <w:szCs w:val="20"/>
              </w:rPr>
            </w:pPr>
            <w:r w:rsidRPr="00CF1D2D">
              <w:rPr>
                <w:sz w:val="20"/>
                <w:szCs w:val="20"/>
              </w:rPr>
              <w:t>N</w:t>
            </w:r>
          </w:p>
        </w:tc>
        <w:tc>
          <w:tcPr>
            <w:tcW w:w="1984" w:type="dxa"/>
            <w:vAlign w:val="center"/>
          </w:tcPr>
          <w:p w:rsidR="00EC78EC" w:rsidRPr="00CF1D2D" w:rsidRDefault="00EC78EC" w:rsidP="00CF1D2D">
            <w:pPr>
              <w:ind w:firstLine="147"/>
              <w:rPr>
                <w:sz w:val="20"/>
                <w:szCs w:val="20"/>
              </w:rPr>
            </w:pPr>
            <w:r w:rsidRPr="00CF1D2D">
              <w:rPr>
                <w:spacing w:val="1"/>
                <w:w w:val="99"/>
                <w:sz w:val="20"/>
                <w:szCs w:val="20"/>
              </w:rPr>
              <w:t>959</w:t>
            </w:r>
          </w:p>
        </w:tc>
        <w:tc>
          <w:tcPr>
            <w:tcW w:w="1984" w:type="dxa"/>
            <w:vAlign w:val="center"/>
          </w:tcPr>
          <w:p w:rsidR="00EC78EC" w:rsidRPr="00CF1D2D" w:rsidRDefault="00EC78EC" w:rsidP="00CF1D2D">
            <w:pPr>
              <w:ind w:firstLine="147"/>
              <w:rPr>
                <w:sz w:val="20"/>
                <w:szCs w:val="20"/>
              </w:rPr>
            </w:pPr>
            <w:r w:rsidRPr="00CF1D2D">
              <w:rPr>
                <w:spacing w:val="1"/>
                <w:sz w:val="20"/>
                <w:szCs w:val="20"/>
              </w:rPr>
              <w:t>477</w:t>
            </w:r>
          </w:p>
        </w:tc>
      </w:tr>
      <w:tr w:rsidR="00EC78EC" w:rsidRPr="00A33B90" w:rsidTr="000B764F">
        <w:trPr>
          <w:trHeight w:val="283"/>
        </w:trPr>
        <w:tc>
          <w:tcPr>
            <w:tcW w:w="5102" w:type="dxa"/>
            <w:vAlign w:val="center"/>
          </w:tcPr>
          <w:p w:rsidR="00EC78EC" w:rsidRPr="00CF1D2D" w:rsidRDefault="00EC78EC" w:rsidP="00CF1D2D">
            <w:pPr>
              <w:ind w:firstLine="147"/>
              <w:rPr>
                <w:sz w:val="20"/>
                <w:szCs w:val="20"/>
              </w:rPr>
            </w:pPr>
            <w:r w:rsidRPr="00CF1D2D">
              <w:rPr>
                <w:sz w:val="20"/>
                <w:szCs w:val="20"/>
              </w:rPr>
              <w:t>Mean</w:t>
            </w:r>
            <w:r w:rsidRPr="00CF1D2D">
              <w:rPr>
                <w:spacing w:val="-5"/>
                <w:sz w:val="20"/>
                <w:szCs w:val="20"/>
              </w:rPr>
              <w:t xml:space="preserve"> </w:t>
            </w:r>
            <w:r w:rsidRPr="00CF1D2D">
              <w:rPr>
                <w:sz w:val="20"/>
                <w:szCs w:val="20"/>
              </w:rPr>
              <w:t>(SD)</w:t>
            </w:r>
          </w:p>
        </w:tc>
        <w:tc>
          <w:tcPr>
            <w:tcW w:w="1984" w:type="dxa"/>
            <w:vAlign w:val="center"/>
          </w:tcPr>
          <w:p w:rsidR="00EC78EC" w:rsidRPr="00CF1D2D" w:rsidRDefault="00EC78EC" w:rsidP="00CF1D2D">
            <w:pPr>
              <w:ind w:firstLine="147"/>
              <w:rPr>
                <w:sz w:val="20"/>
                <w:szCs w:val="20"/>
              </w:rPr>
            </w:pPr>
            <w:r w:rsidRPr="00CF1D2D">
              <w:rPr>
                <w:spacing w:val="1"/>
                <w:sz w:val="20"/>
                <w:szCs w:val="20"/>
              </w:rPr>
              <w:t>93.</w:t>
            </w:r>
            <w:r w:rsidRPr="00CF1D2D">
              <w:rPr>
                <w:sz w:val="20"/>
                <w:szCs w:val="20"/>
              </w:rPr>
              <w:t>9</w:t>
            </w:r>
            <w:r w:rsidRPr="00CF1D2D">
              <w:rPr>
                <w:spacing w:val="-3"/>
                <w:sz w:val="20"/>
                <w:szCs w:val="20"/>
              </w:rPr>
              <w:t xml:space="preserve"> </w:t>
            </w:r>
            <w:r w:rsidRPr="00CF1D2D">
              <w:rPr>
                <w:spacing w:val="1"/>
                <w:sz w:val="20"/>
                <w:szCs w:val="20"/>
              </w:rPr>
              <w:t>(11.34)</w:t>
            </w:r>
          </w:p>
        </w:tc>
        <w:tc>
          <w:tcPr>
            <w:tcW w:w="1984" w:type="dxa"/>
            <w:vAlign w:val="center"/>
          </w:tcPr>
          <w:p w:rsidR="00EC78EC" w:rsidRPr="00CF1D2D" w:rsidRDefault="00EC78EC" w:rsidP="00CF1D2D">
            <w:pPr>
              <w:ind w:firstLine="147"/>
              <w:rPr>
                <w:sz w:val="20"/>
                <w:szCs w:val="20"/>
              </w:rPr>
            </w:pPr>
            <w:r w:rsidRPr="00CF1D2D">
              <w:rPr>
                <w:spacing w:val="1"/>
                <w:sz w:val="20"/>
                <w:szCs w:val="20"/>
              </w:rPr>
              <w:t>90.</w:t>
            </w:r>
            <w:r w:rsidRPr="00CF1D2D">
              <w:rPr>
                <w:sz w:val="20"/>
                <w:szCs w:val="20"/>
              </w:rPr>
              <w:t>7</w:t>
            </w:r>
            <w:r w:rsidRPr="00CF1D2D">
              <w:rPr>
                <w:spacing w:val="-3"/>
                <w:sz w:val="20"/>
                <w:szCs w:val="20"/>
              </w:rPr>
              <w:t xml:space="preserve"> </w:t>
            </w:r>
            <w:r w:rsidRPr="00CF1D2D">
              <w:rPr>
                <w:spacing w:val="1"/>
                <w:sz w:val="20"/>
                <w:szCs w:val="20"/>
              </w:rPr>
              <w:t>(18.26)</w:t>
            </w:r>
          </w:p>
        </w:tc>
      </w:tr>
      <w:tr w:rsidR="00EC78EC" w:rsidRPr="00A33B90" w:rsidTr="000B764F">
        <w:trPr>
          <w:trHeight w:val="283"/>
        </w:trPr>
        <w:tc>
          <w:tcPr>
            <w:tcW w:w="5102" w:type="dxa"/>
            <w:vAlign w:val="center"/>
          </w:tcPr>
          <w:p w:rsidR="00EC78EC" w:rsidRPr="00CF1D2D" w:rsidRDefault="00EC78EC" w:rsidP="00CF1D2D">
            <w:pPr>
              <w:ind w:firstLine="147"/>
              <w:rPr>
                <w:sz w:val="20"/>
                <w:szCs w:val="20"/>
              </w:rPr>
            </w:pPr>
            <w:r w:rsidRPr="00CF1D2D">
              <w:rPr>
                <w:sz w:val="20"/>
                <w:szCs w:val="20"/>
              </w:rPr>
              <w:t>Median</w:t>
            </w:r>
          </w:p>
        </w:tc>
        <w:tc>
          <w:tcPr>
            <w:tcW w:w="1984" w:type="dxa"/>
            <w:vAlign w:val="center"/>
          </w:tcPr>
          <w:p w:rsidR="00EC78EC" w:rsidRPr="00CF1D2D" w:rsidRDefault="00EC78EC" w:rsidP="00CF1D2D">
            <w:pPr>
              <w:ind w:firstLine="147"/>
              <w:rPr>
                <w:sz w:val="20"/>
                <w:szCs w:val="20"/>
              </w:rPr>
            </w:pPr>
            <w:r w:rsidRPr="00CF1D2D">
              <w:rPr>
                <w:spacing w:val="1"/>
                <w:w w:val="99"/>
                <w:sz w:val="20"/>
                <w:szCs w:val="20"/>
              </w:rPr>
              <w:t>96.0</w:t>
            </w:r>
          </w:p>
        </w:tc>
        <w:tc>
          <w:tcPr>
            <w:tcW w:w="1984" w:type="dxa"/>
            <w:vAlign w:val="center"/>
          </w:tcPr>
          <w:p w:rsidR="00EC78EC" w:rsidRPr="00CF1D2D" w:rsidRDefault="00EC78EC" w:rsidP="00CF1D2D">
            <w:pPr>
              <w:ind w:firstLine="147"/>
              <w:rPr>
                <w:sz w:val="20"/>
                <w:szCs w:val="20"/>
              </w:rPr>
            </w:pPr>
            <w:r w:rsidRPr="00CF1D2D">
              <w:rPr>
                <w:spacing w:val="1"/>
                <w:sz w:val="20"/>
                <w:szCs w:val="20"/>
              </w:rPr>
              <w:t>96.0</w:t>
            </w:r>
          </w:p>
        </w:tc>
      </w:tr>
      <w:tr w:rsidR="00EC78EC" w:rsidRPr="00A33B90" w:rsidTr="000B764F">
        <w:trPr>
          <w:trHeight w:val="283"/>
        </w:trPr>
        <w:tc>
          <w:tcPr>
            <w:tcW w:w="5102" w:type="dxa"/>
            <w:vAlign w:val="center"/>
          </w:tcPr>
          <w:p w:rsidR="00EC78EC" w:rsidRPr="00CF1D2D" w:rsidRDefault="00EC78EC" w:rsidP="00CF1D2D">
            <w:pPr>
              <w:ind w:firstLine="147"/>
              <w:rPr>
                <w:sz w:val="20"/>
                <w:szCs w:val="20"/>
              </w:rPr>
            </w:pPr>
            <w:r w:rsidRPr="00CF1D2D">
              <w:rPr>
                <w:spacing w:val="1"/>
                <w:sz w:val="20"/>
                <w:szCs w:val="20"/>
              </w:rPr>
              <w:t>Q1</w:t>
            </w:r>
            <w:r w:rsidRPr="00CF1D2D">
              <w:rPr>
                <w:sz w:val="20"/>
                <w:szCs w:val="20"/>
              </w:rPr>
              <w:t>,</w:t>
            </w:r>
            <w:r w:rsidRPr="00CF1D2D">
              <w:rPr>
                <w:spacing w:val="-2"/>
                <w:sz w:val="20"/>
                <w:szCs w:val="20"/>
              </w:rPr>
              <w:t xml:space="preserve"> </w:t>
            </w:r>
            <w:r w:rsidRPr="00CF1D2D">
              <w:rPr>
                <w:spacing w:val="1"/>
                <w:sz w:val="20"/>
                <w:szCs w:val="20"/>
              </w:rPr>
              <w:t>Q3</w:t>
            </w:r>
          </w:p>
        </w:tc>
        <w:tc>
          <w:tcPr>
            <w:tcW w:w="1984" w:type="dxa"/>
            <w:vAlign w:val="center"/>
          </w:tcPr>
          <w:p w:rsidR="00EC78EC" w:rsidRPr="00CF1D2D" w:rsidRDefault="00EC78EC" w:rsidP="00CF1D2D">
            <w:pPr>
              <w:ind w:firstLine="147"/>
              <w:rPr>
                <w:sz w:val="20"/>
                <w:szCs w:val="20"/>
              </w:rPr>
            </w:pPr>
            <w:r w:rsidRPr="00CF1D2D">
              <w:rPr>
                <w:sz w:val="20"/>
                <w:szCs w:val="20"/>
              </w:rPr>
              <w:t>95.7,</w:t>
            </w:r>
            <w:r w:rsidRPr="00CF1D2D">
              <w:rPr>
                <w:spacing w:val="-3"/>
                <w:sz w:val="20"/>
                <w:szCs w:val="20"/>
              </w:rPr>
              <w:t xml:space="preserve"> </w:t>
            </w:r>
            <w:r w:rsidRPr="00CF1D2D">
              <w:rPr>
                <w:sz w:val="20"/>
                <w:szCs w:val="20"/>
              </w:rPr>
              <w:t>96.3</w:t>
            </w:r>
          </w:p>
        </w:tc>
        <w:tc>
          <w:tcPr>
            <w:tcW w:w="1984" w:type="dxa"/>
            <w:vAlign w:val="center"/>
          </w:tcPr>
          <w:p w:rsidR="00EC78EC" w:rsidRPr="00CF1D2D" w:rsidRDefault="00EC78EC" w:rsidP="00CF1D2D">
            <w:pPr>
              <w:ind w:firstLine="147"/>
              <w:rPr>
                <w:sz w:val="20"/>
                <w:szCs w:val="20"/>
              </w:rPr>
            </w:pPr>
            <w:r w:rsidRPr="00CF1D2D">
              <w:rPr>
                <w:sz w:val="20"/>
                <w:szCs w:val="20"/>
              </w:rPr>
              <w:t>95.4,</w:t>
            </w:r>
            <w:r w:rsidRPr="00CF1D2D">
              <w:rPr>
                <w:spacing w:val="-3"/>
                <w:sz w:val="20"/>
                <w:szCs w:val="20"/>
              </w:rPr>
              <w:t xml:space="preserve"> </w:t>
            </w:r>
            <w:r w:rsidRPr="00CF1D2D">
              <w:rPr>
                <w:sz w:val="20"/>
                <w:szCs w:val="20"/>
              </w:rPr>
              <w:t>96.3</w:t>
            </w:r>
          </w:p>
        </w:tc>
      </w:tr>
      <w:tr w:rsidR="00EC78EC" w:rsidRPr="00A33B90" w:rsidTr="000B764F">
        <w:trPr>
          <w:trHeight w:val="283"/>
        </w:trPr>
        <w:tc>
          <w:tcPr>
            <w:tcW w:w="5102" w:type="dxa"/>
            <w:vAlign w:val="center"/>
          </w:tcPr>
          <w:p w:rsidR="00EC78EC" w:rsidRPr="00CF1D2D" w:rsidRDefault="00EC78EC" w:rsidP="00CF1D2D">
            <w:pPr>
              <w:ind w:firstLine="147"/>
              <w:rPr>
                <w:sz w:val="20"/>
                <w:szCs w:val="20"/>
              </w:rPr>
            </w:pPr>
            <w:r w:rsidRPr="00CF1D2D">
              <w:rPr>
                <w:sz w:val="20"/>
                <w:szCs w:val="20"/>
              </w:rPr>
              <w:t>Min,</w:t>
            </w:r>
            <w:r w:rsidRPr="00CF1D2D">
              <w:rPr>
                <w:spacing w:val="-4"/>
                <w:sz w:val="20"/>
                <w:szCs w:val="20"/>
              </w:rPr>
              <w:t xml:space="preserve"> </w:t>
            </w:r>
            <w:r w:rsidRPr="00CF1D2D">
              <w:rPr>
                <w:sz w:val="20"/>
                <w:szCs w:val="20"/>
              </w:rPr>
              <w:t>Max</w:t>
            </w:r>
          </w:p>
        </w:tc>
        <w:tc>
          <w:tcPr>
            <w:tcW w:w="1984" w:type="dxa"/>
            <w:vAlign w:val="center"/>
          </w:tcPr>
          <w:p w:rsidR="00EC78EC" w:rsidRPr="00CF1D2D" w:rsidRDefault="00EC78EC" w:rsidP="00CF1D2D">
            <w:pPr>
              <w:ind w:firstLine="147"/>
              <w:rPr>
                <w:sz w:val="20"/>
                <w:szCs w:val="20"/>
              </w:rPr>
            </w:pPr>
            <w:r w:rsidRPr="00CF1D2D">
              <w:rPr>
                <w:sz w:val="20"/>
                <w:szCs w:val="20"/>
              </w:rPr>
              <w:t>1.7,</w:t>
            </w:r>
            <w:r w:rsidRPr="00CF1D2D">
              <w:rPr>
                <w:spacing w:val="-2"/>
                <w:sz w:val="20"/>
                <w:szCs w:val="20"/>
              </w:rPr>
              <w:t xml:space="preserve"> </w:t>
            </w:r>
            <w:r w:rsidRPr="00CF1D2D">
              <w:rPr>
                <w:sz w:val="20"/>
                <w:szCs w:val="20"/>
              </w:rPr>
              <w:t>107.1</w:t>
            </w:r>
          </w:p>
        </w:tc>
        <w:tc>
          <w:tcPr>
            <w:tcW w:w="1984" w:type="dxa"/>
            <w:vAlign w:val="center"/>
          </w:tcPr>
          <w:p w:rsidR="00EC78EC" w:rsidRPr="00CF1D2D" w:rsidRDefault="00EC78EC" w:rsidP="00CF1D2D">
            <w:pPr>
              <w:ind w:firstLine="147"/>
              <w:rPr>
                <w:sz w:val="20"/>
                <w:szCs w:val="20"/>
              </w:rPr>
            </w:pPr>
            <w:r w:rsidRPr="00CF1D2D">
              <w:rPr>
                <w:sz w:val="20"/>
                <w:szCs w:val="20"/>
              </w:rPr>
              <w:t>0.3,</w:t>
            </w:r>
            <w:r w:rsidRPr="00CF1D2D">
              <w:rPr>
                <w:spacing w:val="-2"/>
                <w:sz w:val="20"/>
                <w:szCs w:val="20"/>
              </w:rPr>
              <w:t xml:space="preserve"> </w:t>
            </w:r>
            <w:r w:rsidRPr="00CF1D2D">
              <w:rPr>
                <w:sz w:val="20"/>
                <w:szCs w:val="20"/>
              </w:rPr>
              <w:t>101.6</w:t>
            </w:r>
          </w:p>
        </w:tc>
      </w:tr>
      <w:tr w:rsidR="00EC78EC" w:rsidRPr="00A33B90" w:rsidTr="000B764F">
        <w:trPr>
          <w:trHeight w:val="283"/>
        </w:trPr>
        <w:tc>
          <w:tcPr>
            <w:tcW w:w="5102" w:type="dxa"/>
            <w:vAlign w:val="center"/>
          </w:tcPr>
          <w:p w:rsidR="00EC78EC" w:rsidRPr="00841115" w:rsidRDefault="00EC78EC" w:rsidP="00CF1D2D">
            <w:pPr>
              <w:ind w:firstLine="147"/>
              <w:rPr>
                <w:b/>
                <w:sz w:val="20"/>
                <w:szCs w:val="20"/>
              </w:rPr>
            </w:pPr>
            <w:r w:rsidRPr="00841115">
              <w:rPr>
                <w:b/>
                <w:spacing w:val="1"/>
                <w:sz w:val="20"/>
                <w:szCs w:val="20"/>
              </w:rPr>
              <w:t>Tota</w:t>
            </w:r>
            <w:r w:rsidRPr="00841115">
              <w:rPr>
                <w:b/>
                <w:sz w:val="20"/>
                <w:szCs w:val="20"/>
              </w:rPr>
              <w:t>l</w:t>
            </w:r>
            <w:r w:rsidRPr="00841115">
              <w:rPr>
                <w:b/>
                <w:spacing w:val="-4"/>
                <w:sz w:val="20"/>
                <w:szCs w:val="20"/>
              </w:rPr>
              <w:t xml:space="preserve"> </w:t>
            </w:r>
            <w:r w:rsidRPr="00841115">
              <w:rPr>
                <w:b/>
                <w:sz w:val="20"/>
                <w:szCs w:val="20"/>
              </w:rPr>
              <w:t>Exposure</w:t>
            </w:r>
            <w:r w:rsidRPr="00841115">
              <w:rPr>
                <w:b/>
                <w:spacing w:val="-8"/>
                <w:sz w:val="20"/>
                <w:szCs w:val="20"/>
              </w:rPr>
              <w:t xml:space="preserve"> </w:t>
            </w:r>
            <w:r w:rsidRPr="00841115">
              <w:rPr>
                <w:b/>
                <w:sz w:val="20"/>
                <w:szCs w:val="20"/>
              </w:rPr>
              <w:t>to</w:t>
            </w:r>
            <w:r w:rsidRPr="00841115">
              <w:rPr>
                <w:b/>
                <w:spacing w:val="-2"/>
                <w:sz w:val="20"/>
                <w:szCs w:val="20"/>
              </w:rPr>
              <w:t xml:space="preserve"> </w:t>
            </w:r>
            <w:r w:rsidRPr="00841115">
              <w:rPr>
                <w:b/>
                <w:sz w:val="20"/>
                <w:szCs w:val="20"/>
              </w:rPr>
              <w:t>Randomised</w:t>
            </w:r>
            <w:r w:rsidRPr="00841115">
              <w:rPr>
                <w:b/>
                <w:spacing w:val="-10"/>
                <w:sz w:val="20"/>
                <w:szCs w:val="20"/>
              </w:rPr>
              <w:t xml:space="preserve"> </w:t>
            </w:r>
            <w:r w:rsidRPr="00841115">
              <w:rPr>
                <w:b/>
                <w:sz w:val="20"/>
                <w:szCs w:val="20"/>
              </w:rPr>
              <w:t>Study</w:t>
            </w:r>
            <w:r w:rsidRPr="00841115">
              <w:rPr>
                <w:b/>
                <w:spacing w:val="-5"/>
                <w:sz w:val="20"/>
                <w:szCs w:val="20"/>
              </w:rPr>
              <w:t xml:space="preserve"> </w:t>
            </w:r>
            <w:r w:rsidRPr="00841115">
              <w:rPr>
                <w:b/>
                <w:sz w:val="20"/>
                <w:szCs w:val="20"/>
              </w:rPr>
              <w:t>Drug</w:t>
            </w:r>
          </w:p>
        </w:tc>
        <w:tc>
          <w:tcPr>
            <w:tcW w:w="1984" w:type="dxa"/>
            <w:vAlign w:val="center"/>
          </w:tcPr>
          <w:p w:rsidR="00EC78EC" w:rsidRPr="00CF1D2D" w:rsidRDefault="00EC78EC" w:rsidP="00CF1D2D">
            <w:pPr>
              <w:ind w:firstLine="147"/>
              <w:rPr>
                <w:sz w:val="20"/>
                <w:szCs w:val="20"/>
              </w:rPr>
            </w:pPr>
          </w:p>
        </w:tc>
        <w:tc>
          <w:tcPr>
            <w:tcW w:w="1984" w:type="dxa"/>
            <w:vAlign w:val="center"/>
          </w:tcPr>
          <w:p w:rsidR="00EC78EC" w:rsidRPr="00CF1D2D" w:rsidRDefault="00EC78EC" w:rsidP="00CF1D2D">
            <w:pPr>
              <w:ind w:firstLine="147"/>
              <w:rPr>
                <w:sz w:val="20"/>
                <w:szCs w:val="20"/>
              </w:rPr>
            </w:pPr>
          </w:p>
        </w:tc>
      </w:tr>
      <w:tr w:rsidR="00EC78EC" w:rsidRPr="00A33B90" w:rsidTr="000B764F">
        <w:trPr>
          <w:trHeight w:val="283"/>
        </w:trPr>
        <w:tc>
          <w:tcPr>
            <w:tcW w:w="5102" w:type="dxa"/>
          </w:tcPr>
          <w:p w:rsidR="00EC78EC" w:rsidRPr="00CF1D2D" w:rsidRDefault="00EC78EC" w:rsidP="00CF1D2D">
            <w:pPr>
              <w:ind w:firstLine="147"/>
              <w:rPr>
                <w:sz w:val="20"/>
                <w:szCs w:val="20"/>
              </w:rPr>
            </w:pPr>
            <w:r w:rsidRPr="00CF1D2D">
              <w:rPr>
                <w:sz w:val="20"/>
                <w:szCs w:val="20"/>
              </w:rPr>
              <w:t>≥</w:t>
            </w:r>
            <w:r w:rsidRPr="00CF1D2D">
              <w:rPr>
                <w:spacing w:val="-1"/>
                <w:sz w:val="20"/>
                <w:szCs w:val="20"/>
              </w:rPr>
              <w:t xml:space="preserve"> </w:t>
            </w:r>
            <w:r w:rsidRPr="00CF1D2D">
              <w:rPr>
                <w:sz w:val="20"/>
                <w:szCs w:val="20"/>
              </w:rPr>
              <w:t>24</w:t>
            </w:r>
            <w:r w:rsidRPr="00CF1D2D">
              <w:rPr>
                <w:spacing w:val="-2"/>
                <w:sz w:val="20"/>
                <w:szCs w:val="20"/>
              </w:rPr>
              <w:t xml:space="preserve"> </w:t>
            </w:r>
            <w:r w:rsidRPr="00CF1D2D">
              <w:rPr>
                <w:sz w:val="20"/>
                <w:szCs w:val="20"/>
              </w:rPr>
              <w:t>Weeks</w:t>
            </w:r>
            <w:r w:rsidRPr="00CF1D2D">
              <w:rPr>
                <w:spacing w:val="-5"/>
                <w:sz w:val="20"/>
                <w:szCs w:val="20"/>
              </w:rPr>
              <w:t xml:space="preserve"> </w:t>
            </w:r>
            <w:r w:rsidRPr="00CF1D2D">
              <w:rPr>
                <w:sz w:val="20"/>
                <w:szCs w:val="20"/>
              </w:rPr>
              <w:t>(168</w:t>
            </w:r>
            <w:r w:rsidRPr="00CF1D2D">
              <w:rPr>
                <w:spacing w:val="-4"/>
                <w:sz w:val="20"/>
                <w:szCs w:val="20"/>
              </w:rPr>
              <w:t xml:space="preserve"> </w:t>
            </w:r>
            <w:r w:rsidRPr="00CF1D2D">
              <w:rPr>
                <w:sz w:val="20"/>
                <w:szCs w:val="20"/>
              </w:rPr>
              <w:t>days)</w:t>
            </w:r>
          </w:p>
        </w:tc>
        <w:tc>
          <w:tcPr>
            <w:tcW w:w="1984" w:type="dxa"/>
          </w:tcPr>
          <w:p w:rsidR="00EC78EC" w:rsidRPr="00CF1D2D" w:rsidRDefault="00EC78EC" w:rsidP="00CF1D2D">
            <w:pPr>
              <w:ind w:firstLine="147"/>
              <w:rPr>
                <w:sz w:val="20"/>
                <w:szCs w:val="20"/>
              </w:rPr>
            </w:pPr>
            <w:r w:rsidRPr="00CF1D2D">
              <w:rPr>
                <w:sz w:val="20"/>
                <w:szCs w:val="20"/>
              </w:rPr>
              <w:t>949</w:t>
            </w:r>
            <w:r w:rsidRPr="00CF1D2D">
              <w:rPr>
                <w:spacing w:val="-2"/>
                <w:sz w:val="20"/>
                <w:szCs w:val="20"/>
              </w:rPr>
              <w:t xml:space="preserve"> </w:t>
            </w:r>
            <w:r w:rsidRPr="00CF1D2D">
              <w:rPr>
                <w:sz w:val="20"/>
                <w:szCs w:val="20"/>
              </w:rPr>
              <w:t>(99.0%)</w:t>
            </w:r>
          </w:p>
        </w:tc>
        <w:tc>
          <w:tcPr>
            <w:tcW w:w="1984" w:type="dxa"/>
          </w:tcPr>
          <w:p w:rsidR="00EC78EC" w:rsidRPr="00CF1D2D" w:rsidRDefault="00EC78EC" w:rsidP="00CF1D2D">
            <w:pPr>
              <w:ind w:firstLine="147"/>
              <w:rPr>
                <w:sz w:val="20"/>
                <w:szCs w:val="20"/>
              </w:rPr>
            </w:pPr>
            <w:r w:rsidRPr="00CF1D2D">
              <w:rPr>
                <w:sz w:val="20"/>
                <w:szCs w:val="20"/>
              </w:rPr>
              <w:t>462</w:t>
            </w:r>
            <w:r w:rsidRPr="00CF1D2D">
              <w:rPr>
                <w:spacing w:val="-2"/>
                <w:sz w:val="20"/>
                <w:szCs w:val="20"/>
              </w:rPr>
              <w:t xml:space="preserve"> </w:t>
            </w:r>
            <w:r w:rsidRPr="00CF1D2D">
              <w:rPr>
                <w:sz w:val="20"/>
                <w:szCs w:val="20"/>
              </w:rPr>
              <w:t>(96.9%)</w:t>
            </w:r>
          </w:p>
        </w:tc>
      </w:tr>
      <w:tr w:rsidR="00EC78EC" w:rsidRPr="00A33B90" w:rsidTr="000B764F">
        <w:trPr>
          <w:trHeight w:val="283"/>
        </w:trPr>
        <w:tc>
          <w:tcPr>
            <w:tcW w:w="5102" w:type="dxa"/>
          </w:tcPr>
          <w:p w:rsidR="00EC78EC" w:rsidRPr="00CF1D2D" w:rsidRDefault="00EC78EC" w:rsidP="00CF1D2D">
            <w:pPr>
              <w:ind w:firstLine="147"/>
              <w:rPr>
                <w:sz w:val="20"/>
                <w:szCs w:val="20"/>
              </w:rPr>
            </w:pPr>
            <w:r w:rsidRPr="00CF1D2D">
              <w:rPr>
                <w:sz w:val="20"/>
                <w:szCs w:val="20"/>
              </w:rPr>
              <w:t>≥</w:t>
            </w:r>
            <w:r w:rsidRPr="00CF1D2D">
              <w:rPr>
                <w:spacing w:val="-1"/>
                <w:sz w:val="20"/>
                <w:szCs w:val="20"/>
              </w:rPr>
              <w:t xml:space="preserve"> </w:t>
            </w:r>
            <w:r w:rsidRPr="00CF1D2D">
              <w:rPr>
                <w:sz w:val="20"/>
                <w:szCs w:val="20"/>
              </w:rPr>
              <w:t>48</w:t>
            </w:r>
            <w:r w:rsidRPr="00CF1D2D">
              <w:rPr>
                <w:spacing w:val="-2"/>
                <w:sz w:val="20"/>
                <w:szCs w:val="20"/>
              </w:rPr>
              <w:t xml:space="preserve"> </w:t>
            </w:r>
            <w:r w:rsidRPr="00CF1D2D">
              <w:rPr>
                <w:sz w:val="20"/>
                <w:szCs w:val="20"/>
              </w:rPr>
              <w:t>Weeks</w:t>
            </w:r>
            <w:r w:rsidRPr="00CF1D2D">
              <w:rPr>
                <w:spacing w:val="-5"/>
                <w:sz w:val="20"/>
                <w:szCs w:val="20"/>
              </w:rPr>
              <w:t xml:space="preserve"> </w:t>
            </w:r>
            <w:r w:rsidRPr="00CF1D2D">
              <w:rPr>
                <w:sz w:val="20"/>
                <w:szCs w:val="20"/>
              </w:rPr>
              <w:t>(336</w:t>
            </w:r>
            <w:r w:rsidRPr="00CF1D2D">
              <w:rPr>
                <w:spacing w:val="-4"/>
                <w:sz w:val="20"/>
                <w:szCs w:val="20"/>
              </w:rPr>
              <w:t xml:space="preserve"> </w:t>
            </w:r>
            <w:r w:rsidRPr="00CF1D2D">
              <w:rPr>
                <w:sz w:val="20"/>
                <w:szCs w:val="20"/>
              </w:rPr>
              <w:t>days)</w:t>
            </w:r>
          </w:p>
        </w:tc>
        <w:tc>
          <w:tcPr>
            <w:tcW w:w="1984" w:type="dxa"/>
          </w:tcPr>
          <w:p w:rsidR="00EC78EC" w:rsidRPr="00CF1D2D" w:rsidRDefault="00EC78EC" w:rsidP="00CF1D2D">
            <w:pPr>
              <w:ind w:firstLine="147"/>
              <w:rPr>
                <w:sz w:val="20"/>
                <w:szCs w:val="20"/>
              </w:rPr>
            </w:pPr>
            <w:r w:rsidRPr="00CF1D2D">
              <w:rPr>
                <w:sz w:val="20"/>
                <w:szCs w:val="20"/>
              </w:rPr>
              <w:t>940</w:t>
            </w:r>
            <w:r w:rsidRPr="00CF1D2D">
              <w:rPr>
                <w:spacing w:val="-2"/>
                <w:sz w:val="20"/>
                <w:szCs w:val="20"/>
              </w:rPr>
              <w:t xml:space="preserve"> </w:t>
            </w:r>
            <w:r w:rsidRPr="00CF1D2D">
              <w:rPr>
                <w:sz w:val="20"/>
                <w:szCs w:val="20"/>
              </w:rPr>
              <w:t>(98.0%)</w:t>
            </w:r>
          </w:p>
        </w:tc>
        <w:tc>
          <w:tcPr>
            <w:tcW w:w="1984" w:type="dxa"/>
          </w:tcPr>
          <w:p w:rsidR="00EC78EC" w:rsidRPr="00CF1D2D" w:rsidRDefault="00EC78EC" w:rsidP="00CF1D2D">
            <w:pPr>
              <w:ind w:firstLine="147"/>
              <w:rPr>
                <w:sz w:val="20"/>
                <w:szCs w:val="20"/>
              </w:rPr>
            </w:pPr>
            <w:r w:rsidRPr="00CF1D2D">
              <w:rPr>
                <w:sz w:val="20"/>
                <w:szCs w:val="20"/>
              </w:rPr>
              <w:t>449</w:t>
            </w:r>
            <w:r w:rsidRPr="00CF1D2D">
              <w:rPr>
                <w:spacing w:val="-2"/>
                <w:sz w:val="20"/>
                <w:szCs w:val="20"/>
              </w:rPr>
              <w:t xml:space="preserve"> </w:t>
            </w:r>
            <w:r w:rsidRPr="00CF1D2D">
              <w:rPr>
                <w:sz w:val="20"/>
                <w:szCs w:val="20"/>
              </w:rPr>
              <w:t>(94.1%)</w:t>
            </w:r>
          </w:p>
        </w:tc>
      </w:tr>
      <w:tr w:rsidR="00EC78EC" w:rsidRPr="00A33B90" w:rsidTr="000B764F">
        <w:trPr>
          <w:trHeight w:val="283"/>
        </w:trPr>
        <w:tc>
          <w:tcPr>
            <w:tcW w:w="5102" w:type="dxa"/>
          </w:tcPr>
          <w:p w:rsidR="00EC78EC" w:rsidRPr="00CF1D2D" w:rsidRDefault="00EC78EC" w:rsidP="00CF1D2D">
            <w:pPr>
              <w:ind w:firstLine="147"/>
              <w:rPr>
                <w:sz w:val="20"/>
                <w:szCs w:val="20"/>
              </w:rPr>
            </w:pPr>
            <w:r w:rsidRPr="00CF1D2D">
              <w:rPr>
                <w:sz w:val="20"/>
                <w:szCs w:val="20"/>
              </w:rPr>
              <w:t>≥</w:t>
            </w:r>
            <w:r w:rsidRPr="00CF1D2D">
              <w:rPr>
                <w:spacing w:val="-1"/>
                <w:sz w:val="20"/>
                <w:szCs w:val="20"/>
              </w:rPr>
              <w:t xml:space="preserve"> </w:t>
            </w:r>
            <w:r w:rsidRPr="00CF1D2D">
              <w:rPr>
                <w:sz w:val="20"/>
                <w:szCs w:val="20"/>
              </w:rPr>
              <w:t>60</w:t>
            </w:r>
            <w:r w:rsidRPr="00CF1D2D">
              <w:rPr>
                <w:spacing w:val="-2"/>
                <w:sz w:val="20"/>
                <w:szCs w:val="20"/>
              </w:rPr>
              <w:t xml:space="preserve"> </w:t>
            </w:r>
            <w:r w:rsidRPr="00CF1D2D">
              <w:rPr>
                <w:sz w:val="20"/>
                <w:szCs w:val="20"/>
              </w:rPr>
              <w:t>Weeks</w:t>
            </w:r>
            <w:r w:rsidRPr="00CF1D2D">
              <w:rPr>
                <w:spacing w:val="-5"/>
                <w:sz w:val="20"/>
                <w:szCs w:val="20"/>
              </w:rPr>
              <w:t xml:space="preserve"> </w:t>
            </w:r>
            <w:r w:rsidRPr="00CF1D2D">
              <w:rPr>
                <w:sz w:val="20"/>
                <w:szCs w:val="20"/>
              </w:rPr>
              <w:t>(420</w:t>
            </w:r>
            <w:r w:rsidRPr="00CF1D2D">
              <w:rPr>
                <w:spacing w:val="-4"/>
                <w:sz w:val="20"/>
                <w:szCs w:val="20"/>
              </w:rPr>
              <w:t xml:space="preserve"> </w:t>
            </w:r>
            <w:r w:rsidRPr="00CF1D2D">
              <w:rPr>
                <w:sz w:val="20"/>
                <w:szCs w:val="20"/>
              </w:rPr>
              <w:t>days)</w:t>
            </w:r>
          </w:p>
        </w:tc>
        <w:tc>
          <w:tcPr>
            <w:tcW w:w="1984" w:type="dxa"/>
          </w:tcPr>
          <w:p w:rsidR="00EC78EC" w:rsidRPr="00CF1D2D" w:rsidRDefault="00EC78EC" w:rsidP="00CF1D2D">
            <w:pPr>
              <w:ind w:firstLine="147"/>
              <w:rPr>
                <w:sz w:val="20"/>
                <w:szCs w:val="20"/>
              </w:rPr>
            </w:pPr>
            <w:r w:rsidRPr="00CF1D2D">
              <w:rPr>
                <w:sz w:val="20"/>
                <w:szCs w:val="20"/>
              </w:rPr>
              <w:t>932</w:t>
            </w:r>
            <w:r w:rsidRPr="00CF1D2D">
              <w:rPr>
                <w:spacing w:val="-2"/>
                <w:sz w:val="20"/>
                <w:szCs w:val="20"/>
              </w:rPr>
              <w:t xml:space="preserve"> </w:t>
            </w:r>
            <w:r w:rsidRPr="00CF1D2D">
              <w:rPr>
                <w:sz w:val="20"/>
                <w:szCs w:val="20"/>
              </w:rPr>
              <w:t>(97.2%)</w:t>
            </w:r>
          </w:p>
        </w:tc>
        <w:tc>
          <w:tcPr>
            <w:tcW w:w="1984" w:type="dxa"/>
          </w:tcPr>
          <w:p w:rsidR="00EC78EC" w:rsidRPr="00CF1D2D" w:rsidRDefault="00EC78EC" w:rsidP="00CF1D2D">
            <w:pPr>
              <w:ind w:firstLine="147"/>
              <w:rPr>
                <w:sz w:val="20"/>
                <w:szCs w:val="20"/>
              </w:rPr>
            </w:pPr>
            <w:r w:rsidRPr="00CF1D2D">
              <w:rPr>
                <w:sz w:val="20"/>
                <w:szCs w:val="20"/>
              </w:rPr>
              <w:t>445</w:t>
            </w:r>
            <w:r w:rsidRPr="00CF1D2D">
              <w:rPr>
                <w:spacing w:val="-2"/>
                <w:sz w:val="20"/>
                <w:szCs w:val="20"/>
              </w:rPr>
              <w:t xml:space="preserve"> </w:t>
            </w:r>
            <w:r w:rsidRPr="00CF1D2D">
              <w:rPr>
                <w:sz w:val="20"/>
                <w:szCs w:val="20"/>
              </w:rPr>
              <w:t>(93.3%)</w:t>
            </w:r>
          </w:p>
        </w:tc>
      </w:tr>
      <w:tr w:rsidR="00EC78EC" w:rsidRPr="00A33B90" w:rsidTr="000B764F">
        <w:trPr>
          <w:trHeight w:val="283"/>
        </w:trPr>
        <w:tc>
          <w:tcPr>
            <w:tcW w:w="5102" w:type="dxa"/>
          </w:tcPr>
          <w:p w:rsidR="00EC78EC" w:rsidRPr="00CF1D2D" w:rsidRDefault="00EC78EC" w:rsidP="00CF1D2D">
            <w:pPr>
              <w:ind w:firstLine="147"/>
              <w:rPr>
                <w:sz w:val="20"/>
                <w:szCs w:val="20"/>
              </w:rPr>
            </w:pPr>
            <w:r w:rsidRPr="00CF1D2D">
              <w:rPr>
                <w:sz w:val="20"/>
                <w:szCs w:val="20"/>
              </w:rPr>
              <w:t>≥</w:t>
            </w:r>
            <w:r w:rsidRPr="00CF1D2D">
              <w:rPr>
                <w:spacing w:val="-1"/>
                <w:sz w:val="20"/>
                <w:szCs w:val="20"/>
              </w:rPr>
              <w:t xml:space="preserve"> </w:t>
            </w:r>
            <w:r w:rsidRPr="00CF1D2D">
              <w:rPr>
                <w:sz w:val="20"/>
                <w:szCs w:val="20"/>
              </w:rPr>
              <w:t>72</w:t>
            </w:r>
            <w:r w:rsidRPr="00CF1D2D">
              <w:rPr>
                <w:spacing w:val="-2"/>
                <w:sz w:val="20"/>
                <w:szCs w:val="20"/>
              </w:rPr>
              <w:t xml:space="preserve"> </w:t>
            </w:r>
            <w:r w:rsidRPr="00CF1D2D">
              <w:rPr>
                <w:sz w:val="20"/>
                <w:szCs w:val="20"/>
              </w:rPr>
              <w:t>Weeks</w:t>
            </w:r>
            <w:r w:rsidRPr="00CF1D2D">
              <w:rPr>
                <w:spacing w:val="-5"/>
                <w:sz w:val="20"/>
                <w:szCs w:val="20"/>
              </w:rPr>
              <w:t xml:space="preserve"> </w:t>
            </w:r>
            <w:r w:rsidRPr="00CF1D2D">
              <w:rPr>
                <w:sz w:val="20"/>
                <w:szCs w:val="20"/>
              </w:rPr>
              <w:t>(504</w:t>
            </w:r>
            <w:r w:rsidRPr="00CF1D2D">
              <w:rPr>
                <w:spacing w:val="-4"/>
                <w:sz w:val="20"/>
                <w:szCs w:val="20"/>
              </w:rPr>
              <w:t xml:space="preserve"> </w:t>
            </w:r>
            <w:r w:rsidRPr="00CF1D2D">
              <w:rPr>
                <w:sz w:val="20"/>
                <w:szCs w:val="20"/>
              </w:rPr>
              <w:t>days)</w:t>
            </w:r>
          </w:p>
        </w:tc>
        <w:tc>
          <w:tcPr>
            <w:tcW w:w="1984" w:type="dxa"/>
          </w:tcPr>
          <w:p w:rsidR="00EC78EC" w:rsidRPr="00CF1D2D" w:rsidRDefault="00EC78EC" w:rsidP="00CF1D2D">
            <w:pPr>
              <w:ind w:firstLine="147"/>
              <w:rPr>
                <w:sz w:val="20"/>
                <w:szCs w:val="20"/>
              </w:rPr>
            </w:pPr>
            <w:r w:rsidRPr="00CF1D2D">
              <w:rPr>
                <w:sz w:val="20"/>
                <w:szCs w:val="20"/>
              </w:rPr>
              <w:t>926</w:t>
            </w:r>
            <w:r w:rsidRPr="00CF1D2D">
              <w:rPr>
                <w:spacing w:val="-2"/>
                <w:sz w:val="20"/>
                <w:szCs w:val="20"/>
              </w:rPr>
              <w:t xml:space="preserve"> </w:t>
            </w:r>
            <w:r w:rsidRPr="00CF1D2D">
              <w:rPr>
                <w:sz w:val="20"/>
                <w:szCs w:val="20"/>
              </w:rPr>
              <w:t>(96.6%)</w:t>
            </w:r>
          </w:p>
        </w:tc>
        <w:tc>
          <w:tcPr>
            <w:tcW w:w="1984" w:type="dxa"/>
          </w:tcPr>
          <w:p w:rsidR="00EC78EC" w:rsidRPr="00CF1D2D" w:rsidRDefault="00EC78EC" w:rsidP="00CF1D2D">
            <w:pPr>
              <w:ind w:firstLine="147"/>
              <w:rPr>
                <w:sz w:val="20"/>
                <w:szCs w:val="20"/>
              </w:rPr>
            </w:pPr>
            <w:r w:rsidRPr="00CF1D2D">
              <w:rPr>
                <w:sz w:val="20"/>
                <w:szCs w:val="20"/>
              </w:rPr>
              <w:t>438</w:t>
            </w:r>
            <w:r w:rsidRPr="00CF1D2D">
              <w:rPr>
                <w:spacing w:val="-2"/>
                <w:sz w:val="20"/>
                <w:szCs w:val="20"/>
              </w:rPr>
              <w:t xml:space="preserve"> </w:t>
            </w:r>
            <w:r w:rsidRPr="00CF1D2D">
              <w:rPr>
                <w:sz w:val="20"/>
                <w:szCs w:val="20"/>
              </w:rPr>
              <w:t>(91.8%)</w:t>
            </w:r>
          </w:p>
        </w:tc>
      </w:tr>
      <w:tr w:rsidR="00EC78EC" w:rsidRPr="00A33B90" w:rsidTr="000B764F">
        <w:trPr>
          <w:trHeight w:val="283"/>
        </w:trPr>
        <w:tc>
          <w:tcPr>
            <w:tcW w:w="5102" w:type="dxa"/>
          </w:tcPr>
          <w:p w:rsidR="00EC78EC" w:rsidRPr="00CF1D2D" w:rsidRDefault="00EC78EC" w:rsidP="00CF1D2D">
            <w:pPr>
              <w:ind w:firstLine="147"/>
              <w:rPr>
                <w:sz w:val="20"/>
                <w:szCs w:val="20"/>
              </w:rPr>
            </w:pPr>
            <w:r w:rsidRPr="00CF1D2D">
              <w:rPr>
                <w:sz w:val="20"/>
                <w:szCs w:val="20"/>
              </w:rPr>
              <w:t>≥</w:t>
            </w:r>
            <w:r w:rsidRPr="00CF1D2D">
              <w:rPr>
                <w:spacing w:val="-1"/>
                <w:sz w:val="20"/>
                <w:szCs w:val="20"/>
              </w:rPr>
              <w:t xml:space="preserve"> </w:t>
            </w:r>
            <w:r w:rsidRPr="00CF1D2D">
              <w:rPr>
                <w:sz w:val="20"/>
                <w:szCs w:val="20"/>
              </w:rPr>
              <w:t>84</w:t>
            </w:r>
            <w:r w:rsidRPr="00CF1D2D">
              <w:rPr>
                <w:spacing w:val="-2"/>
                <w:sz w:val="20"/>
                <w:szCs w:val="20"/>
              </w:rPr>
              <w:t xml:space="preserve"> </w:t>
            </w:r>
            <w:r w:rsidRPr="00CF1D2D">
              <w:rPr>
                <w:sz w:val="20"/>
                <w:szCs w:val="20"/>
              </w:rPr>
              <w:t>Weeks</w:t>
            </w:r>
            <w:r w:rsidRPr="00CF1D2D">
              <w:rPr>
                <w:spacing w:val="-5"/>
                <w:sz w:val="20"/>
                <w:szCs w:val="20"/>
              </w:rPr>
              <w:t xml:space="preserve"> </w:t>
            </w:r>
            <w:r w:rsidRPr="00CF1D2D">
              <w:rPr>
                <w:sz w:val="20"/>
                <w:szCs w:val="20"/>
              </w:rPr>
              <w:t>(588</w:t>
            </w:r>
            <w:r w:rsidRPr="00CF1D2D">
              <w:rPr>
                <w:spacing w:val="-4"/>
                <w:sz w:val="20"/>
                <w:szCs w:val="20"/>
              </w:rPr>
              <w:t xml:space="preserve"> </w:t>
            </w:r>
            <w:r w:rsidRPr="00CF1D2D">
              <w:rPr>
                <w:sz w:val="20"/>
                <w:szCs w:val="20"/>
              </w:rPr>
              <w:t>days)</w:t>
            </w:r>
          </w:p>
        </w:tc>
        <w:tc>
          <w:tcPr>
            <w:tcW w:w="1984" w:type="dxa"/>
          </w:tcPr>
          <w:p w:rsidR="00EC78EC" w:rsidRPr="00CF1D2D" w:rsidRDefault="00EC78EC" w:rsidP="00CF1D2D">
            <w:pPr>
              <w:ind w:firstLine="147"/>
              <w:rPr>
                <w:sz w:val="20"/>
                <w:szCs w:val="20"/>
              </w:rPr>
            </w:pPr>
            <w:r w:rsidRPr="00CF1D2D">
              <w:rPr>
                <w:spacing w:val="1"/>
                <w:sz w:val="20"/>
                <w:szCs w:val="20"/>
              </w:rPr>
              <w:t>91</w:t>
            </w:r>
            <w:r w:rsidRPr="00CF1D2D">
              <w:rPr>
                <w:sz w:val="20"/>
                <w:szCs w:val="20"/>
              </w:rPr>
              <w:t>6</w:t>
            </w:r>
            <w:r w:rsidRPr="00CF1D2D">
              <w:rPr>
                <w:spacing w:val="-1"/>
                <w:sz w:val="20"/>
                <w:szCs w:val="20"/>
              </w:rPr>
              <w:t xml:space="preserve"> </w:t>
            </w:r>
            <w:r w:rsidRPr="00CF1D2D">
              <w:rPr>
                <w:sz w:val="20"/>
                <w:szCs w:val="20"/>
              </w:rPr>
              <w:t>(95.5%)</w:t>
            </w:r>
          </w:p>
        </w:tc>
        <w:tc>
          <w:tcPr>
            <w:tcW w:w="1984" w:type="dxa"/>
          </w:tcPr>
          <w:p w:rsidR="00EC78EC" w:rsidRPr="00CF1D2D" w:rsidRDefault="00EC78EC" w:rsidP="00CF1D2D">
            <w:pPr>
              <w:ind w:firstLine="147"/>
              <w:rPr>
                <w:sz w:val="20"/>
                <w:szCs w:val="20"/>
              </w:rPr>
            </w:pPr>
            <w:r w:rsidRPr="00CF1D2D">
              <w:rPr>
                <w:sz w:val="20"/>
                <w:szCs w:val="20"/>
              </w:rPr>
              <w:t>434</w:t>
            </w:r>
            <w:r w:rsidRPr="00CF1D2D">
              <w:rPr>
                <w:spacing w:val="-2"/>
                <w:sz w:val="20"/>
                <w:szCs w:val="20"/>
              </w:rPr>
              <w:t xml:space="preserve"> </w:t>
            </w:r>
            <w:r w:rsidRPr="00CF1D2D">
              <w:rPr>
                <w:sz w:val="20"/>
                <w:szCs w:val="20"/>
              </w:rPr>
              <w:t>(91.0%)</w:t>
            </w:r>
          </w:p>
        </w:tc>
      </w:tr>
      <w:tr w:rsidR="00EC78EC" w:rsidRPr="00A33B90" w:rsidTr="000B764F">
        <w:trPr>
          <w:trHeight w:val="283"/>
        </w:trPr>
        <w:tc>
          <w:tcPr>
            <w:tcW w:w="5102" w:type="dxa"/>
          </w:tcPr>
          <w:p w:rsidR="00EC78EC" w:rsidRPr="00CF1D2D" w:rsidRDefault="00EC78EC" w:rsidP="00CF1D2D">
            <w:pPr>
              <w:ind w:firstLine="147"/>
              <w:rPr>
                <w:sz w:val="20"/>
                <w:szCs w:val="20"/>
              </w:rPr>
            </w:pPr>
            <w:r w:rsidRPr="00CF1D2D">
              <w:rPr>
                <w:sz w:val="20"/>
                <w:szCs w:val="20"/>
              </w:rPr>
              <w:lastRenderedPageBreak/>
              <w:t>≥</w:t>
            </w:r>
            <w:r w:rsidRPr="00CF1D2D">
              <w:rPr>
                <w:spacing w:val="-1"/>
                <w:sz w:val="20"/>
                <w:szCs w:val="20"/>
              </w:rPr>
              <w:t xml:space="preserve"> </w:t>
            </w:r>
            <w:r w:rsidRPr="00CF1D2D">
              <w:rPr>
                <w:sz w:val="20"/>
                <w:szCs w:val="20"/>
              </w:rPr>
              <w:t>96</w:t>
            </w:r>
            <w:r w:rsidRPr="00CF1D2D">
              <w:rPr>
                <w:spacing w:val="-2"/>
                <w:sz w:val="20"/>
                <w:szCs w:val="20"/>
              </w:rPr>
              <w:t xml:space="preserve"> </w:t>
            </w:r>
            <w:r w:rsidRPr="00CF1D2D">
              <w:rPr>
                <w:sz w:val="20"/>
                <w:szCs w:val="20"/>
              </w:rPr>
              <w:t>Weeks</w:t>
            </w:r>
            <w:r w:rsidRPr="00CF1D2D">
              <w:rPr>
                <w:spacing w:val="-5"/>
                <w:sz w:val="20"/>
                <w:szCs w:val="20"/>
              </w:rPr>
              <w:t xml:space="preserve"> </w:t>
            </w:r>
            <w:r w:rsidRPr="00CF1D2D">
              <w:rPr>
                <w:sz w:val="20"/>
                <w:szCs w:val="20"/>
              </w:rPr>
              <w:t>(672</w:t>
            </w:r>
            <w:r w:rsidRPr="00CF1D2D">
              <w:rPr>
                <w:spacing w:val="-4"/>
                <w:sz w:val="20"/>
                <w:szCs w:val="20"/>
              </w:rPr>
              <w:t xml:space="preserve"> </w:t>
            </w:r>
            <w:r w:rsidRPr="00CF1D2D">
              <w:rPr>
                <w:sz w:val="20"/>
                <w:szCs w:val="20"/>
              </w:rPr>
              <w:t>days)</w:t>
            </w:r>
          </w:p>
        </w:tc>
        <w:tc>
          <w:tcPr>
            <w:tcW w:w="1984" w:type="dxa"/>
          </w:tcPr>
          <w:p w:rsidR="00EC78EC" w:rsidRPr="00CF1D2D" w:rsidRDefault="00EC78EC" w:rsidP="00CF1D2D">
            <w:pPr>
              <w:ind w:firstLine="147"/>
              <w:rPr>
                <w:sz w:val="20"/>
                <w:szCs w:val="20"/>
              </w:rPr>
            </w:pPr>
            <w:r w:rsidRPr="00CF1D2D">
              <w:rPr>
                <w:sz w:val="20"/>
                <w:szCs w:val="20"/>
              </w:rPr>
              <w:t>575</w:t>
            </w:r>
            <w:r w:rsidRPr="00CF1D2D">
              <w:rPr>
                <w:spacing w:val="-2"/>
                <w:sz w:val="20"/>
                <w:szCs w:val="20"/>
              </w:rPr>
              <w:t xml:space="preserve"> </w:t>
            </w:r>
            <w:r w:rsidRPr="00CF1D2D">
              <w:rPr>
                <w:sz w:val="20"/>
                <w:szCs w:val="20"/>
              </w:rPr>
              <w:t>(60.0%)</w:t>
            </w:r>
          </w:p>
        </w:tc>
        <w:tc>
          <w:tcPr>
            <w:tcW w:w="1984" w:type="dxa"/>
          </w:tcPr>
          <w:p w:rsidR="00EC78EC" w:rsidRPr="00CF1D2D" w:rsidRDefault="00EC78EC" w:rsidP="00CF1D2D">
            <w:pPr>
              <w:ind w:firstLine="147"/>
              <w:rPr>
                <w:sz w:val="20"/>
                <w:szCs w:val="20"/>
              </w:rPr>
            </w:pPr>
            <w:r w:rsidRPr="00CF1D2D">
              <w:rPr>
                <w:sz w:val="20"/>
                <w:szCs w:val="20"/>
              </w:rPr>
              <w:t>271</w:t>
            </w:r>
            <w:r w:rsidRPr="00CF1D2D">
              <w:rPr>
                <w:spacing w:val="-2"/>
                <w:sz w:val="20"/>
                <w:szCs w:val="20"/>
              </w:rPr>
              <w:t xml:space="preserve"> </w:t>
            </w:r>
            <w:r w:rsidRPr="00CF1D2D">
              <w:rPr>
                <w:sz w:val="20"/>
                <w:szCs w:val="20"/>
              </w:rPr>
              <w:t>(56.8%)</w:t>
            </w:r>
          </w:p>
        </w:tc>
      </w:tr>
    </w:tbl>
    <w:p w:rsidR="00EC78EC" w:rsidRPr="00A33B90" w:rsidRDefault="00EC78EC" w:rsidP="00CF1D2D">
      <w:pPr>
        <w:pStyle w:val="TableDescription"/>
      </w:pPr>
      <w:r w:rsidRPr="00A33B90">
        <w:t>Duration of exposure to study drug was the number of weeks between the first dose and the last dose of study drug.</w:t>
      </w:r>
      <w:r w:rsidR="00CF1D2D">
        <w:t xml:space="preserve"> </w:t>
      </w:r>
      <w:r w:rsidRPr="00A33B90">
        <w:t>For subjects in the</w:t>
      </w:r>
      <w:r>
        <w:t xml:space="preserve"> </w:t>
      </w:r>
      <w:proofErr w:type="spellStart"/>
      <w:r w:rsidR="00407EB9">
        <w:t>Genvoya</w:t>
      </w:r>
      <w:proofErr w:type="spellEnd"/>
      <w:r w:rsidR="00407EB9">
        <w:t xml:space="preserve"> </w:t>
      </w:r>
      <w:r w:rsidRPr="00A33B90">
        <w:t>group, the randomized phase last dose date was defined as Week 96 visit date − 1 day. For subjects in</w:t>
      </w:r>
      <w:r>
        <w:t xml:space="preserve"> </w:t>
      </w:r>
      <w:r w:rsidRPr="00A33B90">
        <w:t>the FTC/TDF+3rd Agent group, if the last randomized study drug end date was non</w:t>
      </w:r>
      <w:r>
        <w:t>-</w:t>
      </w:r>
      <w:r w:rsidRPr="00A33B90">
        <w:t>missing, it was used to impute the</w:t>
      </w:r>
      <w:r>
        <w:t xml:space="preserve"> </w:t>
      </w:r>
      <w:r w:rsidRPr="00A33B90">
        <w:t>randomi</w:t>
      </w:r>
      <w:r>
        <w:t>s</w:t>
      </w:r>
      <w:r w:rsidRPr="00A33B90">
        <w:t>ed phase last dose date. Otherwise, either randomi</w:t>
      </w:r>
      <w:r>
        <w:t>s</w:t>
      </w:r>
      <w:r w:rsidRPr="00A33B90">
        <w:t>ed study drug start and end dates or clinic and laboratory visit dates</w:t>
      </w:r>
      <w:r>
        <w:t xml:space="preserve"> </w:t>
      </w:r>
      <w:r w:rsidRPr="00A33B90">
        <w:t>(excluding the 30-day follow-up visit date), whichever gave the latest date was used to impute the randomized phase</w:t>
      </w:r>
      <w:r>
        <w:t xml:space="preserve"> </w:t>
      </w:r>
      <w:r w:rsidRPr="00A33B90">
        <w:t>last dose date.</w:t>
      </w:r>
    </w:p>
    <w:p w:rsidR="00EC78EC" w:rsidRPr="00A33B90" w:rsidRDefault="00EC78EC" w:rsidP="003C62DE">
      <w:pPr>
        <w:pStyle w:val="Heading4"/>
      </w:pPr>
      <w:r w:rsidRPr="00A33B90">
        <w:t>Treatment naïve to Week 144</w:t>
      </w:r>
    </w:p>
    <w:p w:rsidR="00EC78EC" w:rsidRPr="003C62DE" w:rsidRDefault="00EC78EC" w:rsidP="003C62DE">
      <w:r w:rsidRPr="003C62DE">
        <w:t xml:space="preserve">Data on treatment naïve patients is presented as pooled data from two studies (GS-US-292-0104 and GS-US-292-0111). The median exposure was similar in the two treatment groups </w:t>
      </w:r>
      <w:r w:rsidR="00F45974" w:rsidRPr="003C62DE">
        <w:t>(</w:t>
      </w:r>
      <w:proofErr w:type="spellStart"/>
      <w:r w:rsidR="00225C56">
        <w:t>Genvoya</w:t>
      </w:r>
      <w:proofErr w:type="spellEnd"/>
      <w:r w:rsidR="00225C56">
        <w:t>:</w:t>
      </w:r>
      <w:r w:rsidRPr="003C62DE">
        <w:t xml:space="preserve"> 144.9 weeks and STB: 144.4 weeks).</w:t>
      </w:r>
    </w:p>
    <w:p w:rsidR="00EC78EC" w:rsidRDefault="00EC78EC" w:rsidP="003C62DE">
      <w:pPr>
        <w:pStyle w:val="Tabletitle"/>
      </w:pPr>
      <w:bookmarkStart w:id="273" w:name="_Toc486257874"/>
      <w:r>
        <w:t xml:space="preserve">Table </w:t>
      </w:r>
      <w:r w:rsidR="003C62DE">
        <w:t>23:</w:t>
      </w:r>
      <w:r w:rsidR="007C4AAD">
        <w:t xml:space="preserve"> </w:t>
      </w:r>
      <w:r>
        <w:t xml:space="preserve">Pooled data (Studies </w:t>
      </w:r>
      <w:r w:rsidRPr="00571D1D">
        <w:t>GS-US-292-0104 and GS-US-292-0111</w:t>
      </w:r>
      <w:r>
        <w:t>)</w:t>
      </w:r>
      <w:r w:rsidRPr="00571D1D">
        <w:t>: Duration of exposure to</w:t>
      </w:r>
      <w:r>
        <w:t xml:space="preserve"> </w:t>
      </w:r>
      <w:r w:rsidRPr="00571D1D">
        <w:t>study drug (safety analysis set)</w:t>
      </w:r>
      <w:bookmarkEnd w:id="2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3: Pooled data (Studies GS-US-292-0104 and GS-US-292-0111): Duration of exposure to study drug (safety analysis set)"/>
      </w:tblPr>
      <w:tblGrid>
        <w:gridCol w:w="4248"/>
        <w:gridCol w:w="2268"/>
        <w:gridCol w:w="2324"/>
      </w:tblGrid>
      <w:tr w:rsidR="007C4AAD" w:rsidRPr="007C4AAD" w:rsidTr="00EB2082">
        <w:trPr>
          <w:trHeight w:val="510"/>
          <w:tblHeader/>
          <w:jc w:val="center"/>
        </w:trPr>
        <w:tc>
          <w:tcPr>
            <w:tcW w:w="4248" w:type="dxa"/>
            <w:shd w:val="clear" w:color="auto" w:fill="006CA8"/>
            <w:vAlign w:val="center"/>
          </w:tcPr>
          <w:p w:rsidR="00EC78EC" w:rsidRPr="007C4AAD" w:rsidRDefault="00EC78EC" w:rsidP="007C4AAD">
            <w:pPr>
              <w:ind w:firstLine="196"/>
              <w:rPr>
                <w:b/>
                <w:color w:val="FFFFFF" w:themeColor="background1"/>
                <w:sz w:val="20"/>
                <w:szCs w:val="20"/>
              </w:rPr>
            </w:pPr>
            <w:proofErr w:type="spellStart"/>
            <w:r w:rsidRPr="007C4AAD">
              <w:rPr>
                <w:b/>
                <w:color w:val="FFFFFF" w:themeColor="background1"/>
                <w:sz w:val="20"/>
                <w:szCs w:val="20"/>
              </w:rPr>
              <w:t>Exposure</w:t>
            </w:r>
            <w:r w:rsidRPr="007C4AAD">
              <w:rPr>
                <w:b/>
                <w:color w:val="FFFFFF" w:themeColor="background1"/>
                <w:sz w:val="20"/>
                <w:szCs w:val="20"/>
                <w:vertAlign w:val="superscript"/>
              </w:rPr>
              <w:t>a,b</w:t>
            </w:r>
            <w:proofErr w:type="spellEnd"/>
          </w:p>
        </w:tc>
        <w:tc>
          <w:tcPr>
            <w:tcW w:w="2268" w:type="dxa"/>
            <w:shd w:val="clear" w:color="auto" w:fill="006CA8"/>
            <w:vAlign w:val="center"/>
          </w:tcPr>
          <w:p w:rsidR="00EC78EC" w:rsidRPr="007C4AAD" w:rsidRDefault="00EC78EC" w:rsidP="000B764F">
            <w:pPr>
              <w:ind w:firstLine="196"/>
              <w:rPr>
                <w:b/>
                <w:color w:val="FFFFFF" w:themeColor="background1"/>
                <w:spacing w:val="1"/>
                <w:w w:val="99"/>
                <w:sz w:val="20"/>
                <w:szCs w:val="20"/>
              </w:rPr>
            </w:pPr>
            <w:r w:rsidRPr="007C4AAD">
              <w:rPr>
                <w:b/>
                <w:color w:val="FFFFFF" w:themeColor="background1"/>
                <w:sz w:val="20"/>
                <w:szCs w:val="20"/>
              </w:rPr>
              <w:t>GEN</w:t>
            </w:r>
            <w:r w:rsidR="000B764F">
              <w:rPr>
                <w:b/>
                <w:color w:val="FFFFFF" w:themeColor="background1"/>
                <w:sz w:val="20"/>
                <w:szCs w:val="20"/>
              </w:rPr>
              <w:t xml:space="preserve"> </w:t>
            </w:r>
            <w:r w:rsidRPr="007C4AAD">
              <w:rPr>
                <w:b/>
                <w:color w:val="FFFFFF" w:themeColor="background1"/>
                <w:spacing w:val="1"/>
                <w:sz w:val="20"/>
                <w:szCs w:val="20"/>
              </w:rPr>
              <w:t>(</w:t>
            </w:r>
            <w:r w:rsidRPr="007C4AAD">
              <w:rPr>
                <w:b/>
                <w:color w:val="FFFFFF" w:themeColor="background1"/>
                <w:sz w:val="20"/>
                <w:szCs w:val="20"/>
              </w:rPr>
              <w:t>N</w:t>
            </w:r>
            <w:r w:rsidRPr="007C4AAD">
              <w:rPr>
                <w:b/>
                <w:color w:val="FFFFFF" w:themeColor="background1"/>
                <w:spacing w:val="-1"/>
                <w:sz w:val="20"/>
                <w:szCs w:val="20"/>
              </w:rPr>
              <w:t xml:space="preserve"> </w:t>
            </w:r>
            <w:r w:rsidRPr="007C4AAD">
              <w:rPr>
                <w:b/>
                <w:color w:val="FFFFFF" w:themeColor="background1"/>
                <w:sz w:val="20"/>
                <w:szCs w:val="20"/>
              </w:rPr>
              <w:t>=</w:t>
            </w:r>
            <w:r w:rsidRPr="007C4AAD">
              <w:rPr>
                <w:b/>
                <w:color w:val="FFFFFF" w:themeColor="background1"/>
                <w:spacing w:val="-1"/>
                <w:sz w:val="20"/>
                <w:szCs w:val="20"/>
              </w:rPr>
              <w:t xml:space="preserve"> </w:t>
            </w:r>
            <w:r w:rsidRPr="007C4AAD">
              <w:rPr>
                <w:b/>
                <w:color w:val="FFFFFF" w:themeColor="background1"/>
                <w:spacing w:val="1"/>
                <w:sz w:val="20"/>
                <w:szCs w:val="20"/>
              </w:rPr>
              <w:t>866)</w:t>
            </w:r>
          </w:p>
        </w:tc>
        <w:tc>
          <w:tcPr>
            <w:tcW w:w="2324" w:type="dxa"/>
            <w:shd w:val="clear" w:color="auto" w:fill="006CA8"/>
            <w:vAlign w:val="center"/>
          </w:tcPr>
          <w:p w:rsidR="00EC78EC" w:rsidRPr="007C4AAD" w:rsidRDefault="00EC78EC" w:rsidP="000B764F">
            <w:pPr>
              <w:ind w:firstLine="196"/>
              <w:rPr>
                <w:b/>
                <w:color w:val="FFFFFF" w:themeColor="background1"/>
                <w:spacing w:val="1"/>
                <w:sz w:val="20"/>
                <w:szCs w:val="20"/>
              </w:rPr>
            </w:pPr>
            <w:r w:rsidRPr="007C4AAD">
              <w:rPr>
                <w:b/>
                <w:color w:val="FFFFFF" w:themeColor="background1"/>
                <w:spacing w:val="-1"/>
                <w:sz w:val="20"/>
                <w:szCs w:val="20"/>
              </w:rPr>
              <w:t>STB</w:t>
            </w:r>
            <w:r w:rsidR="000B764F">
              <w:rPr>
                <w:b/>
                <w:color w:val="FFFFFF" w:themeColor="background1"/>
                <w:spacing w:val="-1"/>
                <w:sz w:val="20"/>
                <w:szCs w:val="20"/>
              </w:rPr>
              <w:t xml:space="preserve"> </w:t>
            </w:r>
            <w:r w:rsidRPr="007C4AAD">
              <w:rPr>
                <w:b/>
                <w:color w:val="FFFFFF" w:themeColor="background1"/>
                <w:spacing w:val="1"/>
                <w:sz w:val="20"/>
                <w:szCs w:val="20"/>
              </w:rPr>
              <w:t>(</w:t>
            </w:r>
            <w:r w:rsidRPr="007C4AAD">
              <w:rPr>
                <w:b/>
                <w:color w:val="FFFFFF" w:themeColor="background1"/>
                <w:sz w:val="20"/>
                <w:szCs w:val="20"/>
              </w:rPr>
              <w:t>N</w:t>
            </w:r>
            <w:r w:rsidRPr="007C4AAD">
              <w:rPr>
                <w:b/>
                <w:color w:val="FFFFFF" w:themeColor="background1"/>
                <w:spacing w:val="-1"/>
                <w:sz w:val="20"/>
                <w:szCs w:val="20"/>
              </w:rPr>
              <w:t xml:space="preserve"> </w:t>
            </w:r>
            <w:r w:rsidRPr="007C4AAD">
              <w:rPr>
                <w:b/>
                <w:color w:val="FFFFFF" w:themeColor="background1"/>
                <w:sz w:val="20"/>
                <w:szCs w:val="20"/>
              </w:rPr>
              <w:t>=</w:t>
            </w:r>
            <w:r w:rsidRPr="007C4AAD">
              <w:rPr>
                <w:b/>
                <w:color w:val="FFFFFF" w:themeColor="background1"/>
                <w:spacing w:val="-1"/>
                <w:sz w:val="20"/>
                <w:szCs w:val="20"/>
              </w:rPr>
              <w:t xml:space="preserve"> </w:t>
            </w:r>
            <w:r w:rsidRPr="007C4AAD">
              <w:rPr>
                <w:b/>
                <w:color w:val="FFFFFF" w:themeColor="background1"/>
                <w:spacing w:val="1"/>
                <w:sz w:val="20"/>
                <w:szCs w:val="20"/>
              </w:rPr>
              <w:t>867)</w:t>
            </w:r>
          </w:p>
        </w:tc>
      </w:tr>
      <w:tr w:rsidR="00EC78EC" w:rsidRPr="00571D1D" w:rsidTr="00EB2082">
        <w:trPr>
          <w:trHeight w:val="283"/>
          <w:jc w:val="center"/>
        </w:trPr>
        <w:tc>
          <w:tcPr>
            <w:tcW w:w="4248" w:type="dxa"/>
          </w:tcPr>
          <w:p w:rsidR="00EC78EC" w:rsidRPr="000B764F" w:rsidRDefault="00EC78EC" w:rsidP="007C4AAD">
            <w:pPr>
              <w:ind w:firstLine="196"/>
              <w:rPr>
                <w:b/>
                <w:sz w:val="20"/>
                <w:szCs w:val="20"/>
              </w:rPr>
            </w:pPr>
            <w:r w:rsidRPr="000B764F">
              <w:rPr>
                <w:b/>
                <w:sz w:val="20"/>
                <w:szCs w:val="20"/>
              </w:rPr>
              <w:t>Total</w:t>
            </w:r>
            <w:r w:rsidRPr="000B764F">
              <w:rPr>
                <w:b/>
                <w:spacing w:val="-3"/>
                <w:sz w:val="20"/>
                <w:szCs w:val="20"/>
              </w:rPr>
              <w:t xml:space="preserve"> </w:t>
            </w:r>
            <w:r w:rsidRPr="000B764F">
              <w:rPr>
                <w:b/>
                <w:sz w:val="20"/>
                <w:szCs w:val="20"/>
              </w:rPr>
              <w:t>Exposure</w:t>
            </w:r>
            <w:r w:rsidRPr="000B764F">
              <w:rPr>
                <w:b/>
                <w:spacing w:val="-7"/>
                <w:sz w:val="20"/>
                <w:szCs w:val="20"/>
              </w:rPr>
              <w:t xml:space="preserve"> </w:t>
            </w:r>
            <w:r w:rsidRPr="000B764F">
              <w:rPr>
                <w:b/>
                <w:sz w:val="20"/>
                <w:szCs w:val="20"/>
              </w:rPr>
              <w:t>to</w:t>
            </w:r>
            <w:r w:rsidRPr="000B764F">
              <w:rPr>
                <w:b/>
                <w:spacing w:val="-1"/>
                <w:sz w:val="20"/>
                <w:szCs w:val="20"/>
              </w:rPr>
              <w:t xml:space="preserve"> </w:t>
            </w:r>
            <w:r w:rsidRPr="000B764F">
              <w:rPr>
                <w:b/>
                <w:sz w:val="20"/>
                <w:szCs w:val="20"/>
              </w:rPr>
              <w:t>Study</w:t>
            </w:r>
            <w:r w:rsidRPr="000B764F">
              <w:rPr>
                <w:b/>
                <w:spacing w:val="-4"/>
                <w:sz w:val="20"/>
                <w:szCs w:val="20"/>
              </w:rPr>
              <w:t xml:space="preserve"> </w:t>
            </w:r>
            <w:r w:rsidRPr="000B764F">
              <w:rPr>
                <w:b/>
                <w:sz w:val="20"/>
                <w:szCs w:val="20"/>
              </w:rPr>
              <w:t>Drug</w:t>
            </w:r>
            <w:r w:rsidRPr="000B764F">
              <w:rPr>
                <w:b/>
                <w:spacing w:val="-3"/>
                <w:sz w:val="20"/>
                <w:szCs w:val="20"/>
              </w:rPr>
              <w:t xml:space="preserve"> </w:t>
            </w:r>
            <w:r w:rsidRPr="000B764F">
              <w:rPr>
                <w:b/>
                <w:sz w:val="20"/>
                <w:szCs w:val="20"/>
              </w:rPr>
              <w:t>(Weeks)</w:t>
            </w:r>
          </w:p>
        </w:tc>
        <w:tc>
          <w:tcPr>
            <w:tcW w:w="2268" w:type="dxa"/>
            <w:vAlign w:val="center"/>
          </w:tcPr>
          <w:p w:rsidR="00EC78EC" w:rsidRPr="007C4AAD" w:rsidRDefault="00EC78EC" w:rsidP="007C4AAD">
            <w:pPr>
              <w:ind w:firstLine="196"/>
              <w:rPr>
                <w:spacing w:val="1"/>
                <w:w w:val="99"/>
                <w:sz w:val="20"/>
                <w:szCs w:val="20"/>
              </w:rPr>
            </w:pPr>
          </w:p>
        </w:tc>
        <w:tc>
          <w:tcPr>
            <w:tcW w:w="2324" w:type="dxa"/>
            <w:vAlign w:val="center"/>
          </w:tcPr>
          <w:p w:rsidR="00EC78EC" w:rsidRPr="007C4AAD" w:rsidRDefault="00EC78EC" w:rsidP="007C4AAD">
            <w:pPr>
              <w:ind w:firstLine="196"/>
              <w:rPr>
                <w:spacing w:val="1"/>
                <w:sz w:val="20"/>
                <w:szCs w:val="20"/>
              </w:rPr>
            </w:pP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N</w:t>
            </w:r>
          </w:p>
        </w:tc>
        <w:tc>
          <w:tcPr>
            <w:tcW w:w="2268" w:type="dxa"/>
            <w:vAlign w:val="center"/>
          </w:tcPr>
          <w:p w:rsidR="00EC78EC" w:rsidRPr="007C4AAD" w:rsidRDefault="00EC78EC" w:rsidP="007C4AAD">
            <w:pPr>
              <w:ind w:firstLine="196"/>
              <w:rPr>
                <w:sz w:val="20"/>
                <w:szCs w:val="20"/>
              </w:rPr>
            </w:pPr>
            <w:r w:rsidRPr="007C4AAD">
              <w:rPr>
                <w:spacing w:val="1"/>
                <w:w w:val="99"/>
                <w:sz w:val="20"/>
                <w:szCs w:val="20"/>
              </w:rPr>
              <w:t>866</w:t>
            </w:r>
          </w:p>
        </w:tc>
        <w:tc>
          <w:tcPr>
            <w:tcW w:w="2324" w:type="dxa"/>
            <w:vAlign w:val="center"/>
          </w:tcPr>
          <w:p w:rsidR="00EC78EC" w:rsidRPr="007C4AAD" w:rsidRDefault="00EC78EC" w:rsidP="007C4AAD">
            <w:pPr>
              <w:ind w:firstLine="196"/>
              <w:rPr>
                <w:sz w:val="20"/>
                <w:szCs w:val="20"/>
              </w:rPr>
            </w:pPr>
            <w:r w:rsidRPr="007C4AAD">
              <w:rPr>
                <w:spacing w:val="1"/>
                <w:sz w:val="20"/>
                <w:szCs w:val="20"/>
              </w:rPr>
              <w:t>867</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Mean</w:t>
            </w:r>
            <w:r w:rsidRPr="007C4AAD">
              <w:rPr>
                <w:spacing w:val="-5"/>
                <w:sz w:val="20"/>
                <w:szCs w:val="20"/>
              </w:rPr>
              <w:t xml:space="preserve"> </w:t>
            </w:r>
            <w:r w:rsidRPr="007C4AAD">
              <w:rPr>
                <w:sz w:val="20"/>
                <w:szCs w:val="20"/>
              </w:rPr>
              <w:t>(SD)</w:t>
            </w:r>
          </w:p>
        </w:tc>
        <w:tc>
          <w:tcPr>
            <w:tcW w:w="2268" w:type="dxa"/>
            <w:vAlign w:val="center"/>
          </w:tcPr>
          <w:p w:rsidR="00EC78EC" w:rsidRPr="007C4AAD" w:rsidRDefault="00EC78EC" w:rsidP="007C4AAD">
            <w:pPr>
              <w:ind w:firstLine="196"/>
              <w:rPr>
                <w:sz w:val="20"/>
                <w:szCs w:val="20"/>
              </w:rPr>
            </w:pPr>
            <w:r w:rsidRPr="007C4AAD">
              <w:rPr>
                <w:sz w:val="20"/>
                <w:szCs w:val="20"/>
              </w:rPr>
              <w:t>140.8</w:t>
            </w:r>
            <w:r w:rsidRPr="007C4AAD">
              <w:rPr>
                <w:spacing w:val="-3"/>
                <w:sz w:val="20"/>
                <w:szCs w:val="20"/>
              </w:rPr>
              <w:t xml:space="preserve"> </w:t>
            </w:r>
            <w:r w:rsidRPr="007C4AAD">
              <w:rPr>
                <w:sz w:val="20"/>
                <w:szCs w:val="20"/>
              </w:rPr>
              <w:t>(34.31)</w:t>
            </w:r>
          </w:p>
        </w:tc>
        <w:tc>
          <w:tcPr>
            <w:tcW w:w="2324" w:type="dxa"/>
            <w:vAlign w:val="center"/>
          </w:tcPr>
          <w:p w:rsidR="00EC78EC" w:rsidRPr="007C4AAD" w:rsidRDefault="00EC78EC" w:rsidP="007C4AAD">
            <w:pPr>
              <w:ind w:firstLine="196"/>
              <w:rPr>
                <w:sz w:val="20"/>
                <w:szCs w:val="20"/>
              </w:rPr>
            </w:pPr>
            <w:r w:rsidRPr="007C4AAD">
              <w:rPr>
                <w:sz w:val="20"/>
                <w:szCs w:val="20"/>
              </w:rPr>
              <w:t>137.0</w:t>
            </w:r>
            <w:r w:rsidRPr="007C4AAD">
              <w:rPr>
                <w:spacing w:val="-3"/>
                <w:sz w:val="20"/>
                <w:szCs w:val="20"/>
              </w:rPr>
              <w:t xml:space="preserve"> </w:t>
            </w:r>
            <w:r w:rsidRPr="007C4AAD">
              <w:rPr>
                <w:sz w:val="20"/>
                <w:szCs w:val="20"/>
              </w:rPr>
              <w:t>(38.67)</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Median</w:t>
            </w:r>
          </w:p>
        </w:tc>
        <w:tc>
          <w:tcPr>
            <w:tcW w:w="2268" w:type="dxa"/>
            <w:vAlign w:val="center"/>
          </w:tcPr>
          <w:p w:rsidR="00EC78EC" w:rsidRPr="007C4AAD" w:rsidRDefault="00EC78EC" w:rsidP="007C4AAD">
            <w:pPr>
              <w:ind w:firstLine="196"/>
              <w:rPr>
                <w:sz w:val="20"/>
                <w:szCs w:val="20"/>
              </w:rPr>
            </w:pPr>
            <w:r w:rsidRPr="007C4AAD">
              <w:rPr>
                <w:spacing w:val="1"/>
                <w:w w:val="99"/>
                <w:sz w:val="20"/>
                <w:szCs w:val="20"/>
              </w:rPr>
              <w:t>144.9</w:t>
            </w:r>
          </w:p>
        </w:tc>
        <w:tc>
          <w:tcPr>
            <w:tcW w:w="2324" w:type="dxa"/>
            <w:vAlign w:val="center"/>
          </w:tcPr>
          <w:p w:rsidR="00EC78EC" w:rsidRPr="007C4AAD" w:rsidRDefault="00EC78EC" w:rsidP="007C4AAD">
            <w:pPr>
              <w:ind w:firstLine="196"/>
              <w:rPr>
                <w:sz w:val="20"/>
                <w:szCs w:val="20"/>
              </w:rPr>
            </w:pPr>
            <w:r w:rsidRPr="007C4AAD">
              <w:rPr>
                <w:spacing w:val="1"/>
                <w:sz w:val="20"/>
                <w:szCs w:val="20"/>
              </w:rPr>
              <w:t>144.4</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pacing w:val="1"/>
                <w:sz w:val="20"/>
                <w:szCs w:val="20"/>
              </w:rPr>
              <w:t>Q1</w:t>
            </w:r>
            <w:r w:rsidRPr="007C4AAD">
              <w:rPr>
                <w:sz w:val="20"/>
                <w:szCs w:val="20"/>
              </w:rPr>
              <w:t>,</w:t>
            </w:r>
            <w:r w:rsidRPr="007C4AAD">
              <w:rPr>
                <w:spacing w:val="-2"/>
                <w:sz w:val="20"/>
                <w:szCs w:val="20"/>
              </w:rPr>
              <w:t xml:space="preserve"> </w:t>
            </w:r>
            <w:r w:rsidRPr="007C4AAD">
              <w:rPr>
                <w:spacing w:val="1"/>
                <w:sz w:val="20"/>
                <w:szCs w:val="20"/>
              </w:rPr>
              <w:t>Q3</w:t>
            </w:r>
          </w:p>
        </w:tc>
        <w:tc>
          <w:tcPr>
            <w:tcW w:w="2268" w:type="dxa"/>
            <w:vAlign w:val="center"/>
          </w:tcPr>
          <w:p w:rsidR="00EC78EC" w:rsidRPr="007C4AAD" w:rsidRDefault="00EC78EC" w:rsidP="007C4AAD">
            <w:pPr>
              <w:ind w:firstLine="196"/>
              <w:rPr>
                <w:sz w:val="20"/>
                <w:szCs w:val="20"/>
              </w:rPr>
            </w:pPr>
            <w:r w:rsidRPr="007C4AAD">
              <w:rPr>
                <w:spacing w:val="1"/>
                <w:sz w:val="20"/>
                <w:szCs w:val="20"/>
              </w:rPr>
              <w:t>143.0</w:t>
            </w:r>
            <w:r w:rsidRPr="007C4AAD">
              <w:rPr>
                <w:sz w:val="20"/>
                <w:szCs w:val="20"/>
              </w:rPr>
              <w:t>,</w:t>
            </w:r>
            <w:r w:rsidRPr="007C4AAD">
              <w:rPr>
                <w:spacing w:val="-4"/>
                <w:sz w:val="20"/>
                <w:szCs w:val="20"/>
              </w:rPr>
              <w:t xml:space="preserve"> </w:t>
            </w:r>
            <w:r w:rsidRPr="007C4AAD">
              <w:rPr>
                <w:spacing w:val="1"/>
                <w:w w:val="99"/>
                <w:sz w:val="20"/>
                <w:szCs w:val="20"/>
              </w:rPr>
              <w:t>156.6</w:t>
            </w:r>
          </w:p>
        </w:tc>
        <w:tc>
          <w:tcPr>
            <w:tcW w:w="2324" w:type="dxa"/>
            <w:vAlign w:val="center"/>
          </w:tcPr>
          <w:p w:rsidR="00EC78EC" w:rsidRPr="007C4AAD" w:rsidRDefault="00EC78EC" w:rsidP="007C4AAD">
            <w:pPr>
              <w:ind w:firstLine="196"/>
              <w:rPr>
                <w:sz w:val="20"/>
                <w:szCs w:val="20"/>
              </w:rPr>
            </w:pPr>
            <w:r w:rsidRPr="007C4AAD">
              <w:rPr>
                <w:spacing w:val="1"/>
                <w:sz w:val="20"/>
                <w:szCs w:val="20"/>
              </w:rPr>
              <w:t>140.9</w:t>
            </w:r>
            <w:r w:rsidRPr="007C4AAD">
              <w:rPr>
                <w:sz w:val="20"/>
                <w:szCs w:val="20"/>
              </w:rPr>
              <w:t>,</w:t>
            </w:r>
            <w:r w:rsidRPr="007C4AAD">
              <w:rPr>
                <w:spacing w:val="-4"/>
                <w:sz w:val="20"/>
                <w:szCs w:val="20"/>
              </w:rPr>
              <w:t xml:space="preserve"> </w:t>
            </w:r>
            <w:r w:rsidRPr="007C4AAD">
              <w:rPr>
                <w:spacing w:val="1"/>
                <w:sz w:val="20"/>
                <w:szCs w:val="20"/>
              </w:rPr>
              <w:t>156.4</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Min,</w:t>
            </w:r>
            <w:r w:rsidRPr="007C4AAD">
              <w:rPr>
                <w:spacing w:val="-4"/>
                <w:sz w:val="20"/>
                <w:szCs w:val="20"/>
              </w:rPr>
              <w:t xml:space="preserve"> </w:t>
            </w:r>
            <w:r w:rsidRPr="007C4AAD">
              <w:rPr>
                <w:sz w:val="20"/>
                <w:szCs w:val="20"/>
              </w:rPr>
              <w:t>Max</w:t>
            </w:r>
          </w:p>
        </w:tc>
        <w:tc>
          <w:tcPr>
            <w:tcW w:w="2268" w:type="dxa"/>
            <w:vAlign w:val="center"/>
          </w:tcPr>
          <w:p w:rsidR="00EC78EC" w:rsidRPr="007C4AAD" w:rsidRDefault="00EC78EC" w:rsidP="007C4AAD">
            <w:pPr>
              <w:ind w:firstLine="196"/>
              <w:rPr>
                <w:sz w:val="20"/>
                <w:szCs w:val="20"/>
              </w:rPr>
            </w:pPr>
            <w:r w:rsidRPr="007C4AAD">
              <w:rPr>
                <w:sz w:val="20"/>
                <w:szCs w:val="20"/>
              </w:rPr>
              <w:t>0.1,</w:t>
            </w:r>
            <w:r w:rsidRPr="007C4AAD">
              <w:rPr>
                <w:spacing w:val="-2"/>
                <w:sz w:val="20"/>
                <w:szCs w:val="20"/>
              </w:rPr>
              <w:t xml:space="preserve"> </w:t>
            </w:r>
            <w:r w:rsidRPr="007C4AAD">
              <w:rPr>
                <w:w w:val="99"/>
                <w:sz w:val="20"/>
                <w:szCs w:val="20"/>
              </w:rPr>
              <w:t>181.1</w:t>
            </w:r>
          </w:p>
        </w:tc>
        <w:tc>
          <w:tcPr>
            <w:tcW w:w="2324" w:type="dxa"/>
            <w:vAlign w:val="center"/>
          </w:tcPr>
          <w:p w:rsidR="00EC78EC" w:rsidRPr="007C4AAD" w:rsidRDefault="00EC78EC" w:rsidP="007C4AAD">
            <w:pPr>
              <w:ind w:firstLine="196"/>
              <w:rPr>
                <w:sz w:val="20"/>
                <w:szCs w:val="20"/>
              </w:rPr>
            </w:pPr>
            <w:r w:rsidRPr="007C4AAD">
              <w:rPr>
                <w:spacing w:val="1"/>
                <w:sz w:val="20"/>
                <w:szCs w:val="20"/>
              </w:rPr>
              <w:t>0.1</w:t>
            </w:r>
            <w:r w:rsidRPr="007C4AAD">
              <w:rPr>
                <w:sz w:val="20"/>
                <w:szCs w:val="20"/>
              </w:rPr>
              <w:t>,</w:t>
            </w:r>
            <w:r w:rsidRPr="007C4AAD">
              <w:rPr>
                <w:spacing w:val="-2"/>
                <w:sz w:val="20"/>
                <w:szCs w:val="20"/>
              </w:rPr>
              <w:t xml:space="preserve"> </w:t>
            </w:r>
            <w:r w:rsidRPr="007C4AAD">
              <w:rPr>
                <w:sz w:val="20"/>
                <w:szCs w:val="20"/>
              </w:rPr>
              <w:t>180.6</w:t>
            </w:r>
          </w:p>
        </w:tc>
      </w:tr>
      <w:tr w:rsidR="00EC78EC" w:rsidRPr="00571D1D" w:rsidTr="00EB2082">
        <w:trPr>
          <w:trHeight w:val="283"/>
          <w:jc w:val="center"/>
        </w:trPr>
        <w:tc>
          <w:tcPr>
            <w:tcW w:w="4248" w:type="dxa"/>
          </w:tcPr>
          <w:p w:rsidR="00EC78EC" w:rsidRPr="000B764F" w:rsidRDefault="00EC78EC" w:rsidP="007C4AAD">
            <w:pPr>
              <w:ind w:firstLine="196"/>
              <w:rPr>
                <w:b/>
                <w:sz w:val="20"/>
                <w:szCs w:val="20"/>
              </w:rPr>
            </w:pPr>
            <w:r w:rsidRPr="000B764F">
              <w:rPr>
                <w:b/>
                <w:sz w:val="20"/>
                <w:szCs w:val="20"/>
              </w:rPr>
              <w:t>Duration</w:t>
            </w:r>
            <w:r w:rsidRPr="000B764F">
              <w:rPr>
                <w:b/>
                <w:spacing w:val="-7"/>
                <w:sz w:val="20"/>
                <w:szCs w:val="20"/>
              </w:rPr>
              <w:t xml:space="preserve"> </w:t>
            </w:r>
            <w:r w:rsidRPr="000B764F">
              <w:rPr>
                <w:b/>
                <w:sz w:val="20"/>
                <w:szCs w:val="20"/>
              </w:rPr>
              <w:t>of</w:t>
            </w:r>
            <w:r w:rsidRPr="000B764F">
              <w:rPr>
                <w:b/>
                <w:spacing w:val="-2"/>
                <w:sz w:val="20"/>
                <w:szCs w:val="20"/>
              </w:rPr>
              <w:t xml:space="preserve"> </w:t>
            </w:r>
            <w:r w:rsidRPr="000B764F">
              <w:rPr>
                <w:b/>
                <w:sz w:val="20"/>
                <w:szCs w:val="20"/>
              </w:rPr>
              <w:t>Exposure</w:t>
            </w:r>
            <w:r w:rsidRPr="000B764F">
              <w:rPr>
                <w:b/>
                <w:spacing w:val="-8"/>
                <w:sz w:val="20"/>
                <w:szCs w:val="20"/>
              </w:rPr>
              <w:t xml:space="preserve"> </w:t>
            </w:r>
            <w:r w:rsidRPr="000B764F">
              <w:rPr>
                <w:b/>
                <w:sz w:val="20"/>
                <w:szCs w:val="20"/>
              </w:rPr>
              <w:t>to</w:t>
            </w:r>
            <w:r w:rsidRPr="000B764F">
              <w:rPr>
                <w:b/>
                <w:spacing w:val="-2"/>
                <w:sz w:val="20"/>
                <w:szCs w:val="20"/>
              </w:rPr>
              <w:t xml:space="preserve"> </w:t>
            </w:r>
            <w:r w:rsidRPr="000B764F">
              <w:rPr>
                <w:b/>
                <w:sz w:val="20"/>
                <w:szCs w:val="20"/>
              </w:rPr>
              <w:t>Study</w:t>
            </w:r>
            <w:r w:rsidRPr="000B764F">
              <w:rPr>
                <w:b/>
                <w:spacing w:val="-5"/>
                <w:sz w:val="20"/>
                <w:szCs w:val="20"/>
              </w:rPr>
              <w:t xml:space="preserve"> </w:t>
            </w:r>
            <w:r w:rsidRPr="000B764F">
              <w:rPr>
                <w:b/>
                <w:sz w:val="20"/>
                <w:szCs w:val="20"/>
              </w:rPr>
              <w:t>Drug</w:t>
            </w:r>
          </w:p>
        </w:tc>
        <w:tc>
          <w:tcPr>
            <w:tcW w:w="2268" w:type="dxa"/>
            <w:vAlign w:val="center"/>
          </w:tcPr>
          <w:p w:rsidR="00EC78EC" w:rsidRPr="007C4AAD" w:rsidRDefault="00EC78EC" w:rsidP="007C4AAD">
            <w:pPr>
              <w:ind w:firstLine="196"/>
              <w:rPr>
                <w:sz w:val="20"/>
                <w:szCs w:val="20"/>
              </w:rPr>
            </w:pPr>
          </w:p>
        </w:tc>
        <w:tc>
          <w:tcPr>
            <w:tcW w:w="2324" w:type="dxa"/>
            <w:vAlign w:val="center"/>
          </w:tcPr>
          <w:p w:rsidR="00EC78EC" w:rsidRPr="007C4AAD" w:rsidRDefault="00EC78EC" w:rsidP="007C4AAD">
            <w:pPr>
              <w:ind w:firstLine="196"/>
              <w:rPr>
                <w:spacing w:val="1"/>
                <w:sz w:val="20"/>
                <w:szCs w:val="20"/>
              </w:rPr>
            </w:pP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4</w:t>
            </w:r>
            <w:r w:rsidRPr="007C4AAD">
              <w:rPr>
                <w:spacing w:val="1"/>
                <w:sz w:val="20"/>
                <w:szCs w:val="20"/>
              </w:rPr>
              <w:t xml:space="preserve">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(2</w:t>
            </w:r>
            <w:r w:rsidRPr="007C4AAD">
              <w:rPr>
                <w:sz w:val="20"/>
                <w:szCs w:val="20"/>
              </w:rPr>
              <w:t>8</w:t>
            </w:r>
            <w:r w:rsidRPr="007C4AAD">
              <w:rPr>
                <w:spacing w:val="-1"/>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859 (99.2%)</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857 (98.8%)</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8</w:t>
            </w:r>
            <w:r w:rsidRPr="007C4AAD">
              <w:rPr>
                <w:spacing w:val="1"/>
                <w:sz w:val="20"/>
                <w:szCs w:val="20"/>
              </w:rPr>
              <w:t xml:space="preserve">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(5</w:t>
            </w:r>
            <w:r w:rsidRPr="007C4AAD">
              <w:rPr>
                <w:sz w:val="20"/>
                <w:szCs w:val="20"/>
              </w:rPr>
              <w:t>6</w:t>
            </w:r>
            <w:r w:rsidRPr="007C4AAD">
              <w:rPr>
                <w:spacing w:val="-1"/>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855 (98.7%)</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854 (98.5%)</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1</w:t>
            </w:r>
            <w:r w:rsidRPr="007C4AAD">
              <w:rPr>
                <w:sz w:val="20"/>
                <w:szCs w:val="20"/>
              </w:rPr>
              <w:t xml:space="preserve">2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(8</w:t>
            </w:r>
            <w:r w:rsidRPr="007C4AAD">
              <w:rPr>
                <w:sz w:val="20"/>
                <w:szCs w:val="20"/>
              </w:rPr>
              <w:t>4</w:t>
            </w:r>
            <w:r w:rsidRPr="007C4AAD">
              <w:rPr>
                <w:spacing w:val="-1"/>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853 (98.5%)</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849 (97.9%)</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1</w:t>
            </w:r>
            <w:r w:rsidRPr="007C4AAD">
              <w:rPr>
                <w:sz w:val="20"/>
                <w:szCs w:val="20"/>
              </w:rPr>
              <w:t xml:space="preserve">6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(11</w:t>
            </w:r>
            <w:r w:rsidRPr="007C4AAD">
              <w:rPr>
                <w:sz w:val="20"/>
                <w:szCs w:val="20"/>
              </w:rPr>
              <w:t>2</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850 (98.2%)</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844 (97.3%)</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2</w:t>
            </w:r>
            <w:r w:rsidRPr="007C4AAD">
              <w:rPr>
                <w:sz w:val="20"/>
                <w:szCs w:val="20"/>
              </w:rPr>
              <w:t xml:space="preserve">4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(16</w:t>
            </w:r>
            <w:r w:rsidRPr="007C4AAD">
              <w:rPr>
                <w:sz w:val="20"/>
                <w:szCs w:val="20"/>
              </w:rPr>
              <w:t>8</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842 (97.2%)</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833 (96.1%)</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3</w:t>
            </w:r>
            <w:r w:rsidRPr="007C4AAD">
              <w:rPr>
                <w:sz w:val="20"/>
                <w:szCs w:val="20"/>
              </w:rPr>
              <w:t xml:space="preserve">6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(25</w:t>
            </w:r>
            <w:r w:rsidRPr="007C4AAD">
              <w:rPr>
                <w:sz w:val="20"/>
                <w:szCs w:val="20"/>
              </w:rPr>
              <w:t>2</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831 (96.0%)</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821 (94.7%)</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4</w:t>
            </w:r>
            <w:r w:rsidRPr="007C4AAD">
              <w:rPr>
                <w:sz w:val="20"/>
                <w:szCs w:val="20"/>
              </w:rPr>
              <w:t xml:space="preserve">8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(33</w:t>
            </w:r>
            <w:r w:rsidRPr="007C4AAD">
              <w:rPr>
                <w:sz w:val="20"/>
                <w:szCs w:val="20"/>
              </w:rPr>
              <w:t>6</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827 (95.5%)</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808 (93.2%)</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6</w:t>
            </w:r>
            <w:r w:rsidRPr="007C4AAD">
              <w:rPr>
                <w:sz w:val="20"/>
                <w:szCs w:val="20"/>
              </w:rPr>
              <w:t xml:space="preserve">0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(42</w:t>
            </w:r>
            <w:r w:rsidRPr="007C4AAD">
              <w:rPr>
                <w:sz w:val="20"/>
                <w:szCs w:val="20"/>
              </w:rPr>
              <w:t>0</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818 (94.5%)</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795 (91.7%)</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7</w:t>
            </w:r>
            <w:r w:rsidRPr="007C4AAD">
              <w:rPr>
                <w:sz w:val="20"/>
                <w:szCs w:val="20"/>
              </w:rPr>
              <w:t xml:space="preserve">2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(50</w:t>
            </w:r>
            <w:r w:rsidRPr="007C4AAD">
              <w:rPr>
                <w:sz w:val="20"/>
                <w:szCs w:val="20"/>
              </w:rPr>
              <w:t>4</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808 (93.3%)</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784 (90.4%)</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8</w:t>
            </w:r>
            <w:r w:rsidRPr="007C4AAD">
              <w:rPr>
                <w:sz w:val="20"/>
                <w:szCs w:val="20"/>
              </w:rPr>
              <w:t xml:space="preserve">4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(58</w:t>
            </w:r>
            <w:r w:rsidRPr="007C4AAD">
              <w:rPr>
                <w:sz w:val="20"/>
                <w:szCs w:val="20"/>
              </w:rPr>
              <w:t>8</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790 (91.2%)</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770 (88.8%)</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lastRenderedPageBreak/>
              <w:t>≥</w:t>
            </w:r>
            <w:r w:rsidRPr="007C4AAD">
              <w:rPr>
                <w:spacing w:val="1"/>
                <w:sz w:val="20"/>
                <w:szCs w:val="20"/>
              </w:rPr>
              <w:t xml:space="preserve"> 9</w:t>
            </w:r>
            <w:r w:rsidRPr="007C4AAD">
              <w:rPr>
                <w:sz w:val="20"/>
                <w:szCs w:val="20"/>
              </w:rPr>
              <w:t xml:space="preserve">6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(67</w:t>
            </w:r>
            <w:r w:rsidRPr="007C4AAD">
              <w:rPr>
                <w:sz w:val="20"/>
                <w:szCs w:val="20"/>
              </w:rPr>
              <w:t>2</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779 (90.0%)</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756 (87.2%)</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10</w:t>
            </w:r>
            <w:r w:rsidRPr="007C4AAD">
              <w:rPr>
                <w:sz w:val="20"/>
                <w:szCs w:val="20"/>
              </w:rPr>
              <w:t>8</w:t>
            </w:r>
            <w:r w:rsidRPr="007C4AAD">
              <w:rPr>
                <w:spacing w:val="-1"/>
                <w:sz w:val="20"/>
                <w:szCs w:val="20"/>
              </w:rPr>
              <w:t xml:space="preserve">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(75</w:t>
            </w:r>
            <w:r w:rsidRPr="007C4AAD">
              <w:rPr>
                <w:sz w:val="20"/>
                <w:szCs w:val="20"/>
              </w:rPr>
              <w:t>6</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771 (89.0%)</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749 (86.4%)</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w:t>
            </w:r>
            <w:r w:rsidRPr="007C4AAD">
              <w:rPr>
                <w:spacing w:val="1"/>
                <w:sz w:val="20"/>
                <w:szCs w:val="20"/>
              </w:rPr>
              <w:t xml:space="preserve"> 12</w:t>
            </w:r>
            <w:r w:rsidRPr="007C4AAD">
              <w:rPr>
                <w:sz w:val="20"/>
                <w:szCs w:val="20"/>
              </w:rPr>
              <w:t>0</w:t>
            </w:r>
            <w:r w:rsidRPr="007C4AAD">
              <w:rPr>
                <w:spacing w:val="-1"/>
                <w:sz w:val="20"/>
                <w:szCs w:val="20"/>
              </w:rPr>
              <w:t xml:space="preserve"> </w:t>
            </w:r>
            <w:r w:rsidRPr="007C4AAD">
              <w:rPr>
                <w:spacing w:val="-5"/>
                <w:sz w:val="20"/>
                <w:szCs w:val="20"/>
              </w:rPr>
              <w:t>w</w:t>
            </w:r>
            <w:r w:rsidRPr="007C4AAD">
              <w:rPr>
                <w:sz w:val="20"/>
                <w:szCs w:val="20"/>
              </w:rPr>
              <w:t>e</w:t>
            </w:r>
            <w:r w:rsidRPr="007C4AAD">
              <w:rPr>
                <w:spacing w:val="1"/>
                <w:sz w:val="20"/>
                <w:szCs w:val="20"/>
              </w:rPr>
              <w:t>ek</w:t>
            </w:r>
            <w:r w:rsidRPr="007C4AAD">
              <w:rPr>
                <w:sz w:val="20"/>
                <w:szCs w:val="20"/>
              </w:rPr>
              <w:t>s</w:t>
            </w:r>
            <w:r w:rsidRPr="007C4AAD">
              <w:rPr>
                <w:spacing w:val="-4"/>
                <w:sz w:val="20"/>
                <w:szCs w:val="20"/>
              </w:rPr>
              <w:t xml:space="preserve"> </w:t>
            </w:r>
            <w:r w:rsidRPr="007C4AAD">
              <w:rPr>
                <w:spacing w:val="1"/>
                <w:sz w:val="20"/>
                <w:szCs w:val="20"/>
              </w:rPr>
              <w:t>(84</w:t>
            </w:r>
            <w:r w:rsidRPr="007C4AAD">
              <w:rPr>
                <w:sz w:val="20"/>
                <w:szCs w:val="20"/>
              </w:rPr>
              <w:t>0</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763 (88.1%)</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740 (85.4%)</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xml:space="preserve">≥ </w:t>
            </w:r>
            <w:r w:rsidRPr="007C4AAD">
              <w:rPr>
                <w:spacing w:val="1"/>
                <w:sz w:val="20"/>
                <w:szCs w:val="20"/>
              </w:rPr>
              <w:t>13</w:t>
            </w:r>
            <w:r w:rsidRPr="007C4AAD">
              <w:rPr>
                <w:sz w:val="20"/>
                <w:szCs w:val="20"/>
              </w:rPr>
              <w:t>2</w:t>
            </w:r>
            <w:r w:rsidRPr="007C4AAD">
              <w:rPr>
                <w:spacing w:val="-1"/>
                <w:sz w:val="20"/>
                <w:szCs w:val="20"/>
              </w:rPr>
              <w:t xml:space="preserve"> </w:t>
            </w:r>
            <w:r w:rsidRPr="007C4AAD">
              <w:rPr>
                <w:spacing w:val="-5"/>
                <w:sz w:val="20"/>
                <w:szCs w:val="20"/>
              </w:rPr>
              <w:t>w</w:t>
            </w:r>
            <w:r w:rsidRPr="007C4AAD">
              <w:rPr>
                <w:sz w:val="20"/>
                <w:szCs w:val="20"/>
              </w:rPr>
              <w:t>eeks</w:t>
            </w:r>
            <w:r w:rsidRPr="007C4AAD">
              <w:rPr>
                <w:spacing w:val="-4"/>
                <w:sz w:val="20"/>
                <w:szCs w:val="20"/>
              </w:rPr>
              <w:t xml:space="preserve"> </w:t>
            </w:r>
            <w:r w:rsidRPr="007C4AAD">
              <w:rPr>
                <w:spacing w:val="1"/>
                <w:sz w:val="20"/>
                <w:szCs w:val="20"/>
              </w:rPr>
              <w:t>(92</w:t>
            </w:r>
            <w:r w:rsidRPr="007C4AAD">
              <w:rPr>
                <w:sz w:val="20"/>
                <w:szCs w:val="20"/>
              </w:rPr>
              <w:t>4</w:t>
            </w:r>
            <w:r w:rsidRPr="007C4AAD">
              <w:rPr>
                <w:spacing w:val="-2"/>
                <w:sz w:val="20"/>
                <w:szCs w:val="20"/>
              </w:rPr>
              <w:t xml:space="preserve"> </w:t>
            </w:r>
            <w:r w:rsidRPr="007C4AAD">
              <w:rPr>
                <w:spacing w:val="-1"/>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757 (87.4%)</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727 (83.9%)</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xml:space="preserve">≥ </w:t>
            </w:r>
            <w:r w:rsidRPr="007C4AAD">
              <w:rPr>
                <w:spacing w:val="1"/>
                <w:sz w:val="20"/>
                <w:szCs w:val="20"/>
              </w:rPr>
              <w:t>14</w:t>
            </w:r>
            <w:r w:rsidRPr="007C4AAD">
              <w:rPr>
                <w:sz w:val="20"/>
                <w:szCs w:val="20"/>
              </w:rPr>
              <w:t>4</w:t>
            </w:r>
            <w:r w:rsidRPr="007C4AAD">
              <w:rPr>
                <w:spacing w:val="-1"/>
                <w:sz w:val="20"/>
                <w:szCs w:val="20"/>
              </w:rPr>
              <w:t xml:space="preserve"> </w:t>
            </w:r>
            <w:r w:rsidRPr="007C4AAD">
              <w:rPr>
                <w:spacing w:val="-5"/>
                <w:sz w:val="20"/>
                <w:szCs w:val="20"/>
              </w:rPr>
              <w:t>w</w:t>
            </w:r>
            <w:r w:rsidRPr="007C4AAD">
              <w:rPr>
                <w:sz w:val="20"/>
                <w:szCs w:val="20"/>
              </w:rPr>
              <w:t>eeks</w:t>
            </w:r>
            <w:r w:rsidRPr="007C4AAD">
              <w:rPr>
                <w:spacing w:val="-4"/>
                <w:sz w:val="20"/>
                <w:szCs w:val="20"/>
              </w:rPr>
              <w:t xml:space="preserve"> </w:t>
            </w:r>
            <w:r w:rsidRPr="007C4AAD">
              <w:rPr>
                <w:spacing w:val="1"/>
                <w:sz w:val="20"/>
                <w:szCs w:val="20"/>
              </w:rPr>
              <w:t>(100</w:t>
            </w:r>
            <w:r w:rsidRPr="007C4AAD">
              <w:rPr>
                <w:sz w:val="20"/>
                <w:szCs w:val="20"/>
              </w:rPr>
              <w:t>8</w:t>
            </w:r>
            <w:r w:rsidRPr="007C4AAD">
              <w:rPr>
                <w:spacing w:val="-6"/>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578 (66.7%)</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551 (63.6%)</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xml:space="preserve">≥ </w:t>
            </w:r>
            <w:r w:rsidRPr="007C4AAD">
              <w:rPr>
                <w:spacing w:val="1"/>
                <w:sz w:val="20"/>
                <w:szCs w:val="20"/>
              </w:rPr>
              <w:t>15</w:t>
            </w:r>
            <w:r w:rsidRPr="007C4AAD">
              <w:rPr>
                <w:sz w:val="20"/>
                <w:szCs w:val="20"/>
              </w:rPr>
              <w:t>6</w:t>
            </w:r>
            <w:r w:rsidRPr="007C4AAD">
              <w:rPr>
                <w:spacing w:val="-1"/>
                <w:sz w:val="20"/>
                <w:szCs w:val="20"/>
              </w:rPr>
              <w:t xml:space="preserve"> </w:t>
            </w:r>
            <w:r w:rsidRPr="007C4AAD">
              <w:rPr>
                <w:spacing w:val="-5"/>
                <w:sz w:val="20"/>
                <w:szCs w:val="20"/>
              </w:rPr>
              <w:t>w</w:t>
            </w:r>
            <w:r w:rsidRPr="007C4AAD">
              <w:rPr>
                <w:sz w:val="20"/>
                <w:szCs w:val="20"/>
              </w:rPr>
              <w:t>eeks</w:t>
            </w:r>
            <w:r w:rsidRPr="007C4AAD">
              <w:rPr>
                <w:spacing w:val="-4"/>
                <w:sz w:val="20"/>
                <w:szCs w:val="20"/>
              </w:rPr>
              <w:t xml:space="preserve"> </w:t>
            </w:r>
            <w:r w:rsidRPr="007C4AAD">
              <w:rPr>
                <w:spacing w:val="1"/>
                <w:sz w:val="20"/>
                <w:szCs w:val="20"/>
              </w:rPr>
              <w:t>(109</w:t>
            </w:r>
            <w:r w:rsidRPr="007C4AAD">
              <w:rPr>
                <w:sz w:val="20"/>
                <w:szCs w:val="20"/>
              </w:rPr>
              <w:t>2</w:t>
            </w:r>
            <w:r w:rsidRPr="007C4AAD">
              <w:rPr>
                <w:spacing w:val="-6"/>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327 (37.8%)</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299 (34.5%)</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xml:space="preserve">≥ </w:t>
            </w:r>
            <w:r w:rsidRPr="007C4AAD">
              <w:rPr>
                <w:spacing w:val="1"/>
                <w:sz w:val="20"/>
                <w:szCs w:val="20"/>
              </w:rPr>
              <w:t>16</w:t>
            </w:r>
            <w:r w:rsidRPr="007C4AAD">
              <w:rPr>
                <w:sz w:val="20"/>
                <w:szCs w:val="20"/>
              </w:rPr>
              <w:t>8</w:t>
            </w:r>
            <w:r w:rsidRPr="007C4AAD">
              <w:rPr>
                <w:spacing w:val="-1"/>
                <w:sz w:val="20"/>
                <w:szCs w:val="20"/>
              </w:rPr>
              <w:t xml:space="preserve"> </w:t>
            </w:r>
            <w:r w:rsidRPr="007C4AAD">
              <w:rPr>
                <w:spacing w:val="-5"/>
                <w:sz w:val="20"/>
                <w:szCs w:val="20"/>
              </w:rPr>
              <w:t>w</w:t>
            </w:r>
            <w:r w:rsidRPr="007C4AAD">
              <w:rPr>
                <w:sz w:val="20"/>
                <w:szCs w:val="20"/>
              </w:rPr>
              <w:t>eeks</w:t>
            </w:r>
            <w:r w:rsidRPr="007C4AAD">
              <w:rPr>
                <w:spacing w:val="-4"/>
                <w:sz w:val="20"/>
                <w:szCs w:val="20"/>
              </w:rPr>
              <w:t xml:space="preserve"> </w:t>
            </w:r>
            <w:r w:rsidRPr="007C4AAD">
              <w:rPr>
                <w:spacing w:val="1"/>
                <w:sz w:val="20"/>
                <w:szCs w:val="20"/>
              </w:rPr>
              <w:t>(117</w:t>
            </w:r>
            <w:r w:rsidRPr="007C4AAD">
              <w:rPr>
                <w:sz w:val="20"/>
                <w:szCs w:val="20"/>
              </w:rPr>
              <w:t>6</w:t>
            </w:r>
            <w:r w:rsidRPr="007C4AAD">
              <w:rPr>
                <w:spacing w:val="-6"/>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105 (12.1%)</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115 (13.3%)</w:t>
            </w:r>
          </w:p>
        </w:tc>
      </w:tr>
      <w:tr w:rsidR="00EC78EC" w:rsidRPr="00571D1D" w:rsidTr="00EB2082">
        <w:trPr>
          <w:trHeight w:val="283"/>
          <w:jc w:val="center"/>
        </w:trPr>
        <w:tc>
          <w:tcPr>
            <w:tcW w:w="4248" w:type="dxa"/>
          </w:tcPr>
          <w:p w:rsidR="00EC78EC" w:rsidRPr="007C4AAD" w:rsidRDefault="00EC78EC" w:rsidP="007C4AAD">
            <w:pPr>
              <w:ind w:firstLine="196"/>
              <w:rPr>
                <w:sz w:val="20"/>
                <w:szCs w:val="20"/>
              </w:rPr>
            </w:pPr>
            <w:r w:rsidRPr="007C4AAD">
              <w:rPr>
                <w:sz w:val="20"/>
                <w:szCs w:val="20"/>
              </w:rPr>
              <w:t xml:space="preserve">≥ </w:t>
            </w:r>
            <w:r w:rsidRPr="007C4AAD">
              <w:rPr>
                <w:spacing w:val="1"/>
                <w:sz w:val="20"/>
                <w:szCs w:val="20"/>
              </w:rPr>
              <w:t>18</w:t>
            </w:r>
            <w:r w:rsidRPr="007C4AAD">
              <w:rPr>
                <w:sz w:val="20"/>
                <w:szCs w:val="20"/>
              </w:rPr>
              <w:t>0</w:t>
            </w:r>
            <w:r w:rsidRPr="007C4AAD">
              <w:rPr>
                <w:spacing w:val="-1"/>
                <w:sz w:val="20"/>
                <w:szCs w:val="20"/>
              </w:rPr>
              <w:t xml:space="preserve"> </w:t>
            </w:r>
            <w:r w:rsidRPr="007C4AAD">
              <w:rPr>
                <w:spacing w:val="-5"/>
                <w:sz w:val="20"/>
                <w:szCs w:val="20"/>
              </w:rPr>
              <w:t>w</w:t>
            </w:r>
            <w:r w:rsidRPr="007C4AAD">
              <w:rPr>
                <w:sz w:val="20"/>
                <w:szCs w:val="20"/>
              </w:rPr>
              <w:t>eeks</w:t>
            </w:r>
            <w:r w:rsidRPr="007C4AAD">
              <w:rPr>
                <w:spacing w:val="-4"/>
                <w:sz w:val="20"/>
                <w:szCs w:val="20"/>
              </w:rPr>
              <w:t xml:space="preserve"> </w:t>
            </w:r>
            <w:r w:rsidRPr="007C4AAD">
              <w:rPr>
                <w:spacing w:val="1"/>
                <w:sz w:val="20"/>
                <w:szCs w:val="20"/>
              </w:rPr>
              <w:t>(126</w:t>
            </w:r>
            <w:r w:rsidRPr="007C4AAD">
              <w:rPr>
                <w:sz w:val="20"/>
                <w:szCs w:val="20"/>
              </w:rPr>
              <w:t>0</w:t>
            </w:r>
            <w:r w:rsidRPr="007C4AAD">
              <w:rPr>
                <w:spacing w:val="-6"/>
                <w:sz w:val="20"/>
                <w:szCs w:val="20"/>
              </w:rPr>
              <w:t xml:space="preserve"> </w:t>
            </w:r>
            <w:r w:rsidRPr="007C4AAD">
              <w:rPr>
                <w:sz w:val="20"/>
                <w:szCs w:val="20"/>
              </w:rPr>
              <w:t>days)</w:t>
            </w:r>
          </w:p>
        </w:tc>
        <w:tc>
          <w:tcPr>
            <w:tcW w:w="2268" w:type="dxa"/>
            <w:vAlign w:val="center"/>
          </w:tcPr>
          <w:p w:rsidR="00EC78EC" w:rsidRPr="007C4AAD" w:rsidRDefault="00EC78EC" w:rsidP="007C4AAD">
            <w:pPr>
              <w:ind w:firstLine="196"/>
              <w:rPr>
                <w:spacing w:val="1"/>
                <w:sz w:val="20"/>
                <w:szCs w:val="20"/>
              </w:rPr>
            </w:pPr>
            <w:r w:rsidRPr="007C4AAD">
              <w:rPr>
                <w:spacing w:val="1"/>
                <w:sz w:val="20"/>
                <w:szCs w:val="20"/>
              </w:rPr>
              <w:t>5 (0.6%)</w:t>
            </w:r>
          </w:p>
        </w:tc>
        <w:tc>
          <w:tcPr>
            <w:tcW w:w="2324" w:type="dxa"/>
            <w:vAlign w:val="center"/>
          </w:tcPr>
          <w:p w:rsidR="00EC78EC" w:rsidRPr="007C4AAD" w:rsidRDefault="00EC78EC" w:rsidP="007C4AAD">
            <w:pPr>
              <w:ind w:firstLine="196"/>
              <w:rPr>
                <w:spacing w:val="1"/>
                <w:sz w:val="20"/>
                <w:szCs w:val="20"/>
              </w:rPr>
            </w:pPr>
            <w:r w:rsidRPr="007C4AAD">
              <w:rPr>
                <w:spacing w:val="1"/>
                <w:sz w:val="20"/>
                <w:szCs w:val="20"/>
              </w:rPr>
              <w:t>4 (0.5%)</w:t>
            </w:r>
          </w:p>
        </w:tc>
      </w:tr>
    </w:tbl>
    <w:p w:rsidR="00EC78EC" w:rsidRPr="00571D1D" w:rsidRDefault="00EC78EC" w:rsidP="007C4AAD">
      <w:pPr>
        <w:pStyle w:val="TableDescription"/>
      </w:pPr>
      <w:proofErr w:type="gramStart"/>
      <w:r w:rsidRPr="000B764F">
        <w:rPr>
          <w:vertAlign w:val="superscript"/>
        </w:rPr>
        <w:t>a</w:t>
      </w:r>
      <w:proofErr w:type="gramEnd"/>
      <w:r w:rsidRPr="000B764F">
        <w:rPr>
          <w:vertAlign w:val="superscript"/>
        </w:rPr>
        <w:t xml:space="preserve"> </w:t>
      </w:r>
      <w:r w:rsidRPr="00571D1D">
        <w:t>Duration of exposure to study drug was the number of weeks between the first dose and the last dose of study drug.</w:t>
      </w:r>
      <w:r w:rsidR="007C4AAD">
        <w:t xml:space="preserve"> </w:t>
      </w:r>
      <w:r w:rsidRPr="000B764F">
        <w:rPr>
          <w:vertAlign w:val="superscript"/>
        </w:rPr>
        <w:t>b</w:t>
      </w:r>
      <w:r w:rsidRPr="00571D1D">
        <w:t xml:space="preserve"> If the last dose date was completely missing, or only the year was known, or a subject was still on study drug, the latest of</w:t>
      </w:r>
      <w:r>
        <w:t xml:space="preserve"> </w:t>
      </w:r>
      <w:r w:rsidRPr="00571D1D">
        <w:t>study drug start and end dates or clinic and laboratory visit dates (excluding the 30-day Follow-up Visit date) was used to</w:t>
      </w:r>
      <w:r>
        <w:t xml:space="preserve"> </w:t>
      </w:r>
      <w:r w:rsidRPr="00571D1D">
        <w:t>impute the last dose date; if the last study drug end date was non</w:t>
      </w:r>
      <w:r>
        <w:t>-</w:t>
      </w:r>
      <w:r w:rsidRPr="00571D1D">
        <w:t>missing, then it was used to impute the last dose date.</w:t>
      </w:r>
    </w:p>
    <w:p w:rsidR="00EC78EC" w:rsidRPr="00545B14" w:rsidRDefault="00EC78EC" w:rsidP="007C4AAD">
      <w:pPr>
        <w:pStyle w:val="Heading3"/>
      </w:pPr>
      <w:bookmarkStart w:id="274" w:name="_Toc241374319"/>
      <w:bookmarkStart w:id="275" w:name="_Ref271044764"/>
      <w:bookmarkStart w:id="276" w:name="_Toc272414663"/>
      <w:bookmarkStart w:id="277" w:name="_Toc290888527"/>
      <w:bookmarkStart w:id="278" w:name="_Toc416353743"/>
      <w:bookmarkStart w:id="279" w:name="_Toc421005286"/>
      <w:bookmarkStart w:id="280" w:name="_Toc432079163"/>
      <w:bookmarkStart w:id="281" w:name="_Toc432080736"/>
      <w:bookmarkStart w:id="282" w:name="_Toc486258482"/>
      <w:bookmarkStart w:id="283" w:name="_Toc530568610"/>
      <w:r w:rsidRPr="00545B14">
        <w:t>Adverse events</w:t>
      </w:r>
      <w:bookmarkEnd w:id="274"/>
      <w:bookmarkEnd w:id="275"/>
      <w:bookmarkEnd w:id="276"/>
      <w:bookmarkEnd w:id="277"/>
      <w:bookmarkEnd w:id="278"/>
      <w:bookmarkEnd w:id="279"/>
      <w:bookmarkEnd w:id="280"/>
      <w:bookmarkEnd w:id="281"/>
      <w:bookmarkEnd w:id="282"/>
      <w:bookmarkEnd w:id="283"/>
    </w:p>
    <w:p w:rsidR="00EC78EC" w:rsidRPr="00545B14" w:rsidRDefault="00EC78EC" w:rsidP="007C4AAD">
      <w:pPr>
        <w:pStyle w:val="Heading4"/>
      </w:pPr>
      <w:bookmarkStart w:id="284" w:name="_Ref272317284"/>
      <w:bookmarkStart w:id="285" w:name="_Ref272333565"/>
      <w:bookmarkStart w:id="286" w:name="_Toc272414664"/>
      <w:bookmarkStart w:id="287" w:name="_Toc290888528"/>
      <w:bookmarkStart w:id="288" w:name="_Toc416353744"/>
      <w:bookmarkStart w:id="289" w:name="_Toc421005287"/>
      <w:bookmarkStart w:id="290" w:name="_Toc432079164"/>
      <w:bookmarkStart w:id="291" w:name="_Toc432080737"/>
      <w:r w:rsidRPr="00545B14">
        <w:t>All adverse events (irrespective of relationship to study treatment)</w:t>
      </w:r>
      <w:bookmarkEnd w:id="284"/>
      <w:bookmarkEnd w:id="285"/>
      <w:bookmarkEnd w:id="286"/>
      <w:bookmarkEnd w:id="287"/>
      <w:bookmarkEnd w:id="288"/>
      <w:bookmarkEnd w:id="289"/>
      <w:bookmarkEnd w:id="290"/>
      <w:bookmarkEnd w:id="291"/>
    </w:p>
    <w:p w:rsidR="00EC78EC" w:rsidRPr="00073FEC" w:rsidRDefault="00EC78EC" w:rsidP="007C4AAD">
      <w:pPr>
        <w:pStyle w:val="Heading5"/>
      </w:pPr>
      <w:r w:rsidRPr="00073FEC">
        <w:t>Integrated safety analyses</w:t>
      </w:r>
    </w:p>
    <w:p w:rsidR="00EC78EC" w:rsidRDefault="00EC78EC" w:rsidP="007C4AAD">
      <w:pPr>
        <w:rPr>
          <w:lang w:eastAsia="ja-JP"/>
        </w:rPr>
      </w:pPr>
      <w:r>
        <w:rPr>
          <w:lang w:eastAsia="ja-JP"/>
        </w:rPr>
        <w:t>Not applicable.</w:t>
      </w:r>
    </w:p>
    <w:p w:rsidR="00EC78EC" w:rsidRPr="00C2074B" w:rsidRDefault="00EC78EC" w:rsidP="007C4AAD">
      <w:pPr>
        <w:pStyle w:val="Heading5"/>
      </w:pPr>
      <w:r>
        <w:t>Main/p</w:t>
      </w:r>
      <w:r w:rsidRPr="00C2074B">
        <w:t>ivotal studies that assessed safety as the sole primary outcome</w:t>
      </w:r>
    </w:p>
    <w:p w:rsidR="00EC78EC" w:rsidRDefault="00EC78EC" w:rsidP="007C4AAD">
      <w:pPr>
        <w:rPr>
          <w:lang w:eastAsia="ja-JP"/>
        </w:rPr>
      </w:pPr>
      <w:r>
        <w:rPr>
          <w:lang w:eastAsia="ja-JP"/>
        </w:rPr>
        <w:t>Not applicable.</w:t>
      </w:r>
    </w:p>
    <w:p w:rsidR="00EC78EC" w:rsidRPr="00073FEC" w:rsidRDefault="00EC78EC" w:rsidP="007C4AAD">
      <w:pPr>
        <w:pStyle w:val="Heading5"/>
      </w:pPr>
      <w:r w:rsidRPr="00073FEC">
        <w:t>Pivotal and/or main efficacy studies</w:t>
      </w:r>
    </w:p>
    <w:p w:rsidR="00EC78EC" w:rsidRPr="00601FB3" w:rsidRDefault="007C4AAD" w:rsidP="007C4AAD">
      <w:pPr>
        <w:pStyle w:val="Heading6"/>
        <w:rPr>
          <w:lang w:eastAsia="ja-JP"/>
        </w:rPr>
      </w:pPr>
      <w:r>
        <w:rPr>
          <w:lang w:eastAsia="ja-JP"/>
        </w:rPr>
        <w:t xml:space="preserve">HIV/HBV Co-infection </w:t>
      </w:r>
      <w:r w:rsidR="00EC78EC">
        <w:rPr>
          <w:lang w:eastAsia="ja-JP"/>
        </w:rPr>
        <w:t>Study GS-US-292-1249</w:t>
      </w:r>
    </w:p>
    <w:p w:rsidR="00EC78EC" w:rsidRPr="007C4AAD" w:rsidRDefault="00EC78EC" w:rsidP="007C4AAD">
      <w:pPr>
        <w:rPr>
          <w:lang w:eastAsia="ja-JP"/>
        </w:rPr>
      </w:pPr>
      <w:r w:rsidRPr="007C4AAD">
        <w:rPr>
          <w:lang w:eastAsia="ja-JP"/>
        </w:rPr>
        <w:t>Cohort 1 (naïve): 2/3 subjects reported at least one AE during the study. No AE was reported by ≥ 1 patient. The AEs reported were diarrhoea and upper respiratory tract infection.</w:t>
      </w:r>
    </w:p>
    <w:p w:rsidR="00EC78EC" w:rsidRPr="007C4AAD" w:rsidRDefault="00EC78EC" w:rsidP="007C4AAD">
      <w:pPr>
        <w:rPr>
          <w:lang w:eastAsia="ja-JP"/>
        </w:rPr>
      </w:pPr>
      <w:r w:rsidRPr="007C4AAD">
        <w:rPr>
          <w:lang w:eastAsia="ja-JP"/>
        </w:rPr>
        <w:t>Cohort 2 (suppressed): 61 (82.4%) reported at least one AE during the study. The AEs were consistent with those expected in the subject population and the known safety profiles of the study drug.</w:t>
      </w:r>
    </w:p>
    <w:p w:rsidR="00EC78EC" w:rsidRDefault="00EC78EC" w:rsidP="007C4AAD">
      <w:pPr>
        <w:pStyle w:val="Tabletitle"/>
        <w:rPr>
          <w:lang w:eastAsia="ja-JP"/>
        </w:rPr>
      </w:pPr>
      <w:bookmarkStart w:id="292" w:name="_Toc486257875"/>
      <w:r>
        <w:t xml:space="preserve">Table </w:t>
      </w:r>
      <w:r w:rsidR="007C4AAD">
        <w:t xml:space="preserve">24: </w:t>
      </w:r>
      <w:r>
        <w:rPr>
          <w:lang w:eastAsia="ja-JP"/>
        </w:rPr>
        <w:t xml:space="preserve">Study </w:t>
      </w:r>
      <w:r w:rsidRPr="003102FE">
        <w:rPr>
          <w:lang w:eastAsia="ja-JP"/>
        </w:rPr>
        <w:t xml:space="preserve">GS-US-292-1249: Overall summary of </w:t>
      </w:r>
      <w:r>
        <w:rPr>
          <w:lang w:eastAsia="ja-JP"/>
        </w:rPr>
        <w:t xml:space="preserve">AEs </w:t>
      </w:r>
      <w:r w:rsidRPr="003102FE">
        <w:rPr>
          <w:lang w:eastAsia="ja-JP"/>
        </w:rPr>
        <w:t>(Cohort 2, safety analysis set)</w:t>
      </w:r>
      <w:bookmarkEnd w:id="292"/>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24: Study GS-US-292-1249: Overall summary of AEs (Cohort 2, safety analysis set)"/>
      </w:tblPr>
      <w:tblGrid>
        <w:gridCol w:w="6775"/>
        <w:gridCol w:w="1769"/>
      </w:tblGrid>
      <w:tr w:rsidR="007C4AAD" w:rsidRPr="007C4AAD" w:rsidTr="00EB2082">
        <w:trPr>
          <w:trHeight w:hRule="exact" w:val="454"/>
          <w:tblHeader/>
          <w:jc w:val="center"/>
        </w:trPr>
        <w:tc>
          <w:tcPr>
            <w:tcW w:w="3965" w:type="pct"/>
            <w:shd w:val="clear" w:color="auto" w:fill="006CA8"/>
            <w:vAlign w:val="center"/>
          </w:tcPr>
          <w:p w:rsidR="00EC78EC" w:rsidRPr="007C4AAD" w:rsidRDefault="00EC78EC" w:rsidP="007C4AAD">
            <w:pPr>
              <w:ind w:firstLine="86"/>
              <w:rPr>
                <w:color w:val="FFFFFF" w:themeColor="background1"/>
                <w:sz w:val="20"/>
                <w:szCs w:val="20"/>
              </w:rPr>
            </w:pPr>
          </w:p>
        </w:tc>
        <w:tc>
          <w:tcPr>
            <w:tcW w:w="1035" w:type="pct"/>
            <w:shd w:val="clear" w:color="auto" w:fill="006CA8"/>
            <w:vAlign w:val="center"/>
          </w:tcPr>
          <w:p w:rsidR="00EC78EC" w:rsidRPr="007C4AAD" w:rsidRDefault="00EC78EC" w:rsidP="007C4AAD">
            <w:pPr>
              <w:ind w:firstLine="86"/>
              <w:rPr>
                <w:color w:val="FFFFFF" w:themeColor="background1"/>
                <w:sz w:val="20"/>
                <w:szCs w:val="20"/>
              </w:rPr>
            </w:pPr>
            <w:r w:rsidRPr="007C4AAD">
              <w:rPr>
                <w:b/>
                <w:bCs/>
                <w:color w:val="FFFFFF" w:themeColor="background1"/>
                <w:w w:val="99"/>
                <w:sz w:val="20"/>
                <w:szCs w:val="20"/>
              </w:rPr>
              <w:t>GEN</w:t>
            </w:r>
          </w:p>
          <w:p w:rsidR="00EC78EC" w:rsidRPr="007C4AAD" w:rsidRDefault="00EC78EC" w:rsidP="007C4AAD">
            <w:pPr>
              <w:ind w:firstLine="86"/>
              <w:rPr>
                <w:color w:val="FFFFFF" w:themeColor="background1"/>
                <w:sz w:val="20"/>
                <w:szCs w:val="20"/>
              </w:rPr>
            </w:pPr>
            <w:r w:rsidRPr="007C4AAD">
              <w:rPr>
                <w:b/>
                <w:bCs/>
                <w:color w:val="FFFFFF" w:themeColor="background1"/>
                <w:spacing w:val="1"/>
                <w:sz w:val="20"/>
                <w:szCs w:val="20"/>
              </w:rPr>
              <w:t>Cohor</w:t>
            </w:r>
            <w:r w:rsidRPr="007C4AAD">
              <w:rPr>
                <w:b/>
                <w:bCs/>
                <w:color w:val="FFFFFF" w:themeColor="background1"/>
                <w:sz w:val="20"/>
                <w:szCs w:val="20"/>
              </w:rPr>
              <w:t>t</w:t>
            </w:r>
            <w:r w:rsidRPr="007C4AAD">
              <w:rPr>
                <w:b/>
                <w:bCs/>
                <w:color w:val="FFFFFF" w:themeColor="background1"/>
                <w:spacing w:val="-5"/>
                <w:sz w:val="20"/>
                <w:szCs w:val="20"/>
              </w:rPr>
              <w:t xml:space="preserve"> </w:t>
            </w:r>
            <w:r w:rsidRPr="007C4AAD">
              <w:rPr>
                <w:b/>
                <w:bCs/>
                <w:color w:val="FFFFFF" w:themeColor="background1"/>
                <w:sz w:val="20"/>
                <w:szCs w:val="20"/>
              </w:rPr>
              <w:t>2</w:t>
            </w:r>
            <w:r w:rsidRPr="007C4AAD">
              <w:rPr>
                <w:b/>
                <w:bCs/>
                <w:color w:val="FFFFFF" w:themeColor="background1"/>
                <w:spacing w:val="-1"/>
                <w:sz w:val="20"/>
                <w:szCs w:val="20"/>
              </w:rPr>
              <w:t xml:space="preserve"> </w:t>
            </w:r>
            <w:r w:rsidRPr="007C4AAD">
              <w:rPr>
                <w:b/>
                <w:bCs/>
                <w:color w:val="FFFFFF" w:themeColor="background1"/>
                <w:spacing w:val="1"/>
                <w:sz w:val="20"/>
                <w:szCs w:val="20"/>
              </w:rPr>
              <w:t>(</w:t>
            </w:r>
            <w:r w:rsidRPr="007C4AAD">
              <w:rPr>
                <w:b/>
                <w:bCs/>
                <w:color w:val="FFFFFF" w:themeColor="background1"/>
                <w:sz w:val="20"/>
                <w:szCs w:val="20"/>
              </w:rPr>
              <w:t>N</w:t>
            </w:r>
            <w:r w:rsidRPr="007C4AAD">
              <w:rPr>
                <w:b/>
                <w:bCs/>
                <w:color w:val="FFFFFF" w:themeColor="background1"/>
                <w:spacing w:val="-1"/>
                <w:sz w:val="20"/>
                <w:szCs w:val="20"/>
              </w:rPr>
              <w:t xml:space="preserve"> </w:t>
            </w:r>
            <w:r w:rsidRPr="007C4AAD">
              <w:rPr>
                <w:b/>
                <w:bCs/>
                <w:color w:val="FFFFFF" w:themeColor="background1"/>
                <w:sz w:val="20"/>
                <w:szCs w:val="20"/>
              </w:rPr>
              <w:t>=</w:t>
            </w:r>
            <w:r w:rsidRPr="007C4AAD">
              <w:rPr>
                <w:b/>
                <w:bCs/>
                <w:color w:val="FFFFFF" w:themeColor="background1"/>
                <w:spacing w:val="-1"/>
                <w:sz w:val="20"/>
                <w:szCs w:val="20"/>
              </w:rPr>
              <w:t xml:space="preserve"> </w:t>
            </w:r>
            <w:r w:rsidRPr="007C4AAD">
              <w:rPr>
                <w:b/>
                <w:bCs/>
                <w:color w:val="FFFFFF" w:themeColor="background1"/>
                <w:spacing w:val="1"/>
                <w:sz w:val="20"/>
                <w:szCs w:val="20"/>
              </w:rPr>
              <w:t>74)</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6"/>
                <w:sz w:val="20"/>
                <w:szCs w:val="20"/>
              </w:rPr>
              <w:t xml:space="preserve"> </w:t>
            </w:r>
            <w:r w:rsidRPr="007C4AAD">
              <w:rPr>
                <w:sz w:val="20"/>
                <w:szCs w:val="20"/>
              </w:rPr>
              <w:t>Experiencing</w:t>
            </w:r>
            <w:r w:rsidRPr="007C4AAD">
              <w:rPr>
                <w:spacing w:val="-10"/>
                <w:sz w:val="20"/>
                <w:szCs w:val="20"/>
              </w:rPr>
              <w:t xml:space="preserve"> </w:t>
            </w:r>
            <w:r w:rsidRPr="007C4AAD">
              <w:rPr>
                <w:sz w:val="20"/>
                <w:szCs w:val="20"/>
              </w:rPr>
              <w:t>Any</w:t>
            </w:r>
            <w:r w:rsidRPr="007C4AAD">
              <w:rPr>
                <w:spacing w:val="-2"/>
                <w:sz w:val="20"/>
                <w:szCs w:val="20"/>
              </w:rPr>
              <w:t xml:space="preserve"> </w:t>
            </w:r>
            <w:r w:rsidRPr="007C4AAD">
              <w:rPr>
                <w:sz w:val="20"/>
                <w:szCs w:val="20"/>
              </w:rPr>
              <w:t>AE</w:t>
            </w:r>
          </w:p>
        </w:tc>
        <w:tc>
          <w:tcPr>
            <w:tcW w:w="1035" w:type="pct"/>
            <w:vAlign w:val="center"/>
          </w:tcPr>
          <w:p w:rsidR="00EC78EC" w:rsidRPr="007C4AAD" w:rsidRDefault="00EC78EC" w:rsidP="007C4AAD">
            <w:pPr>
              <w:ind w:firstLine="86"/>
              <w:rPr>
                <w:sz w:val="20"/>
                <w:szCs w:val="20"/>
              </w:rPr>
            </w:pPr>
            <w:r w:rsidRPr="007C4AAD">
              <w:rPr>
                <w:spacing w:val="1"/>
                <w:sz w:val="20"/>
                <w:szCs w:val="20"/>
              </w:rPr>
              <w:t>6</w:t>
            </w:r>
            <w:r w:rsidRPr="007C4AAD">
              <w:rPr>
                <w:sz w:val="20"/>
                <w:szCs w:val="20"/>
              </w:rPr>
              <w:t>1 (82.4%)</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6"/>
                <w:sz w:val="20"/>
                <w:szCs w:val="20"/>
              </w:rPr>
              <w:t xml:space="preserve"> </w:t>
            </w:r>
            <w:r w:rsidRPr="007C4AAD">
              <w:rPr>
                <w:sz w:val="20"/>
                <w:szCs w:val="20"/>
              </w:rPr>
              <w:t>Experiencing</w:t>
            </w:r>
            <w:r w:rsidRPr="007C4AAD">
              <w:rPr>
                <w:spacing w:val="-10"/>
                <w:sz w:val="20"/>
                <w:szCs w:val="20"/>
              </w:rPr>
              <w:t xml:space="preserve"> </w:t>
            </w:r>
            <w:r w:rsidRPr="007C4AAD">
              <w:rPr>
                <w:sz w:val="20"/>
                <w:szCs w:val="20"/>
              </w:rPr>
              <w:t>Any</w:t>
            </w:r>
            <w:r w:rsidRPr="007C4AAD">
              <w:rPr>
                <w:spacing w:val="-2"/>
                <w:sz w:val="20"/>
                <w:szCs w:val="20"/>
              </w:rPr>
              <w:t xml:space="preserve"> </w:t>
            </w:r>
            <w:r w:rsidRPr="007C4AAD">
              <w:rPr>
                <w:sz w:val="20"/>
                <w:szCs w:val="20"/>
              </w:rPr>
              <w:t>Grade</w:t>
            </w:r>
            <w:r w:rsidRPr="007C4AAD">
              <w:rPr>
                <w:spacing w:val="-4"/>
                <w:sz w:val="20"/>
                <w:szCs w:val="20"/>
              </w:rPr>
              <w:t xml:space="preserve"> </w:t>
            </w:r>
            <w:r w:rsidRPr="007C4AAD">
              <w:rPr>
                <w:sz w:val="20"/>
                <w:szCs w:val="20"/>
              </w:rPr>
              <w:t>3 or</w:t>
            </w:r>
            <w:r w:rsidRPr="007C4AAD">
              <w:rPr>
                <w:spacing w:val="-1"/>
                <w:sz w:val="20"/>
                <w:szCs w:val="20"/>
              </w:rPr>
              <w:t xml:space="preserve"> </w:t>
            </w:r>
            <w:r w:rsidRPr="007C4AAD">
              <w:rPr>
                <w:sz w:val="20"/>
                <w:szCs w:val="20"/>
              </w:rPr>
              <w:t>4 AE</w:t>
            </w:r>
          </w:p>
        </w:tc>
        <w:tc>
          <w:tcPr>
            <w:tcW w:w="1035" w:type="pct"/>
            <w:vAlign w:val="center"/>
          </w:tcPr>
          <w:p w:rsidR="00EC78EC" w:rsidRPr="007C4AAD" w:rsidRDefault="00EC78EC" w:rsidP="007C4AAD">
            <w:pPr>
              <w:ind w:firstLine="86"/>
              <w:rPr>
                <w:sz w:val="20"/>
                <w:szCs w:val="20"/>
              </w:rPr>
            </w:pPr>
            <w:r w:rsidRPr="007C4AAD">
              <w:rPr>
                <w:sz w:val="20"/>
                <w:szCs w:val="20"/>
              </w:rPr>
              <w:t>4 (5.4%)</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7"/>
                <w:sz w:val="20"/>
                <w:szCs w:val="20"/>
              </w:rPr>
              <w:t xml:space="preserve"> </w:t>
            </w:r>
            <w:r w:rsidRPr="007C4AAD">
              <w:rPr>
                <w:sz w:val="20"/>
                <w:szCs w:val="20"/>
              </w:rPr>
              <w:t>Experiencing</w:t>
            </w:r>
            <w:r w:rsidRPr="007C4AAD">
              <w:rPr>
                <w:spacing w:val="-11"/>
                <w:sz w:val="20"/>
                <w:szCs w:val="20"/>
              </w:rPr>
              <w:t xml:space="preserve"> </w:t>
            </w:r>
            <w:r w:rsidRPr="007C4AAD">
              <w:rPr>
                <w:sz w:val="20"/>
                <w:szCs w:val="20"/>
              </w:rPr>
              <w:t>Any</w:t>
            </w:r>
            <w:r w:rsidRPr="007C4AAD">
              <w:rPr>
                <w:spacing w:val="-3"/>
                <w:sz w:val="20"/>
                <w:szCs w:val="20"/>
              </w:rPr>
              <w:t xml:space="preserve"> </w:t>
            </w:r>
            <w:r w:rsidRPr="007C4AAD">
              <w:rPr>
                <w:sz w:val="20"/>
                <w:szCs w:val="20"/>
              </w:rPr>
              <w:t>Grade</w:t>
            </w:r>
            <w:r w:rsidRPr="007C4AAD">
              <w:rPr>
                <w:spacing w:val="-5"/>
                <w:sz w:val="20"/>
                <w:szCs w:val="20"/>
              </w:rPr>
              <w:t xml:space="preserve"> </w:t>
            </w:r>
            <w:r w:rsidRPr="007C4AAD">
              <w:rPr>
                <w:sz w:val="20"/>
                <w:szCs w:val="20"/>
              </w:rPr>
              <w:t>2,</w:t>
            </w:r>
            <w:r w:rsidRPr="007C4AAD">
              <w:rPr>
                <w:spacing w:val="-1"/>
                <w:sz w:val="20"/>
                <w:szCs w:val="20"/>
              </w:rPr>
              <w:t xml:space="preserve"> </w:t>
            </w:r>
            <w:r w:rsidRPr="007C4AAD">
              <w:rPr>
                <w:sz w:val="20"/>
                <w:szCs w:val="20"/>
              </w:rPr>
              <w:t>3,</w:t>
            </w:r>
            <w:r w:rsidRPr="007C4AAD">
              <w:rPr>
                <w:spacing w:val="-1"/>
                <w:sz w:val="20"/>
                <w:szCs w:val="20"/>
              </w:rPr>
              <w:t xml:space="preserve"> </w:t>
            </w:r>
            <w:r w:rsidRPr="007C4AAD">
              <w:rPr>
                <w:sz w:val="20"/>
                <w:szCs w:val="20"/>
              </w:rPr>
              <w:t>or</w:t>
            </w:r>
            <w:r w:rsidRPr="007C4AAD">
              <w:rPr>
                <w:spacing w:val="-2"/>
                <w:sz w:val="20"/>
                <w:szCs w:val="20"/>
              </w:rPr>
              <w:t xml:space="preserve"> </w:t>
            </w:r>
            <w:r w:rsidRPr="007C4AAD">
              <w:rPr>
                <w:sz w:val="20"/>
                <w:szCs w:val="20"/>
              </w:rPr>
              <w:t>4</w:t>
            </w:r>
            <w:r w:rsidRPr="007C4AAD">
              <w:rPr>
                <w:spacing w:val="-1"/>
                <w:sz w:val="20"/>
                <w:szCs w:val="20"/>
              </w:rPr>
              <w:t xml:space="preserve"> </w:t>
            </w:r>
            <w:r w:rsidRPr="007C4AAD">
              <w:rPr>
                <w:sz w:val="20"/>
                <w:szCs w:val="20"/>
              </w:rPr>
              <w:t>AE</w:t>
            </w:r>
          </w:p>
        </w:tc>
        <w:tc>
          <w:tcPr>
            <w:tcW w:w="1035" w:type="pct"/>
            <w:vAlign w:val="center"/>
          </w:tcPr>
          <w:p w:rsidR="00EC78EC" w:rsidRPr="007C4AAD" w:rsidRDefault="00EC78EC" w:rsidP="007C4AAD">
            <w:pPr>
              <w:ind w:firstLine="86"/>
              <w:rPr>
                <w:sz w:val="20"/>
                <w:szCs w:val="20"/>
              </w:rPr>
            </w:pPr>
            <w:r w:rsidRPr="007C4AAD">
              <w:rPr>
                <w:spacing w:val="1"/>
                <w:sz w:val="20"/>
                <w:szCs w:val="20"/>
              </w:rPr>
              <w:t>2</w:t>
            </w:r>
            <w:r w:rsidRPr="007C4AAD">
              <w:rPr>
                <w:sz w:val="20"/>
                <w:szCs w:val="20"/>
              </w:rPr>
              <w:t>4</w:t>
            </w:r>
            <w:r w:rsidRPr="007C4AAD">
              <w:rPr>
                <w:spacing w:val="-1"/>
                <w:sz w:val="20"/>
                <w:szCs w:val="20"/>
              </w:rPr>
              <w:t xml:space="preserve"> </w:t>
            </w:r>
            <w:r w:rsidRPr="007C4AAD">
              <w:rPr>
                <w:spacing w:val="1"/>
                <w:sz w:val="20"/>
                <w:szCs w:val="20"/>
              </w:rPr>
              <w:t>(32.4%)</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7"/>
                <w:sz w:val="20"/>
                <w:szCs w:val="20"/>
              </w:rPr>
              <w:t xml:space="preserve"> </w:t>
            </w:r>
            <w:r w:rsidRPr="007C4AAD">
              <w:rPr>
                <w:sz w:val="20"/>
                <w:szCs w:val="20"/>
              </w:rPr>
              <w:t>Experiencing</w:t>
            </w:r>
            <w:r w:rsidRPr="007C4AAD">
              <w:rPr>
                <w:spacing w:val="-11"/>
                <w:sz w:val="20"/>
                <w:szCs w:val="20"/>
              </w:rPr>
              <w:t xml:space="preserve"> </w:t>
            </w:r>
            <w:r w:rsidRPr="007C4AAD">
              <w:rPr>
                <w:sz w:val="20"/>
                <w:szCs w:val="20"/>
              </w:rPr>
              <w:t>Any</w:t>
            </w:r>
            <w:r w:rsidRPr="007C4AAD">
              <w:rPr>
                <w:spacing w:val="-3"/>
                <w:sz w:val="20"/>
                <w:szCs w:val="20"/>
              </w:rPr>
              <w:t xml:space="preserve"> </w:t>
            </w:r>
            <w:r w:rsidRPr="007C4AAD">
              <w:rPr>
                <w:sz w:val="20"/>
                <w:szCs w:val="20"/>
              </w:rPr>
              <w:t>Study</w:t>
            </w:r>
            <w:r w:rsidRPr="007C4AAD">
              <w:rPr>
                <w:spacing w:val="-5"/>
                <w:sz w:val="20"/>
                <w:szCs w:val="20"/>
              </w:rPr>
              <w:t xml:space="preserve"> </w:t>
            </w:r>
            <w:r w:rsidRPr="007C4AAD">
              <w:rPr>
                <w:sz w:val="20"/>
                <w:szCs w:val="20"/>
              </w:rPr>
              <w:t>Dru</w:t>
            </w:r>
            <w:r w:rsidRPr="007C4AAD">
              <w:rPr>
                <w:spacing w:val="1"/>
                <w:sz w:val="20"/>
                <w:szCs w:val="20"/>
              </w:rPr>
              <w:t>g</w:t>
            </w:r>
            <w:r w:rsidRPr="007C4AAD">
              <w:rPr>
                <w:spacing w:val="-2"/>
                <w:sz w:val="20"/>
                <w:szCs w:val="20"/>
              </w:rPr>
              <w:t>-</w:t>
            </w:r>
            <w:r w:rsidRPr="007C4AAD">
              <w:rPr>
                <w:sz w:val="20"/>
                <w:szCs w:val="20"/>
              </w:rPr>
              <w:t>Related</w:t>
            </w:r>
            <w:r w:rsidRPr="007C4AAD">
              <w:rPr>
                <w:spacing w:val="-11"/>
                <w:sz w:val="20"/>
                <w:szCs w:val="20"/>
              </w:rPr>
              <w:t xml:space="preserve"> </w:t>
            </w:r>
            <w:r w:rsidRPr="007C4AAD">
              <w:rPr>
                <w:sz w:val="20"/>
                <w:szCs w:val="20"/>
              </w:rPr>
              <w:t>AE</w:t>
            </w:r>
          </w:p>
        </w:tc>
        <w:tc>
          <w:tcPr>
            <w:tcW w:w="1035" w:type="pct"/>
            <w:vAlign w:val="center"/>
          </w:tcPr>
          <w:p w:rsidR="00EC78EC" w:rsidRPr="007C4AAD" w:rsidRDefault="00EC78EC" w:rsidP="007C4AAD">
            <w:pPr>
              <w:ind w:firstLine="86"/>
              <w:rPr>
                <w:sz w:val="20"/>
                <w:szCs w:val="20"/>
              </w:rPr>
            </w:pPr>
            <w:r w:rsidRPr="007C4AAD">
              <w:rPr>
                <w:spacing w:val="1"/>
                <w:sz w:val="20"/>
                <w:szCs w:val="20"/>
              </w:rPr>
              <w:t>1</w:t>
            </w:r>
            <w:r w:rsidRPr="007C4AAD">
              <w:rPr>
                <w:sz w:val="20"/>
                <w:szCs w:val="20"/>
              </w:rPr>
              <w:t>2</w:t>
            </w:r>
            <w:r w:rsidRPr="007C4AAD">
              <w:rPr>
                <w:spacing w:val="-1"/>
                <w:sz w:val="20"/>
                <w:szCs w:val="20"/>
              </w:rPr>
              <w:t xml:space="preserve"> </w:t>
            </w:r>
            <w:r w:rsidRPr="007C4AAD">
              <w:rPr>
                <w:spacing w:val="1"/>
                <w:sz w:val="20"/>
                <w:szCs w:val="20"/>
              </w:rPr>
              <w:t>(16.2%)</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lastRenderedPageBreak/>
              <w:t>Subjects</w:t>
            </w:r>
            <w:r w:rsidRPr="007C4AAD">
              <w:rPr>
                <w:spacing w:val="-7"/>
                <w:sz w:val="20"/>
                <w:szCs w:val="20"/>
              </w:rPr>
              <w:t xml:space="preserve"> </w:t>
            </w:r>
            <w:r w:rsidRPr="007C4AAD">
              <w:rPr>
                <w:sz w:val="20"/>
                <w:szCs w:val="20"/>
              </w:rPr>
              <w:t>Experiencing</w:t>
            </w:r>
            <w:r w:rsidRPr="007C4AAD">
              <w:rPr>
                <w:spacing w:val="-11"/>
                <w:sz w:val="20"/>
                <w:szCs w:val="20"/>
              </w:rPr>
              <w:t xml:space="preserve"> </w:t>
            </w:r>
            <w:r w:rsidRPr="007C4AAD">
              <w:rPr>
                <w:sz w:val="20"/>
                <w:szCs w:val="20"/>
              </w:rPr>
              <w:t>Grade</w:t>
            </w:r>
            <w:r w:rsidRPr="007C4AAD">
              <w:rPr>
                <w:spacing w:val="-5"/>
                <w:sz w:val="20"/>
                <w:szCs w:val="20"/>
              </w:rPr>
              <w:t xml:space="preserve"> </w:t>
            </w:r>
            <w:r w:rsidRPr="007C4AAD">
              <w:rPr>
                <w:sz w:val="20"/>
                <w:szCs w:val="20"/>
              </w:rPr>
              <w:t>3</w:t>
            </w:r>
            <w:r w:rsidRPr="007C4AAD">
              <w:rPr>
                <w:spacing w:val="-1"/>
                <w:sz w:val="20"/>
                <w:szCs w:val="20"/>
              </w:rPr>
              <w:t xml:space="preserve"> </w:t>
            </w:r>
            <w:r w:rsidRPr="007C4AAD">
              <w:rPr>
                <w:sz w:val="20"/>
                <w:szCs w:val="20"/>
              </w:rPr>
              <w:t>or</w:t>
            </w:r>
            <w:r w:rsidRPr="007C4AAD">
              <w:rPr>
                <w:spacing w:val="-2"/>
                <w:sz w:val="20"/>
                <w:szCs w:val="20"/>
              </w:rPr>
              <w:t xml:space="preserve"> </w:t>
            </w:r>
            <w:r w:rsidRPr="007C4AAD">
              <w:rPr>
                <w:sz w:val="20"/>
                <w:szCs w:val="20"/>
              </w:rPr>
              <w:t>4</w:t>
            </w:r>
            <w:r w:rsidRPr="007C4AAD">
              <w:rPr>
                <w:spacing w:val="-1"/>
                <w:sz w:val="20"/>
                <w:szCs w:val="20"/>
              </w:rPr>
              <w:t xml:space="preserve"> </w:t>
            </w:r>
            <w:r w:rsidRPr="007C4AAD">
              <w:rPr>
                <w:sz w:val="20"/>
                <w:szCs w:val="20"/>
              </w:rPr>
              <w:t>Study</w:t>
            </w:r>
            <w:r w:rsidRPr="007C4AAD">
              <w:rPr>
                <w:spacing w:val="-5"/>
                <w:sz w:val="20"/>
                <w:szCs w:val="20"/>
              </w:rPr>
              <w:t xml:space="preserve"> </w:t>
            </w:r>
            <w:r w:rsidRPr="007C4AAD">
              <w:rPr>
                <w:sz w:val="20"/>
                <w:szCs w:val="20"/>
              </w:rPr>
              <w:t>Dru</w:t>
            </w:r>
            <w:r w:rsidRPr="007C4AAD">
              <w:rPr>
                <w:spacing w:val="1"/>
                <w:sz w:val="20"/>
                <w:szCs w:val="20"/>
              </w:rPr>
              <w:t>g</w:t>
            </w:r>
            <w:r w:rsidRPr="007C4AAD">
              <w:rPr>
                <w:spacing w:val="-2"/>
                <w:sz w:val="20"/>
                <w:szCs w:val="20"/>
              </w:rPr>
              <w:t>-</w:t>
            </w:r>
            <w:r w:rsidRPr="007C4AAD">
              <w:rPr>
                <w:sz w:val="20"/>
                <w:szCs w:val="20"/>
              </w:rPr>
              <w:t>Related</w:t>
            </w:r>
            <w:r w:rsidRPr="007C4AAD">
              <w:rPr>
                <w:spacing w:val="-11"/>
                <w:sz w:val="20"/>
                <w:szCs w:val="20"/>
              </w:rPr>
              <w:t xml:space="preserve"> </w:t>
            </w:r>
            <w:r w:rsidRPr="007C4AAD">
              <w:rPr>
                <w:sz w:val="20"/>
                <w:szCs w:val="20"/>
              </w:rPr>
              <w:t>AE</w:t>
            </w:r>
          </w:p>
        </w:tc>
        <w:tc>
          <w:tcPr>
            <w:tcW w:w="1035" w:type="pct"/>
            <w:vAlign w:val="center"/>
          </w:tcPr>
          <w:p w:rsidR="00EC78EC" w:rsidRPr="007C4AAD" w:rsidRDefault="00EC78EC" w:rsidP="007C4AAD">
            <w:pPr>
              <w:ind w:firstLine="86"/>
              <w:rPr>
                <w:sz w:val="20"/>
                <w:szCs w:val="20"/>
              </w:rPr>
            </w:pPr>
            <w:r w:rsidRPr="007C4AAD">
              <w:rPr>
                <w:w w:val="99"/>
                <w:sz w:val="20"/>
                <w:szCs w:val="20"/>
              </w:rPr>
              <w:t>0</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6"/>
                <w:sz w:val="20"/>
                <w:szCs w:val="20"/>
              </w:rPr>
              <w:t xml:space="preserve"> </w:t>
            </w:r>
            <w:r w:rsidRPr="007C4AAD">
              <w:rPr>
                <w:sz w:val="20"/>
                <w:szCs w:val="20"/>
              </w:rPr>
              <w:t>Experiencing</w:t>
            </w:r>
            <w:r w:rsidRPr="007C4AAD">
              <w:rPr>
                <w:spacing w:val="-11"/>
                <w:sz w:val="20"/>
                <w:szCs w:val="20"/>
              </w:rPr>
              <w:t xml:space="preserve"> </w:t>
            </w:r>
            <w:r w:rsidRPr="007C4AAD">
              <w:rPr>
                <w:sz w:val="20"/>
                <w:szCs w:val="20"/>
              </w:rPr>
              <w:t>Grade</w:t>
            </w:r>
            <w:r w:rsidRPr="007C4AAD">
              <w:rPr>
                <w:spacing w:val="-5"/>
                <w:sz w:val="20"/>
                <w:szCs w:val="20"/>
              </w:rPr>
              <w:t xml:space="preserve"> </w:t>
            </w:r>
            <w:r w:rsidRPr="007C4AAD">
              <w:rPr>
                <w:sz w:val="20"/>
                <w:szCs w:val="20"/>
              </w:rPr>
              <w:t>2,</w:t>
            </w:r>
            <w:r w:rsidRPr="007C4AAD">
              <w:rPr>
                <w:spacing w:val="-1"/>
                <w:sz w:val="20"/>
                <w:szCs w:val="20"/>
              </w:rPr>
              <w:t xml:space="preserve"> </w:t>
            </w:r>
            <w:r w:rsidRPr="007C4AAD">
              <w:rPr>
                <w:sz w:val="20"/>
                <w:szCs w:val="20"/>
              </w:rPr>
              <w:t>3,</w:t>
            </w:r>
            <w:r w:rsidRPr="007C4AAD">
              <w:rPr>
                <w:spacing w:val="-1"/>
                <w:sz w:val="20"/>
                <w:szCs w:val="20"/>
              </w:rPr>
              <w:t xml:space="preserve"> </w:t>
            </w:r>
            <w:r w:rsidRPr="007C4AAD">
              <w:rPr>
                <w:sz w:val="20"/>
                <w:szCs w:val="20"/>
              </w:rPr>
              <w:t>or</w:t>
            </w:r>
            <w:r w:rsidRPr="007C4AAD">
              <w:rPr>
                <w:spacing w:val="-2"/>
                <w:sz w:val="20"/>
                <w:szCs w:val="20"/>
              </w:rPr>
              <w:t xml:space="preserve"> </w:t>
            </w:r>
            <w:r w:rsidRPr="007C4AAD">
              <w:rPr>
                <w:sz w:val="20"/>
                <w:szCs w:val="20"/>
              </w:rPr>
              <w:t>4</w:t>
            </w:r>
            <w:r w:rsidRPr="007C4AAD">
              <w:rPr>
                <w:spacing w:val="-1"/>
                <w:sz w:val="20"/>
                <w:szCs w:val="20"/>
              </w:rPr>
              <w:t xml:space="preserve"> </w:t>
            </w:r>
            <w:r w:rsidRPr="007C4AAD">
              <w:rPr>
                <w:sz w:val="20"/>
                <w:szCs w:val="20"/>
              </w:rPr>
              <w:t>Study</w:t>
            </w:r>
            <w:r w:rsidRPr="007C4AAD">
              <w:rPr>
                <w:spacing w:val="-5"/>
                <w:sz w:val="20"/>
                <w:szCs w:val="20"/>
              </w:rPr>
              <w:t xml:space="preserve"> </w:t>
            </w:r>
            <w:r w:rsidRPr="007C4AAD">
              <w:rPr>
                <w:sz w:val="20"/>
                <w:szCs w:val="20"/>
              </w:rPr>
              <w:t>Dru</w:t>
            </w:r>
            <w:r w:rsidRPr="007C4AAD">
              <w:rPr>
                <w:spacing w:val="1"/>
                <w:sz w:val="20"/>
                <w:szCs w:val="20"/>
              </w:rPr>
              <w:t>g</w:t>
            </w:r>
            <w:r w:rsidRPr="007C4AAD">
              <w:rPr>
                <w:spacing w:val="-2"/>
                <w:sz w:val="20"/>
                <w:szCs w:val="20"/>
              </w:rPr>
              <w:t>-</w:t>
            </w:r>
            <w:r w:rsidRPr="007C4AAD">
              <w:rPr>
                <w:sz w:val="20"/>
                <w:szCs w:val="20"/>
              </w:rPr>
              <w:t>Related</w:t>
            </w:r>
            <w:r w:rsidRPr="007C4AAD">
              <w:rPr>
                <w:spacing w:val="-11"/>
                <w:sz w:val="20"/>
                <w:szCs w:val="20"/>
              </w:rPr>
              <w:t xml:space="preserve"> </w:t>
            </w:r>
            <w:r w:rsidRPr="007C4AAD">
              <w:rPr>
                <w:sz w:val="20"/>
                <w:szCs w:val="20"/>
              </w:rPr>
              <w:t>AE</w:t>
            </w:r>
          </w:p>
        </w:tc>
        <w:tc>
          <w:tcPr>
            <w:tcW w:w="1035" w:type="pct"/>
            <w:vAlign w:val="center"/>
          </w:tcPr>
          <w:p w:rsidR="00EC78EC" w:rsidRPr="007C4AAD" w:rsidRDefault="00EC78EC" w:rsidP="007C4AAD">
            <w:pPr>
              <w:ind w:firstLine="86"/>
              <w:rPr>
                <w:sz w:val="20"/>
                <w:szCs w:val="20"/>
              </w:rPr>
            </w:pPr>
            <w:r w:rsidRPr="007C4AAD">
              <w:rPr>
                <w:sz w:val="20"/>
                <w:szCs w:val="20"/>
              </w:rPr>
              <w:t>3 (4.1%)</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7"/>
                <w:sz w:val="20"/>
                <w:szCs w:val="20"/>
              </w:rPr>
              <w:t xml:space="preserve"> </w:t>
            </w:r>
            <w:r w:rsidRPr="007C4AAD">
              <w:rPr>
                <w:sz w:val="20"/>
                <w:szCs w:val="20"/>
              </w:rPr>
              <w:t>Experiencing</w:t>
            </w:r>
            <w:r w:rsidRPr="007C4AAD">
              <w:rPr>
                <w:spacing w:val="-11"/>
                <w:sz w:val="20"/>
                <w:szCs w:val="20"/>
              </w:rPr>
              <w:t xml:space="preserve"> </w:t>
            </w:r>
            <w:r w:rsidRPr="007C4AAD">
              <w:rPr>
                <w:sz w:val="20"/>
                <w:szCs w:val="20"/>
              </w:rPr>
              <w:t>Any</w:t>
            </w:r>
            <w:r w:rsidRPr="007C4AAD">
              <w:rPr>
                <w:spacing w:val="-3"/>
                <w:sz w:val="20"/>
                <w:szCs w:val="20"/>
              </w:rPr>
              <w:t xml:space="preserve"> </w:t>
            </w:r>
            <w:r w:rsidRPr="007C4AAD">
              <w:rPr>
                <w:sz w:val="20"/>
                <w:szCs w:val="20"/>
              </w:rPr>
              <w:t>SAE</w:t>
            </w:r>
          </w:p>
        </w:tc>
        <w:tc>
          <w:tcPr>
            <w:tcW w:w="1035" w:type="pct"/>
            <w:vAlign w:val="center"/>
          </w:tcPr>
          <w:p w:rsidR="00EC78EC" w:rsidRPr="007C4AAD" w:rsidRDefault="00EC78EC" w:rsidP="007C4AAD">
            <w:pPr>
              <w:ind w:firstLine="86"/>
              <w:rPr>
                <w:sz w:val="20"/>
                <w:szCs w:val="20"/>
              </w:rPr>
            </w:pPr>
            <w:r w:rsidRPr="007C4AAD">
              <w:rPr>
                <w:sz w:val="20"/>
                <w:szCs w:val="20"/>
              </w:rPr>
              <w:t>6 (8.1%)</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7"/>
                <w:sz w:val="20"/>
                <w:szCs w:val="20"/>
              </w:rPr>
              <w:t xml:space="preserve"> </w:t>
            </w:r>
            <w:r w:rsidRPr="007C4AAD">
              <w:rPr>
                <w:sz w:val="20"/>
                <w:szCs w:val="20"/>
              </w:rPr>
              <w:t>Experiencing</w:t>
            </w:r>
            <w:r w:rsidRPr="007C4AAD">
              <w:rPr>
                <w:spacing w:val="-10"/>
                <w:sz w:val="20"/>
                <w:szCs w:val="20"/>
              </w:rPr>
              <w:t xml:space="preserve"> </w:t>
            </w:r>
            <w:r w:rsidRPr="007C4AAD">
              <w:rPr>
                <w:sz w:val="20"/>
                <w:szCs w:val="20"/>
              </w:rPr>
              <w:t>Study</w:t>
            </w:r>
            <w:r w:rsidRPr="007C4AAD">
              <w:rPr>
                <w:spacing w:val="-4"/>
                <w:sz w:val="20"/>
                <w:szCs w:val="20"/>
              </w:rPr>
              <w:t xml:space="preserve"> </w:t>
            </w:r>
            <w:r w:rsidRPr="007C4AAD">
              <w:rPr>
                <w:sz w:val="20"/>
                <w:szCs w:val="20"/>
              </w:rPr>
              <w:t>Dru</w:t>
            </w:r>
            <w:r w:rsidRPr="007C4AAD">
              <w:rPr>
                <w:spacing w:val="1"/>
                <w:sz w:val="20"/>
                <w:szCs w:val="20"/>
              </w:rPr>
              <w:t>g-</w:t>
            </w:r>
            <w:r w:rsidRPr="007C4AAD">
              <w:rPr>
                <w:sz w:val="20"/>
                <w:szCs w:val="20"/>
              </w:rPr>
              <w:t>Related</w:t>
            </w:r>
            <w:r w:rsidRPr="007C4AAD">
              <w:rPr>
                <w:spacing w:val="-11"/>
                <w:sz w:val="20"/>
                <w:szCs w:val="20"/>
              </w:rPr>
              <w:t xml:space="preserve"> </w:t>
            </w:r>
            <w:r w:rsidRPr="007C4AAD">
              <w:rPr>
                <w:sz w:val="20"/>
                <w:szCs w:val="20"/>
              </w:rPr>
              <w:t>SAE</w:t>
            </w:r>
          </w:p>
        </w:tc>
        <w:tc>
          <w:tcPr>
            <w:tcW w:w="1035" w:type="pct"/>
            <w:vAlign w:val="center"/>
          </w:tcPr>
          <w:p w:rsidR="00EC78EC" w:rsidRPr="007C4AAD" w:rsidRDefault="00EC78EC" w:rsidP="007C4AAD">
            <w:pPr>
              <w:ind w:firstLine="86"/>
              <w:rPr>
                <w:sz w:val="20"/>
                <w:szCs w:val="20"/>
              </w:rPr>
            </w:pPr>
            <w:r w:rsidRPr="007C4AAD">
              <w:rPr>
                <w:w w:val="99"/>
                <w:sz w:val="20"/>
                <w:szCs w:val="20"/>
              </w:rPr>
              <w:t>0</w:t>
            </w:r>
          </w:p>
        </w:tc>
      </w:tr>
      <w:tr w:rsidR="00EC78EC" w:rsidRPr="003102FE" w:rsidTr="00EB2082">
        <w:trPr>
          <w:trHeight w:val="227"/>
          <w:jc w:val="center"/>
        </w:trPr>
        <w:tc>
          <w:tcPr>
            <w:tcW w:w="3965" w:type="pct"/>
            <w:vAlign w:val="center"/>
          </w:tcPr>
          <w:p w:rsidR="00EC78EC" w:rsidRPr="007C4AAD" w:rsidRDefault="00EC78EC" w:rsidP="00C92111">
            <w:pPr>
              <w:ind w:left="86"/>
              <w:rPr>
                <w:sz w:val="20"/>
                <w:szCs w:val="20"/>
              </w:rPr>
            </w:pPr>
            <w:r w:rsidRPr="007C4AAD">
              <w:rPr>
                <w:spacing w:val="-3"/>
                <w:sz w:val="20"/>
                <w:szCs w:val="20"/>
              </w:rPr>
              <w:t>Subject</w:t>
            </w:r>
            <w:r w:rsidRPr="007C4AAD">
              <w:rPr>
                <w:sz w:val="20"/>
                <w:szCs w:val="20"/>
              </w:rPr>
              <w:t>s</w:t>
            </w:r>
            <w:r w:rsidRPr="007C4AAD">
              <w:rPr>
                <w:spacing w:val="-13"/>
                <w:sz w:val="20"/>
                <w:szCs w:val="20"/>
              </w:rPr>
              <w:t xml:space="preserve"> </w:t>
            </w:r>
            <w:r w:rsidRPr="007C4AAD">
              <w:rPr>
                <w:spacing w:val="-3"/>
                <w:sz w:val="20"/>
                <w:szCs w:val="20"/>
              </w:rPr>
              <w:t>Experiencin</w:t>
            </w:r>
            <w:r w:rsidRPr="007C4AAD">
              <w:rPr>
                <w:sz w:val="20"/>
                <w:szCs w:val="20"/>
              </w:rPr>
              <w:t>g</w:t>
            </w:r>
            <w:r w:rsidRPr="007C4AAD">
              <w:rPr>
                <w:spacing w:val="-17"/>
                <w:sz w:val="20"/>
                <w:szCs w:val="20"/>
              </w:rPr>
              <w:t xml:space="preserve"> </w:t>
            </w:r>
            <w:r w:rsidRPr="007C4AAD">
              <w:rPr>
                <w:spacing w:val="-3"/>
                <w:sz w:val="20"/>
                <w:szCs w:val="20"/>
              </w:rPr>
              <w:t>An</w:t>
            </w:r>
            <w:r w:rsidRPr="007C4AAD">
              <w:rPr>
                <w:sz w:val="20"/>
                <w:szCs w:val="20"/>
              </w:rPr>
              <w:t>y</w:t>
            </w:r>
            <w:r w:rsidRPr="007C4AAD">
              <w:rPr>
                <w:spacing w:val="-6"/>
                <w:sz w:val="20"/>
                <w:szCs w:val="20"/>
              </w:rPr>
              <w:t xml:space="preserve"> </w:t>
            </w:r>
            <w:r w:rsidRPr="007C4AAD">
              <w:rPr>
                <w:spacing w:val="-5"/>
                <w:sz w:val="20"/>
                <w:szCs w:val="20"/>
              </w:rPr>
              <w:t>A</w:t>
            </w:r>
            <w:r w:rsidRPr="007C4AAD">
              <w:rPr>
                <w:sz w:val="20"/>
                <w:szCs w:val="20"/>
              </w:rPr>
              <w:t>E</w:t>
            </w:r>
            <w:r w:rsidRPr="007C4AAD">
              <w:rPr>
                <w:spacing w:val="-5"/>
                <w:sz w:val="20"/>
                <w:szCs w:val="20"/>
              </w:rPr>
              <w:t xml:space="preserve"> </w:t>
            </w:r>
            <w:r w:rsidRPr="007C4AAD">
              <w:rPr>
                <w:spacing w:val="-3"/>
                <w:sz w:val="20"/>
                <w:szCs w:val="20"/>
              </w:rPr>
              <w:t>Leadin</w:t>
            </w:r>
            <w:r w:rsidRPr="007C4AAD">
              <w:rPr>
                <w:sz w:val="20"/>
                <w:szCs w:val="20"/>
              </w:rPr>
              <w:t>g</w:t>
            </w:r>
            <w:r w:rsidRPr="007C4AAD">
              <w:rPr>
                <w:spacing w:val="-12"/>
                <w:sz w:val="20"/>
                <w:szCs w:val="20"/>
              </w:rPr>
              <w:t xml:space="preserve"> </w:t>
            </w:r>
            <w:r w:rsidRPr="007C4AAD">
              <w:rPr>
                <w:spacing w:val="-3"/>
                <w:sz w:val="20"/>
                <w:szCs w:val="20"/>
              </w:rPr>
              <w:t>t</w:t>
            </w:r>
            <w:r w:rsidRPr="007C4AAD">
              <w:rPr>
                <w:sz w:val="20"/>
                <w:szCs w:val="20"/>
              </w:rPr>
              <w:t>o</w:t>
            </w:r>
            <w:r w:rsidRPr="007C4AAD">
              <w:rPr>
                <w:spacing w:val="-7"/>
                <w:sz w:val="20"/>
                <w:szCs w:val="20"/>
              </w:rPr>
              <w:t xml:space="preserve"> </w:t>
            </w:r>
            <w:r w:rsidRPr="007C4AAD">
              <w:rPr>
                <w:spacing w:val="-3"/>
                <w:sz w:val="20"/>
                <w:szCs w:val="20"/>
              </w:rPr>
              <w:t>Permanen</w:t>
            </w:r>
            <w:r w:rsidRPr="007C4AAD">
              <w:rPr>
                <w:sz w:val="20"/>
                <w:szCs w:val="20"/>
              </w:rPr>
              <w:t>t</w:t>
            </w:r>
            <w:r w:rsidRPr="007C4AAD">
              <w:rPr>
                <w:spacing w:val="-14"/>
                <w:sz w:val="20"/>
                <w:szCs w:val="20"/>
              </w:rPr>
              <w:t xml:space="preserve"> </w:t>
            </w:r>
            <w:r w:rsidRPr="007C4AAD">
              <w:rPr>
                <w:spacing w:val="-3"/>
                <w:sz w:val="20"/>
                <w:szCs w:val="20"/>
              </w:rPr>
              <w:t>Stud</w:t>
            </w:r>
            <w:r w:rsidRPr="007C4AAD">
              <w:rPr>
                <w:sz w:val="20"/>
                <w:szCs w:val="20"/>
              </w:rPr>
              <w:t>y</w:t>
            </w:r>
            <w:r w:rsidRPr="007C4AAD">
              <w:rPr>
                <w:spacing w:val="-10"/>
                <w:sz w:val="20"/>
                <w:szCs w:val="20"/>
              </w:rPr>
              <w:t xml:space="preserve"> </w:t>
            </w:r>
            <w:r w:rsidRPr="007C4AAD">
              <w:rPr>
                <w:spacing w:val="-3"/>
                <w:sz w:val="20"/>
                <w:szCs w:val="20"/>
              </w:rPr>
              <w:t>Dru</w:t>
            </w:r>
            <w:r w:rsidRPr="007C4AAD">
              <w:rPr>
                <w:sz w:val="20"/>
                <w:szCs w:val="20"/>
              </w:rPr>
              <w:t>g</w:t>
            </w:r>
            <w:r w:rsidRPr="007C4AAD">
              <w:rPr>
                <w:spacing w:val="-9"/>
                <w:sz w:val="20"/>
                <w:szCs w:val="20"/>
              </w:rPr>
              <w:t xml:space="preserve"> </w:t>
            </w:r>
            <w:r w:rsidRPr="007C4AAD">
              <w:rPr>
                <w:spacing w:val="-3"/>
                <w:sz w:val="20"/>
                <w:szCs w:val="20"/>
              </w:rPr>
              <w:t>Discontinuation</w:t>
            </w:r>
          </w:p>
        </w:tc>
        <w:tc>
          <w:tcPr>
            <w:tcW w:w="1035" w:type="pct"/>
            <w:vAlign w:val="center"/>
          </w:tcPr>
          <w:p w:rsidR="00EC78EC" w:rsidRPr="007C4AAD" w:rsidRDefault="00EC78EC" w:rsidP="007C4AAD">
            <w:pPr>
              <w:ind w:firstLine="86"/>
              <w:rPr>
                <w:sz w:val="20"/>
                <w:szCs w:val="20"/>
              </w:rPr>
            </w:pPr>
            <w:r w:rsidRPr="007C4AAD">
              <w:rPr>
                <w:sz w:val="20"/>
                <w:szCs w:val="20"/>
              </w:rPr>
              <w:t>1 (1.4%)</w:t>
            </w:r>
          </w:p>
        </w:tc>
      </w:tr>
      <w:tr w:rsidR="00EC78EC" w:rsidRPr="003102FE" w:rsidTr="00EB2082">
        <w:trPr>
          <w:trHeight w:val="227"/>
          <w:jc w:val="center"/>
        </w:trPr>
        <w:tc>
          <w:tcPr>
            <w:tcW w:w="3965" w:type="pct"/>
            <w:vAlign w:val="center"/>
          </w:tcPr>
          <w:p w:rsidR="00EC78EC" w:rsidRPr="007C4AAD" w:rsidRDefault="00EC78EC" w:rsidP="007C4AAD">
            <w:pPr>
              <w:ind w:firstLine="86"/>
              <w:rPr>
                <w:sz w:val="20"/>
                <w:szCs w:val="20"/>
              </w:rPr>
            </w:pPr>
            <w:r w:rsidRPr="007C4AAD">
              <w:rPr>
                <w:sz w:val="20"/>
                <w:szCs w:val="20"/>
              </w:rPr>
              <w:t>Subjects</w:t>
            </w:r>
            <w:r w:rsidRPr="007C4AAD">
              <w:rPr>
                <w:spacing w:val="-7"/>
                <w:sz w:val="20"/>
                <w:szCs w:val="20"/>
              </w:rPr>
              <w:t xml:space="preserve"> </w:t>
            </w:r>
            <w:r w:rsidRPr="007C4AAD">
              <w:rPr>
                <w:sz w:val="20"/>
                <w:szCs w:val="20"/>
              </w:rPr>
              <w:t>Who</w:t>
            </w:r>
            <w:r w:rsidRPr="007C4AAD">
              <w:rPr>
                <w:spacing w:val="-4"/>
                <w:sz w:val="20"/>
                <w:szCs w:val="20"/>
              </w:rPr>
              <w:t xml:space="preserve"> </w:t>
            </w:r>
            <w:r w:rsidRPr="007C4AAD">
              <w:rPr>
                <w:sz w:val="20"/>
                <w:szCs w:val="20"/>
              </w:rPr>
              <w:t>Died</w:t>
            </w:r>
          </w:p>
        </w:tc>
        <w:tc>
          <w:tcPr>
            <w:tcW w:w="1035" w:type="pct"/>
            <w:vAlign w:val="center"/>
          </w:tcPr>
          <w:p w:rsidR="00EC78EC" w:rsidRPr="007C4AAD" w:rsidRDefault="00EC78EC" w:rsidP="007C4AAD">
            <w:pPr>
              <w:ind w:firstLine="86"/>
              <w:rPr>
                <w:sz w:val="20"/>
                <w:szCs w:val="20"/>
              </w:rPr>
            </w:pPr>
            <w:r w:rsidRPr="007C4AAD">
              <w:rPr>
                <w:w w:val="99"/>
                <w:sz w:val="20"/>
                <w:szCs w:val="20"/>
              </w:rPr>
              <w:t>0</w:t>
            </w:r>
          </w:p>
        </w:tc>
      </w:tr>
    </w:tbl>
    <w:p w:rsidR="00EC78EC" w:rsidRDefault="00EC78EC" w:rsidP="00C92111">
      <w:pPr>
        <w:pStyle w:val="TableDescription"/>
        <w:rPr>
          <w:lang w:eastAsia="ja-JP"/>
        </w:rPr>
      </w:pPr>
      <w:r>
        <w:t>TEAE = treatment emergent adverse event; AE = adverse event; SAE = serious adverse event</w:t>
      </w:r>
    </w:p>
    <w:p w:rsidR="00EC78EC" w:rsidRPr="003102FE" w:rsidRDefault="00EC78EC" w:rsidP="00C92111">
      <w:pPr>
        <w:pStyle w:val="Tabletitle"/>
        <w:rPr>
          <w:lang w:eastAsia="ja-JP"/>
        </w:rPr>
      </w:pPr>
      <w:bookmarkStart w:id="293" w:name="_Toc486257876"/>
      <w:r>
        <w:t xml:space="preserve">Table </w:t>
      </w:r>
      <w:r w:rsidR="00C92111">
        <w:t>25</w:t>
      </w:r>
      <w:r w:rsidR="007C4AAD">
        <w:t xml:space="preserve">: </w:t>
      </w:r>
      <w:r>
        <w:rPr>
          <w:lang w:eastAsia="ja-JP"/>
        </w:rPr>
        <w:t xml:space="preserve">Study </w:t>
      </w:r>
      <w:r w:rsidRPr="003102FE">
        <w:rPr>
          <w:lang w:eastAsia="ja-JP"/>
        </w:rPr>
        <w:t xml:space="preserve">GS-US-292-1249: AE </w:t>
      </w:r>
      <w:r>
        <w:rPr>
          <w:lang w:eastAsia="ja-JP"/>
        </w:rPr>
        <w:t>r</w:t>
      </w:r>
      <w:r w:rsidRPr="003102FE">
        <w:rPr>
          <w:lang w:eastAsia="ja-JP"/>
        </w:rPr>
        <w:t xml:space="preserve">eported for ≥ 5% of </w:t>
      </w:r>
      <w:r>
        <w:rPr>
          <w:lang w:eastAsia="ja-JP"/>
        </w:rPr>
        <w:t>s</w:t>
      </w:r>
      <w:r w:rsidRPr="003102FE">
        <w:rPr>
          <w:lang w:eastAsia="ja-JP"/>
        </w:rPr>
        <w:t>ubjects in</w:t>
      </w:r>
      <w:r>
        <w:rPr>
          <w:lang w:eastAsia="ja-JP"/>
        </w:rPr>
        <w:t xml:space="preserve"> </w:t>
      </w:r>
      <w:r w:rsidRPr="003102FE">
        <w:rPr>
          <w:lang w:eastAsia="ja-JP"/>
        </w:rPr>
        <w:t>Cohort 2 (Cohort 2, safety analysis set)</w:t>
      </w:r>
      <w:bookmarkEnd w:id="293"/>
    </w:p>
    <w:tbl>
      <w:tblPr>
        <w:tblStyle w:val="TableGrid"/>
        <w:tblW w:w="0" w:type="auto"/>
        <w:jc w:val="center"/>
        <w:tblLook w:val="04A0" w:firstRow="1" w:lastRow="0" w:firstColumn="1" w:lastColumn="0" w:noHBand="0" w:noVBand="1"/>
        <w:tblDescription w:val="Table 25: Study GS-US-292-1249: AE reported for ≥ 5% of subjects in Cohort 2 (Cohort 2, safety analysis set)"/>
      </w:tblPr>
      <w:tblGrid>
        <w:gridCol w:w="5614"/>
        <w:gridCol w:w="3005"/>
      </w:tblGrid>
      <w:tr w:rsidR="008173A0" w:rsidRPr="008173A0" w:rsidTr="00EB2082">
        <w:trPr>
          <w:tblHeader/>
          <w:jc w:val="center"/>
        </w:trPr>
        <w:tc>
          <w:tcPr>
            <w:tcW w:w="5614" w:type="dxa"/>
            <w:shd w:val="clear" w:color="auto" w:fill="006CA8"/>
            <w:vAlign w:val="center"/>
          </w:tcPr>
          <w:p w:rsidR="00EC78EC" w:rsidRPr="008173A0" w:rsidRDefault="00EC78EC" w:rsidP="008173A0">
            <w:pPr>
              <w:jc w:val="both"/>
              <w:rPr>
                <w:b/>
                <w:color w:val="FFFFFF" w:themeColor="background1"/>
                <w:sz w:val="20"/>
                <w:szCs w:val="20"/>
              </w:rPr>
            </w:pPr>
            <w:r w:rsidRPr="008173A0">
              <w:rPr>
                <w:b/>
                <w:color w:val="FFFFFF" w:themeColor="background1"/>
                <w:sz w:val="20"/>
                <w:szCs w:val="20"/>
              </w:rPr>
              <w:t>Adverse</w:t>
            </w:r>
            <w:r w:rsidRPr="008173A0">
              <w:rPr>
                <w:b/>
                <w:color w:val="FFFFFF" w:themeColor="background1"/>
                <w:spacing w:val="-7"/>
                <w:sz w:val="20"/>
                <w:szCs w:val="20"/>
              </w:rPr>
              <w:t xml:space="preserve"> </w:t>
            </w:r>
            <w:r w:rsidRPr="008173A0">
              <w:rPr>
                <w:b/>
                <w:color w:val="FFFFFF" w:themeColor="background1"/>
                <w:sz w:val="20"/>
                <w:szCs w:val="20"/>
              </w:rPr>
              <w:t>Events</w:t>
            </w:r>
            <w:r w:rsidRPr="008173A0">
              <w:rPr>
                <w:b/>
                <w:color w:val="FFFFFF" w:themeColor="background1"/>
                <w:spacing w:val="-6"/>
                <w:sz w:val="20"/>
                <w:szCs w:val="20"/>
              </w:rPr>
              <w:t xml:space="preserve"> </w:t>
            </w:r>
            <w:r w:rsidRPr="008173A0">
              <w:rPr>
                <w:b/>
                <w:color w:val="FFFFFF" w:themeColor="background1"/>
                <w:sz w:val="20"/>
                <w:szCs w:val="20"/>
              </w:rPr>
              <w:t>by</w:t>
            </w:r>
            <w:r w:rsidRPr="008173A0">
              <w:rPr>
                <w:b/>
                <w:color w:val="FFFFFF" w:themeColor="background1"/>
                <w:spacing w:val="-2"/>
                <w:sz w:val="20"/>
                <w:szCs w:val="20"/>
              </w:rPr>
              <w:t xml:space="preserve"> </w:t>
            </w:r>
            <w:r w:rsidRPr="008173A0">
              <w:rPr>
                <w:b/>
                <w:color w:val="FFFFFF" w:themeColor="background1"/>
                <w:sz w:val="20"/>
                <w:szCs w:val="20"/>
              </w:rPr>
              <w:t>Syst</w:t>
            </w:r>
            <w:r w:rsidRPr="008173A0">
              <w:rPr>
                <w:b/>
                <w:color w:val="FFFFFF" w:themeColor="background1"/>
                <w:spacing w:val="5"/>
                <w:sz w:val="20"/>
                <w:szCs w:val="20"/>
              </w:rPr>
              <w:t>e</w:t>
            </w:r>
            <w:r w:rsidRPr="008173A0">
              <w:rPr>
                <w:b/>
                <w:color w:val="FFFFFF" w:themeColor="background1"/>
                <w:sz w:val="20"/>
                <w:szCs w:val="20"/>
              </w:rPr>
              <w:t>m</w:t>
            </w:r>
            <w:r w:rsidRPr="008173A0">
              <w:rPr>
                <w:b/>
                <w:color w:val="FFFFFF" w:themeColor="background1"/>
                <w:spacing w:val="-11"/>
                <w:sz w:val="20"/>
                <w:szCs w:val="20"/>
              </w:rPr>
              <w:t xml:space="preserve"> </w:t>
            </w:r>
            <w:r w:rsidRPr="008173A0">
              <w:rPr>
                <w:b/>
                <w:color w:val="FFFFFF" w:themeColor="background1"/>
                <w:spacing w:val="1"/>
                <w:sz w:val="20"/>
                <w:szCs w:val="20"/>
              </w:rPr>
              <w:t>Orga</w:t>
            </w:r>
            <w:r w:rsidRPr="008173A0">
              <w:rPr>
                <w:b/>
                <w:color w:val="FFFFFF" w:themeColor="background1"/>
                <w:sz w:val="20"/>
                <w:szCs w:val="20"/>
              </w:rPr>
              <w:t>n</w:t>
            </w:r>
            <w:r w:rsidRPr="008173A0">
              <w:rPr>
                <w:b/>
                <w:color w:val="FFFFFF" w:themeColor="background1"/>
                <w:spacing w:val="-5"/>
                <w:sz w:val="20"/>
                <w:szCs w:val="20"/>
              </w:rPr>
              <w:t xml:space="preserve"> </w:t>
            </w:r>
            <w:r w:rsidRPr="008173A0">
              <w:rPr>
                <w:b/>
                <w:color w:val="FFFFFF" w:themeColor="background1"/>
                <w:spacing w:val="1"/>
                <w:sz w:val="20"/>
                <w:szCs w:val="20"/>
              </w:rPr>
              <w:t>Clas</w:t>
            </w:r>
            <w:r w:rsidRPr="008173A0">
              <w:rPr>
                <w:b/>
                <w:color w:val="FFFFFF" w:themeColor="background1"/>
                <w:sz w:val="20"/>
                <w:szCs w:val="20"/>
              </w:rPr>
              <w:t>s</w:t>
            </w:r>
            <w:r w:rsidRPr="008173A0">
              <w:rPr>
                <w:b/>
                <w:color w:val="FFFFFF" w:themeColor="background1"/>
                <w:spacing w:val="-4"/>
                <w:sz w:val="20"/>
                <w:szCs w:val="20"/>
              </w:rPr>
              <w:t xml:space="preserve"> </w:t>
            </w:r>
            <w:r w:rsidRPr="008173A0">
              <w:rPr>
                <w:b/>
                <w:color w:val="FFFFFF" w:themeColor="background1"/>
                <w:spacing w:val="1"/>
                <w:sz w:val="20"/>
                <w:szCs w:val="20"/>
              </w:rPr>
              <w:t>an</w:t>
            </w:r>
            <w:r w:rsidRPr="008173A0">
              <w:rPr>
                <w:b/>
                <w:color w:val="FFFFFF" w:themeColor="background1"/>
                <w:sz w:val="20"/>
                <w:szCs w:val="20"/>
              </w:rPr>
              <w:t>d</w:t>
            </w:r>
            <w:r w:rsidRPr="008173A0">
              <w:rPr>
                <w:b/>
                <w:color w:val="FFFFFF" w:themeColor="background1"/>
                <w:spacing w:val="-2"/>
                <w:sz w:val="20"/>
                <w:szCs w:val="20"/>
              </w:rPr>
              <w:t xml:space="preserve"> </w:t>
            </w:r>
            <w:r w:rsidRPr="008173A0">
              <w:rPr>
                <w:b/>
                <w:color w:val="FFFFFF" w:themeColor="background1"/>
                <w:spacing w:val="1"/>
                <w:sz w:val="20"/>
                <w:szCs w:val="20"/>
              </w:rPr>
              <w:t>Preferre</w:t>
            </w:r>
            <w:r w:rsidRPr="008173A0">
              <w:rPr>
                <w:b/>
                <w:color w:val="FFFFFF" w:themeColor="background1"/>
                <w:sz w:val="20"/>
                <w:szCs w:val="20"/>
              </w:rPr>
              <w:t>d</w:t>
            </w:r>
            <w:r w:rsidRPr="008173A0">
              <w:rPr>
                <w:b/>
                <w:color w:val="FFFFFF" w:themeColor="background1"/>
                <w:spacing w:val="-7"/>
                <w:sz w:val="20"/>
                <w:szCs w:val="20"/>
              </w:rPr>
              <w:t xml:space="preserve"> </w:t>
            </w:r>
            <w:proofErr w:type="spellStart"/>
            <w:r w:rsidRPr="008173A0">
              <w:rPr>
                <w:b/>
                <w:color w:val="FFFFFF" w:themeColor="background1"/>
                <w:spacing w:val="1"/>
                <w:sz w:val="20"/>
                <w:szCs w:val="20"/>
              </w:rPr>
              <w:t>T</w:t>
            </w:r>
            <w:r w:rsidRPr="008173A0">
              <w:rPr>
                <w:b/>
                <w:color w:val="FFFFFF" w:themeColor="background1"/>
                <w:sz w:val="20"/>
                <w:szCs w:val="20"/>
              </w:rPr>
              <w:t>erm</w:t>
            </w:r>
            <w:r w:rsidRPr="008173A0">
              <w:rPr>
                <w:b/>
                <w:color w:val="FFFFFF" w:themeColor="background1"/>
                <w:sz w:val="20"/>
                <w:szCs w:val="20"/>
                <w:vertAlign w:val="superscript"/>
              </w:rPr>
              <w:t>a</w:t>
            </w:r>
            <w:proofErr w:type="spellEnd"/>
          </w:p>
        </w:tc>
        <w:tc>
          <w:tcPr>
            <w:tcW w:w="3005" w:type="dxa"/>
            <w:shd w:val="clear" w:color="auto" w:fill="006CA8"/>
            <w:vAlign w:val="center"/>
          </w:tcPr>
          <w:p w:rsidR="00EC78EC" w:rsidRPr="008173A0" w:rsidRDefault="00EC78EC" w:rsidP="008173A0">
            <w:pPr>
              <w:jc w:val="both"/>
              <w:rPr>
                <w:b/>
                <w:color w:val="FFFFFF" w:themeColor="background1"/>
                <w:sz w:val="20"/>
                <w:szCs w:val="20"/>
              </w:rPr>
            </w:pPr>
            <w:r w:rsidRPr="008173A0">
              <w:rPr>
                <w:b/>
                <w:color w:val="FFFFFF" w:themeColor="background1"/>
                <w:sz w:val="20"/>
                <w:szCs w:val="20"/>
              </w:rPr>
              <w:t>GEN</w:t>
            </w:r>
            <w:r w:rsidR="00C92111" w:rsidRPr="008173A0">
              <w:rPr>
                <w:b/>
                <w:color w:val="FFFFFF" w:themeColor="background1"/>
                <w:sz w:val="20"/>
                <w:szCs w:val="20"/>
              </w:rPr>
              <w:t xml:space="preserve"> </w:t>
            </w:r>
            <w:r w:rsidRPr="008173A0">
              <w:rPr>
                <w:b/>
                <w:color w:val="FFFFFF" w:themeColor="background1"/>
                <w:spacing w:val="1"/>
                <w:sz w:val="20"/>
                <w:szCs w:val="20"/>
              </w:rPr>
              <w:t>Cohor</w:t>
            </w:r>
            <w:r w:rsidRPr="008173A0">
              <w:rPr>
                <w:b/>
                <w:color w:val="FFFFFF" w:themeColor="background1"/>
                <w:sz w:val="20"/>
                <w:szCs w:val="20"/>
              </w:rPr>
              <w:t>t</w:t>
            </w:r>
            <w:r w:rsidRPr="008173A0">
              <w:rPr>
                <w:b/>
                <w:color w:val="FFFFFF" w:themeColor="background1"/>
                <w:spacing w:val="-5"/>
                <w:sz w:val="20"/>
                <w:szCs w:val="20"/>
              </w:rPr>
              <w:t xml:space="preserve"> </w:t>
            </w:r>
            <w:r w:rsidRPr="008173A0">
              <w:rPr>
                <w:b/>
                <w:color w:val="FFFFFF" w:themeColor="background1"/>
                <w:sz w:val="20"/>
                <w:szCs w:val="20"/>
              </w:rPr>
              <w:t>2</w:t>
            </w:r>
            <w:r w:rsidR="00C92111" w:rsidRPr="008173A0">
              <w:rPr>
                <w:b/>
                <w:color w:val="FFFFFF" w:themeColor="background1"/>
                <w:sz w:val="20"/>
                <w:szCs w:val="20"/>
              </w:rPr>
              <w:t xml:space="preserve"> </w:t>
            </w:r>
            <w:r w:rsidRPr="008173A0">
              <w:rPr>
                <w:b/>
                <w:color w:val="FFFFFF" w:themeColor="background1"/>
                <w:spacing w:val="1"/>
                <w:sz w:val="20"/>
                <w:szCs w:val="20"/>
              </w:rPr>
              <w:t>(</w:t>
            </w:r>
            <w:r w:rsidRPr="008173A0">
              <w:rPr>
                <w:b/>
                <w:color w:val="FFFFFF" w:themeColor="background1"/>
                <w:sz w:val="20"/>
                <w:szCs w:val="20"/>
              </w:rPr>
              <w:t>N</w:t>
            </w:r>
            <w:r w:rsidRPr="008173A0">
              <w:rPr>
                <w:b/>
                <w:color w:val="FFFFFF" w:themeColor="background1"/>
                <w:spacing w:val="-1"/>
                <w:sz w:val="20"/>
                <w:szCs w:val="20"/>
              </w:rPr>
              <w:t xml:space="preserve"> </w:t>
            </w:r>
            <w:r w:rsidRPr="008173A0">
              <w:rPr>
                <w:b/>
                <w:color w:val="FFFFFF" w:themeColor="background1"/>
                <w:sz w:val="20"/>
                <w:szCs w:val="20"/>
              </w:rPr>
              <w:t>=</w:t>
            </w:r>
            <w:r w:rsidRPr="008173A0">
              <w:rPr>
                <w:b/>
                <w:color w:val="FFFFFF" w:themeColor="background1"/>
                <w:spacing w:val="-1"/>
                <w:sz w:val="20"/>
                <w:szCs w:val="20"/>
              </w:rPr>
              <w:t xml:space="preserve"> </w:t>
            </w:r>
            <w:r w:rsidRPr="008173A0">
              <w:rPr>
                <w:b/>
                <w:color w:val="FFFFFF" w:themeColor="background1"/>
                <w:spacing w:val="1"/>
                <w:sz w:val="20"/>
                <w:szCs w:val="20"/>
              </w:rPr>
              <w:t>74)</w:t>
            </w: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Subjects</w:t>
            </w:r>
            <w:r w:rsidRPr="008173A0">
              <w:rPr>
                <w:spacing w:val="-6"/>
                <w:sz w:val="20"/>
                <w:szCs w:val="20"/>
              </w:rPr>
              <w:t xml:space="preserve"> </w:t>
            </w:r>
            <w:r w:rsidRPr="008173A0">
              <w:rPr>
                <w:sz w:val="20"/>
                <w:szCs w:val="20"/>
              </w:rPr>
              <w:t>Experiencing</w:t>
            </w:r>
            <w:r w:rsidRPr="008173A0">
              <w:rPr>
                <w:spacing w:val="-10"/>
                <w:sz w:val="20"/>
                <w:szCs w:val="20"/>
              </w:rPr>
              <w:t xml:space="preserve"> </w:t>
            </w:r>
            <w:r w:rsidRPr="008173A0">
              <w:rPr>
                <w:sz w:val="20"/>
                <w:szCs w:val="20"/>
              </w:rPr>
              <w:t>Any</w:t>
            </w:r>
            <w:r w:rsidRPr="008173A0">
              <w:rPr>
                <w:spacing w:val="-2"/>
                <w:sz w:val="20"/>
                <w:szCs w:val="20"/>
              </w:rPr>
              <w:t xml:space="preserve"> </w:t>
            </w:r>
            <w:r w:rsidRPr="008173A0">
              <w:rPr>
                <w:sz w:val="20"/>
                <w:szCs w:val="20"/>
              </w:rPr>
              <w:t>AE</w:t>
            </w:r>
          </w:p>
        </w:tc>
        <w:tc>
          <w:tcPr>
            <w:tcW w:w="3005" w:type="dxa"/>
            <w:vAlign w:val="center"/>
          </w:tcPr>
          <w:p w:rsidR="00EC78EC" w:rsidRPr="008173A0" w:rsidRDefault="00EC78EC" w:rsidP="008173A0">
            <w:pPr>
              <w:jc w:val="both"/>
              <w:rPr>
                <w:sz w:val="20"/>
                <w:szCs w:val="20"/>
              </w:rPr>
            </w:pPr>
            <w:r w:rsidRPr="008173A0">
              <w:rPr>
                <w:spacing w:val="1"/>
                <w:sz w:val="20"/>
                <w:szCs w:val="20"/>
              </w:rPr>
              <w:t>6</w:t>
            </w:r>
            <w:r w:rsidRPr="008173A0">
              <w:rPr>
                <w:sz w:val="20"/>
                <w:szCs w:val="20"/>
              </w:rPr>
              <w:t>1</w:t>
            </w:r>
            <w:r w:rsidRPr="008173A0">
              <w:rPr>
                <w:spacing w:val="-1"/>
                <w:sz w:val="20"/>
                <w:szCs w:val="20"/>
              </w:rPr>
              <w:t xml:space="preserve"> </w:t>
            </w:r>
            <w:r w:rsidRPr="008173A0">
              <w:rPr>
                <w:spacing w:val="1"/>
                <w:sz w:val="20"/>
                <w:szCs w:val="20"/>
              </w:rPr>
              <w:t>(82.4%)</w:t>
            </w:r>
          </w:p>
        </w:tc>
      </w:tr>
      <w:tr w:rsidR="00EC78EC" w:rsidRPr="003102FE" w:rsidTr="00EB2082">
        <w:trPr>
          <w:trHeight w:val="227"/>
          <w:jc w:val="center"/>
        </w:trPr>
        <w:tc>
          <w:tcPr>
            <w:tcW w:w="5614" w:type="dxa"/>
          </w:tcPr>
          <w:p w:rsidR="00EC78EC" w:rsidRPr="00EB2082" w:rsidRDefault="00EC78EC" w:rsidP="008173A0">
            <w:pPr>
              <w:jc w:val="both"/>
              <w:rPr>
                <w:b/>
                <w:sz w:val="20"/>
                <w:szCs w:val="20"/>
              </w:rPr>
            </w:pPr>
            <w:r w:rsidRPr="00EB2082">
              <w:rPr>
                <w:b/>
                <w:sz w:val="20"/>
                <w:szCs w:val="20"/>
              </w:rPr>
              <w:t>Gastrointestinal</w:t>
            </w:r>
            <w:r w:rsidRPr="00EB2082">
              <w:rPr>
                <w:b/>
                <w:spacing w:val="-13"/>
                <w:sz w:val="20"/>
                <w:szCs w:val="20"/>
              </w:rPr>
              <w:t xml:space="preserve"> </w:t>
            </w:r>
            <w:r w:rsidRPr="00EB2082">
              <w:rPr>
                <w:b/>
                <w:sz w:val="20"/>
                <w:szCs w:val="20"/>
              </w:rPr>
              <w:t>Disorders</w:t>
            </w:r>
          </w:p>
        </w:tc>
        <w:tc>
          <w:tcPr>
            <w:tcW w:w="3005" w:type="dxa"/>
            <w:vAlign w:val="center"/>
          </w:tcPr>
          <w:p w:rsidR="00EC78EC" w:rsidRPr="008173A0" w:rsidRDefault="00EC78EC" w:rsidP="008173A0">
            <w:pPr>
              <w:jc w:val="both"/>
              <w:rPr>
                <w:sz w:val="20"/>
                <w:szCs w:val="20"/>
              </w:rPr>
            </w:pP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Diarrhoea</w:t>
            </w:r>
          </w:p>
        </w:tc>
        <w:tc>
          <w:tcPr>
            <w:tcW w:w="3005" w:type="dxa"/>
            <w:vAlign w:val="center"/>
          </w:tcPr>
          <w:p w:rsidR="00EC78EC" w:rsidRPr="008173A0" w:rsidRDefault="00EC78EC" w:rsidP="008173A0">
            <w:pPr>
              <w:jc w:val="both"/>
              <w:rPr>
                <w:sz w:val="20"/>
                <w:szCs w:val="20"/>
              </w:rPr>
            </w:pPr>
            <w:r w:rsidRPr="008173A0">
              <w:rPr>
                <w:sz w:val="20"/>
                <w:szCs w:val="20"/>
              </w:rPr>
              <w:t>5 (6.8%)</w:t>
            </w: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Gastroesophageal</w:t>
            </w:r>
            <w:r w:rsidRPr="008173A0">
              <w:rPr>
                <w:spacing w:val="-14"/>
                <w:sz w:val="20"/>
                <w:szCs w:val="20"/>
              </w:rPr>
              <w:t xml:space="preserve"> </w:t>
            </w:r>
            <w:r w:rsidRPr="008173A0">
              <w:rPr>
                <w:sz w:val="20"/>
                <w:szCs w:val="20"/>
              </w:rPr>
              <w:t>Reflux</w:t>
            </w:r>
            <w:r w:rsidRPr="008173A0">
              <w:rPr>
                <w:spacing w:val="-4"/>
                <w:sz w:val="20"/>
                <w:szCs w:val="20"/>
              </w:rPr>
              <w:t xml:space="preserve"> </w:t>
            </w:r>
            <w:r w:rsidRPr="008173A0">
              <w:rPr>
                <w:spacing w:val="1"/>
                <w:sz w:val="20"/>
                <w:szCs w:val="20"/>
              </w:rPr>
              <w:t>Diseas</w:t>
            </w:r>
            <w:r w:rsidRPr="008173A0">
              <w:rPr>
                <w:sz w:val="20"/>
                <w:szCs w:val="20"/>
              </w:rPr>
              <w:t>e</w:t>
            </w:r>
          </w:p>
        </w:tc>
        <w:tc>
          <w:tcPr>
            <w:tcW w:w="3005" w:type="dxa"/>
            <w:vAlign w:val="center"/>
          </w:tcPr>
          <w:p w:rsidR="00EC78EC" w:rsidRPr="008173A0" w:rsidRDefault="00EC78EC" w:rsidP="008173A0">
            <w:pPr>
              <w:jc w:val="both"/>
              <w:rPr>
                <w:sz w:val="20"/>
                <w:szCs w:val="20"/>
              </w:rPr>
            </w:pPr>
            <w:r w:rsidRPr="008173A0">
              <w:rPr>
                <w:sz w:val="20"/>
                <w:szCs w:val="20"/>
              </w:rPr>
              <w:t>5 (6.8%)</w:t>
            </w: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General Disorders and Administration Site Conditions</w:t>
            </w:r>
          </w:p>
        </w:tc>
        <w:tc>
          <w:tcPr>
            <w:tcW w:w="3005" w:type="dxa"/>
            <w:vAlign w:val="center"/>
          </w:tcPr>
          <w:p w:rsidR="00EC78EC" w:rsidRPr="008173A0" w:rsidRDefault="00EC78EC" w:rsidP="008173A0">
            <w:pPr>
              <w:jc w:val="both"/>
              <w:rPr>
                <w:sz w:val="20"/>
                <w:szCs w:val="20"/>
              </w:rPr>
            </w:pP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Pyrexia</w:t>
            </w:r>
          </w:p>
        </w:tc>
        <w:tc>
          <w:tcPr>
            <w:tcW w:w="3005" w:type="dxa"/>
            <w:vAlign w:val="center"/>
          </w:tcPr>
          <w:p w:rsidR="00EC78EC" w:rsidRPr="008173A0" w:rsidRDefault="00EC78EC" w:rsidP="008173A0">
            <w:pPr>
              <w:jc w:val="both"/>
              <w:rPr>
                <w:sz w:val="20"/>
                <w:szCs w:val="20"/>
              </w:rPr>
            </w:pPr>
            <w:r w:rsidRPr="008173A0">
              <w:rPr>
                <w:sz w:val="20"/>
                <w:szCs w:val="20"/>
              </w:rPr>
              <w:t>4 (5.4%)</w:t>
            </w:r>
          </w:p>
        </w:tc>
      </w:tr>
      <w:tr w:rsidR="00EC78EC" w:rsidRPr="003102FE" w:rsidTr="00EB2082">
        <w:trPr>
          <w:trHeight w:val="227"/>
          <w:jc w:val="center"/>
        </w:trPr>
        <w:tc>
          <w:tcPr>
            <w:tcW w:w="5614" w:type="dxa"/>
          </w:tcPr>
          <w:p w:rsidR="00EC78EC" w:rsidRPr="00EB2082" w:rsidRDefault="00EC78EC" w:rsidP="008173A0">
            <w:pPr>
              <w:jc w:val="both"/>
              <w:rPr>
                <w:b/>
                <w:sz w:val="20"/>
                <w:szCs w:val="20"/>
              </w:rPr>
            </w:pPr>
            <w:r w:rsidRPr="00EB2082">
              <w:rPr>
                <w:b/>
                <w:sz w:val="20"/>
                <w:szCs w:val="20"/>
              </w:rPr>
              <w:t>Infections</w:t>
            </w:r>
            <w:r w:rsidRPr="00EB2082">
              <w:rPr>
                <w:b/>
                <w:spacing w:val="-8"/>
                <w:sz w:val="20"/>
                <w:szCs w:val="20"/>
              </w:rPr>
              <w:t xml:space="preserve"> </w:t>
            </w:r>
            <w:r w:rsidRPr="00EB2082">
              <w:rPr>
                <w:b/>
                <w:sz w:val="20"/>
                <w:szCs w:val="20"/>
              </w:rPr>
              <w:t>and</w:t>
            </w:r>
            <w:r w:rsidRPr="00EB2082">
              <w:rPr>
                <w:b/>
                <w:spacing w:val="-3"/>
                <w:sz w:val="20"/>
                <w:szCs w:val="20"/>
              </w:rPr>
              <w:t xml:space="preserve"> </w:t>
            </w:r>
            <w:r w:rsidRPr="00EB2082">
              <w:rPr>
                <w:b/>
                <w:sz w:val="20"/>
                <w:szCs w:val="20"/>
              </w:rPr>
              <w:t>Infestations</w:t>
            </w:r>
          </w:p>
        </w:tc>
        <w:tc>
          <w:tcPr>
            <w:tcW w:w="3005" w:type="dxa"/>
            <w:vAlign w:val="center"/>
          </w:tcPr>
          <w:p w:rsidR="00EC78EC" w:rsidRPr="008173A0" w:rsidRDefault="00EC78EC" w:rsidP="008173A0">
            <w:pPr>
              <w:jc w:val="both"/>
              <w:rPr>
                <w:sz w:val="20"/>
                <w:szCs w:val="20"/>
              </w:rPr>
            </w:pP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Upper Respiratory Tract Infection</w:t>
            </w:r>
          </w:p>
        </w:tc>
        <w:tc>
          <w:tcPr>
            <w:tcW w:w="3005" w:type="dxa"/>
            <w:vAlign w:val="center"/>
          </w:tcPr>
          <w:p w:rsidR="00EC78EC" w:rsidRPr="008173A0" w:rsidRDefault="00EC78EC" w:rsidP="008173A0">
            <w:pPr>
              <w:jc w:val="both"/>
              <w:rPr>
                <w:sz w:val="20"/>
                <w:szCs w:val="20"/>
              </w:rPr>
            </w:pPr>
            <w:r w:rsidRPr="008173A0">
              <w:rPr>
                <w:spacing w:val="1"/>
                <w:sz w:val="20"/>
                <w:szCs w:val="20"/>
              </w:rPr>
              <w:t>1</w:t>
            </w:r>
            <w:r w:rsidRPr="008173A0">
              <w:rPr>
                <w:sz w:val="20"/>
                <w:szCs w:val="20"/>
              </w:rPr>
              <w:t>2</w:t>
            </w:r>
            <w:r w:rsidRPr="008173A0">
              <w:rPr>
                <w:spacing w:val="-1"/>
                <w:sz w:val="20"/>
                <w:szCs w:val="20"/>
              </w:rPr>
              <w:t xml:space="preserve"> </w:t>
            </w:r>
            <w:r w:rsidRPr="008173A0">
              <w:rPr>
                <w:spacing w:val="1"/>
                <w:sz w:val="20"/>
                <w:szCs w:val="20"/>
              </w:rPr>
              <w:t>(16.2%)</w:t>
            </w:r>
          </w:p>
        </w:tc>
      </w:tr>
      <w:tr w:rsidR="00EC78EC" w:rsidRPr="003102FE" w:rsidTr="00EB2082">
        <w:trPr>
          <w:trHeight w:val="227"/>
          <w:jc w:val="center"/>
        </w:trPr>
        <w:tc>
          <w:tcPr>
            <w:tcW w:w="5614" w:type="dxa"/>
          </w:tcPr>
          <w:p w:rsidR="00EC78EC" w:rsidRPr="008173A0" w:rsidRDefault="00EC78EC" w:rsidP="008173A0">
            <w:pPr>
              <w:jc w:val="both"/>
              <w:rPr>
                <w:sz w:val="20"/>
                <w:szCs w:val="20"/>
              </w:rPr>
            </w:pPr>
            <w:proofErr w:type="spellStart"/>
            <w:r w:rsidRPr="008173A0">
              <w:rPr>
                <w:sz w:val="20"/>
                <w:szCs w:val="20"/>
              </w:rPr>
              <w:t>Nasopharyngitis</w:t>
            </w:r>
            <w:proofErr w:type="spellEnd"/>
          </w:p>
        </w:tc>
        <w:tc>
          <w:tcPr>
            <w:tcW w:w="3005" w:type="dxa"/>
            <w:vAlign w:val="center"/>
          </w:tcPr>
          <w:p w:rsidR="00EC78EC" w:rsidRPr="008173A0" w:rsidRDefault="00EC78EC" w:rsidP="008173A0">
            <w:pPr>
              <w:jc w:val="both"/>
              <w:rPr>
                <w:sz w:val="20"/>
                <w:szCs w:val="20"/>
              </w:rPr>
            </w:pPr>
            <w:r w:rsidRPr="008173A0">
              <w:rPr>
                <w:sz w:val="20"/>
                <w:szCs w:val="20"/>
              </w:rPr>
              <w:t>6 (8.1%)</w:t>
            </w:r>
          </w:p>
        </w:tc>
      </w:tr>
      <w:tr w:rsidR="00EC78EC" w:rsidRPr="003102FE" w:rsidTr="00EB2082">
        <w:trPr>
          <w:trHeight w:val="227"/>
          <w:jc w:val="center"/>
        </w:trPr>
        <w:tc>
          <w:tcPr>
            <w:tcW w:w="5614" w:type="dxa"/>
          </w:tcPr>
          <w:p w:rsidR="00EC78EC" w:rsidRPr="00EB2082" w:rsidRDefault="00EC78EC" w:rsidP="008173A0">
            <w:pPr>
              <w:jc w:val="both"/>
              <w:rPr>
                <w:b/>
                <w:sz w:val="20"/>
                <w:szCs w:val="20"/>
              </w:rPr>
            </w:pPr>
            <w:r w:rsidRPr="00EB2082">
              <w:rPr>
                <w:b/>
                <w:sz w:val="20"/>
                <w:szCs w:val="20"/>
              </w:rPr>
              <w:t>Musculoskeletal and Connective Tissues Disorders</w:t>
            </w:r>
          </w:p>
        </w:tc>
        <w:tc>
          <w:tcPr>
            <w:tcW w:w="3005" w:type="dxa"/>
            <w:vAlign w:val="center"/>
          </w:tcPr>
          <w:p w:rsidR="00EC78EC" w:rsidRPr="008173A0" w:rsidRDefault="00EC78EC" w:rsidP="008173A0">
            <w:pPr>
              <w:jc w:val="both"/>
              <w:rPr>
                <w:sz w:val="20"/>
                <w:szCs w:val="20"/>
              </w:rPr>
            </w:pP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Back</w:t>
            </w:r>
            <w:r w:rsidRPr="008173A0">
              <w:rPr>
                <w:spacing w:val="-3"/>
                <w:sz w:val="20"/>
                <w:szCs w:val="20"/>
              </w:rPr>
              <w:t xml:space="preserve"> </w:t>
            </w:r>
            <w:r w:rsidRPr="008173A0">
              <w:rPr>
                <w:spacing w:val="1"/>
                <w:sz w:val="20"/>
                <w:szCs w:val="20"/>
              </w:rPr>
              <w:t>Pai</w:t>
            </w:r>
            <w:r w:rsidRPr="008173A0">
              <w:rPr>
                <w:sz w:val="20"/>
                <w:szCs w:val="20"/>
              </w:rPr>
              <w:t>n</w:t>
            </w:r>
          </w:p>
        </w:tc>
        <w:tc>
          <w:tcPr>
            <w:tcW w:w="3005" w:type="dxa"/>
            <w:vAlign w:val="center"/>
          </w:tcPr>
          <w:p w:rsidR="00EC78EC" w:rsidRPr="008173A0" w:rsidRDefault="00EC78EC" w:rsidP="008173A0">
            <w:pPr>
              <w:jc w:val="both"/>
              <w:rPr>
                <w:sz w:val="20"/>
                <w:szCs w:val="20"/>
              </w:rPr>
            </w:pPr>
            <w:r w:rsidRPr="008173A0">
              <w:rPr>
                <w:sz w:val="20"/>
                <w:szCs w:val="20"/>
              </w:rPr>
              <w:t>5 (6.8%)</w:t>
            </w:r>
          </w:p>
        </w:tc>
      </w:tr>
      <w:tr w:rsidR="00EC78EC" w:rsidRPr="003102FE" w:rsidTr="00EB2082">
        <w:trPr>
          <w:trHeight w:val="227"/>
          <w:jc w:val="center"/>
        </w:trPr>
        <w:tc>
          <w:tcPr>
            <w:tcW w:w="5614" w:type="dxa"/>
          </w:tcPr>
          <w:p w:rsidR="00EC78EC" w:rsidRPr="00EB2082" w:rsidRDefault="00EC78EC" w:rsidP="008173A0">
            <w:pPr>
              <w:jc w:val="both"/>
              <w:rPr>
                <w:b/>
                <w:sz w:val="20"/>
                <w:szCs w:val="20"/>
              </w:rPr>
            </w:pPr>
            <w:r w:rsidRPr="00EB2082">
              <w:rPr>
                <w:b/>
                <w:sz w:val="20"/>
                <w:szCs w:val="20"/>
              </w:rPr>
              <w:t>Respiratory,</w:t>
            </w:r>
            <w:r w:rsidRPr="00EB2082">
              <w:rPr>
                <w:b/>
                <w:spacing w:val="-9"/>
                <w:sz w:val="20"/>
                <w:szCs w:val="20"/>
              </w:rPr>
              <w:t xml:space="preserve"> </w:t>
            </w:r>
            <w:r w:rsidRPr="00EB2082">
              <w:rPr>
                <w:b/>
                <w:sz w:val="20"/>
                <w:szCs w:val="20"/>
              </w:rPr>
              <w:t>Thoracic</w:t>
            </w:r>
            <w:r w:rsidRPr="00EB2082">
              <w:rPr>
                <w:b/>
                <w:spacing w:val="-6"/>
                <w:sz w:val="20"/>
                <w:szCs w:val="20"/>
              </w:rPr>
              <w:t xml:space="preserve"> </w:t>
            </w:r>
            <w:r w:rsidRPr="00EB2082">
              <w:rPr>
                <w:b/>
                <w:sz w:val="20"/>
                <w:szCs w:val="20"/>
              </w:rPr>
              <w:t>and</w:t>
            </w:r>
            <w:r w:rsidRPr="00EB2082">
              <w:rPr>
                <w:b/>
                <w:spacing w:val="-2"/>
                <w:sz w:val="20"/>
                <w:szCs w:val="20"/>
              </w:rPr>
              <w:t xml:space="preserve"> </w:t>
            </w:r>
            <w:r w:rsidRPr="00EB2082">
              <w:rPr>
                <w:b/>
                <w:sz w:val="20"/>
                <w:szCs w:val="20"/>
              </w:rPr>
              <w:t>Mediastinal</w:t>
            </w:r>
            <w:r w:rsidRPr="00EB2082">
              <w:rPr>
                <w:b/>
                <w:spacing w:val="-8"/>
                <w:sz w:val="20"/>
                <w:szCs w:val="20"/>
              </w:rPr>
              <w:t xml:space="preserve"> </w:t>
            </w:r>
            <w:r w:rsidRPr="00EB2082">
              <w:rPr>
                <w:b/>
                <w:sz w:val="20"/>
                <w:szCs w:val="20"/>
              </w:rPr>
              <w:t>Disorders</w:t>
            </w:r>
          </w:p>
        </w:tc>
        <w:tc>
          <w:tcPr>
            <w:tcW w:w="3005" w:type="dxa"/>
            <w:vAlign w:val="center"/>
          </w:tcPr>
          <w:p w:rsidR="00EC78EC" w:rsidRPr="008173A0" w:rsidRDefault="00EC78EC" w:rsidP="008173A0">
            <w:pPr>
              <w:jc w:val="both"/>
              <w:rPr>
                <w:sz w:val="20"/>
                <w:szCs w:val="20"/>
              </w:rPr>
            </w:pPr>
          </w:p>
        </w:tc>
      </w:tr>
      <w:tr w:rsidR="00EC78EC" w:rsidRPr="003102FE" w:rsidTr="00EB2082">
        <w:trPr>
          <w:trHeight w:val="227"/>
          <w:jc w:val="center"/>
        </w:trPr>
        <w:tc>
          <w:tcPr>
            <w:tcW w:w="5614" w:type="dxa"/>
          </w:tcPr>
          <w:p w:rsidR="00EC78EC" w:rsidRPr="008173A0" w:rsidRDefault="00EC78EC" w:rsidP="008173A0">
            <w:pPr>
              <w:jc w:val="both"/>
              <w:rPr>
                <w:sz w:val="20"/>
                <w:szCs w:val="20"/>
              </w:rPr>
            </w:pPr>
            <w:r w:rsidRPr="008173A0">
              <w:rPr>
                <w:sz w:val="20"/>
                <w:szCs w:val="20"/>
              </w:rPr>
              <w:t>Rhinitis</w:t>
            </w:r>
            <w:r w:rsidRPr="008173A0">
              <w:rPr>
                <w:spacing w:val="-6"/>
                <w:sz w:val="20"/>
                <w:szCs w:val="20"/>
              </w:rPr>
              <w:t xml:space="preserve"> </w:t>
            </w:r>
            <w:r w:rsidRPr="008173A0">
              <w:rPr>
                <w:sz w:val="20"/>
                <w:szCs w:val="20"/>
              </w:rPr>
              <w:t>Allergic</w:t>
            </w:r>
          </w:p>
        </w:tc>
        <w:tc>
          <w:tcPr>
            <w:tcW w:w="3005" w:type="dxa"/>
            <w:vAlign w:val="center"/>
          </w:tcPr>
          <w:p w:rsidR="00EC78EC" w:rsidRPr="008173A0" w:rsidRDefault="00EC78EC" w:rsidP="008173A0">
            <w:pPr>
              <w:jc w:val="both"/>
              <w:rPr>
                <w:sz w:val="20"/>
                <w:szCs w:val="20"/>
                <w:lang w:eastAsia="ja-JP"/>
              </w:rPr>
            </w:pPr>
            <w:r w:rsidRPr="008173A0">
              <w:rPr>
                <w:sz w:val="20"/>
                <w:szCs w:val="20"/>
              </w:rPr>
              <w:t>4 (5.4%)</w:t>
            </w:r>
          </w:p>
        </w:tc>
      </w:tr>
    </w:tbl>
    <w:p w:rsidR="00EC78EC" w:rsidRPr="004A76CD" w:rsidRDefault="00EC78EC" w:rsidP="00C92111">
      <w:pPr>
        <w:pStyle w:val="TableDescription"/>
      </w:pPr>
      <w:proofErr w:type="gramStart"/>
      <w:r w:rsidRPr="00EB2082">
        <w:rPr>
          <w:vertAlign w:val="superscript"/>
        </w:rPr>
        <w:t>a</w:t>
      </w:r>
      <w:proofErr w:type="gramEnd"/>
      <w:r w:rsidRPr="004A76CD">
        <w:t xml:space="preserve"> Multiple AEs were counted only once per subject for each system organ class and preferred term, respectively.</w:t>
      </w:r>
    </w:p>
    <w:p w:rsidR="00EC78EC" w:rsidRPr="00F3755A" w:rsidRDefault="00EC78EC" w:rsidP="006E0D83">
      <w:pPr>
        <w:pStyle w:val="Heading5"/>
      </w:pPr>
      <w:r w:rsidRPr="00F3755A">
        <w:t>Paediatric use</w:t>
      </w:r>
      <w:r>
        <w:t xml:space="preserve"> 6 – &lt; 12 years</w:t>
      </w:r>
    </w:p>
    <w:p w:rsidR="00EC78EC" w:rsidRDefault="00EC78EC" w:rsidP="00C92111">
      <w:pPr>
        <w:rPr>
          <w:lang w:eastAsia="ja-JP"/>
        </w:rPr>
      </w:pPr>
      <w:r w:rsidRPr="001F5F02">
        <w:rPr>
          <w:lang w:eastAsia="ja-JP"/>
        </w:rPr>
        <w:t>Most subjects (73.9%,</w:t>
      </w:r>
      <w:r>
        <w:rPr>
          <w:lang w:eastAsia="ja-JP"/>
        </w:rPr>
        <w:t xml:space="preserve"> </w:t>
      </w:r>
      <w:r w:rsidRPr="001F5F02">
        <w:rPr>
          <w:lang w:eastAsia="ja-JP"/>
        </w:rPr>
        <w:t>17</w:t>
      </w:r>
      <w:r>
        <w:rPr>
          <w:lang w:eastAsia="ja-JP"/>
        </w:rPr>
        <w:t>/</w:t>
      </w:r>
      <w:r w:rsidRPr="001F5F02">
        <w:rPr>
          <w:lang w:eastAsia="ja-JP"/>
        </w:rPr>
        <w:t>23 subjects) had at least 1 AE.</w:t>
      </w:r>
      <w:r>
        <w:rPr>
          <w:lang w:eastAsia="ja-JP"/>
        </w:rPr>
        <w:t xml:space="preserve"> The most common AEs were respiratory tract infection, abdominal pain, vomiting, headache, Vitamin D deficiency, contusion and allergic rhinitis.</w:t>
      </w:r>
    </w:p>
    <w:p w:rsidR="00EC78EC" w:rsidRDefault="00EC78EC" w:rsidP="00C92111">
      <w:pPr>
        <w:pStyle w:val="Tabletitle"/>
        <w:rPr>
          <w:lang w:eastAsia="ja-JP"/>
        </w:rPr>
      </w:pPr>
      <w:bookmarkStart w:id="294" w:name="_Toc486257877"/>
      <w:r>
        <w:lastRenderedPageBreak/>
        <w:t xml:space="preserve">Table </w:t>
      </w:r>
      <w:r w:rsidR="00C92111">
        <w:t xml:space="preserve">26: </w:t>
      </w:r>
      <w:r>
        <w:rPr>
          <w:lang w:eastAsia="ja-JP"/>
        </w:rPr>
        <w:t xml:space="preserve">Study </w:t>
      </w:r>
      <w:r w:rsidRPr="001F5F02">
        <w:rPr>
          <w:lang w:eastAsia="ja-JP"/>
        </w:rPr>
        <w:t xml:space="preserve">GS-US-292-0106: Overall </w:t>
      </w:r>
      <w:r>
        <w:rPr>
          <w:lang w:eastAsia="ja-JP"/>
        </w:rPr>
        <w:t>s</w:t>
      </w:r>
      <w:r w:rsidRPr="001F5F02">
        <w:rPr>
          <w:lang w:eastAsia="ja-JP"/>
        </w:rPr>
        <w:t>ummary of AE</w:t>
      </w:r>
      <w:r>
        <w:rPr>
          <w:lang w:eastAsia="ja-JP"/>
        </w:rPr>
        <w:t xml:space="preserve"> </w:t>
      </w:r>
      <w:r w:rsidRPr="001F5F02">
        <w:rPr>
          <w:lang w:eastAsia="ja-JP"/>
        </w:rPr>
        <w:t>(Cohort 2 Part A safety analysis set)</w:t>
      </w:r>
      <w:bookmarkEnd w:id="294"/>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6: Study GS-US-292-0106: Overall summary of AE (Cohort 2 Part A safety analysis set)"/>
      </w:tblPr>
      <w:tblGrid>
        <w:gridCol w:w="7189"/>
        <w:gridCol w:w="1564"/>
      </w:tblGrid>
      <w:tr w:rsidR="00C92111" w:rsidRPr="00C92111" w:rsidTr="00EB2082">
        <w:trPr>
          <w:trHeight w:val="20"/>
          <w:jc w:val="center"/>
        </w:trPr>
        <w:tc>
          <w:tcPr>
            <w:tcW w:w="7189" w:type="dxa"/>
            <w:shd w:val="clear" w:color="auto" w:fill="006CA8"/>
            <w:vAlign w:val="center"/>
          </w:tcPr>
          <w:p w:rsidR="00EC78EC" w:rsidRPr="00C92111" w:rsidRDefault="00EC78EC" w:rsidP="00C92111">
            <w:pPr>
              <w:ind w:left="154"/>
              <w:rPr>
                <w:color w:val="FFFFFF" w:themeColor="background1"/>
                <w:sz w:val="20"/>
                <w:szCs w:val="20"/>
              </w:rPr>
            </w:pPr>
          </w:p>
        </w:tc>
        <w:tc>
          <w:tcPr>
            <w:tcW w:w="1564" w:type="dxa"/>
            <w:shd w:val="clear" w:color="auto" w:fill="006CA8"/>
            <w:vAlign w:val="center"/>
          </w:tcPr>
          <w:p w:rsidR="00EC78EC" w:rsidRPr="00C92111" w:rsidRDefault="00EC78EC" w:rsidP="00C92111">
            <w:pPr>
              <w:ind w:left="154"/>
              <w:rPr>
                <w:b/>
                <w:bCs/>
                <w:color w:val="FFFFFF" w:themeColor="background1"/>
                <w:sz w:val="20"/>
                <w:szCs w:val="20"/>
              </w:rPr>
            </w:pPr>
            <w:r w:rsidRPr="00C92111">
              <w:rPr>
                <w:b/>
                <w:bCs/>
                <w:color w:val="FFFFFF" w:themeColor="background1"/>
                <w:sz w:val="20"/>
                <w:szCs w:val="20"/>
              </w:rPr>
              <w:t>GEN</w:t>
            </w:r>
          </w:p>
          <w:p w:rsidR="00EC78EC" w:rsidRPr="00C92111" w:rsidRDefault="00EC78EC" w:rsidP="00C92111">
            <w:pPr>
              <w:ind w:left="154"/>
              <w:rPr>
                <w:color w:val="FFFFFF" w:themeColor="background1"/>
                <w:spacing w:val="1"/>
                <w:sz w:val="20"/>
                <w:szCs w:val="20"/>
              </w:rPr>
            </w:pPr>
            <w:r w:rsidRPr="00C92111">
              <w:rPr>
                <w:b/>
                <w:bCs/>
                <w:color w:val="FFFFFF" w:themeColor="background1"/>
                <w:spacing w:val="1"/>
                <w:sz w:val="20"/>
                <w:szCs w:val="20"/>
              </w:rPr>
              <w:t>(</w:t>
            </w:r>
            <w:r w:rsidRPr="00C92111">
              <w:rPr>
                <w:b/>
                <w:bCs/>
                <w:color w:val="FFFFFF" w:themeColor="background1"/>
                <w:sz w:val="20"/>
                <w:szCs w:val="20"/>
              </w:rPr>
              <w:t>N</w:t>
            </w:r>
            <w:r w:rsidRPr="00C92111">
              <w:rPr>
                <w:b/>
                <w:bCs/>
                <w:color w:val="FFFFFF" w:themeColor="background1"/>
                <w:spacing w:val="-1"/>
                <w:sz w:val="20"/>
                <w:szCs w:val="20"/>
              </w:rPr>
              <w:t xml:space="preserve"> </w:t>
            </w:r>
            <w:r w:rsidRPr="00C92111">
              <w:rPr>
                <w:b/>
                <w:bCs/>
                <w:color w:val="FFFFFF" w:themeColor="background1"/>
                <w:sz w:val="20"/>
                <w:szCs w:val="20"/>
              </w:rPr>
              <w:t>=</w:t>
            </w:r>
            <w:r w:rsidRPr="00C92111">
              <w:rPr>
                <w:b/>
                <w:bCs/>
                <w:color w:val="FFFFFF" w:themeColor="background1"/>
                <w:spacing w:val="-1"/>
                <w:sz w:val="20"/>
                <w:szCs w:val="20"/>
              </w:rPr>
              <w:t xml:space="preserve"> </w:t>
            </w:r>
            <w:r w:rsidRPr="00C92111">
              <w:rPr>
                <w:b/>
                <w:bCs/>
                <w:color w:val="FFFFFF" w:themeColor="background1"/>
                <w:spacing w:val="1"/>
                <w:w w:val="99"/>
                <w:sz w:val="20"/>
                <w:szCs w:val="20"/>
              </w:rPr>
              <w:t>23)</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T</w:t>
            </w:r>
            <w:r w:rsidRPr="00C92111">
              <w:rPr>
                <w:spacing w:val="3"/>
                <w:sz w:val="20"/>
                <w:szCs w:val="20"/>
              </w:rPr>
              <w:t>E</w:t>
            </w:r>
            <w:r w:rsidRPr="00C92111">
              <w:rPr>
                <w:sz w:val="20"/>
                <w:szCs w:val="20"/>
              </w:rPr>
              <w:t>AE</w:t>
            </w:r>
          </w:p>
        </w:tc>
        <w:tc>
          <w:tcPr>
            <w:tcW w:w="1564" w:type="dxa"/>
            <w:vAlign w:val="center"/>
          </w:tcPr>
          <w:p w:rsidR="00EC78EC" w:rsidRPr="00C92111" w:rsidRDefault="00EC78EC" w:rsidP="00C92111">
            <w:pPr>
              <w:ind w:left="154"/>
              <w:rPr>
                <w:sz w:val="20"/>
                <w:szCs w:val="20"/>
              </w:rPr>
            </w:pPr>
            <w:r w:rsidRPr="00C92111">
              <w:rPr>
                <w:spacing w:val="1"/>
                <w:sz w:val="20"/>
                <w:szCs w:val="20"/>
              </w:rPr>
              <w:t>1</w:t>
            </w:r>
            <w:r w:rsidRPr="00C92111">
              <w:rPr>
                <w:sz w:val="20"/>
                <w:szCs w:val="20"/>
              </w:rPr>
              <w:t>7</w:t>
            </w:r>
            <w:r w:rsidRPr="00C92111">
              <w:rPr>
                <w:spacing w:val="-1"/>
                <w:sz w:val="20"/>
                <w:szCs w:val="20"/>
              </w:rPr>
              <w:t xml:space="preserve"> </w:t>
            </w:r>
            <w:r w:rsidRPr="00C92111">
              <w:rPr>
                <w:spacing w:val="1"/>
                <w:sz w:val="20"/>
                <w:szCs w:val="20"/>
              </w:rPr>
              <w:t>(73.9%)</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Grade</w:t>
            </w:r>
            <w:r w:rsidRPr="00C92111">
              <w:rPr>
                <w:spacing w:val="-5"/>
                <w:sz w:val="20"/>
                <w:szCs w:val="20"/>
              </w:rPr>
              <w:t xml:space="preserve"> </w:t>
            </w:r>
            <w:r w:rsidRPr="00C92111">
              <w:rPr>
                <w:sz w:val="20"/>
                <w:szCs w:val="20"/>
              </w:rPr>
              <w:t>2,</w:t>
            </w:r>
            <w:r w:rsidRPr="00C92111">
              <w:rPr>
                <w:spacing w:val="-1"/>
                <w:sz w:val="20"/>
                <w:szCs w:val="20"/>
              </w:rPr>
              <w:t xml:space="preserve"> </w:t>
            </w:r>
            <w:r w:rsidRPr="00C92111">
              <w:rPr>
                <w:sz w:val="20"/>
                <w:szCs w:val="20"/>
              </w:rPr>
              <w:t>3</w:t>
            </w:r>
            <w:r w:rsidRPr="00C92111">
              <w:rPr>
                <w:spacing w:val="-1"/>
                <w:sz w:val="20"/>
                <w:szCs w:val="20"/>
              </w:rPr>
              <w:t xml:space="preserve"> </w:t>
            </w:r>
            <w:r w:rsidRPr="00C92111">
              <w:rPr>
                <w:sz w:val="20"/>
                <w:szCs w:val="20"/>
              </w:rPr>
              <w:t>or</w:t>
            </w:r>
            <w:r w:rsidRPr="00C92111">
              <w:rPr>
                <w:spacing w:val="-2"/>
                <w:sz w:val="20"/>
                <w:szCs w:val="20"/>
              </w:rPr>
              <w:t xml:space="preserve"> </w:t>
            </w:r>
            <w:r w:rsidRPr="00C92111">
              <w:rPr>
                <w:sz w:val="20"/>
                <w:szCs w:val="20"/>
              </w:rPr>
              <w:t>4</w:t>
            </w:r>
            <w:r w:rsidRPr="00C92111">
              <w:rPr>
                <w:spacing w:val="-1"/>
                <w:sz w:val="20"/>
                <w:szCs w:val="20"/>
              </w:rPr>
              <w:t xml:space="preserve"> </w:t>
            </w:r>
            <w:r w:rsidRPr="00C92111">
              <w:rPr>
                <w:sz w:val="20"/>
                <w:szCs w:val="20"/>
              </w:rPr>
              <w:t>TEAE</w:t>
            </w:r>
          </w:p>
        </w:tc>
        <w:tc>
          <w:tcPr>
            <w:tcW w:w="1564" w:type="dxa"/>
            <w:vAlign w:val="center"/>
          </w:tcPr>
          <w:p w:rsidR="00EC78EC" w:rsidRPr="00C92111" w:rsidRDefault="00EC78EC" w:rsidP="00C92111">
            <w:pPr>
              <w:ind w:left="154"/>
              <w:rPr>
                <w:sz w:val="20"/>
                <w:szCs w:val="20"/>
              </w:rPr>
            </w:pPr>
            <w:r w:rsidRPr="00C92111">
              <w:rPr>
                <w:sz w:val="20"/>
                <w:szCs w:val="20"/>
              </w:rPr>
              <w:t xml:space="preserve">5 </w:t>
            </w:r>
            <w:r w:rsidRPr="00C92111">
              <w:rPr>
                <w:spacing w:val="1"/>
                <w:sz w:val="20"/>
                <w:szCs w:val="20"/>
              </w:rPr>
              <w:t>(21.7%)</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Grade</w:t>
            </w:r>
            <w:r w:rsidRPr="00C92111">
              <w:rPr>
                <w:spacing w:val="-5"/>
                <w:sz w:val="20"/>
                <w:szCs w:val="20"/>
              </w:rPr>
              <w:t xml:space="preserve"> </w:t>
            </w:r>
            <w:r w:rsidRPr="00C92111">
              <w:rPr>
                <w:sz w:val="20"/>
                <w:szCs w:val="20"/>
              </w:rPr>
              <w:t>3</w:t>
            </w:r>
            <w:r w:rsidRPr="00C92111">
              <w:rPr>
                <w:spacing w:val="-1"/>
                <w:sz w:val="20"/>
                <w:szCs w:val="20"/>
              </w:rPr>
              <w:t xml:space="preserve"> </w:t>
            </w:r>
            <w:r w:rsidRPr="00C92111">
              <w:rPr>
                <w:sz w:val="20"/>
                <w:szCs w:val="20"/>
              </w:rPr>
              <w:t>or</w:t>
            </w:r>
            <w:r w:rsidRPr="00C92111">
              <w:rPr>
                <w:spacing w:val="-2"/>
                <w:sz w:val="20"/>
                <w:szCs w:val="20"/>
              </w:rPr>
              <w:t xml:space="preserve"> </w:t>
            </w:r>
            <w:r w:rsidRPr="00C92111">
              <w:rPr>
                <w:sz w:val="20"/>
                <w:szCs w:val="20"/>
              </w:rPr>
              <w:t>4</w:t>
            </w:r>
            <w:r w:rsidRPr="00C92111">
              <w:rPr>
                <w:spacing w:val="-1"/>
                <w:sz w:val="20"/>
                <w:szCs w:val="20"/>
              </w:rPr>
              <w:t xml:space="preserve"> </w:t>
            </w:r>
            <w:r w:rsidRPr="00C92111">
              <w:rPr>
                <w:sz w:val="20"/>
                <w:szCs w:val="20"/>
              </w:rPr>
              <w:t>TEAE</w:t>
            </w:r>
          </w:p>
        </w:tc>
        <w:tc>
          <w:tcPr>
            <w:tcW w:w="1564" w:type="dxa"/>
            <w:vAlign w:val="center"/>
          </w:tcPr>
          <w:p w:rsidR="00EC78EC" w:rsidRPr="00C92111" w:rsidRDefault="00EC78EC" w:rsidP="00C92111">
            <w:pPr>
              <w:ind w:left="154"/>
              <w:rPr>
                <w:sz w:val="20"/>
                <w:szCs w:val="20"/>
              </w:rPr>
            </w:pPr>
            <w:r w:rsidRPr="00C92111">
              <w:rPr>
                <w:w w:val="99"/>
                <w:sz w:val="20"/>
                <w:szCs w:val="20"/>
              </w:rPr>
              <w:t>0</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Treatmen</w:t>
            </w:r>
            <w:r w:rsidRPr="00C92111">
              <w:rPr>
                <w:spacing w:val="2"/>
                <w:sz w:val="20"/>
                <w:szCs w:val="20"/>
              </w:rPr>
              <w:t>t</w:t>
            </w:r>
            <w:r w:rsidRPr="00C92111">
              <w:rPr>
                <w:spacing w:val="-2"/>
                <w:sz w:val="20"/>
                <w:szCs w:val="20"/>
              </w:rPr>
              <w:t>-</w:t>
            </w:r>
            <w:r w:rsidRPr="00C92111">
              <w:rPr>
                <w:spacing w:val="3"/>
                <w:sz w:val="20"/>
                <w:szCs w:val="20"/>
              </w:rPr>
              <w:t>E</w:t>
            </w:r>
            <w:r w:rsidRPr="00C92111">
              <w:rPr>
                <w:spacing w:val="-4"/>
                <w:sz w:val="20"/>
                <w:szCs w:val="20"/>
              </w:rPr>
              <w:t>m</w:t>
            </w:r>
            <w:r w:rsidRPr="00C92111">
              <w:rPr>
                <w:sz w:val="20"/>
                <w:szCs w:val="20"/>
              </w:rPr>
              <w:t>ergent</w:t>
            </w:r>
            <w:r w:rsidRPr="00C92111">
              <w:rPr>
                <w:spacing w:val="-16"/>
                <w:sz w:val="20"/>
                <w:szCs w:val="20"/>
              </w:rPr>
              <w:t xml:space="preserve"> </w:t>
            </w:r>
            <w:r w:rsidRPr="00C92111">
              <w:rPr>
                <w:sz w:val="20"/>
                <w:szCs w:val="20"/>
              </w:rPr>
              <w:t>AE</w:t>
            </w:r>
            <w:r w:rsidRPr="00C92111">
              <w:rPr>
                <w:spacing w:val="-4"/>
                <w:sz w:val="20"/>
                <w:szCs w:val="20"/>
              </w:rPr>
              <w:t xml:space="preserve"> </w:t>
            </w:r>
            <w:r w:rsidRPr="00C92111">
              <w:rPr>
                <w:sz w:val="20"/>
                <w:szCs w:val="20"/>
              </w:rPr>
              <w:t>Related</w:t>
            </w:r>
            <w:r w:rsidRPr="00C92111">
              <w:rPr>
                <w:spacing w:val="-5"/>
                <w:sz w:val="20"/>
                <w:szCs w:val="20"/>
              </w:rPr>
              <w:t xml:space="preserve"> </w:t>
            </w:r>
            <w:r w:rsidRPr="00C92111">
              <w:rPr>
                <w:sz w:val="20"/>
                <w:szCs w:val="20"/>
              </w:rPr>
              <w:t>to</w:t>
            </w:r>
            <w:r w:rsidRPr="00C92111">
              <w:rPr>
                <w:spacing w:val="-1"/>
                <w:sz w:val="20"/>
                <w:szCs w:val="20"/>
              </w:rPr>
              <w:t xml:space="preserve"> </w:t>
            </w:r>
            <w:r w:rsidRPr="00C92111">
              <w:rPr>
                <w:sz w:val="20"/>
                <w:szCs w:val="20"/>
              </w:rPr>
              <w:t>Study</w:t>
            </w:r>
            <w:r w:rsidRPr="00C92111">
              <w:rPr>
                <w:spacing w:val="-4"/>
                <w:sz w:val="20"/>
                <w:szCs w:val="20"/>
              </w:rPr>
              <w:t xml:space="preserve"> </w:t>
            </w:r>
            <w:r w:rsidRPr="00C92111">
              <w:rPr>
                <w:sz w:val="20"/>
                <w:szCs w:val="20"/>
              </w:rPr>
              <w:t>Drug</w:t>
            </w:r>
          </w:p>
        </w:tc>
        <w:tc>
          <w:tcPr>
            <w:tcW w:w="1564" w:type="dxa"/>
            <w:vAlign w:val="center"/>
          </w:tcPr>
          <w:p w:rsidR="00EC78EC" w:rsidRPr="00C92111" w:rsidRDefault="00EC78EC" w:rsidP="00C92111">
            <w:pPr>
              <w:ind w:left="154"/>
              <w:rPr>
                <w:sz w:val="20"/>
                <w:szCs w:val="20"/>
              </w:rPr>
            </w:pPr>
            <w:r w:rsidRPr="00C92111">
              <w:rPr>
                <w:sz w:val="20"/>
                <w:szCs w:val="20"/>
              </w:rPr>
              <w:t xml:space="preserve">9 </w:t>
            </w:r>
            <w:r w:rsidRPr="00C92111">
              <w:rPr>
                <w:spacing w:val="1"/>
                <w:sz w:val="20"/>
                <w:szCs w:val="20"/>
              </w:rPr>
              <w:t>(39.1%)</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Grade</w:t>
            </w:r>
            <w:r w:rsidRPr="00C92111">
              <w:rPr>
                <w:spacing w:val="-5"/>
                <w:sz w:val="20"/>
                <w:szCs w:val="20"/>
              </w:rPr>
              <w:t xml:space="preserve"> </w:t>
            </w:r>
            <w:r w:rsidRPr="00C92111">
              <w:rPr>
                <w:sz w:val="20"/>
                <w:szCs w:val="20"/>
              </w:rPr>
              <w:t>2,</w:t>
            </w:r>
            <w:r w:rsidRPr="00C92111">
              <w:rPr>
                <w:spacing w:val="-1"/>
                <w:sz w:val="20"/>
                <w:szCs w:val="20"/>
              </w:rPr>
              <w:t xml:space="preserve"> </w:t>
            </w:r>
            <w:r w:rsidRPr="00C92111">
              <w:rPr>
                <w:sz w:val="20"/>
                <w:szCs w:val="20"/>
              </w:rPr>
              <w:t>3</w:t>
            </w:r>
            <w:r w:rsidRPr="00C92111">
              <w:rPr>
                <w:spacing w:val="-1"/>
                <w:sz w:val="20"/>
                <w:szCs w:val="20"/>
              </w:rPr>
              <w:t xml:space="preserve"> </w:t>
            </w:r>
            <w:r w:rsidRPr="00C92111">
              <w:rPr>
                <w:sz w:val="20"/>
                <w:szCs w:val="20"/>
              </w:rPr>
              <w:t>or</w:t>
            </w:r>
            <w:r w:rsidRPr="00C92111">
              <w:rPr>
                <w:spacing w:val="-2"/>
                <w:sz w:val="20"/>
                <w:szCs w:val="20"/>
              </w:rPr>
              <w:t xml:space="preserve"> </w:t>
            </w:r>
            <w:r w:rsidRPr="00C92111">
              <w:rPr>
                <w:sz w:val="20"/>
                <w:szCs w:val="20"/>
              </w:rPr>
              <w:t>4</w:t>
            </w:r>
            <w:r w:rsidRPr="00C92111">
              <w:rPr>
                <w:spacing w:val="-1"/>
                <w:sz w:val="20"/>
                <w:szCs w:val="20"/>
              </w:rPr>
              <w:t xml:space="preserve"> </w:t>
            </w:r>
            <w:r w:rsidRPr="00C92111">
              <w:rPr>
                <w:sz w:val="20"/>
                <w:szCs w:val="20"/>
              </w:rPr>
              <w:t>TEAE</w:t>
            </w:r>
            <w:r w:rsidRPr="00C92111">
              <w:rPr>
                <w:spacing w:val="-4"/>
                <w:sz w:val="20"/>
                <w:szCs w:val="20"/>
              </w:rPr>
              <w:t xml:space="preserve"> </w:t>
            </w:r>
            <w:r w:rsidRPr="00C92111">
              <w:rPr>
                <w:sz w:val="20"/>
                <w:szCs w:val="20"/>
              </w:rPr>
              <w:t>Related</w:t>
            </w:r>
            <w:r w:rsidRPr="00C92111">
              <w:rPr>
                <w:spacing w:val="-5"/>
                <w:sz w:val="20"/>
                <w:szCs w:val="20"/>
              </w:rPr>
              <w:t xml:space="preserve"> </w:t>
            </w:r>
            <w:r w:rsidRPr="00C92111">
              <w:rPr>
                <w:sz w:val="20"/>
                <w:szCs w:val="20"/>
              </w:rPr>
              <w:t>to Study</w:t>
            </w:r>
            <w:r w:rsidRPr="00C92111">
              <w:rPr>
                <w:spacing w:val="-6"/>
                <w:sz w:val="20"/>
                <w:szCs w:val="20"/>
              </w:rPr>
              <w:t xml:space="preserve"> </w:t>
            </w:r>
            <w:r w:rsidRPr="00C92111">
              <w:rPr>
                <w:spacing w:val="1"/>
                <w:sz w:val="20"/>
                <w:szCs w:val="20"/>
              </w:rPr>
              <w:t>Drug</w:t>
            </w:r>
          </w:p>
        </w:tc>
        <w:tc>
          <w:tcPr>
            <w:tcW w:w="1564" w:type="dxa"/>
            <w:vAlign w:val="center"/>
          </w:tcPr>
          <w:p w:rsidR="00EC78EC" w:rsidRPr="00C92111" w:rsidRDefault="00EC78EC" w:rsidP="00C92111">
            <w:pPr>
              <w:ind w:left="154"/>
              <w:rPr>
                <w:sz w:val="20"/>
                <w:szCs w:val="20"/>
              </w:rPr>
            </w:pPr>
            <w:r w:rsidRPr="00C92111">
              <w:rPr>
                <w:w w:val="99"/>
                <w:sz w:val="20"/>
                <w:szCs w:val="20"/>
              </w:rPr>
              <w:t>0</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Treatmen</w:t>
            </w:r>
            <w:r w:rsidRPr="00C92111">
              <w:rPr>
                <w:spacing w:val="2"/>
                <w:sz w:val="20"/>
                <w:szCs w:val="20"/>
              </w:rPr>
              <w:t>t</w:t>
            </w:r>
            <w:r w:rsidRPr="00C92111">
              <w:rPr>
                <w:spacing w:val="-2"/>
                <w:sz w:val="20"/>
                <w:szCs w:val="20"/>
              </w:rPr>
              <w:t>-</w:t>
            </w:r>
            <w:r w:rsidRPr="00C92111">
              <w:rPr>
                <w:spacing w:val="3"/>
                <w:sz w:val="20"/>
                <w:szCs w:val="20"/>
              </w:rPr>
              <w:t>E</w:t>
            </w:r>
            <w:r w:rsidRPr="00C92111">
              <w:rPr>
                <w:spacing w:val="-4"/>
                <w:sz w:val="20"/>
                <w:szCs w:val="20"/>
              </w:rPr>
              <w:t>m</w:t>
            </w:r>
            <w:r w:rsidRPr="00C92111">
              <w:rPr>
                <w:sz w:val="20"/>
                <w:szCs w:val="20"/>
              </w:rPr>
              <w:t>ergent</w:t>
            </w:r>
            <w:r w:rsidRPr="00C92111">
              <w:rPr>
                <w:spacing w:val="-16"/>
                <w:sz w:val="20"/>
                <w:szCs w:val="20"/>
              </w:rPr>
              <w:t xml:space="preserve"> </w:t>
            </w:r>
            <w:r w:rsidRPr="00C92111">
              <w:rPr>
                <w:sz w:val="20"/>
                <w:szCs w:val="20"/>
              </w:rPr>
              <w:t>SAE</w:t>
            </w:r>
          </w:p>
        </w:tc>
        <w:tc>
          <w:tcPr>
            <w:tcW w:w="1564" w:type="dxa"/>
            <w:vAlign w:val="center"/>
          </w:tcPr>
          <w:p w:rsidR="00EC78EC" w:rsidRPr="00C92111" w:rsidRDefault="00EC78EC" w:rsidP="00C92111">
            <w:pPr>
              <w:ind w:left="154"/>
              <w:rPr>
                <w:sz w:val="20"/>
                <w:szCs w:val="20"/>
              </w:rPr>
            </w:pPr>
            <w:r w:rsidRPr="00C92111">
              <w:rPr>
                <w:w w:val="99"/>
                <w:sz w:val="20"/>
                <w:szCs w:val="20"/>
              </w:rPr>
              <w:t>0</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Treatmen</w:t>
            </w:r>
            <w:r w:rsidRPr="00C92111">
              <w:rPr>
                <w:spacing w:val="2"/>
                <w:sz w:val="20"/>
                <w:szCs w:val="20"/>
              </w:rPr>
              <w:t>t</w:t>
            </w:r>
            <w:r w:rsidRPr="00C92111">
              <w:rPr>
                <w:spacing w:val="-2"/>
                <w:sz w:val="20"/>
                <w:szCs w:val="20"/>
              </w:rPr>
              <w:t>-</w:t>
            </w:r>
            <w:r w:rsidRPr="00C92111">
              <w:rPr>
                <w:spacing w:val="3"/>
                <w:sz w:val="20"/>
                <w:szCs w:val="20"/>
              </w:rPr>
              <w:t>E</w:t>
            </w:r>
            <w:r w:rsidRPr="00C92111">
              <w:rPr>
                <w:spacing w:val="-4"/>
                <w:sz w:val="20"/>
                <w:szCs w:val="20"/>
              </w:rPr>
              <w:t>m</w:t>
            </w:r>
            <w:r w:rsidRPr="00C92111">
              <w:rPr>
                <w:sz w:val="20"/>
                <w:szCs w:val="20"/>
              </w:rPr>
              <w:t>ergent</w:t>
            </w:r>
            <w:r w:rsidRPr="00C92111">
              <w:rPr>
                <w:spacing w:val="-16"/>
                <w:sz w:val="20"/>
                <w:szCs w:val="20"/>
              </w:rPr>
              <w:t xml:space="preserve"> </w:t>
            </w:r>
            <w:r w:rsidRPr="00C92111">
              <w:rPr>
                <w:sz w:val="20"/>
                <w:szCs w:val="20"/>
              </w:rPr>
              <w:t>AE</w:t>
            </w:r>
            <w:r w:rsidRPr="00C92111">
              <w:rPr>
                <w:spacing w:val="-4"/>
                <w:sz w:val="20"/>
                <w:szCs w:val="20"/>
              </w:rPr>
              <w:t xml:space="preserve"> </w:t>
            </w:r>
            <w:r w:rsidRPr="00C92111">
              <w:rPr>
                <w:sz w:val="20"/>
                <w:szCs w:val="20"/>
              </w:rPr>
              <w:t>Leading</w:t>
            </w:r>
            <w:r w:rsidRPr="00C92111">
              <w:rPr>
                <w:spacing w:val="-6"/>
                <w:sz w:val="20"/>
                <w:szCs w:val="20"/>
              </w:rPr>
              <w:t xml:space="preserve"> </w:t>
            </w:r>
            <w:r w:rsidRPr="00C92111">
              <w:rPr>
                <w:sz w:val="20"/>
                <w:szCs w:val="20"/>
              </w:rPr>
              <w:t>to</w:t>
            </w:r>
            <w:r w:rsidRPr="00C92111">
              <w:rPr>
                <w:spacing w:val="-1"/>
                <w:sz w:val="20"/>
                <w:szCs w:val="20"/>
              </w:rPr>
              <w:t xml:space="preserve"> </w:t>
            </w:r>
            <w:r w:rsidRPr="00C92111">
              <w:rPr>
                <w:sz w:val="20"/>
                <w:szCs w:val="20"/>
              </w:rPr>
              <w:t>Premature Study</w:t>
            </w:r>
            <w:r w:rsidRPr="00C92111">
              <w:rPr>
                <w:spacing w:val="-6"/>
                <w:sz w:val="20"/>
                <w:szCs w:val="20"/>
              </w:rPr>
              <w:t xml:space="preserve"> </w:t>
            </w:r>
            <w:r w:rsidRPr="00C92111">
              <w:rPr>
                <w:sz w:val="20"/>
                <w:szCs w:val="20"/>
              </w:rPr>
              <w:t>Drug</w:t>
            </w:r>
            <w:r w:rsidRPr="00C92111">
              <w:rPr>
                <w:spacing w:val="-3"/>
                <w:sz w:val="20"/>
                <w:szCs w:val="20"/>
              </w:rPr>
              <w:t xml:space="preserve"> </w:t>
            </w:r>
            <w:r w:rsidRPr="00C92111">
              <w:rPr>
                <w:sz w:val="20"/>
                <w:szCs w:val="20"/>
              </w:rPr>
              <w:t>Discontinuation</w:t>
            </w:r>
          </w:p>
        </w:tc>
        <w:tc>
          <w:tcPr>
            <w:tcW w:w="1564" w:type="dxa"/>
            <w:vAlign w:val="center"/>
          </w:tcPr>
          <w:p w:rsidR="00EC78EC" w:rsidRPr="00C92111" w:rsidRDefault="00EC78EC" w:rsidP="00C92111">
            <w:pPr>
              <w:ind w:left="154"/>
              <w:rPr>
                <w:sz w:val="20"/>
                <w:szCs w:val="20"/>
              </w:rPr>
            </w:pPr>
            <w:r w:rsidRPr="00C92111">
              <w:rPr>
                <w:w w:val="99"/>
                <w:sz w:val="20"/>
                <w:szCs w:val="20"/>
              </w:rPr>
              <w:t>0</w:t>
            </w:r>
          </w:p>
        </w:tc>
      </w:tr>
      <w:tr w:rsidR="00EC78EC" w:rsidRPr="001F5F02" w:rsidTr="00EB2082">
        <w:trPr>
          <w:trHeight w:val="20"/>
          <w:jc w:val="center"/>
        </w:trPr>
        <w:tc>
          <w:tcPr>
            <w:tcW w:w="7189" w:type="dxa"/>
            <w:vAlign w:val="center"/>
          </w:tcPr>
          <w:p w:rsidR="00EC78EC" w:rsidRPr="00C92111" w:rsidRDefault="00EC78EC" w:rsidP="00C92111">
            <w:pPr>
              <w:ind w:left="154"/>
              <w:rPr>
                <w:sz w:val="20"/>
                <w:szCs w:val="20"/>
              </w:rPr>
            </w:pPr>
            <w:r w:rsidRPr="00C92111">
              <w:rPr>
                <w:sz w:val="20"/>
                <w:szCs w:val="20"/>
              </w:rPr>
              <w:t>Subjects</w:t>
            </w:r>
            <w:r w:rsidRPr="00C92111">
              <w:rPr>
                <w:spacing w:val="-7"/>
                <w:sz w:val="20"/>
                <w:szCs w:val="20"/>
              </w:rPr>
              <w:t xml:space="preserve"> </w:t>
            </w:r>
            <w:r w:rsidRPr="00C92111">
              <w:rPr>
                <w:sz w:val="20"/>
                <w:szCs w:val="20"/>
              </w:rPr>
              <w:t>who</w:t>
            </w:r>
            <w:r w:rsidRPr="00C92111">
              <w:rPr>
                <w:spacing w:val="-3"/>
                <w:sz w:val="20"/>
                <w:szCs w:val="20"/>
              </w:rPr>
              <w:t xml:space="preserve"> </w:t>
            </w:r>
            <w:r w:rsidRPr="00C92111">
              <w:rPr>
                <w:sz w:val="20"/>
                <w:szCs w:val="20"/>
              </w:rPr>
              <w:t>had</w:t>
            </w:r>
            <w:r w:rsidRPr="00C92111">
              <w:rPr>
                <w:spacing w:val="-3"/>
                <w:sz w:val="20"/>
                <w:szCs w:val="20"/>
              </w:rPr>
              <w:t xml:space="preserve"> </w:t>
            </w:r>
            <w:r w:rsidRPr="00C92111">
              <w:rPr>
                <w:sz w:val="20"/>
                <w:szCs w:val="20"/>
              </w:rPr>
              <w:t>Treatmen</w:t>
            </w:r>
            <w:r w:rsidRPr="00C92111">
              <w:rPr>
                <w:spacing w:val="2"/>
                <w:sz w:val="20"/>
                <w:szCs w:val="20"/>
              </w:rPr>
              <w:t>t</w:t>
            </w:r>
            <w:r w:rsidRPr="00C92111">
              <w:rPr>
                <w:spacing w:val="1"/>
                <w:sz w:val="20"/>
                <w:szCs w:val="20"/>
              </w:rPr>
              <w:t>-</w:t>
            </w:r>
            <w:r w:rsidRPr="00C92111">
              <w:rPr>
                <w:spacing w:val="3"/>
                <w:sz w:val="20"/>
                <w:szCs w:val="20"/>
              </w:rPr>
              <w:t>E</w:t>
            </w:r>
            <w:r w:rsidRPr="00C92111">
              <w:rPr>
                <w:spacing w:val="-4"/>
                <w:sz w:val="20"/>
                <w:szCs w:val="20"/>
              </w:rPr>
              <w:t>m</w:t>
            </w:r>
            <w:r w:rsidRPr="00C92111">
              <w:rPr>
                <w:sz w:val="20"/>
                <w:szCs w:val="20"/>
              </w:rPr>
              <w:t>ergent</w:t>
            </w:r>
            <w:r w:rsidRPr="00C92111">
              <w:rPr>
                <w:spacing w:val="-16"/>
                <w:sz w:val="20"/>
                <w:szCs w:val="20"/>
              </w:rPr>
              <w:t xml:space="preserve"> </w:t>
            </w:r>
            <w:r w:rsidRPr="00C92111">
              <w:rPr>
                <w:sz w:val="20"/>
                <w:szCs w:val="20"/>
              </w:rPr>
              <w:t>Death</w:t>
            </w:r>
          </w:p>
        </w:tc>
        <w:tc>
          <w:tcPr>
            <w:tcW w:w="1564" w:type="dxa"/>
            <w:vAlign w:val="center"/>
          </w:tcPr>
          <w:p w:rsidR="00EC78EC" w:rsidRPr="00C92111" w:rsidRDefault="00EC78EC" w:rsidP="00C92111">
            <w:pPr>
              <w:ind w:left="154"/>
              <w:rPr>
                <w:sz w:val="20"/>
                <w:szCs w:val="20"/>
              </w:rPr>
            </w:pPr>
            <w:r w:rsidRPr="00C92111">
              <w:rPr>
                <w:w w:val="99"/>
                <w:sz w:val="20"/>
                <w:szCs w:val="20"/>
              </w:rPr>
              <w:t>0</w:t>
            </w:r>
          </w:p>
        </w:tc>
      </w:tr>
    </w:tbl>
    <w:p w:rsidR="00EC78EC" w:rsidRDefault="00EC78EC" w:rsidP="00C92111">
      <w:pPr>
        <w:pStyle w:val="TableDescription"/>
      </w:pPr>
      <w:r>
        <w:t>TEAE = treatment emergent adverse event; AE = adverse event; SAE = serious adverse event</w:t>
      </w:r>
    </w:p>
    <w:p w:rsidR="00EC78EC" w:rsidRDefault="00EC78EC" w:rsidP="00C92111">
      <w:pPr>
        <w:pStyle w:val="Tabletitle"/>
        <w:rPr>
          <w:lang w:eastAsia="ja-JP"/>
        </w:rPr>
      </w:pPr>
      <w:bookmarkStart w:id="295" w:name="_Toc486257878"/>
      <w:r>
        <w:t xml:space="preserve">Table </w:t>
      </w:r>
      <w:r w:rsidR="00C92111">
        <w:t xml:space="preserve">27: </w:t>
      </w:r>
      <w:r>
        <w:rPr>
          <w:lang w:eastAsia="ja-JP"/>
        </w:rPr>
        <w:t xml:space="preserve">Study </w:t>
      </w:r>
      <w:r w:rsidRPr="001F5F02">
        <w:rPr>
          <w:lang w:eastAsia="ja-JP"/>
        </w:rPr>
        <w:t>GS-US-292-0106: AE occurring in at least</w:t>
      </w:r>
      <w:r>
        <w:rPr>
          <w:lang w:eastAsia="ja-JP"/>
        </w:rPr>
        <w:t xml:space="preserve"> </w:t>
      </w:r>
      <w:r w:rsidRPr="001F5F02">
        <w:rPr>
          <w:lang w:eastAsia="ja-JP"/>
        </w:rPr>
        <w:t xml:space="preserve">5% of </w:t>
      </w:r>
      <w:r>
        <w:rPr>
          <w:lang w:eastAsia="ja-JP"/>
        </w:rPr>
        <w:t>s</w:t>
      </w:r>
      <w:r w:rsidRPr="001F5F02">
        <w:rPr>
          <w:lang w:eastAsia="ja-JP"/>
        </w:rPr>
        <w:t>ubjects (Cohort 2 Part A safety analysis set)</w:t>
      </w:r>
      <w:bookmarkEnd w:id="295"/>
    </w:p>
    <w:p w:rsidR="00EC78EC" w:rsidRDefault="00EC78EC" w:rsidP="00EC78EC">
      <w:pPr>
        <w:autoSpaceDE w:val="0"/>
        <w:autoSpaceDN w:val="0"/>
        <w:adjustRightInd w:val="0"/>
        <w:spacing w:before="7" w:after="0" w:line="40" w:lineRule="exact"/>
        <w:rPr>
          <w:rFonts w:ascii="Times New Roman" w:eastAsiaTheme="minorHAnsi" w:hAnsi="Times New Roman"/>
          <w:sz w:val="4"/>
          <w:szCs w:val="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7: Study GS-US-292-0106: AE occurring in at least 5% of subjects (Cohort 2 Part A safety analysis set)"/>
      </w:tblPr>
      <w:tblGrid>
        <w:gridCol w:w="6430"/>
        <w:gridCol w:w="2373"/>
      </w:tblGrid>
      <w:tr w:rsidR="00C92111" w:rsidRPr="00C92111" w:rsidTr="00EB2082">
        <w:trPr>
          <w:trHeight w:val="227"/>
          <w:tblHeader/>
        </w:trPr>
        <w:tc>
          <w:tcPr>
            <w:tcW w:w="6430" w:type="dxa"/>
            <w:shd w:val="clear" w:color="auto" w:fill="006CA8"/>
          </w:tcPr>
          <w:p w:rsidR="00EC78EC" w:rsidRPr="00C92111" w:rsidRDefault="00EC78EC" w:rsidP="00C92111">
            <w:pPr>
              <w:ind w:left="194"/>
              <w:rPr>
                <w:b/>
                <w:color w:val="FFFFFF" w:themeColor="background1"/>
                <w:sz w:val="20"/>
                <w:szCs w:val="20"/>
              </w:rPr>
            </w:pPr>
            <w:r w:rsidRPr="00C92111">
              <w:rPr>
                <w:b/>
                <w:color w:val="FFFFFF" w:themeColor="background1"/>
                <w:sz w:val="20"/>
                <w:szCs w:val="20"/>
              </w:rPr>
              <w:t>Adverse</w:t>
            </w:r>
            <w:r w:rsidRPr="00C92111">
              <w:rPr>
                <w:b/>
                <w:color w:val="FFFFFF" w:themeColor="background1"/>
                <w:spacing w:val="-6"/>
                <w:sz w:val="20"/>
                <w:szCs w:val="20"/>
              </w:rPr>
              <w:t xml:space="preserve"> </w:t>
            </w:r>
            <w:r w:rsidRPr="00C92111">
              <w:rPr>
                <w:b/>
                <w:color w:val="FFFFFF" w:themeColor="background1"/>
                <w:sz w:val="20"/>
                <w:szCs w:val="20"/>
              </w:rPr>
              <w:t>Event</w:t>
            </w:r>
            <w:r w:rsidRPr="00C92111">
              <w:rPr>
                <w:b/>
                <w:color w:val="FFFFFF" w:themeColor="background1"/>
                <w:spacing w:val="-4"/>
                <w:sz w:val="20"/>
                <w:szCs w:val="20"/>
              </w:rPr>
              <w:t xml:space="preserve"> </w:t>
            </w:r>
            <w:r w:rsidRPr="00C92111">
              <w:rPr>
                <w:b/>
                <w:color w:val="FFFFFF" w:themeColor="background1"/>
                <w:sz w:val="20"/>
                <w:szCs w:val="20"/>
              </w:rPr>
              <w:t>by</w:t>
            </w:r>
            <w:r w:rsidRPr="00C92111">
              <w:rPr>
                <w:b/>
                <w:color w:val="FFFFFF" w:themeColor="background1"/>
                <w:spacing w:val="-1"/>
                <w:sz w:val="20"/>
                <w:szCs w:val="20"/>
              </w:rPr>
              <w:t xml:space="preserve"> </w:t>
            </w:r>
            <w:r w:rsidRPr="00C92111">
              <w:rPr>
                <w:b/>
                <w:color w:val="FFFFFF" w:themeColor="background1"/>
                <w:sz w:val="20"/>
                <w:szCs w:val="20"/>
              </w:rPr>
              <w:t>System</w:t>
            </w:r>
            <w:r w:rsidRPr="00C92111">
              <w:rPr>
                <w:b/>
                <w:color w:val="FFFFFF" w:themeColor="background1"/>
                <w:spacing w:val="-5"/>
                <w:sz w:val="20"/>
                <w:szCs w:val="20"/>
              </w:rPr>
              <w:t xml:space="preserve"> </w:t>
            </w:r>
            <w:r w:rsidRPr="00C92111">
              <w:rPr>
                <w:b/>
                <w:color w:val="FFFFFF" w:themeColor="background1"/>
                <w:sz w:val="20"/>
                <w:szCs w:val="20"/>
              </w:rPr>
              <w:t>Organ</w:t>
            </w:r>
            <w:r w:rsidRPr="00C92111">
              <w:rPr>
                <w:b/>
                <w:color w:val="FFFFFF" w:themeColor="background1"/>
                <w:spacing w:val="-5"/>
                <w:sz w:val="20"/>
                <w:szCs w:val="20"/>
              </w:rPr>
              <w:t xml:space="preserve"> </w:t>
            </w:r>
            <w:r w:rsidRPr="00C92111">
              <w:rPr>
                <w:b/>
                <w:color w:val="FFFFFF" w:themeColor="background1"/>
                <w:sz w:val="20"/>
                <w:szCs w:val="20"/>
              </w:rPr>
              <w:t>Class</w:t>
            </w:r>
            <w:r w:rsidRPr="00C92111">
              <w:rPr>
                <w:b/>
                <w:color w:val="FFFFFF" w:themeColor="background1"/>
                <w:spacing w:val="-4"/>
                <w:sz w:val="20"/>
                <w:szCs w:val="20"/>
              </w:rPr>
              <w:t xml:space="preserve"> </w:t>
            </w:r>
            <w:r w:rsidRPr="00C92111">
              <w:rPr>
                <w:b/>
                <w:color w:val="FFFFFF" w:themeColor="background1"/>
                <w:sz w:val="20"/>
                <w:szCs w:val="20"/>
              </w:rPr>
              <w:t>and</w:t>
            </w:r>
            <w:r w:rsidRPr="00C92111">
              <w:rPr>
                <w:b/>
                <w:color w:val="FFFFFF" w:themeColor="background1"/>
                <w:spacing w:val="-2"/>
                <w:sz w:val="20"/>
                <w:szCs w:val="20"/>
              </w:rPr>
              <w:t xml:space="preserve"> </w:t>
            </w:r>
            <w:r w:rsidRPr="00C92111">
              <w:rPr>
                <w:b/>
                <w:color w:val="FFFFFF" w:themeColor="background1"/>
                <w:sz w:val="20"/>
                <w:szCs w:val="20"/>
              </w:rPr>
              <w:t>Preferred</w:t>
            </w:r>
            <w:r w:rsidRPr="00C92111">
              <w:rPr>
                <w:b/>
                <w:color w:val="FFFFFF" w:themeColor="background1"/>
                <w:spacing w:val="-7"/>
                <w:sz w:val="20"/>
                <w:szCs w:val="20"/>
              </w:rPr>
              <w:t xml:space="preserve"> </w:t>
            </w:r>
            <w:proofErr w:type="spellStart"/>
            <w:r w:rsidRPr="00C92111">
              <w:rPr>
                <w:b/>
                <w:color w:val="FFFFFF" w:themeColor="background1"/>
                <w:spacing w:val="-5"/>
                <w:sz w:val="20"/>
                <w:szCs w:val="20"/>
              </w:rPr>
              <w:t>Term</w:t>
            </w:r>
            <w:r w:rsidRPr="00C92111">
              <w:rPr>
                <w:b/>
                <w:color w:val="FFFFFF" w:themeColor="background1"/>
                <w:spacing w:val="-5"/>
                <w:sz w:val="20"/>
                <w:szCs w:val="20"/>
                <w:vertAlign w:val="superscript"/>
              </w:rPr>
              <w:t>a,b</w:t>
            </w:r>
            <w:proofErr w:type="spellEnd"/>
          </w:p>
        </w:tc>
        <w:tc>
          <w:tcPr>
            <w:tcW w:w="2373" w:type="dxa"/>
            <w:shd w:val="clear" w:color="auto" w:fill="006CA8"/>
            <w:vAlign w:val="center"/>
          </w:tcPr>
          <w:p w:rsidR="00EC78EC" w:rsidRPr="00C92111" w:rsidRDefault="00EC78EC" w:rsidP="00C92111">
            <w:pPr>
              <w:ind w:left="194"/>
              <w:rPr>
                <w:b/>
                <w:color w:val="FFFFFF" w:themeColor="background1"/>
                <w:sz w:val="20"/>
                <w:szCs w:val="20"/>
              </w:rPr>
            </w:pPr>
            <w:r w:rsidRPr="00C92111">
              <w:rPr>
                <w:b/>
                <w:color w:val="FFFFFF" w:themeColor="background1"/>
                <w:sz w:val="20"/>
                <w:szCs w:val="20"/>
              </w:rPr>
              <w:t>GEN</w:t>
            </w:r>
            <w:r w:rsidRPr="00C92111">
              <w:rPr>
                <w:b/>
                <w:color w:val="FFFFFF" w:themeColor="background1"/>
                <w:spacing w:val="-3"/>
                <w:sz w:val="20"/>
                <w:szCs w:val="20"/>
              </w:rPr>
              <w:t xml:space="preserve"> </w:t>
            </w:r>
            <w:r w:rsidRPr="00C92111">
              <w:rPr>
                <w:b/>
                <w:color w:val="FFFFFF" w:themeColor="background1"/>
                <w:sz w:val="20"/>
                <w:szCs w:val="20"/>
              </w:rPr>
              <w:t>(N</w:t>
            </w:r>
            <w:r w:rsidRPr="00C92111">
              <w:rPr>
                <w:b/>
                <w:color w:val="FFFFFF" w:themeColor="background1"/>
                <w:spacing w:val="-1"/>
                <w:sz w:val="20"/>
                <w:szCs w:val="20"/>
              </w:rPr>
              <w:t xml:space="preserve"> </w:t>
            </w:r>
            <w:r w:rsidRPr="00C92111">
              <w:rPr>
                <w:b/>
                <w:color w:val="FFFFFF" w:themeColor="background1"/>
                <w:sz w:val="20"/>
                <w:szCs w:val="20"/>
              </w:rPr>
              <w:t>=</w:t>
            </w:r>
            <w:r w:rsidRPr="00C92111">
              <w:rPr>
                <w:b/>
                <w:color w:val="FFFFFF" w:themeColor="background1"/>
                <w:spacing w:val="-1"/>
                <w:sz w:val="20"/>
                <w:szCs w:val="20"/>
              </w:rPr>
              <w:t xml:space="preserve"> </w:t>
            </w:r>
            <w:r w:rsidRPr="00C92111">
              <w:rPr>
                <w:b/>
                <w:color w:val="FFFFFF" w:themeColor="background1"/>
                <w:spacing w:val="1"/>
                <w:sz w:val="20"/>
                <w:szCs w:val="20"/>
              </w:rPr>
              <w:t>23)</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Subjects</w:t>
            </w:r>
            <w:r w:rsidRPr="00C92111">
              <w:rPr>
                <w:spacing w:val="-7"/>
                <w:sz w:val="20"/>
                <w:szCs w:val="20"/>
              </w:rPr>
              <w:t xml:space="preserve"> </w:t>
            </w:r>
            <w:r w:rsidRPr="00C92111">
              <w:rPr>
                <w:sz w:val="20"/>
                <w:szCs w:val="20"/>
              </w:rPr>
              <w:t>Experiencing</w:t>
            </w:r>
            <w:r w:rsidRPr="00C92111">
              <w:rPr>
                <w:spacing w:val="-11"/>
                <w:sz w:val="20"/>
                <w:szCs w:val="20"/>
              </w:rPr>
              <w:t xml:space="preserve"> </w:t>
            </w:r>
            <w:r w:rsidRPr="00C92111">
              <w:rPr>
                <w:sz w:val="20"/>
                <w:szCs w:val="20"/>
              </w:rPr>
              <w:t>Any</w:t>
            </w:r>
            <w:r w:rsidRPr="00C92111">
              <w:rPr>
                <w:spacing w:val="-3"/>
                <w:sz w:val="20"/>
                <w:szCs w:val="20"/>
              </w:rPr>
              <w:t xml:space="preserve"> </w:t>
            </w:r>
            <w:r w:rsidRPr="00C92111">
              <w:rPr>
                <w:sz w:val="20"/>
                <w:szCs w:val="20"/>
              </w:rPr>
              <w:t>Treatmen</w:t>
            </w:r>
            <w:r w:rsidRPr="00C92111">
              <w:rPr>
                <w:spacing w:val="2"/>
                <w:sz w:val="20"/>
                <w:szCs w:val="20"/>
              </w:rPr>
              <w:t>t</w:t>
            </w:r>
            <w:r w:rsidRPr="00C92111">
              <w:rPr>
                <w:spacing w:val="-2"/>
                <w:sz w:val="20"/>
                <w:szCs w:val="20"/>
              </w:rPr>
              <w:t>-</w:t>
            </w:r>
            <w:r w:rsidRPr="00C92111">
              <w:rPr>
                <w:spacing w:val="3"/>
                <w:sz w:val="20"/>
                <w:szCs w:val="20"/>
              </w:rPr>
              <w:t>E</w:t>
            </w:r>
            <w:r w:rsidRPr="00C92111">
              <w:rPr>
                <w:spacing w:val="-4"/>
                <w:sz w:val="20"/>
                <w:szCs w:val="20"/>
              </w:rPr>
              <w:t>m</w:t>
            </w:r>
            <w:r w:rsidRPr="00C92111">
              <w:rPr>
                <w:sz w:val="20"/>
                <w:szCs w:val="20"/>
              </w:rPr>
              <w:t>ergent</w:t>
            </w:r>
            <w:r w:rsidRPr="00C92111">
              <w:rPr>
                <w:spacing w:val="-16"/>
                <w:sz w:val="20"/>
                <w:szCs w:val="20"/>
              </w:rPr>
              <w:t xml:space="preserve"> </w:t>
            </w:r>
            <w:r w:rsidRPr="00C92111">
              <w:rPr>
                <w:sz w:val="20"/>
                <w:szCs w:val="20"/>
              </w:rPr>
              <w:t>AE</w:t>
            </w:r>
          </w:p>
        </w:tc>
        <w:tc>
          <w:tcPr>
            <w:tcW w:w="2373" w:type="dxa"/>
            <w:vAlign w:val="center"/>
          </w:tcPr>
          <w:p w:rsidR="00EC78EC" w:rsidRPr="00C92111" w:rsidRDefault="00EC78EC" w:rsidP="00C92111">
            <w:pPr>
              <w:ind w:left="194"/>
              <w:rPr>
                <w:sz w:val="20"/>
                <w:szCs w:val="20"/>
              </w:rPr>
            </w:pPr>
            <w:r w:rsidRPr="00C92111">
              <w:rPr>
                <w:spacing w:val="1"/>
                <w:sz w:val="20"/>
                <w:szCs w:val="20"/>
              </w:rPr>
              <w:t>1</w:t>
            </w:r>
            <w:r w:rsidRPr="00C92111">
              <w:rPr>
                <w:sz w:val="20"/>
                <w:szCs w:val="20"/>
              </w:rPr>
              <w:t>7</w:t>
            </w:r>
            <w:r w:rsidRPr="00C92111">
              <w:rPr>
                <w:spacing w:val="-1"/>
                <w:sz w:val="20"/>
                <w:szCs w:val="20"/>
              </w:rPr>
              <w:t xml:space="preserve"> </w:t>
            </w:r>
            <w:r w:rsidRPr="00C92111">
              <w:rPr>
                <w:spacing w:val="1"/>
                <w:sz w:val="20"/>
                <w:szCs w:val="20"/>
              </w:rPr>
              <w:t>(73.9%)</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Gastrointestinal</w:t>
            </w:r>
            <w:r w:rsidRPr="00C92111">
              <w:rPr>
                <w:spacing w:val="-13"/>
                <w:sz w:val="20"/>
                <w:szCs w:val="20"/>
              </w:rPr>
              <w:t xml:space="preserve"> </w:t>
            </w:r>
            <w:r w:rsidRPr="00C92111">
              <w:rPr>
                <w:sz w:val="20"/>
                <w:szCs w:val="20"/>
              </w:rPr>
              <w:t>disorders</w:t>
            </w:r>
          </w:p>
        </w:tc>
        <w:tc>
          <w:tcPr>
            <w:tcW w:w="2373" w:type="dxa"/>
            <w:vAlign w:val="center"/>
          </w:tcPr>
          <w:p w:rsidR="00EC78EC" w:rsidRPr="00C92111" w:rsidRDefault="00EC78EC" w:rsidP="00C92111">
            <w:pPr>
              <w:ind w:left="194"/>
              <w:rPr>
                <w:sz w:val="20"/>
                <w:szCs w:val="20"/>
              </w:rPr>
            </w:pPr>
            <w:r w:rsidRPr="00C92111">
              <w:rPr>
                <w:spacing w:val="1"/>
                <w:sz w:val="20"/>
                <w:szCs w:val="20"/>
              </w:rPr>
              <w:t>1</w:t>
            </w:r>
            <w:r w:rsidRPr="00C92111">
              <w:rPr>
                <w:sz w:val="20"/>
                <w:szCs w:val="20"/>
              </w:rPr>
              <w:t>1</w:t>
            </w:r>
            <w:r w:rsidRPr="00C92111">
              <w:rPr>
                <w:spacing w:val="-1"/>
                <w:sz w:val="20"/>
                <w:szCs w:val="20"/>
              </w:rPr>
              <w:t xml:space="preserve"> </w:t>
            </w:r>
            <w:r w:rsidRPr="00C92111">
              <w:rPr>
                <w:spacing w:val="1"/>
                <w:sz w:val="20"/>
                <w:szCs w:val="20"/>
              </w:rPr>
              <w:t>(47.8%)</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Abdominal</w:t>
            </w:r>
            <w:r w:rsidRPr="00C92111">
              <w:rPr>
                <w:spacing w:val="-9"/>
                <w:sz w:val="20"/>
                <w:szCs w:val="20"/>
              </w:rPr>
              <w:t xml:space="preserve"> </w:t>
            </w:r>
            <w:r w:rsidRPr="00C92111">
              <w:rPr>
                <w:sz w:val="20"/>
                <w:szCs w:val="20"/>
              </w:rPr>
              <w:t>pain</w:t>
            </w:r>
          </w:p>
        </w:tc>
        <w:tc>
          <w:tcPr>
            <w:tcW w:w="2373" w:type="dxa"/>
            <w:vAlign w:val="center"/>
          </w:tcPr>
          <w:p w:rsidR="00EC78EC" w:rsidRPr="00C92111" w:rsidRDefault="00EC78EC" w:rsidP="00C92111">
            <w:pPr>
              <w:ind w:left="194"/>
              <w:rPr>
                <w:sz w:val="20"/>
                <w:szCs w:val="20"/>
              </w:rPr>
            </w:pPr>
            <w:r w:rsidRPr="00C92111">
              <w:rPr>
                <w:sz w:val="20"/>
                <w:szCs w:val="20"/>
              </w:rPr>
              <w:t xml:space="preserve">6 </w:t>
            </w:r>
            <w:r w:rsidRPr="00C92111">
              <w:rPr>
                <w:spacing w:val="1"/>
                <w:sz w:val="20"/>
                <w:szCs w:val="20"/>
              </w:rPr>
              <w:t>(26.1%)</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pacing w:val="2"/>
                <w:sz w:val="20"/>
                <w:szCs w:val="20"/>
              </w:rPr>
              <w:t>Vo</w:t>
            </w:r>
            <w:r w:rsidRPr="00C92111">
              <w:rPr>
                <w:spacing w:val="-4"/>
                <w:sz w:val="20"/>
                <w:szCs w:val="20"/>
              </w:rPr>
              <w:t>m</w:t>
            </w:r>
            <w:r w:rsidRPr="00C92111">
              <w:rPr>
                <w:sz w:val="20"/>
                <w:szCs w:val="20"/>
              </w:rPr>
              <w:t>iting</w:t>
            </w:r>
          </w:p>
        </w:tc>
        <w:tc>
          <w:tcPr>
            <w:tcW w:w="2373" w:type="dxa"/>
            <w:vAlign w:val="center"/>
          </w:tcPr>
          <w:p w:rsidR="00EC78EC" w:rsidRPr="00C92111" w:rsidRDefault="00EC78EC" w:rsidP="00C92111">
            <w:pPr>
              <w:ind w:left="194"/>
              <w:rPr>
                <w:sz w:val="20"/>
                <w:szCs w:val="20"/>
              </w:rPr>
            </w:pPr>
            <w:r w:rsidRPr="00C92111">
              <w:rPr>
                <w:sz w:val="20"/>
                <w:szCs w:val="20"/>
              </w:rPr>
              <w:t xml:space="preserve">5 </w:t>
            </w:r>
            <w:r w:rsidRPr="00C92111">
              <w:rPr>
                <w:spacing w:val="1"/>
                <w:sz w:val="20"/>
                <w:szCs w:val="20"/>
              </w:rPr>
              <w:t>(21.7%)</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Infections</w:t>
            </w:r>
            <w:r w:rsidRPr="00C92111">
              <w:rPr>
                <w:spacing w:val="-8"/>
                <w:sz w:val="20"/>
                <w:szCs w:val="20"/>
              </w:rPr>
              <w:t xml:space="preserve"> </w:t>
            </w:r>
            <w:r w:rsidRPr="00C92111">
              <w:rPr>
                <w:sz w:val="20"/>
                <w:szCs w:val="20"/>
              </w:rPr>
              <w:t>and</w:t>
            </w:r>
            <w:r w:rsidRPr="00C92111">
              <w:rPr>
                <w:spacing w:val="-3"/>
                <w:sz w:val="20"/>
                <w:szCs w:val="20"/>
              </w:rPr>
              <w:t xml:space="preserve"> </w:t>
            </w:r>
            <w:r w:rsidRPr="00C92111">
              <w:rPr>
                <w:sz w:val="20"/>
                <w:szCs w:val="20"/>
              </w:rPr>
              <w:t>infestations</w:t>
            </w:r>
          </w:p>
        </w:tc>
        <w:tc>
          <w:tcPr>
            <w:tcW w:w="2373" w:type="dxa"/>
            <w:vAlign w:val="center"/>
          </w:tcPr>
          <w:p w:rsidR="00EC78EC" w:rsidRPr="00C92111" w:rsidRDefault="00EC78EC" w:rsidP="00C92111">
            <w:pPr>
              <w:ind w:left="194"/>
              <w:rPr>
                <w:sz w:val="20"/>
                <w:szCs w:val="20"/>
              </w:rPr>
            </w:pPr>
            <w:r w:rsidRPr="00C92111">
              <w:rPr>
                <w:sz w:val="20"/>
                <w:szCs w:val="20"/>
              </w:rPr>
              <w:t xml:space="preserve">9 </w:t>
            </w:r>
            <w:r w:rsidRPr="00C92111">
              <w:rPr>
                <w:spacing w:val="1"/>
                <w:sz w:val="20"/>
                <w:szCs w:val="20"/>
              </w:rPr>
              <w:t>(39.1%)</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Respiratory</w:t>
            </w:r>
            <w:r w:rsidRPr="00C92111">
              <w:rPr>
                <w:spacing w:val="-9"/>
                <w:sz w:val="20"/>
                <w:szCs w:val="20"/>
              </w:rPr>
              <w:t xml:space="preserve"> </w:t>
            </w:r>
            <w:r w:rsidRPr="00C92111">
              <w:rPr>
                <w:sz w:val="20"/>
                <w:szCs w:val="20"/>
              </w:rPr>
              <w:t>tract</w:t>
            </w:r>
            <w:r w:rsidRPr="00C92111">
              <w:rPr>
                <w:spacing w:val="-4"/>
                <w:sz w:val="20"/>
                <w:szCs w:val="20"/>
              </w:rPr>
              <w:t xml:space="preserve"> </w:t>
            </w:r>
            <w:r w:rsidRPr="00C92111">
              <w:rPr>
                <w:sz w:val="20"/>
                <w:szCs w:val="20"/>
              </w:rPr>
              <w:t>infection</w:t>
            </w:r>
          </w:p>
        </w:tc>
        <w:tc>
          <w:tcPr>
            <w:tcW w:w="2373" w:type="dxa"/>
            <w:vAlign w:val="center"/>
          </w:tcPr>
          <w:p w:rsidR="00EC78EC" w:rsidRPr="00C92111" w:rsidRDefault="00EC78EC" w:rsidP="00C92111">
            <w:pPr>
              <w:ind w:left="194"/>
              <w:rPr>
                <w:sz w:val="20"/>
                <w:szCs w:val="20"/>
              </w:rPr>
            </w:pPr>
            <w:r w:rsidRPr="00C92111">
              <w:rPr>
                <w:sz w:val="20"/>
                <w:szCs w:val="20"/>
              </w:rPr>
              <w:t xml:space="preserve">7 </w:t>
            </w:r>
            <w:r w:rsidRPr="00C92111">
              <w:rPr>
                <w:spacing w:val="1"/>
                <w:sz w:val="20"/>
                <w:szCs w:val="20"/>
              </w:rPr>
              <w:t>(30.4%)</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Injury,</w:t>
            </w:r>
            <w:r w:rsidRPr="00C92111">
              <w:rPr>
                <w:spacing w:val="-5"/>
                <w:sz w:val="20"/>
                <w:szCs w:val="20"/>
              </w:rPr>
              <w:t xml:space="preserve"> </w:t>
            </w:r>
            <w:r w:rsidRPr="00C92111">
              <w:rPr>
                <w:sz w:val="20"/>
                <w:szCs w:val="20"/>
              </w:rPr>
              <w:t>poisoning</w:t>
            </w:r>
            <w:r w:rsidRPr="00C92111">
              <w:rPr>
                <w:spacing w:val="-8"/>
                <w:sz w:val="20"/>
                <w:szCs w:val="20"/>
              </w:rPr>
              <w:t xml:space="preserve"> </w:t>
            </w:r>
            <w:r w:rsidRPr="00C92111">
              <w:rPr>
                <w:sz w:val="20"/>
                <w:szCs w:val="20"/>
              </w:rPr>
              <w:t>and</w:t>
            </w:r>
            <w:r w:rsidRPr="00C92111">
              <w:rPr>
                <w:spacing w:val="-3"/>
                <w:sz w:val="20"/>
                <w:szCs w:val="20"/>
              </w:rPr>
              <w:t xml:space="preserve"> </w:t>
            </w:r>
            <w:r w:rsidRPr="00C92111">
              <w:rPr>
                <w:sz w:val="20"/>
                <w:szCs w:val="20"/>
              </w:rPr>
              <w:t>procedural</w:t>
            </w:r>
            <w:r w:rsidRPr="00C92111">
              <w:rPr>
                <w:spacing w:val="-9"/>
                <w:sz w:val="20"/>
                <w:szCs w:val="20"/>
              </w:rPr>
              <w:t xml:space="preserve"> </w:t>
            </w:r>
            <w:r w:rsidRPr="00C92111">
              <w:rPr>
                <w:sz w:val="20"/>
                <w:szCs w:val="20"/>
              </w:rPr>
              <w:t>complications</w:t>
            </w:r>
          </w:p>
        </w:tc>
        <w:tc>
          <w:tcPr>
            <w:tcW w:w="2373" w:type="dxa"/>
            <w:vAlign w:val="center"/>
          </w:tcPr>
          <w:p w:rsidR="00EC78EC" w:rsidRPr="00C92111" w:rsidRDefault="00EC78EC" w:rsidP="00C92111">
            <w:pPr>
              <w:ind w:left="194"/>
              <w:rPr>
                <w:sz w:val="20"/>
                <w:szCs w:val="20"/>
              </w:rPr>
            </w:pPr>
            <w:r w:rsidRPr="00C92111">
              <w:rPr>
                <w:sz w:val="20"/>
                <w:szCs w:val="20"/>
              </w:rPr>
              <w:t xml:space="preserve">5 </w:t>
            </w:r>
            <w:r w:rsidRPr="00C92111">
              <w:rPr>
                <w:spacing w:val="1"/>
                <w:sz w:val="20"/>
                <w:szCs w:val="20"/>
              </w:rPr>
              <w:t>(21.7%)</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Contusion</w:t>
            </w:r>
          </w:p>
        </w:tc>
        <w:tc>
          <w:tcPr>
            <w:tcW w:w="2373" w:type="dxa"/>
            <w:vAlign w:val="center"/>
          </w:tcPr>
          <w:p w:rsidR="00EC78EC" w:rsidRPr="00C92111" w:rsidRDefault="00EC78EC" w:rsidP="00C92111">
            <w:pPr>
              <w:ind w:left="194"/>
              <w:rPr>
                <w:sz w:val="20"/>
                <w:szCs w:val="20"/>
              </w:rPr>
            </w:pPr>
            <w:r w:rsidRPr="00C92111">
              <w:rPr>
                <w:sz w:val="20"/>
                <w:szCs w:val="20"/>
              </w:rPr>
              <w:t>2 (8.7%)</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Metabolism</w:t>
            </w:r>
            <w:r w:rsidRPr="00C92111">
              <w:rPr>
                <w:spacing w:val="-9"/>
                <w:sz w:val="20"/>
                <w:szCs w:val="20"/>
              </w:rPr>
              <w:t xml:space="preserve"> </w:t>
            </w:r>
            <w:r w:rsidRPr="00C92111">
              <w:rPr>
                <w:sz w:val="20"/>
                <w:szCs w:val="20"/>
              </w:rPr>
              <w:t>and</w:t>
            </w:r>
            <w:r w:rsidRPr="00C92111">
              <w:rPr>
                <w:spacing w:val="-2"/>
                <w:sz w:val="20"/>
                <w:szCs w:val="20"/>
              </w:rPr>
              <w:t xml:space="preserve"> </w:t>
            </w:r>
            <w:r w:rsidRPr="00C92111">
              <w:rPr>
                <w:sz w:val="20"/>
                <w:szCs w:val="20"/>
              </w:rPr>
              <w:t>nutrition</w:t>
            </w:r>
            <w:r w:rsidRPr="00C92111">
              <w:rPr>
                <w:spacing w:val="-6"/>
                <w:sz w:val="20"/>
                <w:szCs w:val="20"/>
              </w:rPr>
              <w:t xml:space="preserve"> </w:t>
            </w:r>
            <w:r w:rsidRPr="00C92111">
              <w:rPr>
                <w:sz w:val="20"/>
                <w:szCs w:val="20"/>
              </w:rPr>
              <w:t>disorders</w:t>
            </w:r>
          </w:p>
        </w:tc>
        <w:tc>
          <w:tcPr>
            <w:tcW w:w="2373" w:type="dxa"/>
            <w:vAlign w:val="center"/>
          </w:tcPr>
          <w:p w:rsidR="00EC78EC" w:rsidRPr="00C92111" w:rsidRDefault="00EC78EC" w:rsidP="00C92111">
            <w:pPr>
              <w:ind w:left="194"/>
              <w:rPr>
                <w:sz w:val="20"/>
                <w:szCs w:val="20"/>
              </w:rPr>
            </w:pPr>
            <w:r w:rsidRPr="00C92111">
              <w:rPr>
                <w:sz w:val="20"/>
                <w:szCs w:val="20"/>
              </w:rPr>
              <w:t xml:space="preserve">3 </w:t>
            </w:r>
            <w:r w:rsidRPr="00C92111">
              <w:rPr>
                <w:spacing w:val="1"/>
                <w:sz w:val="20"/>
                <w:szCs w:val="20"/>
              </w:rPr>
              <w:t>(13.0%)</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Vitamin</w:t>
            </w:r>
            <w:r w:rsidRPr="00C92111">
              <w:rPr>
                <w:spacing w:val="-7"/>
                <w:sz w:val="20"/>
                <w:szCs w:val="20"/>
              </w:rPr>
              <w:t xml:space="preserve"> </w:t>
            </w:r>
            <w:r w:rsidRPr="00C92111">
              <w:rPr>
                <w:sz w:val="20"/>
                <w:szCs w:val="20"/>
              </w:rPr>
              <w:t>D</w:t>
            </w:r>
            <w:r w:rsidRPr="00C92111">
              <w:rPr>
                <w:spacing w:val="-1"/>
                <w:sz w:val="20"/>
                <w:szCs w:val="20"/>
              </w:rPr>
              <w:t xml:space="preserve"> </w:t>
            </w:r>
            <w:r w:rsidRPr="00C92111">
              <w:rPr>
                <w:sz w:val="20"/>
                <w:szCs w:val="20"/>
              </w:rPr>
              <w:t>deficiency</w:t>
            </w:r>
          </w:p>
        </w:tc>
        <w:tc>
          <w:tcPr>
            <w:tcW w:w="2373" w:type="dxa"/>
            <w:vAlign w:val="center"/>
          </w:tcPr>
          <w:p w:rsidR="00EC78EC" w:rsidRPr="00C92111" w:rsidRDefault="00EC78EC" w:rsidP="00C92111">
            <w:pPr>
              <w:ind w:left="194"/>
              <w:rPr>
                <w:sz w:val="20"/>
                <w:szCs w:val="20"/>
              </w:rPr>
            </w:pPr>
            <w:r w:rsidRPr="00C92111">
              <w:rPr>
                <w:sz w:val="20"/>
                <w:szCs w:val="20"/>
              </w:rPr>
              <w:t>3</w:t>
            </w:r>
            <w:r w:rsidRPr="00C92111">
              <w:rPr>
                <w:spacing w:val="1"/>
                <w:sz w:val="20"/>
                <w:szCs w:val="20"/>
              </w:rPr>
              <w:t xml:space="preserve"> </w:t>
            </w:r>
            <w:r w:rsidRPr="00C92111">
              <w:rPr>
                <w:sz w:val="20"/>
                <w:szCs w:val="20"/>
              </w:rPr>
              <w:t>(13.0%)</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Nervous</w:t>
            </w:r>
            <w:r w:rsidRPr="00C92111">
              <w:rPr>
                <w:spacing w:val="-6"/>
                <w:sz w:val="20"/>
                <w:szCs w:val="20"/>
              </w:rPr>
              <w:t xml:space="preserve"> </w:t>
            </w:r>
            <w:r w:rsidRPr="00C92111">
              <w:rPr>
                <w:sz w:val="20"/>
                <w:szCs w:val="20"/>
              </w:rPr>
              <w:t>system</w:t>
            </w:r>
            <w:r w:rsidRPr="00C92111">
              <w:rPr>
                <w:spacing w:val="-5"/>
                <w:sz w:val="20"/>
                <w:szCs w:val="20"/>
              </w:rPr>
              <w:t xml:space="preserve"> </w:t>
            </w:r>
            <w:r w:rsidRPr="00C92111">
              <w:rPr>
                <w:sz w:val="20"/>
                <w:szCs w:val="20"/>
              </w:rPr>
              <w:t>disorders</w:t>
            </w:r>
          </w:p>
        </w:tc>
        <w:tc>
          <w:tcPr>
            <w:tcW w:w="2373" w:type="dxa"/>
            <w:vAlign w:val="center"/>
          </w:tcPr>
          <w:p w:rsidR="00EC78EC" w:rsidRPr="00C92111" w:rsidRDefault="00EC78EC" w:rsidP="00C92111">
            <w:pPr>
              <w:ind w:left="194"/>
              <w:rPr>
                <w:sz w:val="20"/>
                <w:szCs w:val="20"/>
              </w:rPr>
            </w:pPr>
            <w:r w:rsidRPr="00C92111">
              <w:rPr>
                <w:sz w:val="20"/>
                <w:szCs w:val="20"/>
              </w:rPr>
              <w:t xml:space="preserve">4 </w:t>
            </w:r>
            <w:r w:rsidRPr="00C92111">
              <w:rPr>
                <w:spacing w:val="1"/>
                <w:sz w:val="20"/>
                <w:szCs w:val="20"/>
              </w:rPr>
              <w:t>(17.4%)</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Headache</w:t>
            </w:r>
          </w:p>
        </w:tc>
        <w:tc>
          <w:tcPr>
            <w:tcW w:w="2373" w:type="dxa"/>
            <w:vAlign w:val="center"/>
          </w:tcPr>
          <w:p w:rsidR="00EC78EC" w:rsidRPr="00C92111" w:rsidRDefault="00EC78EC" w:rsidP="00C92111">
            <w:pPr>
              <w:ind w:left="194"/>
              <w:rPr>
                <w:sz w:val="20"/>
                <w:szCs w:val="20"/>
              </w:rPr>
            </w:pPr>
            <w:r w:rsidRPr="00C92111">
              <w:rPr>
                <w:sz w:val="20"/>
                <w:szCs w:val="20"/>
              </w:rPr>
              <w:t xml:space="preserve">3 </w:t>
            </w:r>
            <w:r w:rsidRPr="00C92111">
              <w:rPr>
                <w:spacing w:val="1"/>
                <w:sz w:val="20"/>
                <w:szCs w:val="20"/>
              </w:rPr>
              <w:t>(13.0%)</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lastRenderedPageBreak/>
              <w:t>Respiratory,</w:t>
            </w:r>
            <w:r w:rsidRPr="00C92111">
              <w:rPr>
                <w:spacing w:val="-10"/>
                <w:sz w:val="20"/>
                <w:szCs w:val="20"/>
              </w:rPr>
              <w:t xml:space="preserve"> </w:t>
            </w:r>
            <w:r w:rsidRPr="00C92111">
              <w:rPr>
                <w:sz w:val="20"/>
                <w:szCs w:val="20"/>
              </w:rPr>
              <w:t>thoracic</w:t>
            </w:r>
            <w:r w:rsidRPr="00C92111">
              <w:rPr>
                <w:spacing w:val="-6"/>
                <w:sz w:val="20"/>
                <w:szCs w:val="20"/>
              </w:rPr>
              <w:t xml:space="preserve"> </w:t>
            </w:r>
            <w:r w:rsidRPr="00C92111">
              <w:rPr>
                <w:sz w:val="20"/>
                <w:szCs w:val="20"/>
              </w:rPr>
              <w:t>and mediastinal</w:t>
            </w:r>
            <w:r w:rsidRPr="00C92111">
              <w:rPr>
                <w:spacing w:val="-9"/>
                <w:sz w:val="20"/>
                <w:szCs w:val="20"/>
              </w:rPr>
              <w:t xml:space="preserve"> </w:t>
            </w:r>
            <w:r w:rsidRPr="00C92111">
              <w:rPr>
                <w:sz w:val="20"/>
                <w:szCs w:val="20"/>
              </w:rPr>
              <w:t>disorders</w:t>
            </w:r>
          </w:p>
        </w:tc>
        <w:tc>
          <w:tcPr>
            <w:tcW w:w="2373" w:type="dxa"/>
            <w:vAlign w:val="center"/>
          </w:tcPr>
          <w:p w:rsidR="00EC78EC" w:rsidRPr="00C92111" w:rsidRDefault="00EC78EC" w:rsidP="00C92111">
            <w:pPr>
              <w:ind w:left="194"/>
              <w:rPr>
                <w:sz w:val="20"/>
                <w:szCs w:val="20"/>
              </w:rPr>
            </w:pPr>
            <w:r w:rsidRPr="00C92111">
              <w:rPr>
                <w:sz w:val="20"/>
                <w:szCs w:val="20"/>
              </w:rPr>
              <w:t xml:space="preserve">5 </w:t>
            </w:r>
            <w:r w:rsidRPr="00C92111">
              <w:rPr>
                <w:spacing w:val="1"/>
                <w:sz w:val="20"/>
                <w:szCs w:val="20"/>
              </w:rPr>
              <w:t>(21.7%)</w:t>
            </w:r>
          </w:p>
        </w:tc>
      </w:tr>
      <w:tr w:rsidR="00EC78EC" w:rsidRPr="00C92111" w:rsidTr="00EB2082">
        <w:trPr>
          <w:trHeight w:val="227"/>
        </w:trPr>
        <w:tc>
          <w:tcPr>
            <w:tcW w:w="6430" w:type="dxa"/>
          </w:tcPr>
          <w:p w:rsidR="00EC78EC" w:rsidRPr="00C92111" w:rsidRDefault="00EC78EC" w:rsidP="00C92111">
            <w:pPr>
              <w:ind w:left="194"/>
              <w:rPr>
                <w:sz w:val="20"/>
                <w:szCs w:val="20"/>
              </w:rPr>
            </w:pPr>
            <w:r w:rsidRPr="00C92111">
              <w:rPr>
                <w:sz w:val="20"/>
                <w:szCs w:val="20"/>
              </w:rPr>
              <w:t>Rhinitis</w:t>
            </w:r>
            <w:r w:rsidRPr="00C92111">
              <w:rPr>
                <w:spacing w:val="-6"/>
                <w:sz w:val="20"/>
                <w:szCs w:val="20"/>
              </w:rPr>
              <w:t xml:space="preserve"> </w:t>
            </w:r>
            <w:r w:rsidRPr="00C92111">
              <w:rPr>
                <w:sz w:val="20"/>
                <w:szCs w:val="20"/>
              </w:rPr>
              <w:t>allergic</w:t>
            </w:r>
          </w:p>
        </w:tc>
        <w:tc>
          <w:tcPr>
            <w:tcW w:w="2373" w:type="dxa"/>
            <w:vAlign w:val="center"/>
          </w:tcPr>
          <w:p w:rsidR="00EC78EC" w:rsidRPr="00C92111" w:rsidRDefault="00EC78EC" w:rsidP="00C92111">
            <w:pPr>
              <w:ind w:left="194"/>
              <w:rPr>
                <w:sz w:val="20"/>
                <w:szCs w:val="20"/>
              </w:rPr>
            </w:pPr>
            <w:r w:rsidRPr="00C92111">
              <w:rPr>
                <w:sz w:val="20"/>
                <w:szCs w:val="20"/>
              </w:rPr>
              <w:t>2 (8.7%)</w:t>
            </w:r>
          </w:p>
        </w:tc>
      </w:tr>
    </w:tbl>
    <w:p w:rsidR="00EC78EC" w:rsidRPr="00E04BD3" w:rsidRDefault="00EC78EC" w:rsidP="00C92111">
      <w:pPr>
        <w:pStyle w:val="TableDescription"/>
      </w:pPr>
      <w:proofErr w:type="spellStart"/>
      <w:proofErr w:type="gramStart"/>
      <w:r w:rsidRPr="00EB2082">
        <w:rPr>
          <w:vertAlign w:val="superscript"/>
        </w:rPr>
        <w:t>a</w:t>
      </w:r>
      <w:proofErr w:type="spellEnd"/>
      <w:proofErr w:type="gramEnd"/>
      <w:r w:rsidRPr="00E04BD3">
        <w:t xml:space="preserve"> Adverse events were coded using </w:t>
      </w:r>
      <w:proofErr w:type="spellStart"/>
      <w:r w:rsidRPr="00E04BD3">
        <w:t>MedDRA</w:t>
      </w:r>
      <w:proofErr w:type="spellEnd"/>
      <w:r w:rsidRPr="00E04BD3">
        <w:t xml:space="preserve"> 19.0.</w:t>
      </w:r>
      <w:r w:rsidR="00C92111">
        <w:t xml:space="preserve"> </w:t>
      </w:r>
      <w:proofErr w:type="gramStart"/>
      <w:r w:rsidRPr="00EB2082">
        <w:rPr>
          <w:vertAlign w:val="superscript"/>
        </w:rPr>
        <w:t>b</w:t>
      </w:r>
      <w:proofErr w:type="gramEnd"/>
      <w:r w:rsidRPr="00E04BD3">
        <w:t xml:space="preserve"> Multiple AEs were counted only once per subject for each system organ class and preferred term, respectively. System</w:t>
      </w:r>
      <w:r>
        <w:t xml:space="preserve"> </w:t>
      </w:r>
      <w:r w:rsidRPr="00E04BD3">
        <w:t>organ class was presented alphabetically and preferred term was presented by descending order of the total frequencies.</w:t>
      </w:r>
    </w:p>
    <w:p w:rsidR="00EC78EC" w:rsidRPr="00073FEC" w:rsidRDefault="00EC78EC" w:rsidP="00F92932">
      <w:pPr>
        <w:pStyle w:val="Heading5"/>
        <w:numPr>
          <w:ilvl w:val="3"/>
          <w:numId w:val="5"/>
        </w:numPr>
        <w:jc w:val="both"/>
      </w:pPr>
      <w:r w:rsidRPr="00073FEC">
        <w:t>Other studies</w:t>
      </w:r>
    </w:p>
    <w:p w:rsidR="00EC78EC" w:rsidRPr="00EC3AE0" w:rsidRDefault="00EC78EC" w:rsidP="00EC78EC">
      <w:pPr>
        <w:pStyle w:val="Heading6"/>
        <w:jc w:val="both"/>
      </w:pPr>
      <w:r w:rsidRPr="00EC3AE0">
        <w:t>Other efficacy studies</w:t>
      </w:r>
    </w:p>
    <w:p w:rsidR="00EC78EC" w:rsidRPr="00571D1D" w:rsidRDefault="00EC78EC" w:rsidP="006E0D83">
      <w:pPr>
        <w:pStyle w:val="Heading6"/>
        <w:rPr>
          <w:lang w:eastAsia="ja-JP"/>
        </w:rPr>
      </w:pPr>
      <w:r w:rsidRPr="00571D1D">
        <w:rPr>
          <w:lang w:eastAsia="ja-JP"/>
        </w:rPr>
        <w:t>Renal impairment</w:t>
      </w:r>
    </w:p>
    <w:p w:rsidR="00EC78EC" w:rsidRDefault="00EC78EC" w:rsidP="00EC78EC">
      <w:pPr>
        <w:jc w:val="both"/>
        <w:rPr>
          <w:lang w:eastAsia="ja-JP"/>
        </w:rPr>
      </w:pPr>
      <w:r w:rsidRPr="006E0D83">
        <w:t xml:space="preserve">At least 1 AE was reported in 95.5% of Cohort 1 switch subjects (n = 231; baseline </w:t>
      </w:r>
      <w:proofErr w:type="spellStart"/>
      <w:r w:rsidRPr="006E0D83">
        <w:t>eGFRCG</w:t>
      </w:r>
      <w:proofErr w:type="spellEnd"/>
      <w:r w:rsidRPr="006E0D83">
        <w:t xml:space="preserve"> &lt; 50 mL/min 95.0% [76 subjects]; baseline </w:t>
      </w:r>
      <w:proofErr w:type="spellStart"/>
      <w:r w:rsidRPr="006E0D83">
        <w:t>eGFRCG</w:t>
      </w:r>
      <w:proofErr w:type="spellEnd"/>
      <w:r w:rsidRPr="006E0D83">
        <w:t xml:space="preserve"> ≥ 50 mL/min 95.7% [155 subjects]. The most commonly reported AEs in Cohort 1 were bronchitis, upper respiratory tract infection, arthralgia and diarrhoea. Osteoporosis was the only AE reported for notably more subjects with baseline </w:t>
      </w:r>
      <w:proofErr w:type="spellStart"/>
      <w:r w:rsidRPr="006E0D83">
        <w:t>eGFRCG</w:t>
      </w:r>
      <w:proofErr w:type="spellEnd"/>
      <w:r>
        <w:rPr>
          <w:lang w:eastAsia="ja-JP"/>
        </w:rPr>
        <w:t xml:space="preserve"> &lt; 50 mL/min than with baseline </w:t>
      </w:r>
      <w:proofErr w:type="spellStart"/>
      <w:r>
        <w:rPr>
          <w:lang w:eastAsia="ja-JP"/>
        </w:rPr>
        <w:t>eGFR</w:t>
      </w:r>
      <w:r w:rsidRPr="003F420C">
        <w:rPr>
          <w:vertAlign w:val="subscript"/>
          <w:lang w:eastAsia="ja-JP"/>
        </w:rPr>
        <w:t>CG</w:t>
      </w:r>
      <w:proofErr w:type="spellEnd"/>
      <w:r>
        <w:rPr>
          <w:lang w:eastAsia="ja-JP"/>
        </w:rPr>
        <w:t xml:space="preserve"> ≥ 50 mL/min.</w:t>
      </w:r>
    </w:p>
    <w:p w:rsidR="00EC78EC" w:rsidRDefault="00EC78EC" w:rsidP="006E0D83">
      <w:pPr>
        <w:pStyle w:val="Tabletitle"/>
        <w:rPr>
          <w:lang w:eastAsia="ja-JP"/>
        </w:rPr>
      </w:pPr>
      <w:bookmarkStart w:id="296" w:name="_Toc486257879"/>
      <w:r>
        <w:t xml:space="preserve">Table </w:t>
      </w:r>
      <w:r w:rsidR="006E0D83">
        <w:t xml:space="preserve">28: </w:t>
      </w:r>
      <w:r>
        <w:rPr>
          <w:lang w:eastAsia="ja-JP"/>
        </w:rPr>
        <w:t xml:space="preserve">Study </w:t>
      </w:r>
      <w:r w:rsidRPr="00B77F74">
        <w:rPr>
          <w:lang w:eastAsia="ja-JP"/>
        </w:rPr>
        <w:t xml:space="preserve">GS-US-292-0112: Overall </w:t>
      </w:r>
      <w:r>
        <w:rPr>
          <w:lang w:eastAsia="ja-JP"/>
        </w:rPr>
        <w:t>s</w:t>
      </w:r>
      <w:r w:rsidRPr="00B77F74">
        <w:rPr>
          <w:lang w:eastAsia="ja-JP"/>
        </w:rPr>
        <w:t>ummary of TEAE (Cohort 1, safety analysis set)</w:t>
      </w:r>
      <w:bookmarkEnd w:id="296"/>
    </w:p>
    <w:tbl>
      <w:tblPr>
        <w:tblStyle w:val="TableGrid"/>
        <w:tblW w:w="9014" w:type="dxa"/>
        <w:jc w:val="center"/>
        <w:tblLook w:val="04A0" w:firstRow="1" w:lastRow="0" w:firstColumn="1" w:lastColumn="0" w:noHBand="0" w:noVBand="1"/>
        <w:tblDescription w:val="Table 28: Study GS-US-292-0112: Overall summary of TEAE (Cohort 1, safety analysis set)"/>
      </w:tblPr>
      <w:tblGrid>
        <w:gridCol w:w="4479"/>
        <w:gridCol w:w="1592"/>
        <w:gridCol w:w="1474"/>
        <w:gridCol w:w="1469"/>
      </w:tblGrid>
      <w:tr w:rsidR="006E0D83" w:rsidRPr="006E0D83" w:rsidTr="00EB2082">
        <w:trPr>
          <w:tblHeader/>
          <w:jc w:val="center"/>
        </w:trPr>
        <w:tc>
          <w:tcPr>
            <w:tcW w:w="4479" w:type="dxa"/>
            <w:vMerge w:val="restart"/>
            <w:shd w:val="clear" w:color="auto" w:fill="006CA8"/>
            <w:vAlign w:val="center"/>
          </w:tcPr>
          <w:p w:rsidR="00EC78EC" w:rsidRPr="006E0D83" w:rsidRDefault="00EC78EC" w:rsidP="006E0D83">
            <w:pPr>
              <w:rPr>
                <w:color w:val="FFFFFF" w:themeColor="background1"/>
                <w:sz w:val="20"/>
                <w:szCs w:val="20"/>
              </w:rPr>
            </w:pPr>
          </w:p>
        </w:tc>
        <w:tc>
          <w:tcPr>
            <w:tcW w:w="4535" w:type="dxa"/>
            <w:gridSpan w:val="3"/>
            <w:shd w:val="clear" w:color="auto" w:fill="006CA8"/>
            <w:vAlign w:val="center"/>
          </w:tcPr>
          <w:p w:rsidR="00EC78EC" w:rsidRPr="006E0D83" w:rsidRDefault="00EC78EC" w:rsidP="006E0D83">
            <w:pPr>
              <w:rPr>
                <w:color w:val="FFFFFF" w:themeColor="background1"/>
                <w:sz w:val="20"/>
                <w:szCs w:val="20"/>
              </w:rPr>
            </w:pPr>
            <w:r w:rsidRPr="006E0D83">
              <w:rPr>
                <w:b/>
                <w:bCs/>
                <w:color w:val="FFFFFF" w:themeColor="background1"/>
                <w:spacing w:val="1"/>
                <w:sz w:val="20"/>
                <w:szCs w:val="20"/>
              </w:rPr>
              <w:t>Cohor</w:t>
            </w:r>
            <w:r w:rsidRPr="006E0D83">
              <w:rPr>
                <w:b/>
                <w:bCs/>
                <w:color w:val="FFFFFF" w:themeColor="background1"/>
                <w:sz w:val="20"/>
                <w:szCs w:val="20"/>
              </w:rPr>
              <w:t>t</w:t>
            </w:r>
            <w:r w:rsidRPr="006E0D83">
              <w:rPr>
                <w:b/>
                <w:bCs/>
                <w:color w:val="FFFFFF" w:themeColor="background1"/>
                <w:spacing w:val="-5"/>
                <w:sz w:val="20"/>
                <w:szCs w:val="20"/>
              </w:rPr>
              <w:t xml:space="preserve"> </w:t>
            </w:r>
            <w:r w:rsidRPr="006E0D83">
              <w:rPr>
                <w:b/>
                <w:bCs/>
                <w:color w:val="FFFFFF" w:themeColor="background1"/>
                <w:spacing w:val="1"/>
                <w:sz w:val="20"/>
                <w:szCs w:val="20"/>
              </w:rPr>
              <w:t>1</w:t>
            </w:r>
            <w:r w:rsidRPr="006E0D83">
              <w:rPr>
                <w:b/>
                <w:bCs/>
                <w:color w:val="FFFFFF" w:themeColor="background1"/>
                <w:sz w:val="20"/>
                <w:szCs w:val="20"/>
              </w:rPr>
              <w:t>:</w:t>
            </w:r>
            <w:r w:rsidRPr="006E0D83">
              <w:rPr>
                <w:b/>
                <w:bCs/>
                <w:color w:val="FFFFFF" w:themeColor="background1"/>
                <w:spacing w:val="-1"/>
                <w:sz w:val="20"/>
                <w:szCs w:val="20"/>
              </w:rPr>
              <w:t xml:space="preserve"> </w:t>
            </w:r>
            <w:r w:rsidRPr="006E0D83">
              <w:rPr>
                <w:b/>
                <w:bCs/>
                <w:color w:val="FFFFFF" w:themeColor="background1"/>
                <w:spacing w:val="1"/>
                <w:sz w:val="20"/>
                <w:szCs w:val="20"/>
              </w:rPr>
              <w:t>Switch</w:t>
            </w:r>
          </w:p>
        </w:tc>
      </w:tr>
      <w:tr w:rsidR="006E0D83" w:rsidRPr="006E0D83" w:rsidTr="00EB2082">
        <w:trPr>
          <w:tblHeader/>
          <w:jc w:val="center"/>
        </w:trPr>
        <w:tc>
          <w:tcPr>
            <w:tcW w:w="4479" w:type="dxa"/>
            <w:vMerge/>
            <w:shd w:val="clear" w:color="auto" w:fill="006CA8"/>
          </w:tcPr>
          <w:p w:rsidR="00EC78EC" w:rsidRPr="006E0D83" w:rsidRDefault="00EC78EC" w:rsidP="006E0D83">
            <w:pPr>
              <w:rPr>
                <w:b/>
                <w:bCs/>
                <w:color w:val="FFFFFF" w:themeColor="background1"/>
                <w:spacing w:val="1"/>
                <w:sz w:val="20"/>
                <w:szCs w:val="20"/>
              </w:rPr>
            </w:pPr>
          </w:p>
        </w:tc>
        <w:tc>
          <w:tcPr>
            <w:tcW w:w="1592" w:type="dxa"/>
            <w:shd w:val="clear" w:color="auto" w:fill="006CA8"/>
            <w:vAlign w:val="center"/>
          </w:tcPr>
          <w:p w:rsidR="00EC78EC" w:rsidRPr="006E0D83" w:rsidRDefault="00EC78EC" w:rsidP="006E0D83">
            <w:pPr>
              <w:rPr>
                <w:b/>
                <w:bCs/>
                <w:color w:val="FFFFFF" w:themeColor="background1"/>
                <w:spacing w:val="-5"/>
                <w:sz w:val="20"/>
                <w:szCs w:val="20"/>
                <w:vertAlign w:val="subscript"/>
              </w:rPr>
            </w:pPr>
            <w:r w:rsidRPr="006E0D83">
              <w:rPr>
                <w:b/>
                <w:bCs/>
                <w:color w:val="FFFFFF" w:themeColor="background1"/>
                <w:spacing w:val="-5"/>
                <w:sz w:val="20"/>
                <w:szCs w:val="20"/>
              </w:rPr>
              <w:t>Baselin</w:t>
            </w:r>
            <w:r w:rsidRPr="006E0D83">
              <w:rPr>
                <w:b/>
                <w:bCs/>
                <w:color w:val="FFFFFF" w:themeColor="background1"/>
                <w:sz w:val="20"/>
                <w:szCs w:val="20"/>
              </w:rPr>
              <w:t>e</w:t>
            </w:r>
            <w:r w:rsidRPr="006E0D83">
              <w:rPr>
                <w:b/>
                <w:bCs/>
                <w:color w:val="FFFFFF" w:themeColor="background1"/>
                <w:spacing w:val="-16"/>
                <w:sz w:val="20"/>
                <w:szCs w:val="20"/>
              </w:rPr>
              <w:t xml:space="preserve"> </w:t>
            </w:r>
            <w:proofErr w:type="spellStart"/>
            <w:r w:rsidRPr="006E0D83">
              <w:rPr>
                <w:b/>
                <w:bCs/>
                <w:color w:val="FFFFFF" w:themeColor="background1"/>
                <w:spacing w:val="-5"/>
                <w:sz w:val="20"/>
                <w:szCs w:val="20"/>
              </w:rPr>
              <w:t>eGFR</w:t>
            </w:r>
            <w:r w:rsidRPr="006E0D83">
              <w:rPr>
                <w:b/>
                <w:bCs/>
                <w:color w:val="FFFFFF" w:themeColor="background1"/>
                <w:spacing w:val="-5"/>
                <w:sz w:val="20"/>
                <w:szCs w:val="20"/>
                <w:vertAlign w:val="subscript"/>
              </w:rPr>
              <w:t>CG</w:t>
            </w:r>
            <w:proofErr w:type="spellEnd"/>
          </w:p>
          <w:p w:rsidR="00EC78EC" w:rsidRPr="006E0D83" w:rsidRDefault="00EC78EC" w:rsidP="006E0D83">
            <w:pPr>
              <w:rPr>
                <w:b/>
                <w:bCs/>
                <w:color w:val="FFFFFF" w:themeColor="background1"/>
                <w:sz w:val="20"/>
                <w:szCs w:val="20"/>
              </w:rPr>
            </w:pPr>
            <w:r w:rsidRPr="006E0D83">
              <w:rPr>
                <w:b/>
                <w:bCs/>
                <w:color w:val="FFFFFF" w:themeColor="background1"/>
                <w:sz w:val="20"/>
                <w:szCs w:val="20"/>
              </w:rPr>
              <w:t>&lt;</w:t>
            </w:r>
            <w:r w:rsidRPr="006E0D83">
              <w:rPr>
                <w:b/>
                <w:bCs/>
                <w:color w:val="FFFFFF" w:themeColor="background1"/>
                <w:spacing w:val="-1"/>
                <w:sz w:val="20"/>
                <w:szCs w:val="20"/>
              </w:rPr>
              <w:t xml:space="preserve"> </w:t>
            </w:r>
            <w:r w:rsidRPr="006E0D83">
              <w:rPr>
                <w:b/>
                <w:bCs/>
                <w:color w:val="FFFFFF" w:themeColor="background1"/>
                <w:sz w:val="20"/>
                <w:szCs w:val="20"/>
              </w:rPr>
              <w:t>50</w:t>
            </w:r>
            <w:r w:rsidRPr="006E0D83">
              <w:rPr>
                <w:b/>
                <w:bCs/>
                <w:color w:val="FFFFFF" w:themeColor="background1"/>
                <w:spacing w:val="-2"/>
                <w:sz w:val="20"/>
                <w:szCs w:val="20"/>
              </w:rPr>
              <w:t xml:space="preserve"> </w:t>
            </w:r>
            <w:r w:rsidRPr="006E0D83">
              <w:rPr>
                <w:b/>
                <w:bCs/>
                <w:color w:val="FFFFFF" w:themeColor="background1"/>
                <w:sz w:val="20"/>
                <w:szCs w:val="20"/>
              </w:rPr>
              <w:t>mL/min</w:t>
            </w:r>
          </w:p>
          <w:p w:rsidR="00EC78EC" w:rsidRPr="006E0D83" w:rsidRDefault="00EC78EC" w:rsidP="006E0D83">
            <w:pPr>
              <w:rPr>
                <w:color w:val="FFFFFF" w:themeColor="background1"/>
                <w:sz w:val="20"/>
                <w:szCs w:val="20"/>
              </w:rPr>
            </w:pPr>
            <w:r w:rsidRPr="006E0D83">
              <w:rPr>
                <w:b/>
                <w:bCs/>
                <w:color w:val="FFFFFF" w:themeColor="background1"/>
                <w:spacing w:val="1"/>
                <w:sz w:val="20"/>
                <w:szCs w:val="20"/>
              </w:rPr>
              <w:t>(</w:t>
            </w:r>
            <w:r w:rsidRPr="006E0D83">
              <w:rPr>
                <w:b/>
                <w:bCs/>
                <w:color w:val="FFFFFF" w:themeColor="background1"/>
                <w:sz w:val="20"/>
                <w:szCs w:val="20"/>
              </w:rPr>
              <w:t>N</w:t>
            </w:r>
            <w:r w:rsidRPr="006E0D83">
              <w:rPr>
                <w:b/>
                <w:bCs/>
                <w:color w:val="FFFFFF" w:themeColor="background1"/>
                <w:spacing w:val="-1"/>
                <w:sz w:val="20"/>
                <w:szCs w:val="20"/>
              </w:rPr>
              <w:t xml:space="preserve"> </w:t>
            </w:r>
            <w:r w:rsidRPr="006E0D83">
              <w:rPr>
                <w:b/>
                <w:bCs/>
                <w:color w:val="FFFFFF" w:themeColor="background1"/>
                <w:sz w:val="20"/>
                <w:szCs w:val="20"/>
              </w:rPr>
              <w:t>=</w:t>
            </w:r>
            <w:r w:rsidRPr="006E0D83">
              <w:rPr>
                <w:b/>
                <w:bCs/>
                <w:color w:val="FFFFFF" w:themeColor="background1"/>
                <w:spacing w:val="-1"/>
                <w:sz w:val="20"/>
                <w:szCs w:val="20"/>
              </w:rPr>
              <w:t xml:space="preserve"> </w:t>
            </w:r>
            <w:r w:rsidRPr="006E0D83">
              <w:rPr>
                <w:b/>
                <w:bCs/>
                <w:color w:val="FFFFFF" w:themeColor="background1"/>
                <w:spacing w:val="1"/>
                <w:sz w:val="20"/>
                <w:szCs w:val="20"/>
              </w:rPr>
              <w:t>80)</w:t>
            </w:r>
          </w:p>
        </w:tc>
        <w:tc>
          <w:tcPr>
            <w:tcW w:w="1474" w:type="dxa"/>
            <w:shd w:val="clear" w:color="auto" w:fill="006CA8"/>
            <w:vAlign w:val="center"/>
          </w:tcPr>
          <w:p w:rsidR="00EC78EC" w:rsidRPr="006E0D83" w:rsidRDefault="00EC78EC" w:rsidP="006E0D83">
            <w:pPr>
              <w:rPr>
                <w:b/>
                <w:bCs/>
                <w:color w:val="FFFFFF" w:themeColor="background1"/>
                <w:spacing w:val="-5"/>
                <w:sz w:val="20"/>
                <w:szCs w:val="20"/>
                <w:vertAlign w:val="subscript"/>
              </w:rPr>
            </w:pPr>
            <w:r w:rsidRPr="006E0D83">
              <w:rPr>
                <w:b/>
                <w:bCs/>
                <w:color w:val="FFFFFF" w:themeColor="background1"/>
                <w:spacing w:val="-5"/>
                <w:sz w:val="20"/>
                <w:szCs w:val="20"/>
              </w:rPr>
              <w:t xml:space="preserve">Baseline </w:t>
            </w:r>
            <w:proofErr w:type="spellStart"/>
            <w:r w:rsidRPr="006E0D83">
              <w:rPr>
                <w:b/>
                <w:bCs/>
                <w:color w:val="FFFFFF" w:themeColor="background1"/>
                <w:spacing w:val="-5"/>
                <w:sz w:val="20"/>
                <w:szCs w:val="20"/>
              </w:rPr>
              <w:t>eGFR</w:t>
            </w:r>
            <w:r w:rsidRPr="006E0D83">
              <w:rPr>
                <w:b/>
                <w:bCs/>
                <w:color w:val="FFFFFF" w:themeColor="background1"/>
                <w:spacing w:val="-5"/>
                <w:sz w:val="20"/>
                <w:szCs w:val="20"/>
                <w:vertAlign w:val="subscript"/>
              </w:rPr>
              <w:t>CG</w:t>
            </w:r>
            <w:proofErr w:type="spellEnd"/>
          </w:p>
          <w:p w:rsidR="00EC78EC" w:rsidRPr="006E0D83" w:rsidRDefault="00EC78EC" w:rsidP="006E0D83">
            <w:pPr>
              <w:rPr>
                <w:b/>
                <w:bCs/>
                <w:color w:val="FFFFFF" w:themeColor="background1"/>
                <w:sz w:val="20"/>
                <w:szCs w:val="20"/>
              </w:rPr>
            </w:pPr>
            <w:r w:rsidRPr="006E0D83">
              <w:rPr>
                <w:b/>
                <w:bCs/>
                <w:color w:val="FFFFFF" w:themeColor="background1"/>
                <w:sz w:val="20"/>
                <w:szCs w:val="20"/>
              </w:rPr>
              <w:t>≥</w:t>
            </w:r>
            <w:r w:rsidRPr="006E0D83">
              <w:rPr>
                <w:b/>
                <w:bCs/>
                <w:color w:val="FFFFFF" w:themeColor="background1"/>
                <w:spacing w:val="-1"/>
                <w:sz w:val="20"/>
                <w:szCs w:val="20"/>
              </w:rPr>
              <w:t xml:space="preserve"> </w:t>
            </w:r>
            <w:r w:rsidRPr="006E0D83">
              <w:rPr>
                <w:b/>
                <w:bCs/>
                <w:color w:val="FFFFFF" w:themeColor="background1"/>
                <w:sz w:val="20"/>
                <w:szCs w:val="20"/>
              </w:rPr>
              <w:t>50</w:t>
            </w:r>
            <w:r w:rsidRPr="006E0D83">
              <w:rPr>
                <w:b/>
                <w:bCs/>
                <w:color w:val="FFFFFF" w:themeColor="background1"/>
                <w:spacing w:val="-2"/>
                <w:sz w:val="20"/>
                <w:szCs w:val="20"/>
              </w:rPr>
              <w:t xml:space="preserve"> </w:t>
            </w:r>
            <w:r w:rsidRPr="006E0D83">
              <w:rPr>
                <w:b/>
                <w:bCs/>
                <w:color w:val="FFFFFF" w:themeColor="background1"/>
                <w:sz w:val="20"/>
                <w:szCs w:val="20"/>
              </w:rPr>
              <w:t>mL/min</w:t>
            </w:r>
          </w:p>
          <w:p w:rsidR="00EC78EC" w:rsidRPr="006E0D83" w:rsidRDefault="00EC78EC" w:rsidP="006E0D83">
            <w:pPr>
              <w:rPr>
                <w:color w:val="FFFFFF" w:themeColor="background1"/>
                <w:sz w:val="20"/>
                <w:szCs w:val="20"/>
              </w:rPr>
            </w:pPr>
            <w:r w:rsidRPr="006E0D83">
              <w:rPr>
                <w:b/>
                <w:bCs/>
                <w:color w:val="FFFFFF" w:themeColor="background1"/>
                <w:spacing w:val="1"/>
                <w:sz w:val="20"/>
                <w:szCs w:val="20"/>
              </w:rPr>
              <w:t>(</w:t>
            </w:r>
            <w:r w:rsidRPr="006E0D83">
              <w:rPr>
                <w:b/>
                <w:bCs/>
                <w:color w:val="FFFFFF" w:themeColor="background1"/>
                <w:sz w:val="20"/>
                <w:szCs w:val="20"/>
              </w:rPr>
              <w:t>N</w:t>
            </w:r>
            <w:r w:rsidRPr="006E0D83">
              <w:rPr>
                <w:b/>
                <w:bCs/>
                <w:color w:val="FFFFFF" w:themeColor="background1"/>
                <w:spacing w:val="-1"/>
                <w:sz w:val="20"/>
                <w:szCs w:val="20"/>
              </w:rPr>
              <w:t xml:space="preserve"> </w:t>
            </w:r>
            <w:r w:rsidRPr="006E0D83">
              <w:rPr>
                <w:b/>
                <w:bCs/>
                <w:color w:val="FFFFFF" w:themeColor="background1"/>
                <w:sz w:val="20"/>
                <w:szCs w:val="20"/>
              </w:rPr>
              <w:t>=</w:t>
            </w:r>
            <w:r w:rsidRPr="006E0D83">
              <w:rPr>
                <w:b/>
                <w:bCs/>
                <w:color w:val="FFFFFF" w:themeColor="background1"/>
                <w:spacing w:val="-1"/>
                <w:sz w:val="20"/>
                <w:szCs w:val="20"/>
              </w:rPr>
              <w:t xml:space="preserve"> </w:t>
            </w:r>
            <w:r w:rsidRPr="006E0D83">
              <w:rPr>
                <w:b/>
                <w:bCs/>
                <w:color w:val="FFFFFF" w:themeColor="background1"/>
                <w:spacing w:val="1"/>
                <w:sz w:val="20"/>
                <w:szCs w:val="20"/>
              </w:rPr>
              <w:t>162)</w:t>
            </w:r>
          </w:p>
        </w:tc>
        <w:tc>
          <w:tcPr>
            <w:tcW w:w="1469" w:type="dxa"/>
            <w:shd w:val="clear" w:color="auto" w:fill="006CA8"/>
            <w:vAlign w:val="center"/>
          </w:tcPr>
          <w:p w:rsidR="00EC78EC" w:rsidRPr="006E0D83" w:rsidRDefault="00EC78EC" w:rsidP="006E0D83">
            <w:pPr>
              <w:rPr>
                <w:b/>
                <w:bCs/>
                <w:color w:val="FFFFFF" w:themeColor="background1"/>
                <w:spacing w:val="1"/>
                <w:sz w:val="20"/>
                <w:szCs w:val="20"/>
              </w:rPr>
            </w:pPr>
            <w:r w:rsidRPr="006E0D83">
              <w:rPr>
                <w:b/>
                <w:bCs/>
                <w:color w:val="FFFFFF" w:themeColor="background1"/>
                <w:spacing w:val="1"/>
                <w:sz w:val="20"/>
                <w:szCs w:val="20"/>
              </w:rPr>
              <w:t>Total</w:t>
            </w:r>
          </w:p>
          <w:p w:rsidR="00EC78EC" w:rsidRPr="006E0D83" w:rsidRDefault="00EC78EC" w:rsidP="006E0D83">
            <w:pPr>
              <w:rPr>
                <w:b/>
                <w:bCs/>
                <w:color w:val="FFFFFF" w:themeColor="background1"/>
                <w:spacing w:val="-5"/>
                <w:sz w:val="20"/>
                <w:szCs w:val="20"/>
              </w:rPr>
            </w:pPr>
            <w:r w:rsidRPr="006E0D83">
              <w:rPr>
                <w:b/>
                <w:bCs/>
                <w:color w:val="FFFFFF" w:themeColor="background1"/>
                <w:spacing w:val="1"/>
                <w:sz w:val="20"/>
                <w:szCs w:val="20"/>
              </w:rPr>
              <w:t>(</w:t>
            </w:r>
            <w:r w:rsidRPr="006E0D83">
              <w:rPr>
                <w:b/>
                <w:bCs/>
                <w:color w:val="FFFFFF" w:themeColor="background1"/>
                <w:sz w:val="20"/>
                <w:szCs w:val="20"/>
              </w:rPr>
              <w:t>N</w:t>
            </w:r>
            <w:r w:rsidRPr="006E0D83">
              <w:rPr>
                <w:b/>
                <w:bCs/>
                <w:color w:val="FFFFFF" w:themeColor="background1"/>
                <w:spacing w:val="-1"/>
                <w:sz w:val="20"/>
                <w:szCs w:val="20"/>
              </w:rPr>
              <w:t xml:space="preserve"> </w:t>
            </w:r>
            <w:r w:rsidRPr="006E0D83">
              <w:rPr>
                <w:b/>
                <w:bCs/>
                <w:color w:val="FFFFFF" w:themeColor="background1"/>
                <w:sz w:val="20"/>
                <w:szCs w:val="20"/>
              </w:rPr>
              <w:t>=</w:t>
            </w:r>
            <w:r w:rsidRPr="006E0D83">
              <w:rPr>
                <w:b/>
                <w:bCs/>
                <w:color w:val="FFFFFF" w:themeColor="background1"/>
                <w:spacing w:val="-1"/>
                <w:sz w:val="20"/>
                <w:szCs w:val="20"/>
              </w:rPr>
              <w:t xml:space="preserve"> </w:t>
            </w:r>
            <w:r w:rsidRPr="006E0D83">
              <w:rPr>
                <w:b/>
                <w:bCs/>
                <w:color w:val="FFFFFF" w:themeColor="background1"/>
                <w:spacing w:val="1"/>
                <w:sz w:val="20"/>
                <w:szCs w:val="20"/>
              </w:rPr>
              <w:t>242)</w:t>
            </w:r>
          </w:p>
        </w:tc>
      </w:tr>
      <w:tr w:rsidR="00EC78EC" w:rsidRPr="006E0D83" w:rsidTr="00EB2082">
        <w:trPr>
          <w:jc w:val="center"/>
        </w:trPr>
        <w:tc>
          <w:tcPr>
            <w:tcW w:w="4479" w:type="dxa"/>
          </w:tcPr>
          <w:p w:rsidR="00EC78EC" w:rsidRPr="006E0D83" w:rsidRDefault="00EC78EC" w:rsidP="006E0D83">
            <w:pPr>
              <w:rPr>
                <w:sz w:val="20"/>
                <w:szCs w:val="20"/>
              </w:rPr>
            </w:pP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w:t>
            </w:r>
            <w:r w:rsidRPr="006E0D83">
              <w:rPr>
                <w:spacing w:val="-3"/>
                <w:sz w:val="20"/>
                <w:szCs w:val="20"/>
              </w:rPr>
              <w:t xml:space="preserve"> </w:t>
            </w:r>
            <w:r w:rsidRPr="006E0D83">
              <w:rPr>
                <w:sz w:val="20"/>
                <w:szCs w:val="20"/>
              </w:rPr>
              <w:t>T</w:t>
            </w:r>
            <w:r w:rsidRPr="006E0D83">
              <w:rPr>
                <w:spacing w:val="3"/>
                <w:sz w:val="20"/>
                <w:szCs w:val="20"/>
              </w:rPr>
              <w:t>EAE</w:t>
            </w:r>
          </w:p>
        </w:tc>
        <w:tc>
          <w:tcPr>
            <w:tcW w:w="1592" w:type="dxa"/>
            <w:vAlign w:val="center"/>
          </w:tcPr>
          <w:p w:rsidR="00EC78EC" w:rsidRPr="006E0D83" w:rsidRDefault="00EC78EC" w:rsidP="006E0D83">
            <w:pPr>
              <w:rPr>
                <w:sz w:val="20"/>
                <w:szCs w:val="20"/>
              </w:rPr>
            </w:pPr>
            <w:r w:rsidRPr="006E0D83">
              <w:rPr>
                <w:sz w:val="20"/>
                <w:szCs w:val="20"/>
              </w:rPr>
              <w:t>76 (95.0%)</w:t>
            </w:r>
          </w:p>
        </w:tc>
        <w:tc>
          <w:tcPr>
            <w:tcW w:w="1474" w:type="dxa"/>
            <w:vAlign w:val="center"/>
          </w:tcPr>
          <w:p w:rsidR="00EC78EC" w:rsidRPr="006E0D83" w:rsidRDefault="00EC78EC" w:rsidP="006E0D83">
            <w:pPr>
              <w:rPr>
                <w:sz w:val="20"/>
                <w:szCs w:val="20"/>
              </w:rPr>
            </w:pPr>
            <w:r w:rsidRPr="006E0D83">
              <w:rPr>
                <w:sz w:val="20"/>
                <w:szCs w:val="20"/>
              </w:rPr>
              <w:t>155 (95.7%)</w:t>
            </w:r>
          </w:p>
        </w:tc>
        <w:tc>
          <w:tcPr>
            <w:tcW w:w="1469" w:type="dxa"/>
            <w:vAlign w:val="center"/>
          </w:tcPr>
          <w:p w:rsidR="00EC78EC" w:rsidRPr="006E0D83" w:rsidRDefault="00EC78EC" w:rsidP="006E0D83">
            <w:pPr>
              <w:rPr>
                <w:sz w:val="20"/>
                <w:szCs w:val="20"/>
              </w:rPr>
            </w:pPr>
            <w:r w:rsidRPr="006E0D83">
              <w:rPr>
                <w:sz w:val="20"/>
                <w:szCs w:val="20"/>
              </w:rPr>
              <w:t>231 (95.5%)</w:t>
            </w:r>
          </w:p>
        </w:tc>
      </w:tr>
      <w:tr w:rsidR="00EC78EC" w:rsidRPr="006E0D83" w:rsidTr="00EB2082">
        <w:trPr>
          <w:jc w:val="center"/>
        </w:trPr>
        <w:tc>
          <w:tcPr>
            <w:tcW w:w="4479" w:type="dxa"/>
          </w:tcPr>
          <w:p w:rsidR="00EC78EC" w:rsidRPr="006E0D83" w:rsidRDefault="00EC78EC" w:rsidP="006E0D83">
            <w:pPr>
              <w:rPr>
                <w:sz w:val="20"/>
                <w:szCs w:val="20"/>
              </w:rPr>
            </w:pPr>
            <w:r w:rsidRPr="006E0D83">
              <w:rPr>
                <w:sz w:val="20"/>
                <w:szCs w:val="20"/>
              </w:rPr>
              <w:t>Subjects</w:t>
            </w:r>
            <w:r w:rsidRPr="006E0D83">
              <w:rPr>
                <w:spacing w:val="-6"/>
                <w:sz w:val="20"/>
                <w:szCs w:val="20"/>
              </w:rPr>
              <w:t xml:space="preserve"> </w:t>
            </w:r>
            <w:r w:rsidRPr="006E0D83">
              <w:rPr>
                <w:sz w:val="20"/>
                <w:szCs w:val="20"/>
              </w:rPr>
              <w:t>Experiencing</w:t>
            </w:r>
            <w:r w:rsidRPr="006E0D83">
              <w:rPr>
                <w:spacing w:val="-10"/>
                <w:sz w:val="20"/>
                <w:szCs w:val="20"/>
              </w:rPr>
              <w:t xml:space="preserve"> </w:t>
            </w:r>
            <w:r w:rsidRPr="006E0D83">
              <w:rPr>
                <w:sz w:val="20"/>
                <w:szCs w:val="20"/>
              </w:rPr>
              <w:t>Any</w:t>
            </w:r>
            <w:r w:rsidRPr="006E0D83">
              <w:rPr>
                <w:spacing w:val="-2"/>
                <w:sz w:val="20"/>
                <w:szCs w:val="20"/>
              </w:rPr>
              <w:t xml:space="preserve"> </w:t>
            </w:r>
            <w:r w:rsidRPr="006E0D83">
              <w:rPr>
                <w:sz w:val="20"/>
                <w:szCs w:val="20"/>
              </w:rPr>
              <w:t>Grade</w:t>
            </w:r>
            <w:r w:rsidRPr="006E0D83">
              <w:rPr>
                <w:spacing w:val="-4"/>
                <w:sz w:val="20"/>
                <w:szCs w:val="20"/>
              </w:rPr>
              <w:t xml:space="preserve"> </w:t>
            </w:r>
            <w:r w:rsidRPr="006E0D83">
              <w:rPr>
                <w:sz w:val="20"/>
                <w:szCs w:val="20"/>
              </w:rPr>
              <w:t>2, 3, or</w:t>
            </w:r>
            <w:r w:rsidRPr="006E0D83">
              <w:rPr>
                <w:spacing w:val="-1"/>
                <w:sz w:val="20"/>
                <w:szCs w:val="20"/>
              </w:rPr>
              <w:t xml:space="preserve"> </w:t>
            </w:r>
            <w:r w:rsidRPr="006E0D83">
              <w:rPr>
                <w:sz w:val="20"/>
                <w:szCs w:val="20"/>
              </w:rPr>
              <w:t>4 TEAE</w:t>
            </w:r>
          </w:p>
        </w:tc>
        <w:tc>
          <w:tcPr>
            <w:tcW w:w="1592" w:type="dxa"/>
            <w:vAlign w:val="center"/>
          </w:tcPr>
          <w:p w:rsidR="00EC78EC" w:rsidRPr="006E0D83" w:rsidRDefault="00EC78EC" w:rsidP="006E0D83">
            <w:pPr>
              <w:rPr>
                <w:sz w:val="20"/>
                <w:szCs w:val="20"/>
              </w:rPr>
            </w:pPr>
            <w:r w:rsidRPr="006E0D83">
              <w:rPr>
                <w:sz w:val="20"/>
                <w:szCs w:val="20"/>
              </w:rPr>
              <w:t>59 (73.8%)</w:t>
            </w:r>
          </w:p>
        </w:tc>
        <w:tc>
          <w:tcPr>
            <w:tcW w:w="1474" w:type="dxa"/>
            <w:vAlign w:val="center"/>
          </w:tcPr>
          <w:p w:rsidR="00EC78EC" w:rsidRPr="006E0D83" w:rsidRDefault="00EC78EC" w:rsidP="006E0D83">
            <w:pPr>
              <w:rPr>
                <w:sz w:val="20"/>
                <w:szCs w:val="20"/>
              </w:rPr>
            </w:pPr>
            <w:r w:rsidRPr="006E0D83">
              <w:rPr>
                <w:sz w:val="20"/>
                <w:szCs w:val="20"/>
              </w:rPr>
              <w:t>112 (69.1%)</w:t>
            </w:r>
          </w:p>
        </w:tc>
        <w:tc>
          <w:tcPr>
            <w:tcW w:w="1469" w:type="dxa"/>
            <w:vAlign w:val="center"/>
          </w:tcPr>
          <w:p w:rsidR="00EC78EC" w:rsidRPr="006E0D83" w:rsidRDefault="00EC78EC" w:rsidP="006E0D83">
            <w:pPr>
              <w:rPr>
                <w:sz w:val="20"/>
                <w:szCs w:val="20"/>
              </w:rPr>
            </w:pPr>
            <w:r w:rsidRPr="006E0D83">
              <w:rPr>
                <w:sz w:val="20"/>
                <w:szCs w:val="20"/>
              </w:rPr>
              <w:t>171 (70.7%)</w:t>
            </w:r>
          </w:p>
        </w:tc>
      </w:tr>
      <w:tr w:rsidR="00EC78EC" w:rsidRPr="006E0D83" w:rsidTr="00EB2082">
        <w:trPr>
          <w:jc w:val="center"/>
        </w:trPr>
        <w:tc>
          <w:tcPr>
            <w:tcW w:w="4479" w:type="dxa"/>
          </w:tcPr>
          <w:p w:rsidR="00EC78EC" w:rsidRPr="006E0D83" w:rsidRDefault="00EC78EC" w:rsidP="006E0D83">
            <w:pPr>
              <w:rPr>
                <w:sz w:val="20"/>
                <w:szCs w:val="20"/>
              </w:rPr>
            </w:pPr>
            <w:r w:rsidRPr="006E0D83">
              <w:rPr>
                <w:position w:val="-4"/>
                <w:sz w:val="20"/>
                <w:szCs w:val="20"/>
              </w:rPr>
              <w:t>Subjects</w:t>
            </w:r>
            <w:r w:rsidRPr="006E0D83">
              <w:rPr>
                <w:spacing w:val="-7"/>
                <w:position w:val="-4"/>
                <w:sz w:val="20"/>
                <w:szCs w:val="20"/>
              </w:rPr>
              <w:t xml:space="preserve"> </w:t>
            </w:r>
            <w:r w:rsidRPr="006E0D83">
              <w:rPr>
                <w:position w:val="-4"/>
                <w:sz w:val="20"/>
                <w:szCs w:val="20"/>
              </w:rPr>
              <w:t>Experie</w:t>
            </w:r>
            <w:r w:rsidRPr="006E0D83">
              <w:rPr>
                <w:spacing w:val="-1"/>
                <w:position w:val="-4"/>
                <w:sz w:val="20"/>
                <w:szCs w:val="20"/>
              </w:rPr>
              <w:t>n</w:t>
            </w:r>
            <w:r w:rsidRPr="006E0D83">
              <w:rPr>
                <w:spacing w:val="1"/>
                <w:position w:val="-4"/>
                <w:sz w:val="20"/>
                <w:szCs w:val="20"/>
              </w:rPr>
              <w:t>cin</w:t>
            </w:r>
            <w:r w:rsidRPr="006E0D83">
              <w:rPr>
                <w:position w:val="-4"/>
                <w:sz w:val="20"/>
                <w:szCs w:val="20"/>
              </w:rPr>
              <w:t>g</w:t>
            </w:r>
            <w:r w:rsidRPr="006E0D83">
              <w:rPr>
                <w:spacing w:val="-10"/>
                <w:position w:val="-4"/>
                <w:sz w:val="20"/>
                <w:szCs w:val="20"/>
              </w:rPr>
              <w:t xml:space="preserve"> </w:t>
            </w:r>
            <w:r w:rsidRPr="006E0D83">
              <w:rPr>
                <w:spacing w:val="1"/>
                <w:position w:val="-4"/>
                <w:sz w:val="20"/>
                <w:szCs w:val="20"/>
              </w:rPr>
              <w:t>An</w:t>
            </w:r>
            <w:r w:rsidRPr="006E0D83">
              <w:rPr>
                <w:position w:val="-4"/>
                <w:sz w:val="20"/>
                <w:szCs w:val="20"/>
              </w:rPr>
              <w:t>y</w:t>
            </w:r>
            <w:r w:rsidRPr="006E0D83">
              <w:rPr>
                <w:spacing w:val="-2"/>
                <w:position w:val="-4"/>
                <w:sz w:val="20"/>
                <w:szCs w:val="20"/>
              </w:rPr>
              <w:t xml:space="preserve"> </w:t>
            </w:r>
            <w:r w:rsidRPr="006E0D83">
              <w:rPr>
                <w:spacing w:val="1"/>
                <w:position w:val="-4"/>
                <w:sz w:val="20"/>
                <w:szCs w:val="20"/>
              </w:rPr>
              <w:t>Grad</w:t>
            </w:r>
            <w:r w:rsidRPr="006E0D83">
              <w:rPr>
                <w:position w:val="-4"/>
                <w:sz w:val="20"/>
                <w:szCs w:val="20"/>
              </w:rPr>
              <w:t>e</w:t>
            </w:r>
            <w:r w:rsidRPr="006E0D83">
              <w:rPr>
                <w:spacing w:val="-4"/>
                <w:position w:val="-4"/>
                <w:sz w:val="20"/>
                <w:szCs w:val="20"/>
              </w:rPr>
              <w:t xml:space="preserve"> </w:t>
            </w:r>
            <w:r w:rsidRPr="006E0D83">
              <w:rPr>
                <w:position w:val="-4"/>
                <w:sz w:val="20"/>
                <w:szCs w:val="20"/>
              </w:rPr>
              <w:t xml:space="preserve">3 </w:t>
            </w:r>
            <w:r w:rsidRPr="006E0D83">
              <w:rPr>
                <w:spacing w:val="1"/>
                <w:position w:val="-4"/>
                <w:sz w:val="20"/>
                <w:szCs w:val="20"/>
              </w:rPr>
              <w:t>o</w:t>
            </w:r>
            <w:r w:rsidRPr="006E0D83">
              <w:rPr>
                <w:position w:val="-4"/>
                <w:sz w:val="20"/>
                <w:szCs w:val="20"/>
              </w:rPr>
              <w:t>r</w:t>
            </w:r>
            <w:r w:rsidRPr="006E0D83">
              <w:rPr>
                <w:spacing w:val="-1"/>
                <w:position w:val="-4"/>
                <w:sz w:val="20"/>
                <w:szCs w:val="20"/>
              </w:rPr>
              <w:t xml:space="preserve"> </w:t>
            </w:r>
            <w:r w:rsidRPr="006E0D83">
              <w:rPr>
                <w:position w:val="-4"/>
                <w:sz w:val="20"/>
                <w:szCs w:val="20"/>
              </w:rPr>
              <w:t>4 TEAE</w:t>
            </w:r>
          </w:p>
        </w:tc>
        <w:tc>
          <w:tcPr>
            <w:tcW w:w="1592" w:type="dxa"/>
            <w:vAlign w:val="center"/>
          </w:tcPr>
          <w:p w:rsidR="00EC78EC" w:rsidRPr="006E0D83" w:rsidRDefault="00EC78EC" w:rsidP="006E0D83">
            <w:pPr>
              <w:rPr>
                <w:sz w:val="20"/>
                <w:szCs w:val="20"/>
              </w:rPr>
            </w:pPr>
            <w:r w:rsidRPr="006E0D83">
              <w:rPr>
                <w:sz w:val="20"/>
                <w:szCs w:val="20"/>
              </w:rPr>
              <w:t>21 (26.3%)</w:t>
            </w:r>
          </w:p>
        </w:tc>
        <w:tc>
          <w:tcPr>
            <w:tcW w:w="1474" w:type="dxa"/>
            <w:vAlign w:val="center"/>
          </w:tcPr>
          <w:p w:rsidR="00EC78EC" w:rsidRPr="006E0D83" w:rsidRDefault="00EC78EC" w:rsidP="006E0D83">
            <w:pPr>
              <w:rPr>
                <w:sz w:val="20"/>
                <w:szCs w:val="20"/>
              </w:rPr>
            </w:pPr>
            <w:r w:rsidRPr="006E0D83">
              <w:rPr>
                <w:sz w:val="20"/>
                <w:szCs w:val="20"/>
              </w:rPr>
              <w:t>30 (18.5%)</w:t>
            </w:r>
          </w:p>
        </w:tc>
        <w:tc>
          <w:tcPr>
            <w:tcW w:w="1469" w:type="dxa"/>
            <w:vAlign w:val="center"/>
          </w:tcPr>
          <w:p w:rsidR="00EC78EC" w:rsidRPr="006E0D83" w:rsidRDefault="00EC78EC" w:rsidP="006E0D83">
            <w:pPr>
              <w:rPr>
                <w:sz w:val="20"/>
                <w:szCs w:val="20"/>
              </w:rPr>
            </w:pPr>
            <w:r w:rsidRPr="006E0D83">
              <w:rPr>
                <w:sz w:val="20"/>
                <w:szCs w:val="20"/>
              </w:rPr>
              <w:t>51 (21.1%)</w:t>
            </w:r>
          </w:p>
        </w:tc>
      </w:tr>
      <w:tr w:rsidR="00EC78EC" w:rsidRPr="006E0D83" w:rsidTr="00EB2082">
        <w:trPr>
          <w:jc w:val="center"/>
        </w:trPr>
        <w:tc>
          <w:tcPr>
            <w:tcW w:w="4479" w:type="dxa"/>
          </w:tcPr>
          <w:p w:rsidR="00EC78EC" w:rsidRPr="006E0D83" w:rsidRDefault="00EC78EC" w:rsidP="006E0D83">
            <w:pPr>
              <w:rPr>
                <w:sz w:val="20"/>
                <w:szCs w:val="20"/>
              </w:rPr>
            </w:pPr>
            <w:r w:rsidRPr="006E0D83">
              <w:rPr>
                <w:position w:val="-4"/>
                <w:sz w:val="20"/>
                <w:szCs w:val="20"/>
              </w:rPr>
              <w:t>Subjects</w:t>
            </w:r>
            <w:r w:rsidRPr="006E0D83">
              <w:rPr>
                <w:spacing w:val="-7"/>
                <w:position w:val="-4"/>
                <w:sz w:val="20"/>
                <w:szCs w:val="20"/>
              </w:rPr>
              <w:t xml:space="preserve"> </w:t>
            </w:r>
            <w:r w:rsidRPr="006E0D83">
              <w:rPr>
                <w:position w:val="-4"/>
                <w:sz w:val="20"/>
                <w:szCs w:val="20"/>
              </w:rPr>
              <w:t>Experienc</w:t>
            </w:r>
            <w:r w:rsidRPr="006E0D83">
              <w:rPr>
                <w:spacing w:val="2"/>
                <w:position w:val="-4"/>
                <w:sz w:val="20"/>
                <w:szCs w:val="20"/>
              </w:rPr>
              <w:t>i</w:t>
            </w:r>
            <w:r w:rsidRPr="006E0D83">
              <w:rPr>
                <w:position w:val="-4"/>
                <w:sz w:val="20"/>
                <w:szCs w:val="20"/>
              </w:rPr>
              <w:t>ng</w:t>
            </w:r>
            <w:r w:rsidRPr="006E0D83">
              <w:rPr>
                <w:spacing w:val="-11"/>
                <w:position w:val="-4"/>
                <w:sz w:val="20"/>
                <w:szCs w:val="20"/>
              </w:rPr>
              <w:t xml:space="preserve"> </w:t>
            </w:r>
            <w:r w:rsidRPr="006E0D83">
              <w:rPr>
                <w:position w:val="-4"/>
                <w:sz w:val="20"/>
                <w:szCs w:val="20"/>
              </w:rPr>
              <w:t>Any</w:t>
            </w:r>
            <w:r w:rsidRPr="006E0D83">
              <w:rPr>
                <w:spacing w:val="-3"/>
                <w:position w:val="-4"/>
                <w:sz w:val="20"/>
                <w:szCs w:val="20"/>
              </w:rPr>
              <w:t xml:space="preserve"> </w:t>
            </w:r>
            <w:r w:rsidRPr="006E0D83">
              <w:rPr>
                <w:position w:val="-4"/>
                <w:sz w:val="20"/>
                <w:szCs w:val="20"/>
              </w:rPr>
              <w:t>Treatmen</w:t>
            </w:r>
            <w:r w:rsidRPr="006E0D83">
              <w:rPr>
                <w:spacing w:val="2"/>
                <w:position w:val="-4"/>
                <w:sz w:val="20"/>
                <w:szCs w:val="20"/>
              </w:rPr>
              <w:t>t</w:t>
            </w:r>
            <w:r w:rsidRPr="006E0D83">
              <w:rPr>
                <w:spacing w:val="-2"/>
                <w:position w:val="-4"/>
                <w:sz w:val="20"/>
                <w:szCs w:val="20"/>
              </w:rPr>
              <w:t>-</w:t>
            </w:r>
            <w:r w:rsidRPr="006E0D83">
              <w:rPr>
                <w:spacing w:val="3"/>
                <w:position w:val="-4"/>
                <w:sz w:val="20"/>
                <w:szCs w:val="20"/>
              </w:rPr>
              <w:t>E</w:t>
            </w:r>
            <w:r w:rsidRPr="006E0D83">
              <w:rPr>
                <w:spacing w:val="-4"/>
                <w:position w:val="-4"/>
                <w:sz w:val="20"/>
                <w:szCs w:val="20"/>
              </w:rPr>
              <w:t>m</w:t>
            </w:r>
            <w:r w:rsidRPr="006E0D83">
              <w:rPr>
                <w:position w:val="-4"/>
                <w:sz w:val="20"/>
                <w:szCs w:val="20"/>
              </w:rPr>
              <w:t>ergent</w:t>
            </w:r>
            <w:r w:rsidRPr="006E0D83">
              <w:rPr>
                <w:position w:val="-1"/>
                <w:sz w:val="20"/>
                <w:szCs w:val="20"/>
              </w:rPr>
              <w:t xml:space="preserve"> Stud</w:t>
            </w:r>
            <w:r w:rsidRPr="006E0D83">
              <w:rPr>
                <w:spacing w:val="-1"/>
                <w:position w:val="-1"/>
                <w:sz w:val="20"/>
                <w:szCs w:val="20"/>
              </w:rPr>
              <w:t>y</w:t>
            </w:r>
            <w:r w:rsidRPr="006E0D83">
              <w:rPr>
                <w:spacing w:val="-2"/>
                <w:position w:val="-1"/>
                <w:sz w:val="20"/>
                <w:szCs w:val="20"/>
              </w:rPr>
              <w:t>-</w:t>
            </w:r>
            <w:r w:rsidRPr="006E0D83">
              <w:rPr>
                <w:spacing w:val="2"/>
                <w:position w:val="-1"/>
                <w:sz w:val="20"/>
                <w:szCs w:val="20"/>
              </w:rPr>
              <w:t>Dru</w:t>
            </w:r>
            <w:r w:rsidRPr="006E0D83">
              <w:rPr>
                <w:spacing w:val="-1"/>
                <w:position w:val="-1"/>
                <w:sz w:val="20"/>
                <w:szCs w:val="20"/>
              </w:rPr>
              <w:t>g</w:t>
            </w:r>
            <w:r w:rsidRPr="006E0D83">
              <w:rPr>
                <w:spacing w:val="1"/>
                <w:position w:val="-1"/>
                <w:sz w:val="20"/>
                <w:szCs w:val="20"/>
              </w:rPr>
              <w:t>-</w:t>
            </w:r>
            <w:r w:rsidRPr="006E0D83">
              <w:rPr>
                <w:position w:val="-1"/>
                <w:sz w:val="20"/>
                <w:szCs w:val="20"/>
              </w:rPr>
              <w:t>Related AE</w:t>
            </w:r>
          </w:p>
        </w:tc>
        <w:tc>
          <w:tcPr>
            <w:tcW w:w="1592" w:type="dxa"/>
            <w:vAlign w:val="center"/>
          </w:tcPr>
          <w:p w:rsidR="00EC78EC" w:rsidRPr="006E0D83" w:rsidRDefault="00EC78EC" w:rsidP="006E0D83">
            <w:pPr>
              <w:rPr>
                <w:sz w:val="20"/>
                <w:szCs w:val="20"/>
              </w:rPr>
            </w:pPr>
            <w:r w:rsidRPr="006E0D83">
              <w:rPr>
                <w:sz w:val="20"/>
                <w:szCs w:val="20"/>
              </w:rPr>
              <w:t>27 (33.8%)</w:t>
            </w:r>
          </w:p>
        </w:tc>
        <w:tc>
          <w:tcPr>
            <w:tcW w:w="1474" w:type="dxa"/>
            <w:vAlign w:val="center"/>
          </w:tcPr>
          <w:p w:rsidR="00EC78EC" w:rsidRPr="006E0D83" w:rsidRDefault="00EC78EC" w:rsidP="006E0D83">
            <w:pPr>
              <w:rPr>
                <w:sz w:val="20"/>
                <w:szCs w:val="20"/>
              </w:rPr>
            </w:pPr>
            <w:r w:rsidRPr="006E0D83">
              <w:rPr>
                <w:sz w:val="20"/>
                <w:szCs w:val="20"/>
              </w:rPr>
              <w:t>46 (28.4%)</w:t>
            </w:r>
          </w:p>
        </w:tc>
        <w:tc>
          <w:tcPr>
            <w:tcW w:w="1469" w:type="dxa"/>
            <w:vAlign w:val="center"/>
          </w:tcPr>
          <w:p w:rsidR="00EC78EC" w:rsidRPr="006E0D83" w:rsidRDefault="00EC78EC" w:rsidP="006E0D83">
            <w:pPr>
              <w:rPr>
                <w:sz w:val="20"/>
                <w:szCs w:val="20"/>
              </w:rPr>
            </w:pPr>
            <w:r w:rsidRPr="006E0D83">
              <w:rPr>
                <w:sz w:val="20"/>
                <w:szCs w:val="20"/>
              </w:rPr>
              <w:t>73 (30.2%)</w:t>
            </w:r>
          </w:p>
        </w:tc>
      </w:tr>
      <w:tr w:rsidR="00EC78EC" w:rsidRPr="006E0D83" w:rsidTr="00EB2082">
        <w:trPr>
          <w:jc w:val="center"/>
        </w:trPr>
        <w:tc>
          <w:tcPr>
            <w:tcW w:w="4479" w:type="dxa"/>
          </w:tcPr>
          <w:p w:rsidR="00EC78EC" w:rsidRPr="006E0D83" w:rsidRDefault="00EC78EC" w:rsidP="006E0D83">
            <w:pPr>
              <w:rPr>
                <w:sz w:val="20"/>
                <w:szCs w:val="20"/>
              </w:rPr>
            </w:pPr>
            <w:r w:rsidRPr="006E0D83">
              <w:rPr>
                <w:spacing w:val="-2"/>
                <w:position w:val="-4"/>
                <w:sz w:val="20"/>
                <w:szCs w:val="20"/>
              </w:rPr>
              <w:t>Subject</w:t>
            </w:r>
            <w:r w:rsidRPr="006E0D83">
              <w:rPr>
                <w:position w:val="-4"/>
                <w:sz w:val="20"/>
                <w:szCs w:val="20"/>
              </w:rPr>
              <w:t>s</w:t>
            </w:r>
            <w:r w:rsidRPr="006E0D83">
              <w:rPr>
                <w:spacing w:val="-11"/>
                <w:position w:val="-4"/>
                <w:sz w:val="20"/>
                <w:szCs w:val="20"/>
              </w:rPr>
              <w:t xml:space="preserve"> </w:t>
            </w:r>
            <w:r w:rsidRPr="006E0D83">
              <w:rPr>
                <w:spacing w:val="-2"/>
                <w:position w:val="-4"/>
                <w:sz w:val="20"/>
                <w:szCs w:val="20"/>
              </w:rPr>
              <w:t>Experiencin</w:t>
            </w:r>
            <w:r w:rsidRPr="006E0D83">
              <w:rPr>
                <w:position w:val="-4"/>
                <w:sz w:val="20"/>
                <w:szCs w:val="20"/>
              </w:rPr>
              <w:t>g</w:t>
            </w:r>
            <w:r w:rsidRPr="006E0D83">
              <w:rPr>
                <w:spacing w:val="-15"/>
                <w:position w:val="-4"/>
                <w:sz w:val="20"/>
                <w:szCs w:val="20"/>
              </w:rPr>
              <w:t xml:space="preserve"> </w:t>
            </w:r>
            <w:r w:rsidRPr="006E0D83">
              <w:rPr>
                <w:spacing w:val="-2"/>
                <w:position w:val="-4"/>
                <w:sz w:val="20"/>
                <w:szCs w:val="20"/>
              </w:rPr>
              <w:t>An</w:t>
            </w:r>
            <w:r w:rsidRPr="006E0D83">
              <w:rPr>
                <w:position w:val="-4"/>
                <w:sz w:val="20"/>
                <w:szCs w:val="20"/>
              </w:rPr>
              <w:t>y</w:t>
            </w:r>
            <w:r w:rsidRPr="006E0D83">
              <w:rPr>
                <w:spacing w:val="-6"/>
                <w:position w:val="-4"/>
                <w:sz w:val="20"/>
                <w:szCs w:val="20"/>
              </w:rPr>
              <w:t xml:space="preserve"> </w:t>
            </w:r>
            <w:r w:rsidRPr="006E0D83">
              <w:rPr>
                <w:spacing w:val="-2"/>
                <w:position w:val="-4"/>
                <w:sz w:val="20"/>
                <w:szCs w:val="20"/>
              </w:rPr>
              <w:t>Grad</w:t>
            </w:r>
            <w:r w:rsidRPr="006E0D83">
              <w:rPr>
                <w:position w:val="-4"/>
                <w:sz w:val="20"/>
                <w:szCs w:val="20"/>
              </w:rPr>
              <w:t>e</w:t>
            </w:r>
            <w:r w:rsidRPr="006E0D83">
              <w:rPr>
                <w:spacing w:val="-8"/>
                <w:position w:val="-4"/>
                <w:sz w:val="20"/>
                <w:szCs w:val="20"/>
              </w:rPr>
              <w:t xml:space="preserve"> </w:t>
            </w:r>
            <w:r w:rsidRPr="006E0D83">
              <w:rPr>
                <w:spacing w:val="-2"/>
                <w:position w:val="-4"/>
                <w:sz w:val="20"/>
                <w:szCs w:val="20"/>
              </w:rPr>
              <w:t>2</w:t>
            </w:r>
            <w:r w:rsidRPr="006E0D83">
              <w:rPr>
                <w:position w:val="-4"/>
                <w:sz w:val="20"/>
                <w:szCs w:val="20"/>
              </w:rPr>
              <w:t>,</w:t>
            </w:r>
            <w:r w:rsidRPr="006E0D83">
              <w:rPr>
                <w:spacing w:val="-4"/>
                <w:position w:val="-4"/>
                <w:sz w:val="20"/>
                <w:szCs w:val="20"/>
              </w:rPr>
              <w:t xml:space="preserve"> </w:t>
            </w:r>
            <w:r w:rsidRPr="006E0D83">
              <w:rPr>
                <w:spacing w:val="-2"/>
                <w:position w:val="-4"/>
                <w:sz w:val="20"/>
                <w:szCs w:val="20"/>
              </w:rPr>
              <w:t>3</w:t>
            </w:r>
            <w:r w:rsidRPr="006E0D83">
              <w:rPr>
                <w:position w:val="-4"/>
                <w:sz w:val="20"/>
                <w:szCs w:val="20"/>
              </w:rPr>
              <w:t>,</w:t>
            </w:r>
            <w:r w:rsidRPr="006E0D83">
              <w:rPr>
                <w:spacing w:val="-4"/>
                <w:position w:val="-4"/>
                <w:sz w:val="20"/>
                <w:szCs w:val="20"/>
              </w:rPr>
              <w:t xml:space="preserve"> </w:t>
            </w:r>
            <w:r w:rsidRPr="006E0D83">
              <w:rPr>
                <w:spacing w:val="-2"/>
                <w:position w:val="-4"/>
                <w:sz w:val="20"/>
                <w:szCs w:val="20"/>
              </w:rPr>
              <w:t>o</w:t>
            </w:r>
            <w:r w:rsidRPr="006E0D83">
              <w:rPr>
                <w:position w:val="-4"/>
                <w:sz w:val="20"/>
                <w:szCs w:val="20"/>
              </w:rPr>
              <w:t>r</w:t>
            </w:r>
            <w:r w:rsidRPr="006E0D83">
              <w:rPr>
                <w:spacing w:val="-5"/>
                <w:position w:val="-4"/>
                <w:sz w:val="20"/>
                <w:szCs w:val="20"/>
              </w:rPr>
              <w:t xml:space="preserve"> </w:t>
            </w:r>
            <w:r w:rsidRPr="006E0D83">
              <w:rPr>
                <w:position w:val="-4"/>
                <w:sz w:val="20"/>
                <w:szCs w:val="20"/>
              </w:rPr>
              <w:t xml:space="preserve">4 </w:t>
            </w:r>
            <w:r w:rsidRPr="006E0D83">
              <w:rPr>
                <w:spacing w:val="-1"/>
                <w:position w:val="-1"/>
                <w:sz w:val="20"/>
                <w:szCs w:val="20"/>
              </w:rPr>
              <w:t>Treat</w:t>
            </w:r>
            <w:r w:rsidRPr="006E0D83">
              <w:rPr>
                <w:spacing w:val="-6"/>
                <w:position w:val="-1"/>
                <w:sz w:val="20"/>
                <w:szCs w:val="20"/>
              </w:rPr>
              <w:t>m</w:t>
            </w:r>
            <w:r w:rsidRPr="006E0D83">
              <w:rPr>
                <w:spacing w:val="-2"/>
                <w:position w:val="-1"/>
                <w:sz w:val="20"/>
                <w:szCs w:val="20"/>
              </w:rPr>
              <w:t>en</w:t>
            </w:r>
            <w:r w:rsidRPr="006E0D83">
              <w:rPr>
                <w:position w:val="-1"/>
                <w:sz w:val="20"/>
                <w:szCs w:val="20"/>
              </w:rPr>
              <w:t>t</w:t>
            </w:r>
            <w:r w:rsidRPr="006E0D83">
              <w:rPr>
                <w:spacing w:val="-4"/>
                <w:position w:val="-1"/>
                <w:sz w:val="20"/>
                <w:szCs w:val="20"/>
              </w:rPr>
              <w:t>-</w:t>
            </w:r>
            <w:r w:rsidRPr="006E0D83">
              <w:rPr>
                <w:spacing w:val="-1"/>
                <w:position w:val="-1"/>
                <w:sz w:val="20"/>
                <w:szCs w:val="20"/>
              </w:rPr>
              <w:t>Emergen</w:t>
            </w:r>
            <w:r w:rsidRPr="006E0D83">
              <w:rPr>
                <w:position w:val="-1"/>
                <w:sz w:val="20"/>
                <w:szCs w:val="20"/>
              </w:rPr>
              <w:t>t</w:t>
            </w:r>
            <w:r w:rsidRPr="006E0D83">
              <w:rPr>
                <w:spacing w:val="-20"/>
                <w:position w:val="-1"/>
                <w:sz w:val="20"/>
                <w:szCs w:val="20"/>
              </w:rPr>
              <w:t xml:space="preserve"> </w:t>
            </w:r>
            <w:r w:rsidRPr="006E0D83">
              <w:rPr>
                <w:spacing w:val="-1"/>
                <w:w w:val="98"/>
                <w:position w:val="-1"/>
                <w:sz w:val="20"/>
                <w:szCs w:val="20"/>
              </w:rPr>
              <w:t>Stud</w:t>
            </w:r>
            <w:r w:rsidRPr="006E0D83">
              <w:rPr>
                <w:spacing w:val="-4"/>
                <w:w w:val="98"/>
                <w:position w:val="-1"/>
                <w:sz w:val="20"/>
                <w:szCs w:val="20"/>
              </w:rPr>
              <w:t>y</w:t>
            </w:r>
            <w:r w:rsidRPr="006E0D83">
              <w:rPr>
                <w:spacing w:val="-2"/>
                <w:w w:val="98"/>
                <w:position w:val="-1"/>
                <w:sz w:val="20"/>
                <w:szCs w:val="20"/>
              </w:rPr>
              <w:t>-</w:t>
            </w:r>
            <w:r w:rsidRPr="006E0D83">
              <w:rPr>
                <w:spacing w:val="-1"/>
                <w:w w:val="98"/>
                <w:position w:val="-1"/>
                <w:sz w:val="20"/>
                <w:szCs w:val="20"/>
              </w:rPr>
              <w:t>Drug</w:t>
            </w:r>
            <w:r w:rsidRPr="006E0D83">
              <w:rPr>
                <w:spacing w:val="-4"/>
                <w:w w:val="98"/>
                <w:position w:val="-1"/>
                <w:sz w:val="20"/>
                <w:szCs w:val="20"/>
              </w:rPr>
              <w:t>-</w:t>
            </w:r>
            <w:r w:rsidRPr="006E0D83">
              <w:rPr>
                <w:spacing w:val="-2"/>
                <w:w w:val="98"/>
                <w:position w:val="-1"/>
                <w:sz w:val="20"/>
                <w:szCs w:val="20"/>
              </w:rPr>
              <w:t>Relate</w:t>
            </w:r>
            <w:r w:rsidRPr="006E0D83">
              <w:rPr>
                <w:w w:val="98"/>
                <w:position w:val="-1"/>
                <w:sz w:val="20"/>
                <w:szCs w:val="20"/>
              </w:rPr>
              <w:t>d AE</w:t>
            </w:r>
          </w:p>
        </w:tc>
        <w:tc>
          <w:tcPr>
            <w:tcW w:w="1592" w:type="dxa"/>
            <w:vAlign w:val="center"/>
          </w:tcPr>
          <w:p w:rsidR="00EC78EC" w:rsidRPr="006E0D83" w:rsidRDefault="00EC78EC" w:rsidP="006E0D83">
            <w:pPr>
              <w:rPr>
                <w:sz w:val="20"/>
                <w:szCs w:val="20"/>
              </w:rPr>
            </w:pPr>
            <w:r w:rsidRPr="006E0D83">
              <w:rPr>
                <w:sz w:val="20"/>
                <w:szCs w:val="20"/>
              </w:rPr>
              <w:t>14 (17.5%)</w:t>
            </w:r>
          </w:p>
        </w:tc>
        <w:tc>
          <w:tcPr>
            <w:tcW w:w="1474" w:type="dxa"/>
            <w:vAlign w:val="center"/>
          </w:tcPr>
          <w:p w:rsidR="00EC78EC" w:rsidRPr="006E0D83" w:rsidRDefault="00EC78EC" w:rsidP="006E0D83">
            <w:pPr>
              <w:rPr>
                <w:sz w:val="20"/>
                <w:szCs w:val="20"/>
              </w:rPr>
            </w:pPr>
            <w:r w:rsidRPr="006E0D83">
              <w:rPr>
                <w:sz w:val="20"/>
                <w:szCs w:val="20"/>
              </w:rPr>
              <w:t>20 (12.3%)</w:t>
            </w:r>
          </w:p>
        </w:tc>
        <w:tc>
          <w:tcPr>
            <w:tcW w:w="1469" w:type="dxa"/>
            <w:vAlign w:val="center"/>
          </w:tcPr>
          <w:p w:rsidR="00EC78EC" w:rsidRPr="006E0D83" w:rsidRDefault="00EC78EC" w:rsidP="006E0D83">
            <w:pPr>
              <w:rPr>
                <w:sz w:val="20"/>
                <w:szCs w:val="20"/>
              </w:rPr>
            </w:pPr>
            <w:r w:rsidRPr="006E0D83">
              <w:rPr>
                <w:sz w:val="20"/>
                <w:szCs w:val="20"/>
              </w:rPr>
              <w:t>34 (14.0%)</w:t>
            </w:r>
          </w:p>
        </w:tc>
      </w:tr>
      <w:tr w:rsidR="00EC78EC" w:rsidRPr="006E0D83" w:rsidTr="00EB2082">
        <w:trPr>
          <w:jc w:val="center"/>
        </w:trPr>
        <w:tc>
          <w:tcPr>
            <w:tcW w:w="4479" w:type="dxa"/>
          </w:tcPr>
          <w:p w:rsidR="00EC78EC" w:rsidRPr="006E0D83" w:rsidRDefault="00EC78EC" w:rsidP="006E0D83">
            <w:pPr>
              <w:rPr>
                <w:sz w:val="20"/>
                <w:szCs w:val="20"/>
              </w:rPr>
            </w:pPr>
            <w:r w:rsidRPr="006E0D83">
              <w:rPr>
                <w:spacing w:val="-2"/>
                <w:position w:val="-4"/>
                <w:sz w:val="20"/>
                <w:szCs w:val="20"/>
              </w:rPr>
              <w:t>Subject</w:t>
            </w:r>
            <w:r w:rsidRPr="006E0D83">
              <w:rPr>
                <w:position w:val="-4"/>
                <w:sz w:val="20"/>
                <w:szCs w:val="20"/>
              </w:rPr>
              <w:t>s</w:t>
            </w:r>
            <w:r w:rsidRPr="006E0D83">
              <w:rPr>
                <w:spacing w:val="-11"/>
                <w:position w:val="-4"/>
                <w:sz w:val="20"/>
                <w:szCs w:val="20"/>
              </w:rPr>
              <w:t xml:space="preserve"> </w:t>
            </w:r>
            <w:r w:rsidRPr="006E0D83">
              <w:rPr>
                <w:spacing w:val="-2"/>
                <w:position w:val="-4"/>
                <w:sz w:val="20"/>
                <w:szCs w:val="20"/>
              </w:rPr>
              <w:t>Experie</w:t>
            </w:r>
            <w:r w:rsidRPr="006E0D83">
              <w:rPr>
                <w:spacing w:val="-4"/>
                <w:position w:val="-4"/>
                <w:sz w:val="20"/>
                <w:szCs w:val="20"/>
              </w:rPr>
              <w:t>n</w:t>
            </w:r>
            <w:r w:rsidRPr="006E0D83">
              <w:rPr>
                <w:spacing w:val="-2"/>
                <w:position w:val="-4"/>
                <w:sz w:val="20"/>
                <w:szCs w:val="20"/>
              </w:rPr>
              <w:t>cin</w:t>
            </w:r>
            <w:r w:rsidRPr="006E0D83">
              <w:rPr>
                <w:position w:val="-4"/>
                <w:sz w:val="20"/>
                <w:szCs w:val="20"/>
              </w:rPr>
              <w:t>g</w:t>
            </w:r>
            <w:r w:rsidRPr="006E0D83">
              <w:rPr>
                <w:spacing w:val="-14"/>
                <w:position w:val="-4"/>
                <w:sz w:val="20"/>
                <w:szCs w:val="20"/>
              </w:rPr>
              <w:t xml:space="preserve"> </w:t>
            </w:r>
            <w:r w:rsidRPr="006E0D83">
              <w:rPr>
                <w:spacing w:val="-2"/>
                <w:position w:val="-4"/>
                <w:sz w:val="20"/>
                <w:szCs w:val="20"/>
              </w:rPr>
              <w:t>An</w:t>
            </w:r>
            <w:r w:rsidRPr="006E0D83">
              <w:rPr>
                <w:position w:val="-4"/>
                <w:sz w:val="20"/>
                <w:szCs w:val="20"/>
              </w:rPr>
              <w:t>y</w:t>
            </w:r>
            <w:r w:rsidRPr="006E0D83">
              <w:rPr>
                <w:spacing w:val="-6"/>
                <w:position w:val="-4"/>
                <w:sz w:val="20"/>
                <w:szCs w:val="20"/>
              </w:rPr>
              <w:t xml:space="preserve"> </w:t>
            </w:r>
            <w:r w:rsidRPr="006E0D83">
              <w:rPr>
                <w:spacing w:val="-2"/>
                <w:position w:val="-4"/>
                <w:sz w:val="20"/>
                <w:szCs w:val="20"/>
              </w:rPr>
              <w:t>Grad</w:t>
            </w:r>
            <w:r w:rsidRPr="006E0D83">
              <w:rPr>
                <w:position w:val="-4"/>
                <w:sz w:val="20"/>
                <w:szCs w:val="20"/>
              </w:rPr>
              <w:t>e</w:t>
            </w:r>
            <w:r w:rsidRPr="006E0D83">
              <w:rPr>
                <w:spacing w:val="-8"/>
                <w:position w:val="-4"/>
                <w:sz w:val="20"/>
                <w:szCs w:val="20"/>
              </w:rPr>
              <w:t xml:space="preserve"> </w:t>
            </w:r>
            <w:r w:rsidRPr="006E0D83">
              <w:rPr>
                <w:position w:val="-4"/>
                <w:sz w:val="20"/>
                <w:szCs w:val="20"/>
              </w:rPr>
              <w:t>3</w:t>
            </w:r>
            <w:r w:rsidRPr="006E0D83">
              <w:rPr>
                <w:spacing w:val="-4"/>
                <w:position w:val="-4"/>
                <w:sz w:val="20"/>
                <w:szCs w:val="20"/>
              </w:rPr>
              <w:t xml:space="preserve"> </w:t>
            </w:r>
            <w:r w:rsidRPr="006E0D83">
              <w:rPr>
                <w:spacing w:val="-2"/>
                <w:position w:val="-4"/>
                <w:sz w:val="20"/>
                <w:szCs w:val="20"/>
              </w:rPr>
              <w:t>o</w:t>
            </w:r>
            <w:r w:rsidRPr="006E0D83">
              <w:rPr>
                <w:position w:val="-4"/>
                <w:sz w:val="20"/>
                <w:szCs w:val="20"/>
              </w:rPr>
              <w:t>r</w:t>
            </w:r>
            <w:r w:rsidRPr="006E0D83">
              <w:rPr>
                <w:spacing w:val="-5"/>
                <w:position w:val="-4"/>
                <w:sz w:val="20"/>
                <w:szCs w:val="20"/>
              </w:rPr>
              <w:t xml:space="preserve"> </w:t>
            </w:r>
            <w:r w:rsidRPr="006E0D83">
              <w:rPr>
                <w:position w:val="-4"/>
                <w:sz w:val="20"/>
                <w:szCs w:val="20"/>
              </w:rPr>
              <w:t>4</w:t>
            </w:r>
            <w:r w:rsidRPr="006E0D83">
              <w:rPr>
                <w:spacing w:val="-1"/>
                <w:position w:val="-1"/>
                <w:sz w:val="20"/>
                <w:szCs w:val="20"/>
              </w:rPr>
              <w:t xml:space="preserve"> Treat</w:t>
            </w:r>
            <w:r w:rsidRPr="006E0D83">
              <w:rPr>
                <w:spacing w:val="-6"/>
                <w:position w:val="-1"/>
                <w:sz w:val="20"/>
                <w:szCs w:val="20"/>
              </w:rPr>
              <w:t>m</w:t>
            </w:r>
            <w:r w:rsidRPr="006E0D83">
              <w:rPr>
                <w:spacing w:val="-2"/>
                <w:position w:val="-1"/>
                <w:sz w:val="20"/>
                <w:szCs w:val="20"/>
              </w:rPr>
              <w:t>en</w:t>
            </w:r>
            <w:r w:rsidRPr="006E0D83">
              <w:rPr>
                <w:position w:val="-1"/>
                <w:sz w:val="20"/>
                <w:szCs w:val="20"/>
              </w:rPr>
              <w:t>t</w:t>
            </w:r>
            <w:r w:rsidRPr="006E0D83">
              <w:rPr>
                <w:spacing w:val="-4"/>
                <w:position w:val="-1"/>
                <w:sz w:val="20"/>
                <w:szCs w:val="20"/>
              </w:rPr>
              <w:t>-</w:t>
            </w:r>
            <w:r w:rsidRPr="006E0D83">
              <w:rPr>
                <w:spacing w:val="-1"/>
                <w:position w:val="-1"/>
                <w:sz w:val="20"/>
                <w:szCs w:val="20"/>
              </w:rPr>
              <w:t>Emergen</w:t>
            </w:r>
            <w:r w:rsidRPr="006E0D83">
              <w:rPr>
                <w:position w:val="-1"/>
                <w:sz w:val="20"/>
                <w:szCs w:val="20"/>
              </w:rPr>
              <w:t>t</w:t>
            </w:r>
            <w:r w:rsidRPr="006E0D83">
              <w:rPr>
                <w:spacing w:val="-20"/>
                <w:position w:val="-1"/>
                <w:sz w:val="20"/>
                <w:szCs w:val="20"/>
              </w:rPr>
              <w:t xml:space="preserve"> </w:t>
            </w:r>
            <w:r w:rsidRPr="006E0D83">
              <w:rPr>
                <w:spacing w:val="-1"/>
                <w:w w:val="98"/>
                <w:position w:val="-1"/>
                <w:sz w:val="20"/>
                <w:szCs w:val="20"/>
              </w:rPr>
              <w:t>Stud</w:t>
            </w:r>
            <w:r w:rsidRPr="006E0D83">
              <w:rPr>
                <w:spacing w:val="-4"/>
                <w:w w:val="98"/>
                <w:position w:val="-1"/>
                <w:sz w:val="20"/>
                <w:szCs w:val="20"/>
              </w:rPr>
              <w:t>y</w:t>
            </w:r>
            <w:r w:rsidRPr="006E0D83">
              <w:rPr>
                <w:spacing w:val="-2"/>
                <w:w w:val="98"/>
                <w:position w:val="-1"/>
                <w:sz w:val="20"/>
                <w:szCs w:val="20"/>
              </w:rPr>
              <w:t>-</w:t>
            </w:r>
            <w:r w:rsidRPr="006E0D83">
              <w:rPr>
                <w:spacing w:val="-1"/>
                <w:w w:val="98"/>
                <w:position w:val="-1"/>
                <w:sz w:val="20"/>
                <w:szCs w:val="20"/>
              </w:rPr>
              <w:t>Drug</w:t>
            </w:r>
            <w:r w:rsidRPr="006E0D83">
              <w:rPr>
                <w:spacing w:val="-4"/>
                <w:w w:val="98"/>
                <w:position w:val="-1"/>
                <w:sz w:val="20"/>
                <w:szCs w:val="20"/>
              </w:rPr>
              <w:t>-</w:t>
            </w:r>
            <w:r w:rsidRPr="006E0D83">
              <w:rPr>
                <w:spacing w:val="-2"/>
                <w:w w:val="98"/>
                <w:position w:val="-1"/>
                <w:sz w:val="20"/>
                <w:szCs w:val="20"/>
              </w:rPr>
              <w:t>Relate</w:t>
            </w:r>
            <w:r w:rsidRPr="006E0D83">
              <w:rPr>
                <w:w w:val="98"/>
                <w:position w:val="-1"/>
                <w:sz w:val="20"/>
                <w:szCs w:val="20"/>
              </w:rPr>
              <w:t>d AE</w:t>
            </w:r>
          </w:p>
        </w:tc>
        <w:tc>
          <w:tcPr>
            <w:tcW w:w="1592" w:type="dxa"/>
            <w:vAlign w:val="center"/>
          </w:tcPr>
          <w:p w:rsidR="00EC78EC" w:rsidRPr="006E0D83" w:rsidRDefault="00EC78EC" w:rsidP="006E0D83">
            <w:pPr>
              <w:rPr>
                <w:sz w:val="20"/>
                <w:szCs w:val="20"/>
              </w:rPr>
            </w:pPr>
            <w:r w:rsidRPr="006E0D83">
              <w:rPr>
                <w:sz w:val="20"/>
                <w:szCs w:val="20"/>
              </w:rPr>
              <w:t>3 (3.8%)</w:t>
            </w:r>
          </w:p>
        </w:tc>
        <w:tc>
          <w:tcPr>
            <w:tcW w:w="1474" w:type="dxa"/>
            <w:vAlign w:val="center"/>
          </w:tcPr>
          <w:p w:rsidR="00EC78EC" w:rsidRPr="006E0D83" w:rsidRDefault="00EC78EC" w:rsidP="006E0D83">
            <w:pPr>
              <w:rPr>
                <w:sz w:val="20"/>
                <w:szCs w:val="20"/>
              </w:rPr>
            </w:pPr>
            <w:r w:rsidRPr="006E0D83">
              <w:rPr>
                <w:sz w:val="20"/>
                <w:szCs w:val="20"/>
              </w:rPr>
              <w:t>2 (1.2%)</w:t>
            </w:r>
          </w:p>
        </w:tc>
        <w:tc>
          <w:tcPr>
            <w:tcW w:w="1469" w:type="dxa"/>
            <w:vAlign w:val="center"/>
          </w:tcPr>
          <w:p w:rsidR="00EC78EC" w:rsidRPr="006E0D83" w:rsidRDefault="00EC78EC" w:rsidP="006E0D83">
            <w:pPr>
              <w:rPr>
                <w:sz w:val="20"/>
                <w:szCs w:val="20"/>
              </w:rPr>
            </w:pPr>
            <w:r w:rsidRPr="006E0D83">
              <w:rPr>
                <w:sz w:val="20"/>
                <w:szCs w:val="20"/>
              </w:rPr>
              <w:t>5 (2.1%)</w:t>
            </w:r>
          </w:p>
        </w:tc>
      </w:tr>
      <w:tr w:rsidR="00EC78EC" w:rsidRPr="006E0D83" w:rsidTr="00EB2082">
        <w:trPr>
          <w:jc w:val="center"/>
        </w:trPr>
        <w:tc>
          <w:tcPr>
            <w:tcW w:w="4479" w:type="dxa"/>
          </w:tcPr>
          <w:p w:rsidR="00EC78EC" w:rsidRPr="006E0D83" w:rsidRDefault="00EC78EC" w:rsidP="006E0D83">
            <w:pPr>
              <w:rPr>
                <w:sz w:val="20"/>
                <w:szCs w:val="20"/>
              </w:rPr>
            </w:pPr>
            <w:r w:rsidRPr="006E0D83">
              <w:rPr>
                <w:position w:val="-4"/>
                <w:sz w:val="20"/>
                <w:szCs w:val="20"/>
              </w:rPr>
              <w:t>Subjects</w:t>
            </w:r>
            <w:r w:rsidRPr="006E0D83">
              <w:rPr>
                <w:spacing w:val="-6"/>
                <w:position w:val="-4"/>
                <w:sz w:val="20"/>
                <w:szCs w:val="20"/>
              </w:rPr>
              <w:t xml:space="preserve"> </w:t>
            </w:r>
            <w:r w:rsidRPr="006E0D83">
              <w:rPr>
                <w:position w:val="-4"/>
                <w:sz w:val="20"/>
                <w:szCs w:val="20"/>
              </w:rPr>
              <w:t>Experiencing</w:t>
            </w:r>
            <w:r w:rsidRPr="006E0D83">
              <w:rPr>
                <w:spacing w:val="-10"/>
                <w:position w:val="-4"/>
                <w:sz w:val="20"/>
                <w:szCs w:val="20"/>
              </w:rPr>
              <w:t xml:space="preserve"> </w:t>
            </w:r>
            <w:r w:rsidRPr="006E0D83">
              <w:rPr>
                <w:position w:val="-4"/>
                <w:sz w:val="20"/>
                <w:szCs w:val="20"/>
              </w:rPr>
              <w:t>Any</w:t>
            </w:r>
            <w:r w:rsidRPr="006E0D83">
              <w:rPr>
                <w:spacing w:val="-3"/>
                <w:position w:val="-4"/>
                <w:sz w:val="20"/>
                <w:szCs w:val="20"/>
              </w:rPr>
              <w:t xml:space="preserve"> </w:t>
            </w:r>
            <w:r w:rsidRPr="006E0D83">
              <w:rPr>
                <w:position w:val="-4"/>
                <w:sz w:val="20"/>
                <w:szCs w:val="20"/>
              </w:rPr>
              <w:t>Treatmen</w:t>
            </w:r>
            <w:r w:rsidRPr="006E0D83">
              <w:rPr>
                <w:spacing w:val="2"/>
                <w:position w:val="-4"/>
                <w:sz w:val="20"/>
                <w:szCs w:val="20"/>
              </w:rPr>
              <w:t>t</w:t>
            </w:r>
            <w:r w:rsidRPr="006E0D83">
              <w:rPr>
                <w:spacing w:val="-2"/>
                <w:position w:val="-4"/>
                <w:sz w:val="20"/>
                <w:szCs w:val="20"/>
              </w:rPr>
              <w:t>-</w:t>
            </w:r>
            <w:r w:rsidRPr="006E0D83">
              <w:rPr>
                <w:spacing w:val="3"/>
                <w:position w:val="-4"/>
                <w:sz w:val="20"/>
                <w:szCs w:val="20"/>
              </w:rPr>
              <w:t>E</w:t>
            </w:r>
            <w:r w:rsidRPr="006E0D83">
              <w:rPr>
                <w:spacing w:val="-4"/>
                <w:position w:val="-4"/>
                <w:sz w:val="20"/>
                <w:szCs w:val="20"/>
              </w:rPr>
              <w:t>m</w:t>
            </w:r>
            <w:r w:rsidRPr="006E0D83">
              <w:rPr>
                <w:position w:val="-4"/>
                <w:sz w:val="20"/>
                <w:szCs w:val="20"/>
              </w:rPr>
              <w:t>ergent SAE</w:t>
            </w:r>
          </w:p>
        </w:tc>
        <w:tc>
          <w:tcPr>
            <w:tcW w:w="1592" w:type="dxa"/>
            <w:vAlign w:val="center"/>
          </w:tcPr>
          <w:p w:rsidR="00EC78EC" w:rsidRPr="006E0D83" w:rsidRDefault="00EC78EC" w:rsidP="006E0D83">
            <w:pPr>
              <w:rPr>
                <w:sz w:val="20"/>
                <w:szCs w:val="20"/>
              </w:rPr>
            </w:pPr>
            <w:r w:rsidRPr="006E0D83">
              <w:rPr>
                <w:sz w:val="20"/>
                <w:szCs w:val="20"/>
              </w:rPr>
              <w:t>19 (23.8%)</w:t>
            </w:r>
          </w:p>
        </w:tc>
        <w:tc>
          <w:tcPr>
            <w:tcW w:w="1474" w:type="dxa"/>
            <w:vAlign w:val="center"/>
          </w:tcPr>
          <w:p w:rsidR="00EC78EC" w:rsidRPr="006E0D83" w:rsidRDefault="00EC78EC" w:rsidP="006E0D83">
            <w:pPr>
              <w:rPr>
                <w:sz w:val="20"/>
                <w:szCs w:val="20"/>
              </w:rPr>
            </w:pPr>
            <w:r w:rsidRPr="006E0D83">
              <w:rPr>
                <w:sz w:val="20"/>
                <w:szCs w:val="20"/>
              </w:rPr>
              <w:t>33 (20.4%)</w:t>
            </w:r>
          </w:p>
        </w:tc>
        <w:tc>
          <w:tcPr>
            <w:tcW w:w="1469" w:type="dxa"/>
            <w:vAlign w:val="center"/>
          </w:tcPr>
          <w:p w:rsidR="00EC78EC" w:rsidRPr="006E0D83" w:rsidRDefault="00EC78EC" w:rsidP="006E0D83">
            <w:pPr>
              <w:rPr>
                <w:sz w:val="20"/>
                <w:szCs w:val="20"/>
              </w:rPr>
            </w:pPr>
            <w:r w:rsidRPr="006E0D83">
              <w:rPr>
                <w:sz w:val="20"/>
                <w:szCs w:val="20"/>
              </w:rPr>
              <w:t>52 (21.5%)</w:t>
            </w:r>
          </w:p>
        </w:tc>
      </w:tr>
      <w:tr w:rsidR="00EC78EC" w:rsidRPr="006E0D83" w:rsidTr="00EB2082">
        <w:trPr>
          <w:jc w:val="center"/>
        </w:trPr>
        <w:tc>
          <w:tcPr>
            <w:tcW w:w="4479" w:type="dxa"/>
          </w:tcPr>
          <w:p w:rsidR="00EC78EC" w:rsidRPr="006E0D83" w:rsidRDefault="00EC78EC" w:rsidP="006E0D83">
            <w:pPr>
              <w:rPr>
                <w:sz w:val="20"/>
                <w:szCs w:val="20"/>
              </w:rPr>
            </w:pPr>
            <w:r w:rsidRPr="006E0D83">
              <w:rPr>
                <w:position w:val="-4"/>
                <w:sz w:val="20"/>
                <w:szCs w:val="20"/>
              </w:rPr>
              <w:t>Subjects</w:t>
            </w:r>
            <w:r w:rsidRPr="006E0D83">
              <w:rPr>
                <w:spacing w:val="-7"/>
                <w:position w:val="-4"/>
                <w:sz w:val="20"/>
                <w:szCs w:val="20"/>
              </w:rPr>
              <w:t xml:space="preserve"> </w:t>
            </w:r>
            <w:r w:rsidRPr="006E0D83">
              <w:rPr>
                <w:position w:val="-4"/>
                <w:sz w:val="20"/>
                <w:szCs w:val="20"/>
              </w:rPr>
              <w:t>Experienc</w:t>
            </w:r>
            <w:r w:rsidRPr="006E0D83">
              <w:rPr>
                <w:spacing w:val="2"/>
                <w:position w:val="-4"/>
                <w:sz w:val="20"/>
                <w:szCs w:val="20"/>
              </w:rPr>
              <w:t>i</w:t>
            </w:r>
            <w:r w:rsidRPr="006E0D83">
              <w:rPr>
                <w:position w:val="-4"/>
                <w:sz w:val="20"/>
                <w:szCs w:val="20"/>
              </w:rPr>
              <w:t>ng</w:t>
            </w:r>
            <w:r w:rsidRPr="006E0D83">
              <w:rPr>
                <w:spacing w:val="-11"/>
                <w:position w:val="-4"/>
                <w:sz w:val="20"/>
                <w:szCs w:val="20"/>
              </w:rPr>
              <w:t xml:space="preserve"> </w:t>
            </w:r>
            <w:r w:rsidRPr="006E0D83">
              <w:rPr>
                <w:position w:val="-4"/>
                <w:sz w:val="20"/>
                <w:szCs w:val="20"/>
              </w:rPr>
              <w:t>Any</w:t>
            </w:r>
            <w:r w:rsidRPr="006E0D83">
              <w:rPr>
                <w:spacing w:val="-3"/>
                <w:position w:val="-4"/>
                <w:sz w:val="20"/>
                <w:szCs w:val="20"/>
              </w:rPr>
              <w:t xml:space="preserve"> </w:t>
            </w:r>
            <w:r w:rsidRPr="006E0D83">
              <w:rPr>
                <w:position w:val="-4"/>
                <w:sz w:val="20"/>
                <w:szCs w:val="20"/>
              </w:rPr>
              <w:t>Treatmen</w:t>
            </w:r>
            <w:r w:rsidRPr="006E0D83">
              <w:rPr>
                <w:spacing w:val="2"/>
                <w:position w:val="-4"/>
                <w:sz w:val="20"/>
                <w:szCs w:val="20"/>
              </w:rPr>
              <w:t>t</w:t>
            </w:r>
            <w:r w:rsidRPr="006E0D83">
              <w:rPr>
                <w:spacing w:val="-2"/>
                <w:position w:val="-4"/>
                <w:sz w:val="20"/>
                <w:szCs w:val="20"/>
              </w:rPr>
              <w:t>-</w:t>
            </w:r>
            <w:r w:rsidRPr="006E0D83">
              <w:rPr>
                <w:spacing w:val="3"/>
                <w:position w:val="-4"/>
                <w:sz w:val="20"/>
                <w:szCs w:val="20"/>
              </w:rPr>
              <w:t>E</w:t>
            </w:r>
            <w:r w:rsidRPr="006E0D83">
              <w:rPr>
                <w:spacing w:val="-4"/>
                <w:position w:val="-4"/>
                <w:sz w:val="20"/>
                <w:szCs w:val="20"/>
              </w:rPr>
              <w:t>m</w:t>
            </w:r>
            <w:r w:rsidRPr="006E0D83">
              <w:rPr>
                <w:position w:val="-4"/>
                <w:sz w:val="20"/>
                <w:szCs w:val="20"/>
              </w:rPr>
              <w:t>ergent</w:t>
            </w:r>
            <w:r w:rsidRPr="006E0D83">
              <w:rPr>
                <w:position w:val="-1"/>
                <w:sz w:val="20"/>
                <w:szCs w:val="20"/>
              </w:rPr>
              <w:t xml:space="preserve"> Stud</w:t>
            </w:r>
            <w:r w:rsidRPr="006E0D83">
              <w:rPr>
                <w:spacing w:val="-1"/>
                <w:position w:val="-1"/>
                <w:sz w:val="20"/>
                <w:szCs w:val="20"/>
              </w:rPr>
              <w:t>y</w:t>
            </w:r>
            <w:r w:rsidRPr="006E0D83">
              <w:rPr>
                <w:spacing w:val="-2"/>
                <w:position w:val="-1"/>
                <w:sz w:val="20"/>
                <w:szCs w:val="20"/>
              </w:rPr>
              <w:t>-</w:t>
            </w:r>
            <w:r w:rsidRPr="006E0D83">
              <w:rPr>
                <w:spacing w:val="2"/>
                <w:position w:val="-1"/>
                <w:sz w:val="20"/>
                <w:szCs w:val="20"/>
              </w:rPr>
              <w:t>Dru</w:t>
            </w:r>
            <w:r w:rsidRPr="006E0D83">
              <w:rPr>
                <w:spacing w:val="-1"/>
                <w:position w:val="-1"/>
                <w:sz w:val="20"/>
                <w:szCs w:val="20"/>
              </w:rPr>
              <w:t>g</w:t>
            </w:r>
            <w:r w:rsidRPr="006E0D83">
              <w:rPr>
                <w:spacing w:val="1"/>
                <w:position w:val="-1"/>
                <w:sz w:val="20"/>
                <w:szCs w:val="20"/>
              </w:rPr>
              <w:t>-</w:t>
            </w:r>
            <w:r w:rsidRPr="006E0D83">
              <w:rPr>
                <w:position w:val="-1"/>
                <w:sz w:val="20"/>
                <w:szCs w:val="20"/>
              </w:rPr>
              <w:t>Related</w:t>
            </w:r>
            <w:r w:rsidRPr="006E0D83">
              <w:rPr>
                <w:spacing w:val="-16"/>
                <w:position w:val="-1"/>
                <w:sz w:val="20"/>
                <w:szCs w:val="20"/>
              </w:rPr>
              <w:t xml:space="preserve"> </w:t>
            </w:r>
            <w:r w:rsidRPr="006E0D83">
              <w:rPr>
                <w:position w:val="-1"/>
                <w:sz w:val="20"/>
                <w:szCs w:val="20"/>
              </w:rPr>
              <w:t>SAE</w:t>
            </w:r>
          </w:p>
        </w:tc>
        <w:tc>
          <w:tcPr>
            <w:tcW w:w="1592" w:type="dxa"/>
            <w:vAlign w:val="center"/>
          </w:tcPr>
          <w:p w:rsidR="00EC78EC" w:rsidRPr="006E0D83" w:rsidRDefault="00EC78EC" w:rsidP="006E0D83">
            <w:pPr>
              <w:rPr>
                <w:sz w:val="20"/>
                <w:szCs w:val="20"/>
              </w:rPr>
            </w:pPr>
            <w:r w:rsidRPr="006E0D83">
              <w:rPr>
                <w:sz w:val="20"/>
                <w:szCs w:val="20"/>
              </w:rPr>
              <w:t>0</w:t>
            </w:r>
          </w:p>
        </w:tc>
        <w:tc>
          <w:tcPr>
            <w:tcW w:w="1474" w:type="dxa"/>
            <w:vAlign w:val="center"/>
          </w:tcPr>
          <w:p w:rsidR="00EC78EC" w:rsidRPr="006E0D83" w:rsidRDefault="00EC78EC" w:rsidP="006E0D83">
            <w:pPr>
              <w:rPr>
                <w:sz w:val="20"/>
                <w:szCs w:val="20"/>
              </w:rPr>
            </w:pPr>
            <w:r w:rsidRPr="006E0D83">
              <w:rPr>
                <w:sz w:val="20"/>
                <w:szCs w:val="20"/>
              </w:rPr>
              <w:t>0</w:t>
            </w:r>
          </w:p>
        </w:tc>
        <w:tc>
          <w:tcPr>
            <w:tcW w:w="1469" w:type="dxa"/>
            <w:vAlign w:val="center"/>
          </w:tcPr>
          <w:p w:rsidR="00EC78EC" w:rsidRPr="006E0D83" w:rsidRDefault="00EC78EC" w:rsidP="006E0D83">
            <w:pPr>
              <w:rPr>
                <w:sz w:val="20"/>
                <w:szCs w:val="20"/>
              </w:rPr>
            </w:pPr>
            <w:r w:rsidRPr="006E0D83">
              <w:rPr>
                <w:sz w:val="20"/>
                <w:szCs w:val="20"/>
              </w:rPr>
              <w:t>0</w:t>
            </w:r>
          </w:p>
        </w:tc>
      </w:tr>
      <w:tr w:rsidR="00EC78EC" w:rsidRPr="006E0D83" w:rsidTr="00EB2082">
        <w:trPr>
          <w:jc w:val="center"/>
        </w:trPr>
        <w:tc>
          <w:tcPr>
            <w:tcW w:w="4479" w:type="dxa"/>
          </w:tcPr>
          <w:p w:rsidR="00EC78EC" w:rsidRPr="006E0D83" w:rsidRDefault="00EC78EC" w:rsidP="006E0D83">
            <w:pPr>
              <w:rPr>
                <w:position w:val="-4"/>
                <w:sz w:val="20"/>
                <w:szCs w:val="20"/>
              </w:rPr>
            </w:pPr>
            <w:r w:rsidRPr="006E0D83">
              <w:rPr>
                <w:spacing w:val="-3"/>
                <w:position w:val="-4"/>
                <w:sz w:val="20"/>
                <w:szCs w:val="20"/>
              </w:rPr>
              <w:t>Subject</w:t>
            </w:r>
            <w:r w:rsidRPr="006E0D83">
              <w:rPr>
                <w:position w:val="-4"/>
                <w:sz w:val="20"/>
                <w:szCs w:val="20"/>
              </w:rPr>
              <w:t>s</w:t>
            </w:r>
            <w:r w:rsidRPr="006E0D83">
              <w:rPr>
                <w:spacing w:val="-13"/>
                <w:position w:val="-4"/>
                <w:sz w:val="20"/>
                <w:szCs w:val="20"/>
              </w:rPr>
              <w:t xml:space="preserve"> </w:t>
            </w:r>
            <w:r w:rsidRPr="006E0D83">
              <w:rPr>
                <w:spacing w:val="-3"/>
                <w:position w:val="-4"/>
                <w:sz w:val="20"/>
                <w:szCs w:val="20"/>
              </w:rPr>
              <w:t>Experiencin</w:t>
            </w:r>
            <w:r w:rsidRPr="006E0D83">
              <w:rPr>
                <w:position w:val="-4"/>
                <w:sz w:val="20"/>
                <w:szCs w:val="20"/>
              </w:rPr>
              <w:t>g</w:t>
            </w:r>
            <w:r w:rsidRPr="006E0D83">
              <w:rPr>
                <w:spacing w:val="-17"/>
                <w:position w:val="-4"/>
                <w:sz w:val="20"/>
                <w:szCs w:val="20"/>
              </w:rPr>
              <w:t xml:space="preserve"> </w:t>
            </w:r>
            <w:r w:rsidRPr="006E0D83">
              <w:rPr>
                <w:spacing w:val="-3"/>
                <w:position w:val="-4"/>
                <w:sz w:val="20"/>
                <w:szCs w:val="20"/>
              </w:rPr>
              <w:t>An</w:t>
            </w:r>
            <w:r w:rsidRPr="006E0D83">
              <w:rPr>
                <w:position w:val="-4"/>
                <w:sz w:val="20"/>
                <w:szCs w:val="20"/>
              </w:rPr>
              <w:t>y</w:t>
            </w:r>
            <w:r w:rsidRPr="006E0D83">
              <w:rPr>
                <w:spacing w:val="-9"/>
                <w:position w:val="-4"/>
                <w:sz w:val="20"/>
                <w:szCs w:val="20"/>
              </w:rPr>
              <w:t xml:space="preserve"> </w:t>
            </w:r>
            <w:r w:rsidRPr="006E0D83">
              <w:rPr>
                <w:spacing w:val="-3"/>
                <w:w w:val="98"/>
                <w:position w:val="-4"/>
                <w:sz w:val="20"/>
                <w:szCs w:val="20"/>
              </w:rPr>
              <w:t>T</w:t>
            </w:r>
            <w:r w:rsidRPr="006E0D83">
              <w:rPr>
                <w:spacing w:val="1"/>
                <w:w w:val="98"/>
                <w:position w:val="-4"/>
                <w:sz w:val="20"/>
                <w:szCs w:val="20"/>
              </w:rPr>
              <w:t>E</w:t>
            </w:r>
            <w:r w:rsidRPr="006E0D83">
              <w:rPr>
                <w:spacing w:val="-3"/>
                <w:position w:val="-4"/>
                <w:sz w:val="20"/>
                <w:szCs w:val="20"/>
              </w:rPr>
              <w:t>AE</w:t>
            </w:r>
            <w:r w:rsidRPr="006E0D83">
              <w:rPr>
                <w:spacing w:val="-3"/>
                <w:position w:val="-1"/>
                <w:sz w:val="20"/>
                <w:szCs w:val="20"/>
              </w:rPr>
              <w:t xml:space="preserve"> Leadin</w:t>
            </w:r>
            <w:r w:rsidRPr="006E0D83">
              <w:rPr>
                <w:position w:val="-1"/>
                <w:sz w:val="20"/>
                <w:szCs w:val="20"/>
              </w:rPr>
              <w:t>g</w:t>
            </w:r>
            <w:r w:rsidRPr="006E0D83">
              <w:rPr>
                <w:spacing w:val="-13"/>
                <w:position w:val="-1"/>
                <w:sz w:val="20"/>
                <w:szCs w:val="20"/>
              </w:rPr>
              <w:t xml:space="preserve"> </w:t>
            </w:r>
            <w:r w:rsidRPr="006E0D83">
              <w:rPr>
                <w:spacing w:val="-3"/>
                <w:position w:val="-1"/>
                <w:sz w:val="20"/>
                <w:szCs w:val="20"/>
              </w:rPr>
              <w:t>t</w:t>
            </w:r>
            <w:r w:rsidRPr="006E0D83">
              <w:rPr>
                <w:position w:val="-1"/>
                <w:sz w:val="20"/>
                <w:szCs w:val="20"/>
              </w:rPr>
              <w:t>o</w:t>
            </w:r>
            <w:r w:rsidRPr="006E0D83">
              <w:rPr>
                <w:spacing w:val="-8"/>
                <w:position w:val="-1"/>
                <w:sz w:val="20"/>
                <w:szCs w:val="20"/>
              </w:rPr>
              <w:t xml:space="preserve"> </w:t>
            </w:r>
            <w:r w:rsidRPr="006E0D83">
              <w:rPr>
                <w:spacing w:val="-3"/>
                <w:position w:val="-1"/>
                <w:sz w:val="20"/>
                <w:szCs w:val="20"/>
              </w:rPr>
              <w:t>Prematur</w:t>
            </w:r>
            <w:r w:rsidRPr="006E0D83">
              <w:rPr>
                <w:position w:val="-1"/>
                <w:sz w:val="20"/>
                <w:szCs w:val="20"/>
              </w:rPr>
              <w:t>e</w:t>
            </w:r>
            <w:r w:rsidRPr="006E0D83">
              <w:rPr>
                <w:spacing w:val="-14"/>
                <w:position w:val="-1"/>
                <w:sz w:val="20"/>
                <w:szCs w:val="20"/>
              </w:rPr>
              <w:t xml:space="preserve"> </w:t>
            </w:r>
            <w:r w:rsidRPr="006E0D83">
              <w:rPr>
                <w:spacing w:val="-3"/>
                <w:position w:val="-1"/>
                <w:sz w:val="20"/>
                <w:szCs w:val="20"/>
              </w:rPr>
              <w:t>Stud</w:t>
            </w:r>
            <w:r w:rsidRPr="006E0D83">
              <w:rPr>
                <w:position w:val="-1"/>
                <w:sz w:val="20"/>
                <w:szCs w:val="20"/>
              </w:rPr>
              <w:t>y</w:t>
            </w:r>
            <w:r w:rsidRPr="006E0D83">
              <w:rPr>
                <w:spacing w:val="-11"/>
                <w:position w:val="-1"/>
                <w:sz w:val="20"/>
                <w:szCs w:val="20"/>
              </w:rPr>
              <w:t xml:space="preserve"> </w:t>
            </w:r>
            <w:r w:rsidRPr="006E0D83">
              <w:rPr>
                <w:spacing w:val="-3"/>
                <w:position w:val="-1"/>
                <w:sz w:val="20"/>
                <w:szCs w:val="20"/>
              </w:rPr>
              <w:t>Dru</w:t>
            </w:r>
            <w:r w:rsidRPr="006E0D83">
              <w:rPr>
                <w:position w:val="-1"/>
                <w:sz w:val="20"/>
                <w:szCs w:val="20"/>
              </w:rPr>
              <w:t>g</w:t>
            </w:r>
            <w:r w:rsidRPr="006E0D83">
              <w:rPr>
                <w:spacing w:val="-10"/>
                <w:position w:val="-1"/>
                <w:sz w:val="20"/>
                <w:szCs w:val="20"/>
              </w:rPr>
              <w:t xml:space="preserve"> </w:t>
            </w:r>
            <w:r w:rsidRPr="006E0D83">
              <w:rPr>
                <w:spacing w:val="-3"/>
                <w:position w:val="-1"/>
                <w:sz w:val="20"/>
                <w:szCs w:val="20"/>
              </w:rPr>
              <w:t>Discontinuatio</w:t>
            </w:r>
            <w:r w:rsidRPr="006E0D83">
              <w:rPr>
                <w:position w:val="-1"/>
                <w:sz w:val="20"/>
                <w:szCs w:val="20"/>
              </w:rPr>
              <w:t>n</w:t>
            </w:r>
          </w:p>
        </w:tc>
        <w:tc>
          <w:tcPr>
            <w:tcW w:w="1592" w:type="dxa"/>
            <w:vAlign w:val="center"/>
          </w:tcPr>
          <w:p w:rsidR="00EC78EC" w:rsidRPr="006E0D83" w:rsidRDefault="00EC78EC" w:rsidP="006E0D83">
            <w:pPr>
              <w:rPr>
                <w:sz w:val="20"/>
                <w:szCs w:val="20"/>
              </w:rPr>
            </w:pPr>
            <w:r w:rsidRPr="006E0D83">
              <w:rPr>
                <w:sz w:val="20"/>
                <w:szCs w:val="20"/>
              </w:rPr>
              <w:t>8 (10.0%)</w:t>
            </w:r>
          </w:p>
        </w:tc>
        <w:tc>
          <w:tcPr>
            <w:tcW w:w="1474" w:type="dxa"/>
            <w:vAlign w:val="center"/>
          </w:tcPr>
          <w:p w:rsidR="00EC78EC" w:rsidRPr="006E0D83" w:rsidRDefault="00EC78EC" w:rsidP="006E0D83">
            <w:pPr>
              <w:rPr>
                <w:sz w:val="20"/>
                <w:szCs w:val="20"/>
              </w:rPr>
            </w:pPr>
            <w:r w:rsidRPr="006E0D83">
              <w:rPr>
                <w:sz w:val="20"/>
                <w:szCs w:val="20"/>
              </w:rPr>
              <w:t>4 (2.5%)</w:t>
            </w:r>
          </w:p>
        </w:tc>
        <w:tc>
          <w:tcPr>
            <w:tcW w:w="1469" w:type="dxa"/>
            <w:vAlign w:val="center"/>
          </w:tcPr>
          <w:p w:rsidR="00EC78EC" w:rsidRPr="006E0D83" w:rsidRDefault="00EC78EC" w:rsidP="006E0D83">
            <w:pPr>
              <w:rPr>
                <w:sz w:val="20"/>
                <w:szCs w:val="20"/>
              </w:rPr>
            </w:pPr>
            <w:r w:rsidRPr="006E0D83">
              <w:rPr>
                <w:sz w:val="20"/>
                <w:szCs w:val="20"/>
              </w:rPr>
              <w:t>12 (5.0%)</w:t>
            </w:r>
          </w:p>
        </w:tc>
      </w:tr>
      <w:tr w:rsidR="00EC78EC" w:rsidRPr="006E0D83" w:rsidTr="00EB2082">
        <w:trPr>
          <w:jc w:val="center"/>
        </w:trPr>
        <w:tc>
          <w:tcPr>
            <w:tcW w:w="4479" w:type="dxa"/>
          </w:tcPr>
          <w:p w:rsidR="00EC78EC" w:rsidRPr="006E0D83" w:rsidRDefault="00EC78EC" w:rsidP="006E0D83">
            <w:pPr>
              <w:rPr>
                <w:sz w:val="20"/>
                <w:szCs w:val="20"/>
              </w:rPr>
            </w:pPr>
            <w:r w:rsidRPr="006E0D83">
              <w:rPr>
                <w:sz w:val="20"/>
                <w:szCs w:val="20"/>
              </w:rPr>
              <w:lastRenderedPageBreak/>
              <w:t>Subjects</w:t>
            </w:r>
            <w:r w:rsidRPr="006E0D83">
              <w:rPr>
                <w:spacing w:val="-7"/>
                <w:sz w:val="20"/>
                <w:szCs w:val="20"/>
              </w:rPr>
              <w:t xml:space="preserve"> </w:t>
            </w:r>
            <w:r w:rsidRPr="006E0D83">
              <w:rPr>
                <w:sz w:val="20"/>
                <w:szCs w:val="20"/>
              </w:rPr>
              <w:t>who</w:t>
            </w:r>
            <w:r w:rsidRPr="006E0D83">
              <w:rPr>
                <w:spacing w:val="-3"/>
                <w:sz w:val="20"/>
                <w:szCs w:val="20"/>
              </w:rPr>
              <w:t xml:space="preserve"> </w:t>
            </w:r>
            <w:r w:rsidRPr="006E0D83">
              <w:rPr>
                <w:sz w:val="20"/>
                <w:szCs w:val="20"/>
              </w:rPr>
              <w:t>had</w:t>
            </w:r>
            <w:r w:rsidRPr="006E0D83">
              <w:rPr>
                <w:spacing w:val="-3"/>
                <w:sz w:val="20"/>
                <w:szCs w:val="20"/>
              </w:rPr>
              <w:t xml:space="preserve"> </w:t>
            </w:r>
            <w:r w:rsidRPr="006E0D83">
              <w:rPr>
                <w:sz w:val="20"/>
                <w:szCs w:val="20"/>
              </w:rPr>
              <w:t>Treatmen</w:t>
            </w:r>
            <w:r w:rsidRPr="006E0D83">
              <w:rPr>
                <w:spacing w:val="2"/>
                <w:sz w:val="20"/>
                <w:szCs w:val="20"/>
              </w:rPr>
              <w:t>t</w:t>
            </w:r>
            <w:r w:rsidRPr="006E0D83">
              <w:rPr>
                <w:spacing w:val="1"/>
                <w:sz w:val="20"/>
                <w:szCs w:val="20"/>
              </w:rPr>
              <w:t>-</w:t>
            </w:r>
            <w:r w:rsidRPr="006E0D83">
              <w:rPr>
                <w:spacing w:val="3"/>
                <w:sz w:val="20"/>
                <w:szCs w:val="20"/>
              </w:rPr>
              <w:t>E</w:t>
            </w:r>
            <w:r w:rsidRPr="006E0D83">
              <w:rPr>
                <w:spacing w:val="-4"/>
                <w:sz w:val="20"/>
                <w:szCs w:val="20"/>
              </w:rPr>
              <w:t>m</w:t>
            </w:r>
            <w:r w:rsidRPr="006E0D83">
              <w:rPr>
                <w:sz w:val="20"/>
                <w:szCs w:val="20"/>
              </w:rPr>
              <w:t>ergent</w:t>
            </w:r>
            <w:r w:rsidRPr="006E0D83">
              <w:rPr>
                <w:spacing w:val="-16"/>
                <w:sz w:val="20"/>
                <w:szCs w:val="20"/>
              </w:rPr>
              <w:t xml:space="preserve"> </w:t>
            </w:r>
            <w:r w:rsidRPr="006E0D83">
              <w:rPr>
                <w:sz w:val="20"/>
                <w:szCs w:val="20"/>
              </w:rPr>
              <w:t>Death</w:t>
            </w:r>
          </w:p>
        </w:tc>
        <w:tc>
          <w:tcPr>
            <w:tcW w:w="1592" w:type="dxa"/>
            <w:vAlign w:val="center"/>
          </w:tcPr>
          <w:p w:rsidR="00EC78EC" w:rsidRPr="006E0D83" w:rsidRDefault="00EC78EC" w:rsidP="006E0D83">
            <w:pPr>
              <w:rPr>
                <w:sz w:val="20"/>
                <w:szCs w:val="20"/>
              </w:rPr>
            </w:pPr>
            <w:r w:rsidRPr="006E0D83">
              <w:rPr>
                <w:sz w:val="20"/>
                <w:szCs w:val="20"/>
              </w:rPr>
              <w:t>1 (1.3%)</w:t>
            </w:r>
          </w:p>
        </w:tc>
        <w:tc>
          <w:tcPr>
            <w:tcW w:w="1474" w:type="dxa"/>
            <w:vAlign w:val="center"/>
          </w:tcPr>
          <w:p w:rsidR="00EC78EC" w:rsidRPr="006E0D83" w:rsidRDefault="00EC78EC" w:rsidP="006E0D83">
            <w:pPr>
              <w:rPr>
                <w:sz w:val="20"/>
                <w:szCs w:val="20"/>
              </w:rPr>
            </w:pPr>
            <w:r w:rsidRPr="006E0D83">
              <w:rPr>
                <w:sz w:val="20"/>
                <w:szCs w:val="20"/>
              </w:rPr>
              <w:t>1 (0.6%)</w:t>
            </w:r>
          </w:p>
        </w:tc>
        <w:tc>
          <w:tcPr>
            <w:tcW w:w="1469" w:type="dxa"/>
            <w:vAlign w:val="center"/>
          </w:tcPr>
          <w:p w:rsidR="00EC78EC" w:rsidRPr="006E0D83" w:rsidRDefault="00EC78EC" w:rsidP="006E0D83">
            <w:pPr>
              <w:rPr>
                <w:sz w:val="20"/>
                <w:szCs w:val="20"/>
              </w:rPr>
            </w:pPr>
            <w:r w:rsidRPr="006E0D83">
              <w:rPr>
                <w:sz w:val="20"/>
                <w:szCs w:val="20"/>
              </w:rPr>
              <w:t>2 (0.8%)</w:t>
            </w:r>
          </w:p>
        </w:tc>
      </w:tr>
    </w:tbl>
    <w:p w:rsidR="00EC78EC" w:rsidRDefault="00EC78EC" w:rsidP="006E0D83">
      <w:pPr>
        <w:pStyle w:val="TableDescription"/>
      </w:pPr>
      <w:r>
        <w:t>TEAE = treatment emergent adverse event; AE = adverse event; SAE = serious adverse event</w:t>
      </w:r>
    </w:p>
    <w:p w:rsidR="00EC78EC" w:rsidRDefault="00EC78EC" w:rsidP="006E0D83">
      <w:pPr>
        <w:pStyle w:val="Tabletitle"/>
        <w:rPr>
          <w:lang w:eastAsia="ja-JP"/>
        </w:rPr>
      </w:pPr>
      <w:bookmarkStart w:id="297" w:name="_Toc486257880"/>
      <w:r>
        <w:t xml:space="preserve">Table </w:t>
      </w:r>
      <w:r w:rsidR="006E0D83">
        <w:t xml:space="preserve">29: </w:t>
      </w:r>
      <w:r>
        <w:rPr>
          <w:lang w:eastAsia="ja-JP"/>
        </w:rPr>
        <w:t xml:space="preserve">Study </w:t>
      </w:r>
      <w:r w:rsidRPr="003F420C">
        <w:rPr>
          <w:lang w:eastAsia="ja-JP"/>
        </w:rPr>
        <w:t xml:space="preserve">GS-US-292-0112: AE </w:t>
      </w:r>
      <w:r>
        <w:rPr>
          <w:lang w:eastAsia="ja-JP"/>
        </w:rPr>
        <w:t>r</w:t>
      </w:r>
      <w:r w:rsidRPr="003F420C">
        <w:rPr>
          <w:lang w:eastAsia="ja-JP"/>
        </w:rPr>
        <w:t xml:space="preserve">eported for at </w:t>
      </w:r>
      <w:r>
        <w:rPr>
          <w:lang w:eastAsia="ja-JP"/>
        </w:rPr>
        <w:t>l</w:t>
      </w:r>
      <w:r w:rsidRPr="003F420C">
        <w:rPr>
          <w:lang w:eastAsia="ja-JP"/>
        </w:rPr>
        <w:t>east 5% of</w:t>
      </w:r>
      <w:r>
        <w:rPr>
          <w:lang w:eastAsia="ja-JP"/>
        </w:rPr>
        <w:t xml:space="preserve"> s</w:t>
      </w:r>
      <w:r w:rsidRPr="003F420C">
        <w:rPr>
          <w:lang w:eastAsia="ja-JP"/>
        </w:rPr>
        <w:t>ubjects (Cohort 1, safety analysis set)</w:t>
      </w:r>
      <w:bookmarkEnd w:id="2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29: Study GS-US-292-0112: AE reported for at least 5% of subjects (Cohort 1, safety analysis set)"/>
      </w:tblPr>
      <w:tblGrid>
        <w:gridCol w:w="4957"/>
        <w:gridCol w:w="1458"/>
        <w:gridCol w:w="1458"/>
        <w:gridCol w:w="1163"/>
      </w:tblGrid>
      <w:tr w:rsidR="006E0D83" w:rsidRPr="006E0D83" w:rsidTr="00EB2082">
        <w:trPr>
          <w:trHeight w:val="20"/>
          <w:tblHeader/>
        </w:trPr>
        <w:tc>
          <w:tcPr>
            <w:tcW w:w="0" w:type="auto"/>
            <w:shd w:val="clear" w:color="auto" w:fill="006CA8"/>
          </w:tcPr>
          <w:p w:rsidR="00EC78EC" w:rsidRPr="006E0D83" w:rsidRDefault="00EC78EC" w:rsidP="006E0D83">
            <w:pPr>
              <w:ind w:left="147"/>
              <w:rPr>
                <w:color w:val="FFFFFF" w:themeColor="background1"/>
                <w:sz w:val="20"/>
                <w:szCs w:val="20"/>
              </w:rPr>
            </w:pPr>
          </w:p>
        </w:tc>
        <w:tc>
          <w:tcPr>
            <w:tcW w:w="0" w:type="auto"/>
            <w:shd w:val="clear" w:color="auto" w:fill="006CA8"/>
          </w:tcPr>
          <w:p w:rsidR="00EC78EC" w:rsidRPr="006E0D83" w:rsidRDefault="00EC78EC" w:rsidP="006E0D83">
            <w:pPr>
              <w:ind w:left="147"/>
              <w:rPr>
                <w:b/>
                <w:bCs/>
                <w:color w:val="FFFFFF" w:themeColor="background1"/>
                <w:spacing w:val="-2"/>
                <w:sz w:val="20"/>
                <w:szCs w:val="20"/>
              </w:rPr>
            </w:pPr>
            <w:r w:rsidRPr="006E0D83">
              <w:rPr>
                <w:b/>
                <w:bCs/>
                <w:color w:val="FFFFFF" w:themeColor="background1"/>
                <w:spacing w:val="-2"/>
                <w:sz w:val="20"/>
                <w:szCs w:val="20"/>
              </w:rPr>
              <w:t xml:space="preserve">Baseline </w:t>
            </w:r>
            <w:proofErr w:type="spellStart"/>
            <w:r w:rsidRPr="006E0D83">
              <w:rPr>
                <w:b/>
                <w:bCs/>
                <w:color w:val="FFFFFF" w:themeColor="background1"/>
                <w:spacing w:val="-2"/>
                <w:sz w:val="20"/>
                <w:szCs w:val="20"/>
              </w:rPr>
              <w:t>eGFR</w:t>
            </w:r>
            <w:r w:rsidRPr="006E0D83">
              <w:rPr>
                <w:b/>
                <w:bCs/>
                <w:color w:val="FFFFFF" w:themeColor="background1"/>
                <w:spacing w:val="-2"/>
                <w:sz w:val="20"/>
                <w:szCs w:val="20"/>
                <w:vertAlign w:val="subscript"/>
              </w:rPr>
              <w:t>CG</w:t>
            </w:r>
            <w:proofErr w:type="spellEnd"/>
          </w:p>
          <w:p w:rsidR="00EC78EC" w:rsidRPr="006E0D83" w:rsidRDefault="00EC78EC" w:rsidP="006E0D83">
            <w:pPr>
              <w:ind w:left="147"/>
              <w:rPr>
                <w:b/>
                <w:bCs/>
                <w:color w:val="FFFFFF" w:themeColor="background1"/>
                <w:spacing w:val="-2"/>
                <w:sz w:val="20"/>
                <w:szCs w:val="20"/>
              </w:rPr>
            </w:pPr>
            <w:r w:rsidRPr="006E0D83">
              <w:rPr>
                <w:b/>
                <w:bCs/>
                <w:color w:val="FFFFFF" w:themeColor="background1"/>
                <w:spacing w:val="-2"/>
                <w:sz w:val="20"/>
                <w:szCs w:val="20"/>
              </w:rPr>
              <w:t>&lt; 50 mL/min</w:t>
            </w:r>
          </w:p>
          <w:p w:rsidR="00EC78EC" w:rsidRPr="006E0D83" w:rsidRDefault="00EC78EC" w:rsidP="006E0D83">
            <w:pPr>
              <w:ind w:left="147"/>
              <w:rPr>
                <w:b/>
                <w:bCs/>
                <w:color w:val="FFFFFF" w:themeColor="background1"/>
                <w:spacing w:val="-2"/>
                <w:sz w:val="20"/>
                <w:szCs w:val="20"/>
              </w:rPr>
            </w:pPr>
            <w:r w:rsidRPr="006E0D83">
              <w:rPr>
                <w:b/>
                <w:bCs/>
                <w:color w:val="FFFFFF" w:themeColor="background1"/>
                <w:spacing w:val="-2"/>
                <w:sz w:val="20"/>
                <w:szCs w:val="20"/>
              </w:rPr>
              <w:t>(N = 80)</w:t>
            </w:r>
          </w:p>
        </w:tc>
        <w:tc>
          <w:tcPr>
            <w:tcW w:w="0" w:type="auto"/>
            <w:shd w:val="clear" w:color="auto" w:fill="006CA8"/>
          </w:tcPr>
          <w:p w:rsidR="00EC78EC" w:rsidRPr="006E0D83" w:rsidRDefault="00EC78EC" w:rsidP="006E0D83">
            <w:pPr>
              <w:ind w:left="147"/>
              <w:rPr>
                <w:b/>
                <w:bCs/>
                <w:color w:val="FFFFFF" w:themeColor="background1"/>
                <w:spacing w:val="-2"/>
                <w:sz w:val="20"/>
                <w:szCs w:val="20"/>
              </w:rPr>
            </w:pPr>
            <w:r w:rsidRPr="006E0D83">
              <w:rPr>
                <w:b/>
                <w:bCs/>
                <w:color w:val="FFFFFF" w:themeColor="background1"/>
                <w:spacing w:val="-2"/>
                <w:sz w:val="20"/>
                <w:szCs w:val="20"/>
              </w:rPr>
              <w:t xml:space="preserve">Baseline </w:t>
            </w:r>
            <w:proofErr w:type="spellStart"/>
            <w:r w:rsidRPr="006E0D83">
              <w:rPr>
                <w:b/>
                <w:bCs/>
                <w:color w:val="FFFFFF" w:themeColor="background1"/>
                <w:spacing w:val="-2"/>
                <w:sz w:val="20"/>
                <w:szCs w:val="20"/>
              </w:rPr>
              <w:t>eGFR</w:t>
            </w:r>
            <w:r w:rsidRPr="006E0D83">
              <w:rPr>
                <w:b/>
                <w:bCs/>
                <w:color w:val="FFFFFF" w:themeColor="background1"/>
                <w:spacing w:val="-2"/>
                <w:sz w:val="20"/>
                <w:szCs w:val="20"/>
                <w:vertAlign w:val="subscript"/>
              </w:rPr>
              <w:t>CG</w:t>
            </w:r>
            <w:proofErr w:type="spellEnd"/>
          </w:p>
          <w:p w:rsidR="00EC78EC" w:rsidRPr="006E0D83" w:rsidRDefault="00EC78EC" w:rsidP="006E0D83">
            <w:pPr>
              <w:ind w:left="147"/>
              <w:rPr>
                <w:b/>
                <w:bCs/>
                <w:color w:val="FFFFFF" w:themeColor="background1"/>
                <w:spacing w:val="-2"/>
                <w:sz w:val="20"/>
                <w:szCs w:val="20"/>
              </w:rPr>
            </w:pPr>
            <w:r w:rsidRPr="006E0D83">
              <w:rPr>
                <w:b/>
                <w:bCs/>
                <w:color w:val="FFFFFF" w:themeColor="background1"/>
                <w:spacing w:val="-2"/>
                <w:sz w:val="20"/>
                <w:szCs w:val="20"/>
              </w:rPr>
              <w:t>≥ 50 mL/min</w:t>
            </w:r>
          </w:p>
          <w:p w:rsidR="00EC78EC" w:rsidRPr="006E0D83" w:rsidRDefault="00EC78EC" w:rsidP="006E0D83">
            <w:pPr>
              <w:ind w:left="147"/>
              <w:rPr>
                <w:b/>
                <w:bCs/>
                <w:color w:val="FFFFFF" w:themeColor="background1"/>
                <w:spacing w:val="-2"/>
                <w:sz w:val="20"/>
                <w:szCs w:val="20"/>
              </w:rPr>
            </w:pPr>
            <w:r w:rsidRPr="006E0D83">
              <w:rPr>
                <w:b/>
                <w:bCs/>
                <w:color w:val="FFFFFF" w:themeColor="background1"/>
                <w:spacing w:val="-2"/>
                <w:sz w:val="20"/>
                <w:szCs w:val="20"/>
              </w:rPr>
              <w:t>(N = 162)</w:t>
            </w:r>
          </w:p>
        </w:tc>
        <w:tc>
          <w:tcPr>
            <w:tcW w:w="0" w:type="auto"/>
            <w:shd w:val="clear" w:color="auto" w:fill="006CA8"/>
          </w:tcPr>
          <w:p w:rsidR="00EC78EC" w:rsidRPr="006E0D83" w:rsidRDefault="00EC78EC" w:rsidP="006E0D83">
            <w:pPr>
              <w:ind w:left="147"/>
              <w:rPr>
                <w:color w:val="FFFFFF" w:themeColor="background1"/>
                <w:sz w:val="20"/>
                <w:szCs w:val="20"/>
              </w:rPr>
            </w:pPr>
          </w:p>
          <w:p w:rsidR="00EC78EC" w:rsidRPr="006E0D83" w:rsidRDefault="00EC78EC" w:rsidP="006E0D83">
            <w:pPr>
              <w:ind w:left="147"/>
              <w:rPr>
                <w:color w:val="FFFFFF" w:themeColor="background1"/>
                <w:sz w:val="20"/>
                <w:szCs w:val="20"/>
              </w:rPr>
            </w:pPr>
            <w:r w:rsidRPr="006E0D83">
              <w:rPr>
                <w:b/>
                <w:bCs/>
                <w:color w:val="FFFFFF" w:themeColor="background1"/>
                <w:spacing w:val="1"/>
                <w:w w:val="99"/>
                <w:sz w:val="20"/>
                <w:szCs w:val="20"/>
              </w:rPr>
              <w:t>Total</w:t>
            </w:r>
          </w:p>
          <w:p w:rsidR="00EC78EC" w:rsidRPr="006E0D83" w:rsidRDefault="00EC78EC" w:rsidP="006E0D83">
            <w:pPr>
              <w:ind w:left="147"/>
              <w:rPr>
                <w:color w:val="FFFFFF" w:themeColor="background1"/>
                <w:sz w:val="20"/>
                <w:szCs w:val="20"/>
              </w:rPr>
            </w:pPr>
            <w:r w:rsidRPr="006E0D83">
              <w:rPr>
                <w:b/>
                <w:bCs/>
                <w:color w:val="FFFFFF" w:themeColor="background1"/>
                <w:spacing w:val="1"/>
                <w:sz w:val="20"/>
                <w:szCs w:val="20"/>
              </w:rPr>
              <w:t>(</w:t>
            </w:r>
            <w:r w:rsidRPr="006E0D83">
              <w:rPr>
                <w:b/>
                <w:bCs/>
                <w:color w:val="FFFFFF" w:themeColor="background1"/>
                <w:sz w:val="20"/>
                <w:szCs w:val="20"/>
              </w:rPr>
              <w:t>N</w:t>
            </w:r>
            <w:r w:rsidRPr="006E0D83">
              <w:rPr>
                <w:b/>
                <w:bCs/>
                <w:color w:val="FFFFFF" w:themeColor="background1"/>
                <w:spacing w:val="-1"/>
                <w:sz w:val="20"/>
                <w:szCs w:val="20"/>
              </w:rPr>
              <w:t xml:space="preserve"> </w:t>
            </w:r>
            <w:r w:rsidRPr="006E0D83">
              <w:rPr>
                <w:b/>
                <w:bCs/>
                <w:color w:val="FFFFFF" w:themeColor="background1"/>
                <w:sz w:val="20"/>
                <w:szCs w:val="20"/>
              </w:rPr>
              <w:t>=</w:t>
            </w:r>
            <w:r w:rsidRPr="006E0D83">
              <w:rPr>
                <w:b/>
                <w:bCs/>
                <w:color w:val="FFFFFF" w:themeColor="background1"/>
                <w:spacing w:val="-1"/>
                <w:sz w:val="20"/>
                <w:szCs w:val="20"/>
              </w:rPr>
              <w:t xml:space="preserve"> </w:t>
            </w:r>
            <w:r w:rsidRPr="006E0D83">
              <w:rPr>
                <w:b/>
                <w:bCs/>
                <w:color w:val="FFFFFF" w:themeColor="background1"/>
                <w:spacing w:val="1"/>
                <w:w w:val="99"/>
                <w:sz w:val="20"/>
                <w:szCs w:val="20"/>
              </w:rPr>
              <w:t>242)</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Number</w:t>
            </w:r>
            <w:r w:rsidRPr="006E0D83">
              <w:rPr>
                <w:spacing w:val="-7"/>
                <w:sz w:val="20"/>
                <w:szCs w:val="20"/>
              </w:rPr>
              <w:t xml:space="preserve"> </w:t>
            </w:r>
            <w:r w:rsidRPr="006E0D83">
              <w:rPr>
                <w:sz w:val="20"/>
                <w:szCs w:val="20"/>
              </w:rPr>
              <w:t>of</w:t>
            </w:r>
            <w:r w:rsidRPr="006E0D83">
              <w:rPr>
                <w:spacing w:val="-2"/>
                <w:sz w:val="20"/>
                <w:szCs w:val="20"/>
              </w:rPr>
              <w:t xml:space="preserve"> </w:t>
            </w: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 TEAE</w:t>
            </w:r>
          </w:p>
        </w:tc>
        <w:tc>
          <w:tcPr>
            <w:tcW w:w="0" w:type="auto"/>
          </w:tcPr>
          <w:p w:rsidR="00EC78EC" w:rsidRPr="006E0D83" w:rsidRDefault="00EC78EC" w:rsidP="006E0D83">
            <w:pPr>
              <w:ind w:left="147"/>
              <w:rPr>
                <w:sz w:val="20"/>
                <w:szCs w:val="20"/>
              </w:rPr>
            </w:pPr>
            <w:r w:rsidRPr="006E0D83">
              <w:rPr>
                <w:spacing w:val="1"/>
                <w:sz w:val="20"/>
                <w:szCs w:val="20"/>
              </w:rPr>
              <w:t>7</w:t>
            </w:r>
            <w:r w:rsidRPr="006E0D83">
              <w:rPr>
                <w:sz w:val="20"/>
                <w:szCs w:val="20"/>
              </w:rPr>
              <w:t>6</w:t>
            </w:r>
            <w:r w:rsidRPr="006E0D83">
              <w:rPr>
                <w:spacing w:val="-1"/>
                <w:sz w:val="20"/>
                <w:szCs w:val="20"/>
              </w:rPr>
              <w:t xml:space="preserve"> </w:t>
            </w:r>
            <w:r w:rsidRPr="006E0D83">
              <w:rPr>
                <w:spacing w:val="1"/>
                <w:sz w:val="20"/>
                <w:szCs w:val="20"/>
              </w:rPr>
              <w:t>(95.0%)</w:t>
            </w:r>
          </w:p>
        </w:tc>
        <w:tc>
          <w:tcPr>
            <w:tcW w:w="0" w:type="auto"/>
          </w:tcPr>
          <w:p w:rsidR="00EC78EC" w:rsidRPr="006E0D83" w:rsidRDefault="00EC78EC" w:rsidP="006E0D83">
            <w:pPr>
              <w:ind w:left="147"/>
              <w:rPr>
                <w:sz w:val="20"/>
                <w:szCs w:val="20"/>
              </w:rPr>
            </w:pPr>
            <w:r w:rsidRPr="006E0D83">
              <w:rPr>
                <w:sz w:val="20"/>
                <w:szCs w:val="20"/>
              </w:rPr>
              <w:t>155</w:t>
            </w:r>
            <w:r w:rsidRPr="006E0D83">
              <w:rPr>
                <w:spacing w:val="-2"/>
                <w:sz w:val="20"/>
                <w:szCs w:val="20"/>
              </w:rPr>
              <w:t xml:space="preserve"> </w:t>
            </w:r>
            <w:r w:rsidRPr="006E0D83">
              <w:rPr>
                <w:sz w:val="20"/>
                <w:szCs w:val="20"/>
              </w:rPr>
              <w:t>(95.7%)</w:t>
            </w:r>
          </w:p>
        </w:tc>
        <w:tc>
          <w:tcPr>
            <w:tcW w:w="0" w:type="auto"/>
          </w:tcPr>
          <w:p w:rsidR="00EC78EC" w:rsidRPr="006E0D83" w:rsidRDefault="00EC78EC" w:rsidP="006E0D83">
            <w:pPr>
              <w:ind w:left="147"/>
              <w:rPr>
                <w:sz w:val="20"/>
                <w:szCs w:val="20"/>
              </w:rPr>
            </w:pPr>
            <w:r w:rsidRPr="006E0D83">
              <w:rPr>
                <w:spacing w:val="1"/>
                <w:sz w:val="20"/>
                <w:szCs w:val="20"/>
              </w:rPr>
              <w:t>23</w:t>
            </w:r>
            <w:r w:rsidRPr="006E0D83">
              <w:rPr>
                <w:sz w:val="20"/>
                <w:szCs w:val="20"/>
              </w:rPr>
              <w:t>1</w:t>
            </w:r>
            <w:r w:rsidRPr="006E0D83">
              <w:rPr>
                <w:spacing w:val="-1"/>
                <w:sz w:val="20"/>
                <w:szCs w:val="20"/>
              </w:rPr>
              <w:t xml:space="preserve"> </w:t>
            </w:r>
            <w:r w:rsidRPr="006E0D83">
              <w:rPr>
                <w:sz w:val="20"/>
                <w:szCs w:val="20"/>
              </w:rPr>
              <w:t>(95.5%)</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GASTROINTESTINAL</w:t>
            </w:r>
            <w:r w:rsidRPr="006E0D83">
              <w:rPr>
                <w:spacing w:val="-19"/>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8</w:t>
            </w:r>
            <w:r w:rsidRPr="006E0D83">
              <w:rPr>
                <w:spacing w:val="-1"/>
                <w:sz w:val="20"/>
                <w:szCs w:val="20"/>
              </w:rPr>
              <w:t xml:space="preserve"> </w:t>
            </w:r>
            <w:r w:rsidRPr="006E0D83">
              <w:rPr>
                <w:spacing w:val="1"/>
                <w:sz w:val="20"/>
                <w:szCs w:val="20"/>
              </w:rPr>
              <w:t>(47.5%)</w:t>
            </w:r>
          </w:p>
        </w:tc>
        <w:tc>
          <w:tcPr>
            <w:tcW w:w="0" w:type="auto"/>
          </w:tcPr>
          <w:p w:rsidR="00EC78EC" w:rsidRPr="006E0D83" w:rsidRDefault="00EC78EC" w:rsidP="006E0D83">
            <w:pPr>
              <w:ind w:left="147"/>
              <w:rPr>
                <w:sz w:val="20"/>
                <w:szCs w:val="20"/>
              </w:rPr>
            </w:pPr>
            <w:r w:rsidRPr="006E0D83">
              <w:rPr>
                <w:spacing w:val="1"/>
                <w:sz w:val="20"/>
                <w:szCs w:val="20"/>
              </w:rPr>
              <w:t>7</w:t>
            </w:r>
            <w:r w:rsidRPr="006E0D83">
              <w:rPr>
                <w:sz w:val="20"/>
                <w:szCs w:val="20"/>
              </w:rPr>
              <w:t>1</w:t>
            </w:r>
            <w:r w:rsidRPr="006E0D83">
              <w:rPr>
                <w:spacing w:val="-1"/>
                <w:sz w:val="20"/>
                <w:szCs w:val="20"/>
              </w:rPr>
              <w:t xml:space="preserve"> </w:t>
            </w:r>
            <w:r w:rsidRPr="006E0D83">
              <w:rPr>
                <w:spacing w:val="1"/>
                <w:sz w:val="20"/>
                <w:szCs w:val="20"/>
              </w:rPr>
              <w:t>(43.8%)</w:t>
            </w:r>
          </w:p>
        </w:tc>
        <w:tc>
          <w:tcPr>
            <w:tcW w:w="0" w:type="auto"/>
          </w:tcPr>
          <w:p w:rsidR="00EC78EC" w:rsidRPr="006E0D83" w:rsidRDefault="00EC78EC" w:rsidP="006E0D83">
            <w:pPr>
              <w:ind w:left="147"/>
              <w:rPr>
                <w:sz w:val="20"/>
                <w:szCs w:val="20"/>
              </w:rPr>
            </w:pPr>
            <w:r w:rsidRPr="006E0D83">
              <w:rPr>
                <w:sz w:val="20"/>
                <w:szCs w:val="20"/>
              </w:rPr>
              <w:t>109</w:t>
            </w:r>
            <w:r w:rsidRPr="006E0D83">
              <w:rPr>
                <w:spacing w:val="-2"/>
                <w:sz w:val="20"/>
                <w:szCs w:val="20"/>
              </w:rPr>
              <w:t xml:space="preserve"> </w:t>
            </w:r>
            <w:r w:rsidRPr="006E0D83">
              <w:rPr>
                <w:sz w:val="20"/>
                <w:szCs w:val="20"/>
              </w:rPr>
              <w:t>(45.0%)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Diarrhoea</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1 (13.8%)</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1</w:t>
            </w:r>
            <w:r w:rsidRPr="006E0D83">
              <w:rPr>
                <w:spacing w:val="-1"/>
                <w:sz w:val="20"/>
                <w:szCs w:val="20"/>
              </w:rPr>
              <w:t xml:space="preserve"> </w:t>
            </w:r>
            <w:r w:rsidRPr="006E0D83">
              <w:rPr>
                <w:spacing w:val="1"/>
                <w:sz w:val="20"/>
                <w:szCs w:val="20"/>
              </w:rPr>
              <w:t>(13.0%)</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2</w:t>
            </w:r>
            <w:r w:rsidRPr="006E0D83">
              <w:rPr>
                <w:spacing w:val="-1"/>
                <w:sz w:val="20"/>
                <w:szCs w:val="20"/>
              </w:rPr>
              <w:t xml:space="preserve"> </w:t>
            </w:r>
            <w:r w:rsidRPr="006E0D83">
              <w:rPr>
                <w:spacing w:val="1"/>
                <w:sz w:val="20"/>
                <w:szCs w:val="20"/>
              </w:rPr>
              <w:t>(13.2%)</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Nausea</w:t>
            </w:r>
          </w:p>
        </w:tc>
        <w:tc>
          <w:tcPr>
            <w:tcW w:w="0" w:type="auto"/>
          </w:tcPr>
          <w:p w:rsidR="00EC78EC" w:rsidRPr="006E0D83" w:rsidRDefault="00EC78EC" w:rsidP="006E0D83">
            <w:pPr>
              <w:ind w:left="147"/>
              <w:rPr>
                <w:sz w:val="20"/>
                <w:szCs w:val="20"/>
              </w:rPr>
            </w:pPr>
            <w:r w:rsidRPr="006E0D83">
              <w:rPr>
                <w:sz w:val="20"/>
                <w:szCs w:val="20"/>
              </w:rPr>
              <w:t>6 (7.5%)</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6</w:t>
            </w:r>
            <w:r w:rsidRPr="006E0D83">
              <w:rPr>
                <w:spacing w:val="-1"/>
                <w:sz w:val="20"/>
                <w:szCs w:val="20"/>
              </w:rPr>
              <w:t xml:space="preserve"> </w:t>
            </w:r>
            <w:r w:rsidRPr="006E0D83">
              <w:rPr>
                <w:spacing w:val="1"/>
                <w:sz w:val="20"/>
                <w:szCs w:val="20"/>
              </w:rPr>
              <w:t>(9.9%)</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2</w:t>
            </w:r>
            <w:r w:rsidRPr="006E0D83">
              <w:rPr>
                <w:spacing w:val="-1"/>
                <w:sz w:val="20"/>
                <w:szCs w:val="20"/>
              </w:rPr>
              <w:t xml:space="preserve"> </w:t>
            </w:r>
            <w:r w:rsidRPr="006E0D83">
              <w:rPr>
                <w:spacing w:val="1"/>
                <w:sz w:val="20"/>
                <w:szCs w:val="20"/>
              </w:rPr>
              <w:t>(9.1%)</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Constipation</w:t>
            </w:r>
          </w:p>
        </w:tc>
        <w:tc>
          <w:tcPr>
            <w:tcW w:w="0" w:type="auto"/>
          </w:tcPr>
          <w:p w:rsidR="00EC78EC" w:rsidRPr="006E0D83" w:rsidRDefault="00EC78EC" w:rsidP="006E0D83">
            <w:pPr>
              <w:ind w:left="147"/>
              <w:rPr>
                <w:sz w:val="20"/>
                <w:szCs w:val="20"/>
              </w:rPr>
            </w:pPr>
            <w:r w:rsidRPr="006E0D83">
              <w:rPr>
                <w:sz w:val="20"/>
                <w:szCs w:val="20"/>
              </w:rPr>
              <w:t>4 (5.0%)</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1</w:t>
            </w:r>
            <w:r w:rsidRPr="006E0D83">
              <w:rPr>
                <w:spacing w:val="-1"/>
                <w:sz w:val="20"/>
                <w:szCs w:val="20"/>
              </w:rPr>
              <w:t xml:space="preserve"> </w:t>
            </w:r>
            <w:r w:rsidRPr="006E0D83">
              <w:rPr>
                <w:spacing w:val="1"/>
                <w:sz w:val="20"/>
                <w:szCs w:val="20"/>
              </w:rPr>
              <w:t>(6.8%)</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5</w:t>
            </w:r>
            <w:r w:rsidRPr="006E0D83">
              <w:rPr>
                <w:spacing w:val="-1"/>
                <w:sz w:val="20"/>
                <w:szCs w:val="20"/>
              </w:rPr>
              <w:t xml:space="preserve"> </w:t>
            </w:r>
            <w:r w:rsidRPr="006E0D83">
              <w:rPr>
                <w:spacing w:val="1"/>
                <w:sz w:val="20"/>
                <w:szCs w:val="20"/>
              </w:rPr>
              <w:t>(6.2%)</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Abdominal</w:t>
            </w:r>
            <w:r w:rsidRPr="006E0D83">
              <w:rPr>
                <w:spacing w:val="-11"/>
                <w:sz w:val="20"/>
                <w:szCs w:val="20"/>
              </w:rPr>
              <w:t xml:space="preserve"> </w:t>
            </w:r>
            <w:r w:rsidRPr="006E0D83">
              <w:rPr>
                <w:sz w:val="20"/>
                <w:szCs w:val="20"/>
              </w:rPr>
              <w:t>pain</w:t>
            </w:r>
          </w:p>
        </w:tc>
        <w:tc>
          <w:tcPr>
            <w:tcW w:w="0" w:type="auto"/>
          </w:tcPr>
          <w:p w:rsidR="00EC78EC" w:rsidRPr="006E0D83" w:rsidRDefault="00EC78EC" w:rsidP="006E0D83">
            <w:pPr>
              <w:ind w:left="147"/>
              <w:rPr>
                <w:sz w:val="20"/>
                <w:szCs w:val="20"/>
              </w:rPr>
            </w:pPr>
            <w:r w:rsidRPr="006E0D83">
              <w:rPr>
                <w:sz w:val="20"/>
                <w:szCs w:val="20"/>
              </w:rPr>
              <w:t>5 (6.3%)</w:t>
            </w:r>
          </w:p>
        </w:tc>
        <w:tc>
          <w:tcPr>
            <w:tcW w:w="0" w:type="auto"/>
          </w:tcPr>
          <w:p w:rsidR="00EC78EC" w:rsidRPr="006E0D83" w:rsidRDefault="00EC78EC" w:rsidP="006E0D83">
            <w:pPr>
              <w:ind w:left="147"/>
              <w:rPr>
                <w:sz w:val="20"/>
                <w:szCs w:val="20"/>
              </w:rPr>
            </w:pPr>
            <w:r w:rsidRPr="006E0D83">
              <w:rPr>
                <w:sz w:val="20"/>
                <w:szCs w:val="20"/>
              </w:rPr>
              <w:t>8 (4.9%)</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3</w:t>
            </w:r>
            <w:r w:rsidRPr="006E0D83">
              <w:rPr>
                <w:spacing w:val="-1"/>
                <w:sz w:val="20"/>
                <w:szCs w:val="20"/>
              </w:rPr>
              <w:t xml:space="preserve"> </w:t>
            </w:r>
            <w:r w:rsidRPr="006E0D83">
              <w:rPr>
                <w:spacing w:val="1"/>
                <w:sz w:val="20"/>
                <w:szCs w:val="20"/>
              </w:rPr>
              <w:t>(5.4%)</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Vomiting</w:t>
            </w:r>
          </w:p>
        </w:tc>
        <w:tc>
          <w:tcPr>
            <w:tcW w:w="0" w:type="auto"/>
          </w:tcPr>
          <w:p w:rsidR="00EC78EC" w:rsidRPr="006E0D83" w:rsidRDefault="00EC78EC" w:rsidP="006E0D83">
            <w:pPr>
              <w:ind w:left="147"/>
              <w:rPr>
                <w:sz w:val="20"/>
                <w:szCs w:val="20"/>
              </w:rPr>
            </w:pPr>
            <w:r w:rsidRPr="006E0D83">
              <w:rPr>
                <w:sz w:val="20"/>
                <w:szCs w:val="20"/>
              </w:rPr>
              <w:t>4 (5.0%)</w:t>
            </w:r>
          </w:p>
        </w:tc>
        <w:tc>
          <w:tcPr>
            <w:tcW w:w="0" w:type="auto"/>
          </w:tcPr>
          <w:p w:rsidR="00EC78EC" w:rsidRPr="006E0D83" w:rsidRDefault="00EC78EC" w:rsidP="006E0D83">
            <w:pPr>
              <w:ind w:left="147"/>
              <w:rPr>
                <w:sz w:val="20"/>
                <w:szCs w:val="20"/>
              </w:rPr>
            </w:pPr>
            <w:r w:rsidRPr="006E0D83">
              <w:rPr>
                <w:sz w:val="20"/>
                <w:szCs w:val="20"/>
              </w:rPr>
              <w:t>9 (5.6%)</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3</w:t>
            </w:r>
            <w:r w:rsidRPr="006E0D83">
              <w:rPr>
                <w:spacing w:val="-1"/>
                <w:sz w:val="20"/>
                <w:szCs w:val="20"/>
              </w:rPr>
              <w:t xml:space="preserve"> </w:t>
            </w:r>
            <w:r w:rsidRPr="006E0D83">
              <w:rPr>
                <w:spacing w:val="1"/>
                <w:sz w:val="20"/>
                <w:szCs w:val="20"/>
              </w:rPr>
              <w:t>(5.4%)</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GENERAL</w:t>
            </w:r>
            <w:r w:rsidRPr="006E0D83">
              <w:rPr>
                <w:spacing w:val="-8"/>
                <w:sz w:val="20"/>
                <w:szCs w:val="20"/>
              </w:rPr>
              <w:t xml:space="preserve"> </w:t>
            </w:r>
            <w:r w:rsidRPr="006E0D83">
              <w:rPr>
                <w:sz w:val="20"/>
                <w:szCs w:val="20"/>
              </w:rPr>
              <w:t>DISORDERS</w:t>
            </w:r>
            <w:r w:rsidRPr="006E0D83">
              <w:rPr>
                <w:spacing w:val="-10"/>
                <w:sz w:val="20"/>
                <w:szCs w:val="20"/>
              </w:rPr>
              <w:t xml:space="preserve"> </w:t>
            </w:r>
            <w:r w:rsidRPr="006E0D83">
              <w:rPr>
                <w:sz w:val="20"/>
                <w:szCs w:val="20"/>
              </w:rPr>
              <w:t>AND</w:t>
            </w:r>
            <w:r w:rsidRPr="006E0D83">
              <w:rPr>
                <w:spacing w:val="-3"/>
                <w:sz w:val="20"/>
                <w:szCs w:val="20"/>
              </w:rPr>
              <w:t xml:space="preserve"> </w:t>
            </w:r>
            <w:r w:rsidRPr="006E0D83">
              <w:rPr>
                <w:sz w:val="20"/>
                <w:szCs w:val="20"/>
              </w:rPr>
              <w:t>ADMINISTRATION</w:t>
            </w:r>
            <w:r w:rsidRPr="006E0D83">
              <w:rPr>
                <w:spacing w:val="-18"/>
                <w:sz w:val="20"/>
                <w:szCs w:val="20"/>
              </w:rPr>
              <w:t xml:space="preserve"> </w:t>
            </w:r>
            <w:r w:rsidRPr="006E0D83">
              <w:rPr>
                <w:spacing w:val="1"/>
                <w:sz w:val="20"/>
                <w:szCs w:val="20"/>
              </w:rPr>
              <w:t>SIT</w:t>
            </w:r>
            <w:r w:rsidRPr="006E0D83">
              <w:rPr>
                <w:sz w:val="20"/>
                <w:szCs w:val="20"/>
              </w:rPr>
              <w:t>E</w:t>
            </w:r>
            <w:r w:rsidRPr="006E0D83">
              <w:rPr>
                <w:spacing w:val="-3"/>
                <w:sz w:val="20"/>
                <w:szCs w:val="20"/>
              </w:rPr>
              <w:t xml:space="preserve"> </w:t>
            </w:r>
            <w:r w:rsidRPr="006E0D83">
              <w:rPr>
                <w:spacing w:val="1"/>
                <w:sz w:val="20"/>
                <w:szCs w:val="20"/>
              </w:rPr>
              <w:t>CONDITIONS</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4 (17.5%)</w:t>
            </w:r>
          </w:p>
        </w:tc>
        <w:tc>
          <w:tcPr>
            <w:tcW w:w="0" w:type="auto"/>
          </w:tcPr>
          <w:p w:rsidR="00EC78EC" w:rsidRPr="006E0D83" w:rsidRDefault="00EC78EC" w:rsidP="006E0D83">
            <w:pPr>
              <w:ind w:left="147"/>
              <w:rPr>
                <w:sz w:val="20"/>
                <w:szCs w:val="20"/>
              </w:rPr>
            </w:pPr>
            <w:r w:rsidRPr="006E0D83">
              <w:rPr>
                <w:spacing w:val="1"/>
                <w:sz w:val="20"/>
                <w:szCs w:val="20"/>
              </w:rPr>
              <w:t>4</w:t>
            </w:r>
            <w:r w:rsidRPr="006E0D83">
              <w:rPr>
                <w:sz w:val="20"/>
                <w:szCs w:val="20"/>
              </w:rPr>
              <w:t>5</w:t>
            </w:r>
            <w:r w:rsidRPr="006E0D83">
              <w:rPr>
                <w:spacing w:val="-1"/>
                <w:sz w:val="20"/>
                <w:szCs w:val="20"/>
              </w:rPr>
              <w:t xml:space="preserve"> </w:t>
            </w:r>
            <w:r w:rsidRPr="006E0D83">
              <w:rPr>
                <w:spacing w:val="1"/>
                <w:sz w:val="20"/>
                <w:szCs w:val="20"/>
              </w:rPr>
              <w:t>(27.8%)</w:t>
            </w:r>
          </w:p>
        </w:tc>
        <w:tc>
          <w:tcPr>
            <w:tcW w:w="0" w:type="auto"/>
          </w:tcPr>
          <w:p w:rsidR="00EC78EC" w:rsidRPr="006E0D83" w:rsidRDefault="00EC78EC" w:rsidP="006E0D83">
            <w:pPr>
              <w:ind w:left="147"/>
              <w:rPr>
                <w:sz w:val="20"/>
                <w:szCs w:val="20"/>
              </w:rPr>
            </w:pPr>
            <w:r w:rsidRPr="006E0D83">
              <w:rPr>
                <w:spacing w:val="1"/>
                <w:sz w:val="20"/>
                <w:szCs w:val="20"/>
              </w:rPr>
              <w:t>5</w:t>
            </w:r>
            <w:r w:rsidRPr="006E0D83">
              <w:rPr>
                <w:sz w:val="20"/>
                <w:szCs w:val="20"/>
              </w:rPr>
              <w:t>9</w:t>
            </w:r>
            <w:r w:rsidRPr="006E0D83">
              <w:rPr>
                <w:spacing w:val="-1"/>
                <w:sz w:val="20"/>
                <w:szCs w:val="20"/>
              </w:rPr>
              <w:t xml:space="preserve"> </w:t>
            </w:r>
            <w:r w:rsidRPr="006E0D83">
              <w:rPr>
                <w:spacing w:val="1"/>
                <w:sz w:val="20"/>
                <w:szCs w:val="20"/>
              </w:rPr>
              <w:t>(24.4%)</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Fatigue</w:t>
            </w:r>
          </w:p>
        </w:tc>
        <w:tc>
          <w:tcPr>
            <w:tcW w:w="0" w:type="auto"/>
          </w:tcPr>
          <w:p w:rsidR="00EC78EC" w:rsidRPr="006E0D83" w:rsidRDefault="00EC78EC" w:rsidP="006E0D83">
            <w:pPr>
              <w:ind w:left="147"/>
              <w:rPr>
                <w:sz w:val="20"/>
                <w:szCs w:val="20"/>
              </w:rPr>
            </w:pPr>
            <w:r w:rsidRPr="006E0D83">
              <w:rPr>
                <w:sz w:val="20"/>
                <w:szCs w:val="20"/>
              </w:rPr>
              <w:t>6 (7.5%)</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3</w:t>
            </w:r>
            <w:r w:rsidRPr="006E0D83">
              <w:rPr>
                <w:spacing w:val="-1"/>
                <w:sz w:val="20"/>
                <w:szCs w:val="20"/>
              </w:rPr>
              <w:t xml:space="preserve"> </w:t>
            </w:r>
            <w:r w:rsidRPr="006E0D83">
              <w:rPr>
                <w:spacing w:val="1"/>
                <w:sz w:val="20"/>
                <w:szCs w:val="20"/>
              </w:rPr>
              <w:t>(8.0%)</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9</w:t>
            </w:r>
            <w:r w:rsidRPr="006E0D83">
              <w:rPr>
                <w:spacing w:val="-1"/>
                <w:sz w:val="20"/>
                <w:szCs w:val="20"/>
              </w:rPr>
              <w:t xml:space="preserve"> </w:t>
            </w:r>
            <w:r w:rsidRPr="006E0D83">
              <w:rPr>
                <w:spacing w:val="1"/>
                <w:sz w:val="20"/>
                <w:szCs w:val="20"/>
              </w:rPr>
              <w:t>(7.9%)</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INFECTIONS</w:t>
            </w:r>
            <w:r w:rsidRPr="006E0D83">
              <w:rPr>
                <w:spacing w:val="-11"/>
                <w:sz w:val="20"/>
                <w:szCs w:val="20"/>
              </w:rPr>
              <w:t xml:space="preserve"> </w:t>
            </w:r>
            <w:r w:rsidRPr="006E0D83">
              <w:rPr>
                <w:sz w:val="20"/>
                <w:szCs w:val="20"/>
              </w:rPr>
              <w:t>AND</w:t>
            </w:r>
            <w:r w:rsidRPr="006E0D83">
              <w:rPr>
                <w:spacing w:val="-3"/>
                <w:sz w:val="20"/>
                <w:szCs w:val="20"/>
              </w:rPr>
              <w:t xml:space="preserve"> </w:t>
            </w:r>
            <w:r w:rsidRPr="006E0D83">
              <w:rPr>
                <w:sz w:val="20"/>
                <w:szCs w:val="20"/>
              </w:rPr>
              <w:t>INFESTATIONS</w:t>
            </w:r>
          </w:p>
        </w:tc>
        <w:tc>
          <w:tcPr>
            <w:tcW w:w="0" w:type="auto"/>
          </w:tcPr>
          <w:p w:rsidR="00EC78EC" w:rsidRPr="006E0D83" w:rsidRDefault="00EC78EC" w:rsidP="006E0D83">
            <w:pPr>
              <w:ind w:left="147"/>
              <w:rPr>
                <w:sz w:val="20"/>
                <w:szCs w:val="20"/>
              </w:rPr>
            </w:pPr>
            <w:r w:rsidRPr="006E0D83">
              <w:rPr>
                <w:spacing w:val="1"/>
                <w:sz w:val="20"/>
                <w:szCs w:val="20"/>
              </w:rPr>
              <w:t>4</w:t>
            </w:r>
            <w:r w:rsidRPr="006E0D83">
              <w:rPr>
                <w:sz w:val="20"/>
                <w:szCs w:val="20"/>
              </w:rPr>
              <w:t>2</w:t>
            </w:r>
            <w:r w:rsidRPr="006E0D83">
              <w:rPr>
                <w:spacing w:val="-1"/>
                <w:sz w:val="20"/>
                <w:szCs w:val="20"/>
              </w:rPr>
              <w:t xml:space="preserve"> </w:t>
            </w:r>
            <w:r w:rsidRPr="006E0D83">
              <w:rPr>
                <w:spacing w:val="1"/>
                <w:sz w:val="20"/>
                <w:szCs w:val="20"/>
              </w:rPr>
              <w:t>(52.5%)</w:t>
            </w:r>
          </w:p>
        </w:tc>
        <w:tc>
          <w:tcPr>
            <w:tcW w:w="0" w:type="auto"/>
          </w:tcPr>
          <w:p w:rsidR="00EC78EC" w:rsidRPr="006E0D83" w:rsidRDefault="00EC78EC" w:rsidP="006E0D83">
            <w:pPr>
              <w:ind w:left="147"/>
              <w:rPr>
                <w:sz w:val="20"/>
                <w:szCs w:val="20"/>
              </w:rPr>
            </w:pPr>
            <w:r w:rsidRPr="006E0D83">
              <w:rPr>
                <w:sz w:val="20"/>
                <w:szCs w:val="20"/>
              </w:rPr>
              <w:t>114</w:t>
            </w:r>
            <w:r w:rsidRPr="006E0D83">
              <w:rPr>
                <w:spacing w:val="-2"/>
                <w:sz w:val="20"/>
                <w:szCs w:val="20"/>
              </w:rPr>
              <w:t xml:space="preserve"> </w:t>
            </w:r>
            <w:r w:rsidRPr="006E0D83">
              <w:rPr>
                <w:sz w:val="20"/>
                <w:szCs w:val="20"/>
              </w:rPr>
              <w:t>(70.4%)</w:t>
            </w:r>
          </w:p>
        </w:tc>
        <w:tc>
          <w:tcPr>
            <w:tcW w:w="0" w:type="auto"/>
          </w:tcPr>
          <w:p w:rsidR="00EC78EC" w:rsidRPr="006E0D83" w:rsidRDefault="00EC78EC" w:rsidP="006E0D83">
            <w:pPr>
              <w:ind w:left="147"/>
              <w:rPr>
                <w:sz w:val="20"/>
                <w:szCs w:val="20"/>
              </w:rPr>
            </w:pPr>
            <w:r w:rsidRPr="006E0D83">
              <w:rPr>
                <w:sz w:val="20"/>
                <w:szCs w:val="20"/>
              </w:rPr>
              <w:t>156</w:t>
            </w:r>
            <w:r w:rsidRPr="006E0D83">
              <w:rPr>
                <w:spacing w:val="-2"/>
                <w:sz w:val="20"/>
                <w:szCs w:val="20"/>
              </w:rPr>
              <w:t xml:space="preserve"> </w:t>
            </w:r>
            <w:r w:rsidRPr="006E0D83">
              <w:rPr>
                <w:sz w:val="20"/>
                <w:szCs w:val="20"/>
              </w:rPr>
              <w:t>(64.5%)</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Bronchitis</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3</w:t>
            </w:r>
            <w:r w:rsidRPr="006E0D83">
              <w:rPr>
                <w:spacing w:val="-1"/>
                <w:sz w:val="20"/>
                <w:szCs w:val="20"/>
              </w:rPr>
              <w:t xml:space="preserve"> </w:t>
            </w:r>
            <w:r w:rsidRPr="006E0D83">
              <w:rPr>
                <w:spacing w:val="1"/>
                <w:sz w:val="20"/>
                <w:szCs w:val="20"/>
              </w:rPr>
              <w:t>(16.3%)</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6</w:t>
            </w:r>
            <w:r w:rsidRPr="006E0D83">
              <w:rPr>
                <w:spacing w:val="-1"/>
                <w:sz w:val="20"/>
                <w:szCs w:val="20"/>
              </w:rPr>
              <w:t xml:space="preserve"> </w:t>
            </w:r>
            <w:r w:rsidRPr="006E0D83">
              <w:rPr>
                <w:spacing w:val="1"/>
                <w:sz w:val="20"/>
                <w:szCs w:val="20"/>
              </w:rPr>
              <w:t>(16.0%)</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9</w:t>
            </w:r>
            <w:r w:rsidRPr="006E0D83">
              <w:rPr>
                <w:spacing w:val="-1"/>
                <w:sz w:val="20"/>
                <w:szCs w:val="20"/>
              </w:rPr>
              <w:t xml:space="preserve"> </w:t>
            </w:r>
            <w:r w:rsidRPr="006E0D83">
              <w:rPr>
                <w:spacing w:val="1"/>
                <w:sz w:val="20"/>
                <w:szCs w:val="20"/>
              </w:rPr>
              <w:t>(16.1%)</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Uppe</w:t>
            </w:r>
            <w:r w:rsidRPr="006E0D83">
              <w:rPr>
                <w:sz w:val="20"/>
                <w:szCs w:val="20"/>
              </w:rPr>
              <w:t>r</w:t>
            </w:r>
            <w:r w:rsidRPr="006E0D83">
              <w:rPr>
                <w:spacing w:val="-6"/>
                <w:sz w:val="20"/>
                <w:szCs w:val="20"/>
              </w:rPr>
              <w:t xml:space="preserve"> </w:t>
            </w:r>
            <w:r w:rsidRPr="006E0D83">
              <w:rPr>
                <w:sz w:val="20"/>
                <w:szCs w:val="20"/>
              </w:rPr>
              <w:t>respiratory</w:t>
            </w:r>
            <w:r w:rsidRPr="006E0D83">
              <w:rPr>
                <w:spacing w:val="-13"/>
                <w:sz w:val="20"/>
                <w:szCs w:val="20"/>
              </w:rPr>
              <w:t xml:space="preserve"> </w:t>
            </w:r>
            <w:r w:rsidRPr="006E0D83">
              <w:rPr>
                <w:sz w:val="20"/>
                <w:szCs w:val="20"/>
              </w:rPr>
              <w:t>tract</w:t>
            </w:r>
            <w:r w:rsidRPr="006E0D83">
              <w:rPr>
                <w:spacing w:val="-3"/>
                <w:sz w:val="20"/>
                <w:szCs w:val="20"/>
              </w:rPr>
              <w:t xml:space="preserve"> </w:t>
            </w:r>
            <w:r w:rsidRPr="006E0D83">
              <w:rPr>
                <w:spacing w:val="1"/>
                <w:sz w:val="20"/>
                <w:szCs w:val="20"/>
              </w:rPr>
              <w:t>infection</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3</w:t>
            </w:r>
            <w:r w:rsidRPr="006E0D83">
              <w:rPr>
                <w:spacing w:val="-1"/>
                <w:sz w:val="20"/>
                <w:szCs w:val="20"/>
              </w:rPr>
              <w:t xml:space="preserve"> </w:t>
            </w:r>
            <w:r w:rsidRPr="006E0D83">
              <w:rPr>
                <w:spacing w:val="1"/>
                <w:sz w:val="20"/>
                <w:szCs w:val="20"/>
              </w:rPr>
              <w:t>(20.4%)</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6</w:t>
            </w:r>
            <w:r w:rsidRPr="006E0D83">
              <w:rPr>
                <w:spacing w:val="-1"/>
                <w:sz w:val="20"/>
                <w:szCs w:val="20"/>
              </w:rPr>
              <w:t xml:space="preserve"> </w:t>
            </w:r>
            <w:r w:rsidRPr="006E0D83">
              <w:rPr>
                <w:spacing w:val="1"/>
                <w:sz w:val="20"/>
                <w:szCs w:val="20"/>
              </w:rPr>
              <w:t>(14.9%)</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proofErr w:type="spellStart"/>
            <w:r w:rsidRPr="006E0D83">
              <w:rPr>
                <w:spacing w:val="1"/>
                <w:sz w:val="20"/>
                <w:szCs w:val="20"/>
              </w:rPr>
              <w:t>Nasopharyngitis</w:t>
            </w:r>
            <w:proofErr w:type="spellEnd"/>
          </w:p>
        </w:tc>
        <w:tc>
          <w:tcPr>
            <w:tcW w:w="0" w:type="auto"/>
          </w:tcPr>
          <w:p w:rsidR="00EC78EC" w:rsidRPr="006E0D83" w:rsidRDefault="00EC78EC" w:rsidP="006E0D83">
            <w:pPr>
              <w:ind w:left="147"/>
              <w:rPr>
                <w:sz w:val="20"/>
                <w:szCs w:val="20"/>
              </w:rPr>
            </w:pPr>
            <w:r w:rsidRPr="006E0D83">
              <w:rPr>
                <w:sz w:val="20"/>
                <w:szCs w:val="20"/>
              </w:rPr>
              <w:t>4 (5.0%)</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9</w:t>
            </w:r>
            <w:r w:rsidRPr="006E0D83">
              <w:rPr>
                <w:spacing w:val="-1"/>
                <w:sz w:val="20"/>
                <w:szCs w:val="20"/>
              </w:rPr>
              <w:t xml:space="preserve"> </w:t>
            </w:r>
            <w:r w:rsidRPr="006E0D83">
              <w:rPr>
                <w:spacing w:val="1"/>
                <w:sz w:val="20"/>
                <w:szCs w:val="20"/>
              </w:rPr>
              <w:t>(11.7%)</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3</w:t>
            </w:r>
            <w:r w:rsidRPr="006E0D83">
              <w:rPr>
                <w:spacing w:val="-1"/>
                <w:sz w:val="20"/>
                <w:szCs w:val="20"/>
              </w:rPr>
              <w:t xml:space="preserve"> </w:t>
            </w:r>
            <w:r w:rsidRPr="006E0D83">
              <w:rPr>
                <w:spacing w:val="1"/>
                <w:sz w:val="20"/>
                <w:szCs w:val="20"/>
              </w:rPr>
              <w:t>(9.5%)</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Urinary</w:t>
            </w:r>
            <w:r w:rsidRPr="006E0D83">
              <w:rPr>
                <w:spacing w:val="-8"/>
                <w:sz w:val="20"/>
                <w:szCs w:val="20"/>
              </w:rPr>
              <w:t xml:space="preserve"> </w:t>
            </w:r>
            <w:r w:rsidRPr="006E0D83">
              <w:rPr>
                <w:sz w:val="20"/>
                <w:szCs w:val="20"/>
              </w:rPr>
              <w:t>tract</w:t>
            </w:r>
            <w:r w:rsidRPr="006E0D83">
              <w:rPr>
                <w:spacing w:val="-6"/>
                <w:sz w:val="20"/>
                <w:szCs w:val="20"/>
              </w:rPr>
              <w:t xml:space="preserve"> </w:t>
            </w:r>
            <w:r w:rsidRPr="006E0D83">
              <w:rPr>
                <w:sz w:val="20"/>
                <w:szCs w:val="20"/>
              </w:rPr>
              <w:t>infection</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9</w:t>
            </w:r>
            <w:r w:rsidRPr="006E0D83">
              <w:rPr>
                <w:spacing w:val="-1"/>
                <w:sz w:val="20"/>
                <w:szCs w:val="20"/>
              </w:rPr>
              <w:t xml:space="preserve"> </w:t>
            </w:r>
            <w:r w:rsidRPr="006E0D83">
              <w:rPr>
                <w:spacing w:val="1"/>
                <w:sz w:val="20"/>
                <w:szCs w:val="20"/>
              </w:rPr>
              <w:t>(11.7%)</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2</w:t>
            </w:r>
            <w:r w:rsidRPr="006E0D83">
              <w:rPr>
                <w:spacing w:val="-1"/>
                <w:sz w:val="20"/>
                <w:szCs w:val="20"/>
              </w:rPr>
              <w:t xml:space="preserve"> </w:t>
            </w:r>
            <w:r w:rsidRPr="006E0D83">
              <w:rPr>
                <w:spacing w:val="1"/>
                <w:sz w:val="20"/>
                <w:szCs w:val="20"/>
              </w:rPr>
              <w:t>(9.1%)</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Sinusitis</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5</w:t>
            </w:r>
            <w:r w:rsidRPr="006E0D83">
              <w:rPr>
                <w:spacing w:val="-1"/>
                <w:sz w:val="20"/>
                <w:szCs w:val="20"/>
              </w:rPr>
              <w:t xml:space="preserve"> </w:t>
            </w:r>
            <w:r w:rsidRPr="006E0D83">
              <w:rPr>
                <w:spacing w:val="1"/>
                <w:sz w:val="20"/>
                <w:szCs w:val="20"/>
              </w:rPr>
              <w:t>(9.3%)</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8</w:t>
            </w:r>
            <w:r w:rsidRPr="006E0D83">
              <w:rPr>
                <w:spacing w:val="-1"/>
                <w:sz w:val="20"/>
                <w:szCs w:val="20"/>
              </w:rPr>
              <w:t xml:space="preserve"> </w:t>
            </w:r>
            <w:r w:rsidRPr="006E0D83">
              <w:rPr>
                <w:spacing w:val="1"/>
                <w:sz w:val="20"/>
                <w:szCs w:val="20"/>
              </w:rPr>
              <w:t>(7.4%)</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lastRenderedPageBreak/>
              <w:t>MUSCULOSKELETA</w:t>
            </w:r>
            <w:r w:rsidRPr="006E0D83">
              <w:rPr>
                <w:sz w:val="20"/>
                <w:szCs w:val="20"/>
              </w:rPr>
              <w:t>L</w:t>
            </w:r>
            <w:r w:rsidRPr="006E0D83">
              <w:rPr>
                <w:spacing w:val="-19"/>
                <w:sz w:val="20"/>
                <w:szCs w:val="20"/>
              </w:rPr>
              <w:t xml:space="preserve"> </w:t>
            </w:r>
            <w:r w:rsidRPr="006E0D83">
              <w:rPr>
                <w:spacing w:val="1"/>
                <w:sz w:val="20"/>
                <w:szCs w:val="20"/>
              </w:rPr>
              <w:t>AN</w:t>
            </w:r>
            <w:r w:rsidRPr="006E0D83">
              <w:rPr>
                <w:sz w:val="20"/>
                <w:szCs w:val="20"/>
              </w:rPr>
              <w:t>D</w:t>
            </w:r>
            <w:r w:rsidRPr="006E0D83">
              <w:rPr>
                <w:spacing w:val="-3"/>
                <w:sz w:val="20"/>
                <w:szCs w:val="20"/>
              </w:rPr>
              <w:t xml:space="preserve"> </w:t>
            </w:r>
            <w:r w:rsidRPr="006E0D83">
              <w:rPr>
                <w:spacing w:val="1"/>
                <w:sz w:val="20"/>
                <w:szCs w:val="20"/>
              </w:rPr>
              <w:t>CONNECTIVE</w:t>
            </w:r>
            <w:r w:rsidRPr="006E0D83">
              <w:rPr>
                <w:spacing w:val="-12"/>
                <w:sz w:val="20"/>
                <w:szCs w:val="20"/>
              </w:rPr>
              <w:t xml:space="preserve"> </w:t>
            </w:r>
            <w:r w:rsidRPr="006E0D83">
              <w:rPr>
                <w:sz w:val="20"/>
                <w:szCs w:val="20"/>
              </w:rPr>
              <w:t>TISSUE</w:t>
            </w:r>
            <w:r w:rsidRPr="006E0D83">
              <w:rPr>
                <w:spacing w:val="-7"/>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4</w:t>
            </w:r>
            <w:r w:rsidRPr="006E0D83">
              <w:rPr>
                <w:sz w:val="20"/>
                <w:szCs w:val="20"/>
              </w:rPr>
              <w:t>1</w:t>
            </w:r>
            <w:r w:rsidRPr="006E0D83">
              <w:rPr>
                <w:spacing w:val="-1"/>
                <w:sz w:val="20"/>
                <w:szCs w:val="20"/>
              </w:rPr>
              <w:t xml:space="preserve"> </w:t>
            </w:r>
            <w:r w:rsidRPr="006E0D83">
              <w:rPr>
                <w:spacing w:val="1"/>
                <w:sz w:val="20"/>
                <w:szCs w:val="20"/>
              </w:rPr>
              <w:t>(51.3%)</w:t>
            </w:r>
          </w:p>
        </w:tc>
        <w:tc>
          <w:tcPr>
            <w:tcW w:w="0" w:type="auto"/>
          </w:tcPr>
          <w:p w:rsidR="00EC78EC" w:rsidRPr="006E0D83" w:rsidRDefault="00EC78EC" w:rsidP="006E0D83">
            <w:pPr>
              <w:ind w:left="147"/>
              <w:rPr>
                <w:sz w:val="20"/>
                <w:szCs w:val="20"/>
              </w:rPr>
            </w:pPr>
            <w:r w:rsidRPr="006E0D83">
              <w:rPr>
                <w:spacing w:val="1"/>
                <w:sz w:val="20"/>
                <w:szCs w:val="20"/>
              </w:rPr>
              <w:t>8</w:t>
            </w:r>
            <w:r w:rsidRPr="006E0D83">
              <w:rPr>
                <w:sz w:val="20"/>
                <w:szCs w:val="20"/>
              </w:rPr>
              <w:t>9</w:t>
            </w:r>
            <w:r w:rsidRPr="006E0D83">
              <w:rPr>
                <w:spacing w:val="-1"/>
                <w:sz w:val="20"/>
                <w:szCs w:val="20"/>
              </w:rPr>
              <w:t xml:space="preserve"> </w:t>
            </w:r>
            <w:r w:rsidRPr="006E0D83">
              <w:rPr>
                <w:spacing w:val="1"/>
                <w:sz w:val="20"/>
                <w:szCs w:val="20"/>
              </w:rPr>
              <w:t>(54.9%)</w:t>
            </w:r>
          </w:p>
        </w:tc>
        <w:tc>
          <w:tcPr>
            <w:tcW w:w="0" w:type="auto"/>
          </w:tcPr>
          <w:p w:rsidR="00EC78EC" w:rsidRPr="006E0D83" w:rsidRDefault="00EC78EC" w:rsidP="006E0D83">
            <w:pPr>
              <w:ind w:left="147"/>
              <w:rPr>
                <w:sz w:val="20"/>
                <w:szCs w:val="20"/>
              </w:rPr>
            </w:pPr>
            <w:r w:rsidRPr="006E0D83">
              <w:rPr>
                <w:sz w:val="20"/>
                <w:szCs w:val="20"/>
              </w:rPr>
              <w:t>130</w:t>
            </w:r>
            <w:r w:rsidRPr="006E0D83">
              <w:rPr>
                <w:spacing w:val="-2"/>
                <w:sz w:val="20"/>
                <w:szCs w:val="20"/>
              </w:rPr>
              <w:t xml:space="preserve"> </w:t>
            </w:r>
            <w:r w:rsidRPr="006E0D83">
              <w:rPr>
                <w:sz w:val="20"/>
                <w:szCs w:val="20"/>
              </w:rPr>
              <w:t>(53.7%)</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Arthralgia</w:t>
            </w:r>
          </w:p>
        </w:tc>
        <w:tc>
          <w:tcPr>
            <w:tcW w:w="0" w:type="auto"/>
          </w:tcPr>
          <w:p w:rsidR="00EC78EC" w:rsidRPr="006E0D83" w:rsidRDefault="00EC78EC" w:rsidP="006E0D83">
            <w:pPr>
              <w:ind w:left="147"/>
              <w:rPr>
                <w:sz w:val="20"/>
                <w:szCs w:val="20"/>
              </w:rPr>
            </w:pPr>
            <w:r w:rsidRPr="006E0D83">
              <w:rPr>
                <w:sz w:val="20"/>
                <w:szCs w:val="20"/>
              </w:rPr>
              <w:t xml:space="preserve">8 </w:t>
            </w:r>
            <w:r w:rsidRPr="006E0D83">
              <w:rPr>
                <w:spacing w:val="1"/>
                <w:sz w:val="20"/>
                <w:szCs w:val="20"/>
              </w:rPr>
              <w:t>(10.0%)</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6 (16.0%)</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4</w:t>
            </w:r>
            <w:r w:rsidRPr="006E0D83">
              <w:rPr>
                <w:spacing w:val="-1"/>
                <w:sz w:val="20"/>
                <w:szCs w:val="20"/>
              </w:rPr>
              <w:t xml:space="preserve"> </w:t>
            </w:r>
            <w:r w:rsidRPr="006E0D83">
              <w:rPr>
                <w:spacing w:val="1"/>
                <w:sz w:val="20"/>
                <w:szCs w:val="20"/>
              </w:rPr>
              <w:t>(14.0%)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Back</w:t>
            </w:r>
            <w:r w:rsidRPr="006E0D83">
              <w:rPr>
                <w:spacing w:val="-6"/>
                <w:sz w:val="20"/>
                <w:szCs w:val="20"/>
              </w:rPr>
              <w:t xml:space="preserve"> </w:t>
            </w:r>
            <w:r w:rsidRPr="006E0D83">
              <w:rPr>
                <w:sz w:val="20"/>
                <w:szCs w:val="20"/>
              </w:rPr>
              <w:t>pain</w:t>
            </w:r>
          </w:p>
        </w:tc>
        <w:tc>
          <w:tcPr>
            <w:tcW w:w="0" w:type="auto"/>
          </w:tcPr>
          <w:p w:rsidR="00EC78EC" w:rsidRPr="006E0D83" w:rsidRDefault="00EC78EC" w:rsidP="006E0D83">
            <w:pPr>
              <w:ind w:left="147"/>
              <w:rPr>
                <w:sz w:val="20"/>
                <w:szCs w:val="20"/>
              </w:rPr>
            </w:pPr>
            <w:r w:rsidRPr="006E0D83">
              <w:rPr>
                <w:sz w:val="20"/>
                <w:szCs w:val="20"/>
              </w:rPr>
              <w:t>5 (6.3%)</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2</w:t>
            </w:r>
            <w:r w:rsidRPr="006E0D83">
              <w:rPr>
                <w:spacing w:val="-1"/>
                <w:sz w:val="20"/>
                <w:szCs w:val="20"/>
              </w:rPr>
              <w:t xml:space="preserve"> </w:t>
            </w:r>
            <w:r w:rsidRPr="006E0D83">
              <w:rPr>
                <w:spacing w:val="1"/>
                <w:sz w:val="20"/>
                <w:szCs w:val="20"/>
              </w:rPr>
              <w:t>(13.6%)</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7</w:t>
            </w:r>
            <w:r w:rsidRPr="006E0D83">
              <w:rPr>
                <w:spacing w:val="-1"/>
                <w:sz w:val="20"/>
                <w:szCs w:val="20"/>
              </w:rPr>
              <w:t xml:space="preserve"> </w:t>
            </w:r>
            <w:r w:rsidRPr="006E0D83">
              <w:rPr>
                <w:spacing w:val="1"/>
                <w:sz w:val="20"/>
                <w:szCs w:val="20"/>
              </w:rPr>
              <w:t>(11.2%)</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Osteopenia</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(15.0%)</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4</w:t>
            </w:r>
            <w:r w:rsidRPr="006E0D83">
              <w:rPr>
                <w:spacing w:val="-1"/>
                <w:sz w:val="20"/>
                <w:szCs w:val="20"/>
              </w:rPr>
              <w:t xml:space="preserve"> </w:t>
            </w:r>
            <w:r w:rsidRPr="006E0D83">
              <w:rPr>
                <w:spacing w:val="1"/>
                <w:sz w:val="20"/>
                <w:szCs w:val="20"/>
              </w:rPr>
              <w:t>(8.6%)</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6</w:t>
            </w:r>
            <w:r w:rsidRPr="006E0D83">
              <w:rPr>
                <w:spacing w:val="-1"/>
                <w:sz w:val="20"/>
                <w:szCs w:val="20"/>
              </w:rPr>
              <w:t xml:space="preserve"> </w:t>
            </w:r>
            <w:r w:rsidRPr="006E0D83">
              <w:rPr>
                <w:spacing w:val="1"/>
                <w:sz w:val="20"/>
                <w:szCs w:val="20"/>
              </w:rPr>
              <w:t>(10.7%)</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Pai</w:t>
            </w:r>
            <w:r w:rsidRPr="006E0D83">
              <w:rPr>
                <w:sz w:val="20"/>
                <w:szCs w:val="20"/>
              </w:rPr>
              <w:t>n</w:t>
            </w:r>
            <w:r w:rsidRPr="006E0D83">
              <w:rPr>
                <w:spacing w:val="-4"/>
                <w:sz w:val="20"/>
                <w:szCs w:val="20"/>
              </w:rPr>
              <w:t xml:space="preserve"> </w:t>
            </w:r>
            <w:r w:rsidRPr="006E0D83">
              <w:rPr>
                <w:spacing w:val="1"/>
                <w:sz w:val="20"/>
                <w:szCs w:val="20"/>
              </w:rPr>
              <w:t>i</w:t>
            </w:r>
            <w:r w:rsidRPr="006E0D83">
              <w:rPr>
                <w:sz w:val="20"/>
                <w:szCs w:val="20"/>
              </w:rPr>
              <w:t>n</w:t>
            </w:r>
            <w:r w:rsidRPr="006E0D83">
              <w:rPr>
                <w:spacing w:val="-1"/>
                <w:sz w:val="20"/>
                <w:szCs w:val="20"/>
              </w:rPr>
              <w:t xml:space="preserve"> </w:t>
            </w:r>
            <w:r w:rsidRPr="006E0D83">
              <w:rPr>
                <w:spacing w:val="1"/>
                <w:sz w:val="20"/>
                <w:szCs w:val="20"/>
              </w:rPr>
              <w:t>extremity</w:t>
            </w:r>
          </w:p>
        </w:tc>
        <w:tc>
          <w:tcPr>
            <w:tcW w:w="0" w:type="auto"/>
          </w:tcPr>
          <w:p w:rsidR="00EC78EC" w:rsidRPr="006E0D83" w:rsidRDefault="00EC78EC" w:rsidP="006E0D83">
            <w:pPr>
              <w:ind w:left="147"/>
              <w:rPr>
                <w:sz w:val="20"/>
                <w:szCs w:val="20"/>
              </w:rPr>
            </w:pPr>
            <w:r w:rsidRPr="006E0D83">
              <w:rPr>
                <w:sz w:val="20"/>
                <w:szCs w:val="20"/>
              </w:rPr>
              <w:t>4 (5.0%)</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0</w:t>
            </w:r>
            <w:r w:rsidRPr="006E0D83">
              <w:rPr>
                <w:spacing w:val="-1"/>
                <w:sz w:val="20"/>
                <w:szCs w:val="20"/>
              </w:rPr>
              <w:t xml:space="preserve"> </w:t>
            </w:r>
            <w:r w:rsidRPr="006E0D83">
              <w:rPr>
                <w:spacing w:val="1"/>
                <w:sz w:val="20"/>
                <w:szCs w:val="20"/>
              </w:rPr>
              <w:t>(12.3%)</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4</w:t>
            </w:r>
            <w:r w:rsidRPr="006E0D83">
              <w:rPr>
                <w:spacing w:val="-1"/>
                <w:sz w:val="20"/>
                <w:szCs w:val="20"/>
              </w:rPr>
              <w:t xml:space="preserve"> </w:t>
            </w:r>
            <w:r w:rsidRPr="006E0D83">
              <w:rPr>
                <w:spacing w:val="1"/>
                <w:sz w:val="20"/>
                <w:szCs w:val="20"/>
              </w:rPr>
              <w:t>(9.9%)</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Osteoporosis</w:t>
            </w:r>
          </w:p>
        </w:tc>
        <w:tc>
          <w:tcPr>
            <w:tcW w:w="0" w:type="auto"/>
          </w:tcPr>
          <w:p w:rsidR="00EC78EC" w:rsidRPr="006E0D83" w:rsidRDefault="00EC78EC" w:rsidP="006E0D83">
            <w:pPr>
              <w:ind w:left="147"/>
              <w:rPr>
                <w:sz w:val="20"/>
                <w:szCs w:val="20"/>
              </w:rPr>
            </w:pPr>
            <w:r w:rsidRPr="006E0D83">
              <w:rPr>
                <w:sz w:val="20"/>
                <w:szCs w:val="20"/>
              </w:rPr>
              <w:t>7 (8.8%)</w:t>
            </w:r>
          </w:p>
        </w:tc>
        <w:tc>
          <w:tcPr>
            <w:tcW w:w="0" w:type="auto"/>
          </w:tcPr>
          <w:p w:rsidR="00EC78EC" w:rsidRPr="006E0D83" w:rsidRDefault="00EC78EC" w:rsidP="006E0D83">
            <w:pPr>
              <w:ind w:left="147"/>
              <w:rPr>
                <w:sz w:val="20"/>
                <w:szCs w:val="20"/>
              </w:rPr>
            </w:pPr>
            <w:r w:rsidRPr="006E0D83">
              <w:rPr>
                <w:sz w:val="20"/>
                <w:szCs w:val="20"/>
              </w:rPr>
              <w:t>6 (3.7%)</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3</w:t>
            </w:r>
            <w:r w:rsidRPr="006E0D83">
              <w:rPr>
                <w:spacing w:val="-1"/>
                <w:sz w:val="20"/>
                <w:szCs w:val="20"/>
              </w:rPr>
              <w:t xml:space="preserve"> </w:t>
            </w:r>
            <w:r w:rsidRPr="006E0D83">
              <w:rPr>
                <w:spacing w:val="1"/>
                <w:sz w:val="20"/>
                <w:szCs w:val="20"/>
              </w:rPr>
              <w:t>(5.4%)</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Muscle</w:t>
            </w:r>
            <w:r w:rsidRPr="006E0D83">
              <w:rPr>
                <w:spacing w:val="-7"/>
                <w:sz w:val="20"/>
                <w:szCs w:val="20"/>
              </w:rPr>
              <w:t xml:space="preserve"> </w:t>
            </w:r>
            <w:r w:rsidRPr="006E0D83">
              <w:rPr>
                <w:sz w:val="20"/>
                <w:szCs w:val="20"/>
              </w:rPr>
              <w:t>Spasms</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z w:val="20"/>
                <w:szCs w:val="20"/>
              </w:rPr>
              <w:t>9 (5.6%)</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(5.0%)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Myalgia</w:t>
            </w:r>
          </w:p>
        </w:tc>
        <w:tc>
          <w:tcPr>
            <w:tcW w:w="0" w:type="auto"/>
          </w:tcPr>
          <w:p w:rsidR="00EC78EC" w:rsidRPr="006E0D83" w:rsidRDefault="00EC78EC" w:rsidP="006E0D83">
            <w:pPr>
              <w:ind w:left="147"/>
              <w:rPr>
                <w:sz w:val="20"/>
                <w:szCs w:val="20"/>
              </w:rPr>
            </w:pPr>
            <w:r w:rsidRPr="006E0D83">
              <w:rPr>
                <w:sz w:val="20"/>
                <w:szCs w:val="20"/>
              </w:rPr>
              <w:t>4</w:t>
            </w:r>
            <w:r w:rsidRPr="006E0D83">
              <w:rPr>
                <w:spacing w:val="1"/>
                <w:sz w:val="20"/>
                <w:szCs w:val="20"/>
              </w:rPr>
              <w:t xml:space="preserve"> </w:t>
            </w:r>
            <w:r w:rsidRPr="006E0D83">
              <w:rPr>
                <w:sz w:val="20"/>
                <w:szCs w:val="20"/>
              </w:rPr>
              <w:t>(5.0%)</w:t>
            </w:r>
          </w:p>
        </w:tc>
        <w:tc>
          <w:tcPr>
            <w:tcW w:w="0" w:type="auto"/>
          </w:tcPr>
          <w:p w:rsidR="00EC78EC" w:rsidRPr="006E0D83" w:rsidRDefault="00EC78EC" w:rsidP="006E0D83">
            <w:pPr>
              <w:ind w:left="147"/>
              <w:rPr>
                <w:sz w:val="20"/>
                <w:szCs w:val="20"/>
              </w:rPr>
            </w:pPr>
            <w:r w:rsidRPr="006E0D83">
              <w:rPr>
                <w:sz w:val="20"/>
                <w:szCs w:val="20"/>
              </w:rPr>
              <w:t>8 (4.9%)</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(5.0%)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NERVOUS</w:t>
            </w:r>
            <w:r w:rsidRPr="006E0D83">
              <w:rPr>
                <w:spacing w:val="-8"/>
                <w:sz w:val="20"/>
                <w:szCs w:val="20"/>
              </w:rPr>
              <w:t xml:space="preserve"> </w:t>
            </w:r>
            <w:r w:rsidRPr="006E0D83">
              <w:rPr>
                <w:sz w:val="20"/>
                <w:szCs w:val="20"/>
              </w:rPr>
              <w:t>SYSTEM</w:t>
            </w:r>
            <w:r w:rsidRPr="006E0D83">
              <w:rPr>
                <w:spacing w:val="-7"/>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5</w:t>
            </w:r>
            <w:r w:rsidRPr="006E0D83">
              <w:rPr>
                <w:spacing w:val="-1"/>
                <w:sz w:val="20"/>
                <w:szCs w:val="20"/>
              </w:rPr>
              <w:t xml:space="preserve"> </w:t>
            </w:r>
            <w:r w:rsidRPr="006E0D83">
              <w:rPr>
                <w:spacing w:val="1"/>
                <w:sz w:val="20"/>
                <w:szCs w:val="20"/>
              </w:rPr>
              <w:t>(31.3%)</w:t>
            </w:r>
          </w:p>
        </w:tc>
        <w:tc>
          <w:tcPr>
            <w:tcW w:w="0" w:type="auto"/>
          </w:tcPr>
          <w:p w:rsidR="00EC78EC" w:rsidRPr="006E0D83" w:rsidRDefault="00EC78EC" w:rsidP="006E0D83">
            <w:pPr>
              <w:ind w:left="147"/>
              <w:rPr>
                <w:sz w:val="20"/>
                <w:szCs w:val="20"/>
              </w:rPr>
            </w:pPr>
            <w:r w:rsidRPr="006E0D83">
              <w:rPr>
                <w:spacing w:val="1"/>
                <w:sz w:val="20"/>
                <w:szCs w:val="20"/>
              </w:rPr>
              <w:t>5</w:t>
            </w:r>
            <w:r w:rsidRPr="006E0D83">
              <w:rPr>
                <w:sz w:val="20"/>
                <w:szCs w:val="20"/>
              </w:rPr>
              <w:t>4</w:t>
            </w:r>
            <w:r w:rsidRPr="006E0D83">
              <w:rPr>
                <w:spacing w:val="-1"/>
                <w:sz w:val="20"/>
                <w:szCs w:val="20"/>
              </w:rPr>
              <w:t xml:space="preserve"> </w:t>
            </w:r>
            <w:r w:rsidRPr="006E0D83">
              <w:rPr>
                <w:spacing w:val="1"/>
                <w:sz w:val="20"/>
                <w:szCs w:val="20"/>
              </w:rPr>
              <w:t>(33.3%)</w:t>
            </w:r>
          </w:p>
        </w:tc>
        <w:tc>
          <w:tcPr>
            <w:tcW w:w="0" w:type="auto"/>
          </w:tcPr>
          <w:p w:rsidR="00EC78EC" w:rsidRPr="006E0D83" w:rsidRDefault="00EC78EC" w:rsidP="006E0D83">
            <w:pPr>
              <w:ind w:left="147"/>
              <w:rPr>
                <w:sz w:val="20"/>
                <w:szCs w:val="20"/>
              </w:rPr>
            </w:pPr>
            <w:r w:rsidRPr="006E0D83">
              <w:rPr>
                <w:spacing w:val="1"/>
                <w:sz w:val="20"/>
                <w:szCs w:val="20"/>
              </w:rPr>
              <w:t>7</w:t>
            </w:r>
            <w:r w:rsidRPr="006E0D83">
              <w:rPr>
                <w:sz w:val="20"/>
                <w:szCs w:val="20"/>
              </w:rPr>
              <w:t>9</w:t>
            </w:r>
            <w:r w:rsidRPr="006E0D83">
              <w:rPr>
                <w:spacing w:val="-1"/>
                <w:sz w:val="20"/>
                <w:szCs w:val="20"/>
              </w:rPr>
              <w:t xml:space="preserve"> </w:t>
            </w:r>
            <w:r w:rsidRPr="006E0D83">
              <w:rPr>
                <w:spacing w:val="1"/>
                <w:sz w:val="20"/>
                <w:szCs w:val="20"/>
              </w:rPr>
              <w:t>(32.6%)</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Headache</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7</w:t>
            </w:r>
            <w:r w:rsidRPr="006E0D83">
              <w:rPr>
                <w:spacing w:val="-1"/>
                <w:sz w:val="20"/>
                <w:szCs w:val="20"/>
              </w:rPr>
              <w:t xml:space="preserve"> </w:t>
            </w:r>
            <w:r w:rsidRPr="006E0D83">
              <w:rPr>
                <w:spacing w:val="1"/>
                <w:sz w:val="20"/>
                <w:szCs w:val="20"/>
              </w:rPr>
              <w:t>(10.5%)</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0</w:t>
            </w:r>
            <w:r w:rsidRPr="006E0D83">
              <w:rPr>
                <w:spacing w:val="-1"/>
                <w:sz w:val="20"/>
                <w:szCs w:val="20"/>
              </w:rPr>
              <w:t xml:space="preserve"> </w:t>
            </w:r>
            <w:r w:rsidRPr="006E0D83">
              <w:rPr>
                <w:spacing w:val="1"/>
                <w:sz w:val="20"/>
                <w:szCs w:val="20"/>
              </w:rPr>
              <w:t>(8.3%)</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Dizziness</w:t>
            </w:r>
          </w:p>
        </w:tc>
        <w:tc>
          <w:tcPr>
            <w:tcW w:w="0" w:type="auto"/>
          </w:tcPr>
          <w:p w:rsidR="00EC78EC" w:rsidRPr="006E0D83" w:rsidRDefault="00EC78EC" w:rsidP="006E0D83">
            <w:pPr>
              <w:ind w:left="147"/>
              <w:rPr>
                <w:sz w:val="20"/>
                <w:szCs w:val="20"/>
              </w:rPr>
            </w:pPr>
            <w:r w:rsidRPr="006E0D83">
              <w:rPr>
                <w:sz w:val="20"/>
                <w:szCs w:val="20"/>
              </w:rPr>
              <w:t xml:space="preserve">8 </w:t>
            </w:r>
            <w:r w:rsidRPr="006E0D83">
              <w:rPr>
                <w:spacing w:val="1"/>
                <w:sz w:val="20"/>
                <w:szCs w:val="20"/>
              </w:rPr>
              <w:t>(10.0%)</w:t>
            </w:r>
          </w:p>
        </w:tc>
        <w:tc>
          <w:tcPr>
            <w:tcW w:w="0" w:type="auto"/>
          </w:tcPr>
          <w:p w:rsidR="00EC78EC" w:rsidRPr="006E0D83" w:rsidRDefault="00EC78EC" w:rsidP="006E0D83">
            <w:pPr>
              <w:ind w:left="147"/>
              <w:rPr>
                <w:sz w:val="20"/>
                <w:szCs w:val="20"/>
              </w:rPr>
            </w:pPr>
            <w:r w:rsidRPr="006E0D83">
              <w:rPr>
                <w:sz w:val="20"/>
                <w:szCs w:val="20"/>
              </w:rPr>
              <w:t>9 (5.6%)</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7</w:t>
            </w:r>
            <w:r w:rsidRPr="006E0D83">
              <w:rPr>
                <w:spacing w:val="-1"/>
                <w:sz w:val="20"/>
                <w:szCs w:val="20"/>
              </w:rPr>
              <w:t xml:space="preserve"> </w:t>
            </w:r>
            <w:r w:rsidRPr="006E0D83">
              <w:rPr>
                <w:spacing w:val="1"/>
                <w:sz w:val="20"/>
                <w:szCs w:val="20"/>
              </w:rPr>
              <w:t>(7.0%)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Paraesthesia</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z w:val="20"/>
                <w:szCs w:val="20"/>
              </w:rPr>
              <w:t>9 (5.6%)</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(5.0%)</w:t>
            </w:r>
          </w:p>
        </w:tc>
      </w:tr>
      <w:tr w:rsidR="00EC78EC" w:rsidRPr="006E0D83" w:rsidTr="00EB2082">
        <w:trPr>
          <w:trHeight w:val="20"/>
        </w:trPr>
        <w:tc>
          <w:tcPr>
            <w:tcW w:w="0" w:type="auto"/>
          </w:tcPr>
          <w:p w:rsidR="00EC78EC" w:rsidRPr="006E0D83" w:rsidRDefault="00EC78EC" w:rsidP="006E0D83">
            <w:pPr>
              <w:ind w:left="147"/>
              <w:rPr>
                <w:sz w:val="20"/>
                <w:szCs w:val="20"/>
              </w:rPr>
            </w:pPr>
            <w:r w:rsidRPr="006E0D83">
              <w:rPr>
                <w:sz w:val="20"/>
                <w:szCs w:val="20"/>
              </w:rPr>
              <w:t>PSYCHIATRIC</w:t>
            </w:r>
            <w:r w:rsidRPr="006E0D83">
              <w:rPr>
                <w:spacing w:val="-12"/>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1</w:t>
            </w:r>
            <w:r w:rsidRPr="006E0D83">
              <w:rPr>
                <w:spacing w:val="-1"/>
                <w:sz w:val="20"/>
                <w:szCs w:val="20"/>
              </w:rPr>
              <w:t xml:space="preserve"> </w:t>
            </w:r>
            <w:r w:rsidRPr="006E0D83">
              <w:rPr>
                <w:spacing w:val="1"/>
                <w:sz w:val="20"/>
                <w:szCs w:val="20"/>
              </w:rPr>
              <w:t>(13.8%)</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7</w:t>
            </w:r>
            <w:r w:rsidRPr="006E0D83">
              <w:rPr>
                <w:spacing w:val="-1"/>
                <w:sz w:val="20"/>
                <w:szCs w:val="20"/>
              </w:rPr>
              <w:t xml:space="preserve"> </w:t>
            </w:r>
            <w:r w:rsidRPr="006E0D83">
              <w:rPr>
                <w:spacing w:val="1"/>
                <w:sz w:val="20"/>
                <w:szCs w:val="20"/>
              </w:rPr>
              <w:t>(16.7%)</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8</w:t>
            </w:r>
            <w:r w:rsidRPr="006E0D83">
              <w:rPr>
                <w:spacing w:val="-1"/>
                <w:sz w:val="20"/>
                <w:szCs w:val="20"/>
              </w:rPr>
              <w:t xml:space="preserve"> </w:t>
            </w:r>
            <w:r w:rsidRPr="006E0D83">
              <w:rPr>
                <w:spacing w:val="1"/>
                <w:sz w:val="20"/>
                <w:szCs w:val="20"/>
              </w:rPr>
              <w:t>(15.7%)</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Depression</w:t>
            </w:r>
          </w:p>
        </w:tc>
        <w:tc>
          <w:tcPr>
            <w:tcW w:w="0" w:type="auto"/>
          </w:tcPr>
          <w:p w:rsidR="00EC78EC" w:rsidRPr="006E0D83" w:rsidRDefault="00EC78EC" w:rsidP="006E0D83">
            <w:pPr>
              <w:ind w:left="147"/>
              <w:rPr>
                <w:sz w:val="20"/>
                <w:szCs w:val="20"/>
              </w:rPr>
            </w:pPr>
            <w:r w:rsidRPr="006E0D83">
              <w:rPr>
                <w:sz w:val="20"/>
                <w:szCs w:val="20"/>
              </w:rPr>
              <w:t>3 (3.8%)</w:t>
            </w:r>
          </w:p>
        </w:tc>
        <w:tc>
          <w:tcPr>
            <w:tcW w:w="0" w:type="auto"/>
          </w:tcPr>
          <w:p w:rsidR="00EC78EC" w:rsidRPr="006E0D83" w:rsidRDefault="00EC78EC" w:rsidP="006E0D83">
            <w:pPr>
              <w:ind w:left="147"/>
              <w:rPr>
                <w:sz w:val="20"/>
                <w:szCs w:val="20"/>
              </w:rPr>
            </w:pPr>
            <w:r w:rsidRPr="006E0D83">
              <w:rPr>
                <w:sz w:val="20"/>
                <w:szCs w:val="20"/>
              </w:rPr>
              <w:t>9 (5.6%)</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(5.0%)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Insomnia</w:t>
            </w:r>
          </w:p>
        </w:tc>
        <w:tc>
          <w:tcPr>
            <w:tcW w:w="0" w:type="auto"/>
          </w:tcPr>
          <w:p w:rsidR="00EC78EC" w:rsidRPr="006E0D83" w:rsidRDefault="00EC78EC" w:rsidP="006E0D83">
            <w:pPr>
              <w:ind w:left="147"/>
              <w:rPr>
                <w:sz w:val="20"/>
                <w:szCs w:val="20"/>
              </w:rPr>
            </w:pPr>
            <w:r w:rsidRPr="006E0D83">
              <w:rPr>
                <w:sz w:val="20"/>
                <w:szCs w:val="20"/>
              </w:rPr>
              <w:t>1 (1.3%)</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1</w:t>
            </w:r>
            <w:r w:rsidRPr="006E0D83">
              <w:rPr>
                <w:spacing w:val="-1"/>
                <w:sz w:val="20"/>
                <w:szCs w:val="20"/>
              </w:rPr>
              <w:t xml:space="preserve"> </w:t>
            </w:r>
            <w:r w:rsidRPr="006E0D83">
              <w:rPr>
                <w:spacing w:val="1"/>
                <w:sz w:val="20"/>
                <w:szCs w:val="20"/>
              </w:rPr>
              <w:t>(6.8%)</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(5.0%)</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RENAL</w:t>
            </w:r>
            <w:r w:rsidRPr="006E0D83">
              <w:rPr>
                <w:spacing w:val="-6"/>
                <w:sz w:val="20"/>
                <w:szCs w:val="20"/>
              </w:rPr>
              <w:t xml:space="preserve"> </w:t>
            </w:r>
            <w:r w:rsidRPr="006E0D83">
              <w:rPr>
                <w:sz w:val="20"/>
                <w:szCs w:val="20"/>
              </w:rPr>
              <w:t>AND</w:t>
            </w:r>
            <w:r w:rsidRPr="006E0D83">
              <w:rPr>
                <w:spacing w:val="-3"/>
                <w:sz w:val="20"/>
                <w:szCs w:val="20"/>
              </w:rPr>
              <w:t xml:space="preserve"> </w:t>
            </w:r>
            <w:r w:rsidRPr="006E0D83">
              <w:rPr>
                <w:sz w:val="20"/>
                <w:szCs w:val="20"/>
              </w:rPr>
              <w:t>URINARY</w:t>
            </w:r>
            <w:r w:rsidRPr="006E0D83">
              <w:rPr>
                <w:spacing w:val="-8"/>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0</w:t>
            </w:r>
            <w:r w:rsidRPr="006E0D83">
              <w:rPr>
                <w:spacing w:val="-1"/>
                <w:sz w:val="20"/>
                <w:szCs w:val="20"/>
              </w:rPr>
              <w:t xml:space="preserve"> </w:t>
            </w:r>
            <w:r w:rsidRPr="006E0D83">
              <w:rPr>
                <w:spacing w:val="1"/>
                <w:sz w:val="20"/>
                <w:szCs w:val="20"/>
              </w:rPr>
              <w:t>(25.0%)</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2</w:t>
            </w:r>
            <w:r w:rsidRPr="006E0D83">
              <w:rPr>
                <w:spacing w:val="-1"/>
                <w:sz w:val="20"/>
                <w:szCs w:val="20"/>
              </w:rPr>
              <w:t xml:space="preserve"> </w:t>
            </w:r>
            <w:r w:rsidRPr="006E0D83">
              <w:rPr>
                <w:spacing w:val="1"/>
                <w:sz w:val="20"/>
                <w:szCs w:val="20"/>
              </w:rPr>
              <w:t>(19.8%)</w:t>
            </w:r>
          </w:p>
        </w:tc>
        <w:tc>
          <w:tcPr>
            <w:tcW w:w="0" w:type="auto"/>
          </w:tcPr>
          <w:p w:rsidR="00EC78EC" w:rsidRPr="006E0D83" w:rsidRDefault="00EC78EC" w:rsidP="006E0D83">
            <w:pPr>
              <w:ind w:left="147"/>
              <w:rPr>
                <w:sz w:val="20"/>
                <w:szCs w:val="20"/>
              </w:rPr>
            </w:pPr>
            <w:r w:rsidRPr="006E0D83">
              <w:rPr>
                <w:spacing w:val="1"/>
                <w:sz w:val="20"/>
                <w:szCs w:val="20"/>
              </w:rPr>
              <w:t>5</w:t>
            </w:r>
            <w:r w:rsidRPr="006E0D83">
              <w:rPr>
                <w:sz w:val="20"/>
                <w:szCs w:val="20"/>
              </w:rPr>
              <w:t>2</w:t>
            </w:r>
            <w:r w:rsidRPr="006E0D83">
              <w:rPr>
                <w:spacing w:val="-1"/>
                <w:sz w:val="20"/>
                <w:szCs w:val="20"/>
              </w:rPr>
              <w:t xml:space="preserve"> </w:t>
            </w:r>
            <w:r w:rsidRPr="006E0D83">
              <w:rPr>
                <w:spacing w:val="1"/>
                <w:sz w:val="20"/>
                <w:szCs w:val="20"/>
              </w:rPr>
              <w:t>(21.5%)</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Renal</w:t>
            </w:r>
            <w:r w:rsidRPr="006E0D83">
              <w:rPr>
                <w:spacing w:val="-7"/>
                <w:sz w:val="20"/>
                <w:szCs w:val="20"/>
              </w:rPr>
              <w:t xml:space="preserve"> </w:t>
            </w:r>
            <w:r w:rsidRPr="006E0D83">
              <w:rPr>
                <w:sz w:val="20"/>
                <w:szCs w:val="20"/>
              </w:rPr>
              <w:t>cyst</w:t>
            </w:r>
          </w:p>
        </w:tc>
        <w:tc>
          <w:tcPr>
            <w:tcW w:w="0" w:type="auto"/>
          </w:tcPr>
          <w:p w:rsidR="00EC78EC" w:rsidRPr="006E0D83" w:rsidRDefault="00EC78EC" w:rsidP="006E0D83">
            <w:pPr>
              <w:ind w:left="147"/>
              <w:rPr>
                <w:sz w:val="20"/>
                <w:szCs w:val="20"/>
              </w:rPr>
            </w:pPr>
            <w:r w:rsidRPr="006E0D83">
              <w:rPr>
                <w:sz w:val="20"/>
                <w:szCs w:val="20"/>
              </w:rPr>
              <w:t>5 (6.3%)</w:t>
            </w:r>
          </w:p>
        </w:tc>
        <w:tc>
          <w:tcPr>
            <w:tcW w:w="0" w:type="auto"/>
          </w:tcPr>
          <w:p w:rsidR="00EC78EC" w:rsidRPr="006E0D83" w:rsidRDefault="00EC78EC" w:rsidP="006E0D83">
            <w:pPr>
              <w:ind w:left="147"/>
              <w:rPr>
                <w:sz w:val="20"/>
                <w:szCs w:val="20"/>
              </w:rPr>
            </w:pPr>
            <w:r w:rsidRPr="006E0D83">
              <w:rPr>
                <w:sz w:val="20"/>
                <w:szCs w:val="20"/>
              </w:rPr>
              <w:t>9 (5.6%)</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4</w:t>
            </w:r>
            <w:r w:rsidRPr="006E0D83">
              <w:rPr>
                <w:spacing w:val="-1"/>
                <w:sz w:val="20"/>
                <w:szCs w:val="20"/>
              </w:rPr>
              <w:t xml:space="preserve"> </w:t>
            </w:r>
            <w:r w:rsidRPr="006E0D83">
              <w:rPr>
                <w:spacing w:val="1"/>
                <w:sz w:val="20"/>
                <w:szCs w:val="20"/>
              </w:rPr>
              <w:t>(5.8%)</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pacing w:val="-1"/>
                <w:sz w:val="20"/>
                <w:szCs w:val="20"/>
              </w:rPr>
              <w:t>RESPIRATORY</w:t>
            </w:r>
            <w:r w:rsidRPr="006E0D83">
              <w:rPr>
                <w:sz w:val="20"/>
                <w:szCs w:val="20"/>
              </w:rPr>
              <w:t>,</w:t>
            </w:r>
            <w:r w:rsidRPr="006E0D83">
              <w:rPr>
                <w:spacing w:val="-15"/>
                <w:sz w:val="20"/>
                <w:szCs w:val="20"/>
              </w:rPr>
              <w:t xml:space="preserve"> </w:t>
            </w:r>
            <w:r w:rsidRPr="006E0D83">
              <w:rPr>
                <w:spacing w:val="-1"/>
                <w:sz w:val="20"/>
                <w:szCs w:val="20"/>
              </w:rPr>
              <w:t>THORACI</w:t>
            </w:r>
            <w:r w:rsidRPr="006E0D83">
              <w:rPr>
                <w:sz w:val="20"/>
                <w:szCs w:val="20"/>
              </w:rPr>
              <w:t>C</w:t>
            </w:r>
            <w:r w:rsidRPr="006E0D83">
              <w:rPr>
                <w:spacing w:val="-11"/>
                <w:sz w:val="20"/>
                <w:szCs w:val="20"/>
              </w:rPr>
              <w:t xml:space="preserve"> </w:t>
            </w:r>
            <w:r w:rsidRPr="006E0D83">
              <w:rPr>
                <w:spacing w:val="-1"/>
                <w:sz w:val="20"/>
                <w:szCs w:val="20"/>
              </w:rPr>
              <w:t>AN</w:t>
            </w:r>
            <w:r w:rsidRPr="006E0D83">
              <w:rPr>
                <w:sz w:val="20"/>
                <w:szCs w:val="20"/>
              </w:rPr>
              <w:t>D</w:t>
            </w:r>
            <w:r w:rsidRPr="006E0D83">
              <w:rPr>
                <w:spacing w:val="-5"/>
                <w:sz w:val="20"/>
                <w:szCs w:val="20"/>
              </w:rPr>
              <w:t xml:space="preserve"> </w:t>
            </w:r>
            <w:r w:rsidRPr="006E0D83">
              <w:rPr>
                <w:spacing w:val="-1"/>
                <w:sz w:val="20"/>
                <w:szCs w:val="20"/>
              </w:rPr>
              <w:t>MEDIASTINAL</w:t>
            </w:r>
            <w:r w:rsidRPr="006E0D83">
              <w:rPr>
                <w:spacing w:val="-15"/>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5</w:t>
            </w:r>
            <w:r w:rsidRPr="006E0D83">
              <w:rPr>
                <w:spacing w:val="-1"/>
                <w:sz w:val="20"/>
                <w:szCs w:val="20"/>
              </w:rPr>
              <w:t xml:space="preserve"> </w:t>
            </w:r>
            <w:r w:rsidRPr="006E0D83">
              <w:rPr>
                <w:spacing w:val="1"/>
                <w:sz w:val="20"/>
                <w:szCs w:val="20"/>
              </w:rPr>
              <w:t>(18.8%)</w:t>
            </w:r>
          </w:p>
        </w:tc>
        <w:tc>
          <w:tcPr>
            <w:tcW w:w="0" w:type="auto"/>
          </w:tcPr>
          <w:p w:rsidR="00EC78EC" w:rsidRPr="006E0D83" w:rsidRDefault="00EC78EC" w:rsidP="006E0D83">
            <w:pPr>
              <w:ind w:left="147"/>
              <w:rPr>
                <w:sz w:val="20"/>
                <w:szCs w:val="20"/>
              </w:rPr>
            </w:pPr>
            <w:r w:rsidRPr="006E0D83">
              <w:rPr>
                <w:spacing w:val="1"/>
                <w:sz w:val="20"/>
                <w:szCs w:val="20"/>
              </w:rPr>
              <w:t>5</w:t>
            </w:r>
            <w:r w:rsidRPr="006E0D83">
              <w:rPr>
                <w:sz w:val="20"/>
                <w:szCs w:val="20"/>
              </w:rPr>
              <w:t>1</w:t>
            </w:r>
            <w:r w:rsidRPr="006E0D83">
              <w:rPr>
                <w:spacing w:val="-1"/>
                <w:sz w:val="20"/>
                <w:szCs w:val="20"/>
              </w:rPr>
              <w:t xml:space="preserve"> </w:t>
            </w:r>
            <w:r w:rsidRPr="006E0D83">
              <w:rPr>
                <w:spacing w:val="1"/>
                <w:sz w:val="20"/>
                <w:szCs w:val="20"/>
              </w:rPr>
              <w:t>(31.5%)</w:t>
            </w:r>
          </w:p>
        </w:tc>
        <w:tc>
          <w:tcPr>
            <w:tcW w:w="0" w:type="auto"/>
          </w:tcPr>
          <w:p w:rsidR="00EC78EC" w:rsidRPr="006E0D83" w:rsidRDefault="00EC78EC" w:rsidP="006E0D83">
            <w:pPr>
              <w:ind w:left="147"/>
              <w:rPr>
                <w:sz w:val="20"/>
                <w:szCs w:val="20"/>
              </w:rPr>
            </w:pPr>
            <w:r w:rsidRPr="006E0D83">
              <w:rPr>
                <w:spacing w:val="1"/>
                <w:sz w:val="20"/>
                <w:szCs w:val="20"/>
              </w:rPr>
              <w:t>6</w:t>
            </w:r>
            <w:r w:rsidRPr="006E0D83">
              <w:rPr>
                <w:sz w:val="20"/>
                <w:szCs w:val="20"/>
              </w:rPr>
              <w:t>6</w:t>
            </w:r>
            <w:r w:rsidRPr="006E0D83">
              <w:rPr>
                <w:spacing w:val="-1"/>
                <w:sz w:val="20"/>
                <w:szCs w:val="20"/>
              </w:rPr>
              <w:t xml:space="preserve"> </w:t>
            </w:r>
            <w:r w:rsidRPr="006E0D83">
              <w:rPr>
                <w:spacing w:val="1"/>
                <w:sz w:val="20"/>
                <w:szCs w:val="20"/>
              </w:rPr>
              <w:t>(27.3%)</w:t>
            </w:r>
          </w:p>
        </w:tc>
      </w:tr>
      <w:tr w:rsidR="00EC78EC" w:rsidRPr="006E0D83" w:rsidTr="00EB2082">
        <w:trPr>
          <w:trHeight w:val="20"/>
        </w:trPr>
        <w:tc>
          <w:tcPr>
            <w:tcW w:w="0" w:type="auto"/>
            <w:vAlign w:val="center"/>
          </w:tcPr>
          <w:p w:rsidR="00EC78EC" w:rsidRPr="006E0D83" w:rsidRDefault="00EC78EC" w:rsidP="006E0D83">
            <w:pPr>
              <w:ind w:left="147"/>
              <w:rPr>
                <w:sz w:val="20"/>
                <w:szCs w:val="20"/>
              </w:rPr>
            </w:pPr>
            <w:r w:rsidRPr="006E0D83">
              <w:rPr>
                <w:sz w:val="20"/>
                <w:szCs w:val="20"/>
              </w:rPr>
              <w:t>Cough</w:t>
            </w:r>
          </w:p>
        </w:tc>
        <w:tc>
          <w:tcPr>
            <w:tcW w:w="0" w:type="auto"/>
          </w:tcPr>
          <w:p w:rsidR="00EC78EC" w:rsidRPr="006E0D83" w:rsidRDefault="00EC78EC" w:rsidP="006E0D83">
            <w:pPr>
              <w:ind w:left="147"/>
              <w:rPr>
                <w:sz w:val="20"/>
                <w:szCs w:val="20"/>
              </w:rPr>
            </w:pPr>
            <w:r w:rsidRPr="006E0D83">
              <w:rPr>
                <w:sz w:val="20"/>
                <w:szCs w:val="20"/>
              </w:rPr>
              <w:t>6 (7.5%)</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8</w:t>
            </w:r>
            <w:r w:rsidRPr="006E0D83">
              <w:rPr>
                <w:spacing w:val="-1"/>
                <w:sz w:val="20"/>
                <w:szCs w:val="20"/>
              </w:rPr>
              <w:t xml:space="preserve"> </w:t>
            </w:r>
            <w:r w:rsidRPr="006E0D83">
              <w:rPr>
                <w:spacing w:val="1"/>
                <w:sz w:val="20"/>
                <w:szCs w:val="20"/>
              </w:rPr>
              <w:t>(11.1%)</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4</w:t>
            </w:r>
            <w:r w:rsidRPr="006E0D83">
              <w:rPr>
                <w:spacing w:val="-1"/>
                <w:sz w:val="20"/>
                <w:szCs w:val="20"/>
              </w:rPr>
              <w:t xml:space="preserve"> </w:t>
            </w:r>
            <w:r w:rsidRPr="006E0D83">
              <w:rPr>
                <w:spacing w:val="1"/>
                <w:sz w:val="20"/>
                <w:szCs w:val="20"/>
              </w:rPr>
              <w:t>(9.9%)</w:t>
            </w:r>
          </w:p>
        </w:tc>
      </w:tr>
      <w:tr w:rsidR="00EC78EC" w:rsidRPr="006E0D83" w:rsidTr="00EB2082">
        <w:trPr>
          <w:trHeight w:val="20"/>
        </w:trPr>
        <w:tc>
          <w:tcPr>
            <w:tcW w:w="0" w:type="auto"/>
          </w:tcPr>
          <w:p w:rsidR="00EC78EC" w:rsidRPr="006E0D83" w:rsidRDefault="00EC78EC" w:rsidP="006E0D83">
            <w:pPr>
              <w:ind w:left="147"/>
              <w:rPr>
                <w:sz w:val="20"/>
                <w:szCs w:val="20"/>
              </w:rPr>
            </w:pPr>
            <w:r w:rsidRPr="006E0D83">
              <w:rPr>
                <w:spacing w:val="-2"/>
                <w:sz w:val="20"/>
                <w:szCs w:val="20"/>
              </w:rPr>
              <w:t>SKI</w:t>
            </w:r>
            <w:r w:rsidRPr="006E0D83">
              <w:rPr>
                <w:sz w:val="20"/>
                <w:szCs w:val="20"/>
              </w:rPr>
              <w:t>N</w:t>
            </w:r>
            <w:r w:rsidRPr="006E0D83">
              <w:rPr>
                <w:spacing w:val="-9"/>
                <w:sz w:val="20"/>
                <w:szCs w:val="20"/>
              </w:rPr>
              <w:t xml:space="preserve"> </w:t>
            </w:r>
            <w:r w:rsidRPr="006E0D83">
              <w:rPr>
                <w:spacing w:val="-3"/>
                <w:sz w:val="20"/>
                <w:szCs w:val="20"/>
              </w:rPr>
              <w:t>AN</w:t>
            </w:r>
            <w:r w:rsidRPr="006E0D83">
              <w:rPr>
                <w:sz w:val="20"/>
                <w:szCs w:val="20"/>
              </w:rPr>
              <w:t>D</w:t>
            </w:r>
            <w:r w:rsidRPr="006E0D83">
              <w:rPr>
                <w:spacing w:val="-8"/>
                <w:sz w:val="20"/>
                <w:szCs w:val="20"/>
              </w:rPr>
              <w:t xml:space="preserve"> </w:t>
            </w:r>
            <w:r w:rsidRPr="006E0D83">
              <w:rPr>
                <w:spacing w:val="-3"/>
                <w:w w:val="98"/>
                <w:sz w:val="20"/>
                <w:szCs w:val="20"/>
              </w:rPr>
              <w:t>SUBCUTANEOU</w:t>
            </w:r>
            <w:r w:rsidRPr="006E0D83">
              <w:rPr>
                <w:w w:val="98"/>
                <w:sz w:val="20"/>
                <w:szCs w:val="20"/>
              </w:rPr>
              <w:t>S</w:t>
            </w:r>
            <w:r w:rsidRPr="006E0D83">
              <w:rPr>
                <w:spacing w:val="9"/>
                <w:w w:val="98"/>
                <w:sz w:val="20"/>
                <w:szCs w:val="20"/>
              </w:rPr>
              <w:t xml:space="preserve"> </w:t>
            </w:r>
            <w:r w:rsidRPr="006E0D83">
              <w:rPr>
                <w:spacing w:val="-2"/>
                <w:sz w:val="20"/>
                <w:szCs w:val="20"/>
              </w:rPr>
              <w:t>TISSU</w:t>
            </w:r>
            <w:r w:rsidRPr="006E0D83">
              <w:rPr>
                <w:sz w:val="20"/>
                <w:szCs w:val="20"/>
              </w:rPr>
              <w:t>E</w:t>
            </w:r>
            <w:r w:rsidRPr="006E0D83">
              <w:rPr>
                <w:spacing w:val="-13"/>
                <w:sz w:val="20"/>
                <w:szCs w:val="20"/>
              </w:rPr>
              <w:t xml:space="preserve"> </w:t>
            </w:r>
            <w:r w:rsidRPr="006E0D83">
              <w:rPr>
                <w:spacing w:val="-2"/>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9</w:t>
            </w:r>
            <w:r w:rsidRPr="006E0D83">
              <w:rPr>
                <w:spacing w:val="-1"/>
                <w:sz w:val="20"/>
                <w:szCs w:val="20"/>
              </w:rPr>
              <w:t xml:space="preserve"> </w:t>
            </w:r>
            <w:r w:rsidRPr="006E0D83">
              <w:rPr>
                <w:spacing w:val="1"/>
                <w:sz w:val="20"/>
                <w:szCs w:val="20"/>
              </w:rPr>
              <w:t>(23.8%)</w:t>
            </w:r>
          </w:p>
        </w:tc>
        <w:tc>
          <w:tcPr>
            <w:tcW w:w="0" w:type="auto"/>
          </w:tcPr>
          <w:p w:rsidR="00EC78EC" w:rsidRPr="006E0D83" w:rsidRDefault="00EC78EC" w:rsidP="006E0D83">
            <w:pPr>
              <w:ind w:left="147"/>
              <w:rPr>
                <w:sz w:val="20"/>
                <w:szCs w:val="20"/>
              </w:rPr>
            </w:pPr>
            <w:r w:rsidRPr="006E0D83">
              <w:rPr>
                <w:spacing w:val="1"/>
                <w:sz w:val="20"/>
                <w:szCs w:val="20"/>
              </w:rPr>
              <w:t>5</w:t>
            </w:r>
            <w:r w:rsidRPr="006E0D83">
              <w:rPr>
                <w:sz w:val="20"/>
                <w:szCs w:val="20"/>
              </w:rPr>
              <w:t>1</w:t>
            </w:r>
            <w:r w:rsidRPr="006E0D83">
              <w:rPr>
                <w:spacing w:val="-1"/>
                <w:sz w:val="20"/>
                <w:szCs w:val="20"/>
              </w:rPr>
              <w:t xml:space="preserve"> </w:t>
            </w:r>
            <w:r w:rsidRPr="006E0D83">
              <w:rPr>
                <w:spacing w:val="1"/>
                <w:sz w:val="20"/>
                <w:szCs w:val="20"/>
              </w:rPr>
              <w:t>(31.5%)</w:t>
            </w:r>
          </w:p>
        </w:tc>
        <w:tc>
          <w:tcPr>
            <w:tcW w:w="0" w:type="auto"/>
          </w:tcPr>
          <w:p w:rsidR="00EC78EC" w:rsidRPr="006E0D83" w:rsidRDefault="00EC78EC" w:rsidP="006E0D83">
            <w:pPr>
              <w:ind w:left="147"/>
              <w:rPr>
                <w:sz w:val="20"/>
                <w:szCs w:val="20"/>
              </w:rPr>
            </w:pPr>
            <w:r w:rsidRPr="006E0D83">
              <w:rPr>
                <w:spacing w:val="1"/>
                <w:sz w:val="20"/>
                <w:szCs w:val="20"/>
              </w:rPr>
              <w:t>7</w:t>
            </w:r>
            <w:r w:rsidRPr="006E0D83">
              <w:rPr>
                <w:sz w:val="20"/>
                <w:szCs w:val="20"/>
              </w:rPr>
              <w:t>0</w:t>
            </w:r>
            <w:r w:rsidRPr="006E0D83">
              <w:rPr>
                <w:spacing w:val="-1"/>
                <w:sz w:val="20"/>
                <w:szCs w:val="20"/>
              </w:rPr>
              <w:t xml:space="preserve"> </w:t>
            </w:r>
            <w:r w:rsidRPr="006E0D83">
              <w:rPr>
                <w:spacing w:val="1"/>
                <w:sz w:val="20"/>
                <w:szCs w:val="20"/>
              </w:rPr>
              <w:t>(28.9%)</w:t>
            </w:r>
          </w:p>
        </w:tc>
      </w:tr>
      <w:tr w:rsidR="00EC78EC" w:rsidRPr="006E0D83" w:rsidTr="00EB2082">
        <w:trPr>
          <w:trHeight w:val="20"/>
        </w:trPr>
        <w:tc>
          <w:tcPr>
            <w:tcW w:w="0" w:type="auto"/>
          </w:tcPr>
          <w:p w:rsidR="00EC78EC" w:rsidRPr="006E0D83" w:rsidRDefault="00EC78EC" w:rsidP="006E0D83">
            <w:pPr>
              <w:ind w:left="147"/>
              <w:rPr>
                <w:sz w:val="20"/>
                <w:szCs w:val="20"/>
              </w:rPr>
            </w:pPr>
            <w:r w:rsidRPr="006E0D83">
              <w:rPr>
                <w:sz w:val="20"/>
                <w:szCs w:val="20"/>
              </w:rPr>
              <w:t>Rash</w:t>
            </w:r>
          </w:p>
        </w:tc>
        <w:tc>
          <w:tcPr>
            <w:tcW w:w="0" w:type="auto"/>
          </w:tcPr>
          <w:p w:rsidR="00EC78EC" w:rsidRPr="006E0D83" w:rsidRDefault="00EC78EC" w:rsidP="006E0D83">
            <w:pPr>
              <w:ind w:left="147"/>
              <w:rPr>
                <w:sz w:val="20"/>
                <w:szCs w:val="20"/>
              </w:rPr>
            </w:pPr>
            <w:r w:rsidRPr="006E0D83">
              <w:rPr>
                <w:sz w:val="20"/>
                <w:szCs w:val="20"/>
              </w:rPr>
              <w:t>2 (2.5%)</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1</w:t>
            </w:r>
            <w:r w:rsidRPr="006E0D83">
              <w:rPr>
                <w:spacing w:val="-1"/>
                <w:sz w:val="20"/>
                <w:szCs w:val="20"/>
              </w:rPr>
              <w:t xml:space="preserve"> </w:t>
            </w:r>
            <w:r w:rsidRPr="006E0D83">
              <w:rPr>
                <w:spacing w:val="1"/>
                <w:sz w:val="20"/>
                <w:szCs w:val="20"/>
              </w:rPr>
              <w:t>(6.8%)</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3</w:t>
            </w:r>
            <w:r w:rsidRPr="006E0D83">
              <w:rPr>
                <w:spacing w:val="-1"/>
                <w:sz w:val="20"/>
                <w:szCs w:val="20"/>
              </w:rPr>
              <w:t xml:space="preserve"> </w:t>
            </w:r>
            <w:r w:rsidRPr="006E0D83">
              <w:rPr>
                <w:spacing w:val="1"/>
                <w:sz w:val="20"/>
                <w:szCs w:val="20"/>
              </w:rPr>
              <w:t>(5.4%)</w:t>
            </w:r>
          </w:p>
        </w:tc>
      </w:tr>
      <w:tr w:rsidR="00EC78EC" w:rsidRPr="006E0D83" w:rsidTr="00EB2082">
        <w:trPr>
          <w:trHeight w:val="20"/>
        </w:trPr>
        <w:tc>
          <w:tcPr>
            <w:tcW w:w="0" w:type="auto"/>
          </w:tcPr>
          <w:p w:rsidR="00EC78EC" w:rsidRPr="006E0D83" w:rsidRDefault="00EC78EC" w:rsidP="006E0D83">
            <w:pPr>
              <w:ind w:left="147"/>
              <w:rPr>
                <w:sz w:val="20"/>
                <w:szCs w:val="20"/>
              </w:rPr>
            </w:pPr>
            <w:r w:rsidRPr="006E0D83">
              <w:rPr>
                <w:sz w:val="20"/>
                <w:szCs w:val="20"/>
              </w:rPr>
              <w:t>VASCULAR</w:t>
            </w:r>
            <w:r w:rsidRPr="006E0D83">
              <w:rPr>
                <w:spacing w:val="-10"/>
                <w:sz w:val="20"/>
                <w:szCs w:val="20"/>
              </w:rPr>
              <w:t xml:space="preserve"> </w:t>
            </w:r>
            <w:r w:rsidRPr="006E0D83">
              <w:rPr>
                <w:sz w:val="20"/>
                <w:szCs w:val="20"/>
              </w:rPr>
              <w:t>DISORDERS</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5</w:t>
            </w:r>
            <w:r w:rsidRPr="006E0D83">
              <w:rPr>
                <w:spacing w:val="-1"/>
                <w:sz w:val="20"/>
                <w:szCs w:val="20"/>
              </w:rPr>
              <w:t xml:space="preserve"> </w:t>
            </w:r>
            <w:r w:rsidRPr="006E0D83">
              <w:rPr>
                <w:spacing w:val="1"/>
                <w:sz w:val="20"/>
                <w:szCs w:val="20"/>
              </w:rPr>
              <w:t>(18.8%)</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3</w:t>
            </w:r>
            <w:r w:rsidRPr="006E0D83">
              <w:rPr>
                <w:spacing w:val="-1"/>
                <w:sz w:val="20"/>
                <w:szCs w:val="20"/>
              </w:rPr>
              <w:t xml:space="preserve"> </w:t>
            </w:r>
            <w:r w:rsidRPr="006E0D83">
              <w:rPr>
                <w:spacing w:val="1"/>
                <w:sz w:val="20"/>
                <w:szCs w:val="20"/>
              </w:rPr>
              <w:t>(14.2%)</w:t>
            </w:r>
          </w:p>
        </w:tc>
        <w:tc>
          <w:tcPr>
            <w:tcW w:w="0" w:type="auto"/>
          </w:tcPr>
          <w:p w:rsidR="00EC78EC" w:rsidRPr="006E0D83" w:rsidRDefault="00EC78EC" w:rsidP="006E0D83">
            <w:pPr>
              <w:ind w:left="147"/>
              <w:rPr>
                <w:sz w:val="20"/>
                <w:szCs w:val="20"/>
              </w:rPr>
            </w:pPr>
            <w:r w:rsidRPr="006E0D83">
              <w:rPr>
                <w:spacing w:val="1"/>
                <w:sz w:val="20"/>
                <w:szCs w:val="20"/>
              </w:rPr>
              <w:t>3</w:t>
            </w:r>
            <w:r w:rsidRPr="006E0D83">
              <w:rPr>
                <w:sz w:val="20"/>
                <w:szCs w:val="20"/>
              </w:rPr>
              <w:t>8</w:t>
            </w:r>
            <w:r w:rsidRPr="006E0D83">
              <w:rPr>
                <w:spacing w:val="-1"/>
                <w:sz w:val="20"/>
                <w:szCs w:val="20"/>
              </w:rPr>
              <w:t xml:space="preserve"> </w:t>
            </w:r>
            <w:r w:rsidRPr="006E0D83">
              <w:rPr>
                <w:spacing w:val="1"/>
                <w:sz w:val="20"/>
                <w:szCs w:val="20"/>
              </w:rPr>
              <w:t>(15.7%)</w:t>
            </w:r>
          </w:p>
        </w:tc>
      </w:tr>
      <w:tr w:rsidR="00EC78EC" w:rsidRPr="006E0D83" w:rsidTr="00EB2082">
        <w:trPr>
          <w:trHeight w:val="20"/>
        </w:trPr>
        <w:tc>
          <w:tcPr>
            <w:tcW w:w="0" w:type="auto"/>
          </w:tcPr>
          <w:p w:rsidR="00EC78EC" w:rsidRPr="006E0D83" w:rsidRDefault="00EC78EC" w:rsidP="006E0D83">
            <w:pPr>
              <w:ind w:left="147"/>
              <w:rPr>
                <w:sz w:val="20"/>
                <w:szCs w:val="20"/>
              </w:rPr>
            </w:pPr>
            <w:r w:rsidRPr="006E0D83">
              <w:rPr>
                <w:spacing w:val="1"/>
                <w:sz w:val="20"/>
                <w:szCs w:val="20"/>
              </w:rPr>
              <w:t>Hypertension</w:t>
            </w:r>
          </w:p>
        </w:tc>
        <w:tc>
          <w:tcPr>
            <w:tcW w:w="0" w:type="auto"/>
          </w:tcPr>
          <w:p w:rsidR="00EC78EC" w:rsidRPr="006E0D83" w:rsidRDefault="00EC78EC" w:rsidP="006E0D83">
            <w:pPr>
              <w:ind w:left="147"/>
              <w:rPr>
                <w:sz w:val="20"/>
                <w:szCs w:val="20"/>
              </w:rPr>
            </w:pPr>
            <w:r w:rsidRPr="006E0D83">
              <w:rPr>
                <w:sz w:val="20"/>
                <w:szCs w:val="20"/>
              </w:rPr>
              <w:t xml:space="preserve">9 </w:t>
            </w:r>
            <w:r w:rsidRPr="006E0D83">
              <w:rPr>
                <w:spacing w:val="1"/>
                <w:sz w:val="20"/>
                <w:szCs w:val="20"/>
              </w:rPr>
              <w:t>(11.3%)</w:t>
            </w:r>
          </w:p>
        </w:tc>
        <w:tc>
          <w:tcPr>
            <w:tcW w:w="0" w:type="auto"/>
          </w:tcPr>
          <w:p w:rsidR="00EC78EC" w:rsidRPr="006E0D83" w:rsidRDefault="00EC78EC" w:rsidP="006E0D83">
            <w:pPr>
              <w:ind w:left="147"/>
              <w:rPr>
                <w:sz w:val="20"/>
                <w:szCs w:val="20"/>
              </w:rPr>
            </w:pPr>
            <w:r w:rsidRPr="006E0D83">
              <w:rPr>
                <w:spacing w:val="1"/>
                <w:sz w:val="20"/>
                <w:szCs w:val="20"/>
              </w:rPr>
              <w:t>1</w:t>
            </w:r>
            <w:r w:rsidRPr="006E0D83">
              <w:rPr>
                <w:sz w:val="20"/>
                <w:szCs w:val="20"/>
              </w:rPr>
              <w:t>4</w:t>
            </w:r>
            <w:r w:rsidRPr="006E0D83">
              <w:rPr>
                <w:spacing w:val="-1"/>
                <w:sz w:val="20"/>
                <w:szCs w:val="20"/>
              </w:rPr>
              <w:t xml:space="preserve"> </w:t>
            </w:r>
            <w:r w:rsidRPr="006E0D83">
              <w:rPr>
                <w:spacing w:val="1"/>
                <w:sz w:val="20"/>
                <w:szCs w:val="20"/>
              </w:rPr>
              <w:t>(8.6%)</w:t>
            </w:r>
          </w:p>
        </w:tc>
        <w:tc>
          <w:tcPr>
            <w:tcW w:w="0" w:type="auto"/>
          </w:tcPr>
          <w:p w:rsidR="00EC78EC" w:rsidRPr="006E0D83" w:rsidRDefault="00EC78EC" w:rsidP="006E0D83">
            <w:pPr>
              <w:ind w:left="147"/>
              <w:rPr>
                <w:sz w:val="20"/>
                <w:szCs w:val="20"/>
              </w:rPr>
            </w:pPr>
            <w:r w:rsidRPr="006E0D83">
              <w:rPr>
                <w:spacing w:val="1"/>
                <w:sz w:val="20"/>
                <w:szCs w:val="20"/>
              </w:rPr>
              <w:t>2</w:t>
            </w:r>
            <w:r w:rsidRPr="006E0D83">
              <w:rPr>
                <w:sz w:val="20"/>
                <w:szCs w:val="20"/>
              </w:rPr>
              <w:t>3</w:t>
            </w:r>
            <w:r w:rsidRPr="006E0D83">
              <w:rPr>
                <w:spacing w:val="-1"/>
                <w:sz w:val="20"/>
                <w:szCs w:val="20"/>
              </w:rPr>
              <w:t xml:space="preserve"> </w:t>
            </w:r>
            <w:r w:rsidRPr="006E0D83">
              <w:rPr>
                <w:spacing w:val="1"/>
                <w:sz w:val="20"/>
                <w:szCs w:val="20"/>
              </w:rPr>
              <w:t>(9.5%)</w:t>
            </w:r>
          </w:p>
        </w:tc>
      </w:tr>
    </w:tbl>
    <w:p w:rsidR="00EC78EC" w:rsidRPr="00424084" w:rsidRDefault="00EC78EC" w:rsidP="006E0D83">
      <w:pPr>
        <w:pStyle w:val="TableDescription"/>
      </w:pPr>
      <w:r w:rsidRPr="00424084">
        <w:t>Multiple AEs were counted only once per subject for each system organ class, high level term, and preferred term, respectively.</w:t>
      </w:r>
    </w:p>
    <w:p w:rsidR="00EC78EC" w:rsidRPr="00571D1D" w:rsidRDefault="00EC78EC" w:rsidP="006E0D83">
      <w:pPr>
        <w:pStyle w:val="Heading6"/>
        <w:rPr>
          <w:lang w:eastAsia="ja-JP"/>
        </w:rPr>
      </w:pPr>
      <w:r w:rsidRPr="00571D1D">
        <w:rPr>
          <w:lang w:eastAsia="ja-JP"/>
        </w:rPr>
        <w:lastRenderedPageBreak/>
        <w:t>Virologically suppressed long term (96 week)</w:t>
      </w:r>
    </w:p>
    <w:p w:rsidR="00EC78EC" w:rsidRPr="00571D1D" w:rsidRDefault="00EC78EC" w:rsidP="006E0D83">
      <w:pPr>
        <w:rPr>
          <w:lang w:eastAsia="ja-JP"/>
        </w:rPr>
      </w:pPr>
      <w:r w:rsidRPr="006F3EFE">
        <w:rPr>
          <w:lang w:eastAsia="ja-JP"/>
        </w:rPr>
        <w:t xml:space="preserve">Similar percentages of subjects in each group had an AE </w:t>
      </w:r>
      <w:r w:rsidR="00F45974">
        <w:rPr>
          <w:lang w:eastAsia="ja-JP"/>
        </w:rPr>
        <w:t>(</w:t>
      </w:r>
      <w:proofErr w:type="spellStart"/>
      <w:r w:rsidR="00407EB9">
        <w:rPr>
          <w:lang w:eastAsia="ja-JP"/>
        </w:rPr>
        <w:t>Genvoya</w:t>
      </w:r>
      <w:proofErr w:type="spellEnd"/>
      <w:r w:rsidR="00407EB9">
        <w:rPr>
          <w:lang w:eastAsia="ja-JP"/>
        </w:rPr>
        <w:t xml:space="preserve"> </w:t>
      </w:r>
      <w:r w:rsidRPr="006F3EFE">
        <w:rPr>
          <w:lang w:eastAsia="ja-JP"/>
        </w:rPr>
        <w:t>89.6%, 859</w:t>
      </w:r>
      <w:r>
        <w:rPr>
          <w:lang w:eastAsia="ja-JP"/>
        </w:rPr>
        <w:t>/</w:t>
      </w:r>
      <w:r w:rsidRPr="006F3EFE">
        <w:rPr>
          <w:lang w:eastAsia="ja-JP"/>
        </w:rPr>
        <w:t>959 subjects;</w:t>
      </w:r>
      <w:r>
        <w:rPr>
          <w:lang w:eastAsia="ja-JP"/>
        </w:rPr>
        <w:t xml:space="preserve"> </w:t>
      </w:r>
      <w:r w:rsidRPr="006F3EFE">
        <w:rPr>
          <w:lang w:eastAsia="ja-JP"/>
        </w:rPr>
        <w:t>FTC/TDF+3rd Ag</w:t>
      </w:r>
      <w:r>
        <w:rPr>
          <w:lang w:eastAsia="ja-JP"/>
        </w:rPr>
        <w:t xml:space="preserve">ent 88.1%, 420/477 subjects). The most commonly reported AEs were the same for each treatment group: upper respiratory tract infection, diarrhoea, and </w:t>
      </w:r>
      <w:proofErr w:type="spellStart"/>
      <w:r>
        <w:rPr>
          <w:lang w:eastAsia="ja-JP"/>
        </w:rPr>
        <w:t>nasopharyngitis</w:t>
      </w:r>
      <w:proofErr w:type="spellEnd"/>
      <w:r>
        <w:rPr>
          <w:lang w:eastAsia="ja-JP"/>
        </w:rPr>
        <w:t xml:space="preserve">. </w:t>
      </w:r>
      <w:r w:rsidRPr="00F17179">
        <w:rPr>
          <w:lang w:eastAsia="ja-JP"/>
        </w:rPr>
        <w:t xml:space="preserve">No AE by preferred term (PT) was reported with a difference in percentages of </w:t>
      </w:r>
      <w:r w:rsidRPr="00EF7079">
        <w:rPr>
          <w:lang w:eastAsia="ja-JP"/>
        </w:rPr>
        <w:t>≥</w:t>
      </w:r>
      <w:r w:rsidRPr="00F17179">
        <w:rPr>
          <w:lang w:eastAsia="ja-JP"/>
        </w:rPr>
        <w:t xml:space="preserve"> 5% between</w:t>
      </w:r>
      <w:r>
        <w:rPr>
          <w:lang w:eastAsia="ja-JP"/>
        </w:rPr>
        <w:t xml:space="preserve"> </w:t>
      </w:r>
      <w:r w:rsidRPr="00F17179">
        <w:rPr>
          <w:lang w:eastAsia="ja-JP"/>
        </w:rPr>
        <w:t>groups.</w:t>
      </w:r>
    </w:p>
    <w:p w:rsidR="00EC78EC" w:rsidRPr="006F3EFE" w:rsidRDefault="00EC78EC" w:rsidP="006E0D83">
      <w:pPr>
        <w:pStyle w:val="Tabletitle"/>
        <w:rPr>
          <w:lang w:eastAsia="ja-JP"/>
        </w:rPr>
      </w:pPr>
      <w:bookmarkStart w:id="298" w:name="_Toc486257881"/>
      <w:r>
        <w:t xml:space="preserve">Table </w:t>
      </w:r>
      <w:r w:rsidR="006E0D83">
        <w:t xml:space="preserve">30: </w:t>
      </w:r>
      <w:r>
        <w:rPr>
          <w:lang w:eastAsia="ja-JP"/>
        </w:rPr>
        <w:t xml:space="preserve">Study </w:t>
      </w:r>
      <w:r w:rsidRPr="006F3EFE">
        <w:rPr>
          <w:lang w:eastAsia="ja-JP"/>
        </w:rPr>
        <w:t xml:space="preserve">GS-US-292-0109: Overall </w:t>
      </w:r>
      <w:r>
        <w:rPr>
          <w:lang w:eastAsia="ja-JP"/>
        </w:rPr>
        <w:t>s</w:t>
      </w:r>
      <w:r w:rsidRPr="006F3EFE">
        <w:rPr>
          <w:lang w:eastAsia="ja-JP"/>
        </w:rPr>
        <w:t>ummary of AE</w:t>
      </w:r>
      <w:r>
        <w:rPr>
          <w:lang w:eastAsia="ja-JP"/>
        </w:rPr>
        <w:t>s</w:t>
      </w:r>
      <w:r w:rsidRPr="006F3EFE">
        <w:rPr>
          <w:lang w:eastAsia="ja-JP"/>
        </w:rPr>
        <w:t xml:space="preserve"> </w:t>
      </w:r>
      <w:r>
        <w:rPr>
          <w:lang w:eastAsia="ja-JP"/>
        </w:rPr>
        <w:t>d</w:t>
      </w:r>
      <w:r w:rsidRPr="006F3EFE">
        <w:rPr>
          <w:lang w:eastAsia="ja-JP"/>
        </w:rPr>
        <w:t>uring the</w:t>
      </w:r>
      <w:r>
        <w:rPr>
          <w:lang w:eastAsia="ja-JP"/>
        </w:rPr>
        <w:t xml:space="preserve"> </w:t>
      </w:r>
      <w:r w:rsidRPr="006F3EFE">
        <w:rPr>
          <w:lang w:eastAsia="ja-JP"/>
        </w:rPr>
        <w:t>randomi</w:t>
      </w:r>
      <w:r>
        <w:rPr>
          <w:lang w:eastAsia="ja-JP"/>
        </w:rPr>
        <w:t>s</w:t>
      </w:r>
      <w:r w:rsidRPr="006F3EFE">
        <w:rPr>
          <w:lang w:eastAsia="ja-JP"/>
        </w:rPr>
        <w:t>ed phase (safety analysis set)</w:t>
      </w:r>
      <w:bookmarkEnd w:id="298"/>
    </w:p>
    <w:p w:rsidR="00EC78EC" w:rsidRPr="006F3EFE" w:rsidRDefault="00EC78EC" w:rsidP="00EC78EC">
      <w:pPr>
        <w:autoSpaceDE w:val="0"/>
        <w:autoSpaceDN w:val="0"/>
        <w:adjustRightInd w:val="0"/>
        <w:spacing w:before="7" w:after="0" w:line="40" w:lineRule="exact"/>
        <w:rPr>
          <w:rFonts w:ascii="Times New Roman" w:eastAsia="MS Mincho" w:hAnsi="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0: Study GS-US-292-0109: Overall summary of AEs during the randomised phase (safety analysis set)"/>
      </w:tblPr>
      <w:tblGrid>
        <w:gridCol w:w="6556"/>
        <w:gridCol w:w="1240"/>
        <w:gridCol w:w="1240"/>
      </w:tblGrid>
      <w:tr w:rsidR="00EC78EC" w:rsidRPr="006F3EFE" w:rsidTr="00EB2082">
        <w:trPr>
          <w:trHeight w:val="20"/>
          <w:tblHeader/>
        </w:trPr>
        <w:tc>
          <w:tcPr>
            <w:tcW w:w="3628" w:type="pct"/>
            <w:shd w:val="clear" w:color="auto" w:fill="006CA8"/>
          </w:tcPr>
          <w:p w:rsidR="00EC78EC" w:rsidRPr="006E0D83" w:rsidRDefault="00EC78EC" w:rsidP="006E0D83">
            <w:pPr>
              <w:ind w:left="147"/>
              <w:rPr>
                <w:color w:val="FFFFFF" w:themeColor="background1"/>
                <w:sz w:val="20"/>
                <w:szCs w:val="20"/>
              </w:rPr>
            </w:pPr>
          </w:p>
        </w:tc>
        <w:tc>
          <w:tcPr>
            <w:tcW w:w="686" w:type="pct"/>
            <w:shd w:val="clear" w:color="auto" w:fill="006CA8"/>
            <w:vAlign w:val="center"/>
          </w:tcPr>
          <w:p w:rsidR="005312D6" w:rsidRDefault="00EC78EC" w:rsidP="006E0D83">
            <w:pPr>
              <w:ind w:left="147"/>
              <w:rPr>
                <w:b/>
                <w:bCs/>
                <w:color w:val="FFFFFF" w:themeColor="background1"/>
                <w:w w:val="99"/>
                <w:sz w:val="20"/>
                <w:szCs w:val="20"/>
              </w:rPr>
            </w:pPr>
            <w:r w:rsidRPr="006E0D83">
              <w:rPr>
                <w:b/>
                <w:bCs/>
                <w:color w:val="FFFFFF" w:themeColor="background1"/>
                <w:w w:val="99"/>
                <w:sz w:val="20"/>
                <w:szCs w:val="20"/>
              </w:rPr>
              <w:t>GEN</w:t>
            </w:r>
          </w:p>
          <w:p w:rsidR="00EC78EC" w:rsidRPr="006E0D83" w:rsidRDefault="00EC78EC" w:rsidP="006E0D83">
            <w:pPr>
              <w:ind w:left="147"/>
              <w:rPr>
                <w:color w:val="FFFFFF" w:themeColor="background1"/>
                <w:sz w:val="20"/>
                <w:szCs w:val="20"/>
              </w:rPr>
            </w:pPr>
            <w:r w:rsidRPr="006E0D83">
              <w:rPr>
                <w:b/>
                <w:bCs/>
                <w:color w:val="FFFFFF" w:themeColor="background1"/>
                <w:spacing w:val="1"/>
                <w:sz w:val="20"/>
                <w:szCs w:val="20"/>
              </w:rPr>
              <w:t>(</w:t>
            </w:r>
            <w:r w:rsidRPr="006E0D83">
              <w:rPr>
                <w:b/>
                <w:bCs/>
                <w:color w:val="FFFFFF" w:themeColor="background1"/>
                <w:sz w:val="20"/>
                <w:szCs w:val="20"/>
              </w:rPr>
              <w:t>N</w:t>
            </w:r>
            <w:r w:rsidRPr="006E0D83">
              <w:rPr>
                <w:b/>
                <w:bCs/>
                <w:color w:val="FFFFFF" w:themeColor="background1"/>
                <w:spacing w:val="-1"/>
                <w:sz w:val="20"/>
                <w:szCs w:val="20"/>
              </w:rPr>
              <w:t xml:space="preserve"> </w:t>
            </w:r>
            <w:r w:rsidRPr="006E0D83">
              <w:rPr>
                <w:b/>
                <w:bCs/>
                <w:color w:val="FFFFFF" w:themeColor="background1"/>
                <w:sz w:val="20"/>
                <w:szCs w:val="20"/>
              </w:rPr>
              <w:t xml:space="preserve">= </w:t>
            </w:r>
            <w:r w:rsidRPr="006E0D83">
              <w:rPr>
                <w:b/>
                <w:bCs/>
                <w:color w:val="FFFFFF" w:themeColor="background1"/>
                <w:spacing w:val="1"/>
                <w:w w:val="99"/>
                <w:sz w:val="20"/>
                <w:szCs w:val="20"/>
              </w:rPr>
              <w:t>959)</w:t>
            </w:r>
          </w:p>
        </w:tc>
        <w:tc>
          <w:tcPr>
            <w:tcW w:w="686" w:type="pct"/>
            <w:shd w:val="clear" w:color="auto" w:fill="006CA8"/>
            <w:vAlign w:val="center"/>
          </w:tcPr>
          <w:p w:rsidR="00EC78EC" w:rsidRPr="006E0D83" w:rsidRDefault="00EC78EC" w:rsidP="006E0D83">
            <w:pPr>
              <w:ind w:left="147"/>
              <w:rPr>
                <w:color w:val="FFFFFF" w:themeColor="background1"/>
                <w:sz w:val="20"/>
                <w:szCs w:val="20"/>
              </w:rPr>
            </w:pPr>
            <w:r w:rsidRPr="006E0D83">
              <w:rPr>
                <w:b/>
                <w:bCs/>
                <w:color w:val="FFFFFF" w:themeColor="background1"/>
                <w:sz w:val="20"/>
                <w:szCs w:val="20"/>
              </w:rPr>
              <w:t>FTC/TDF+</w:t>
            </w:r>
          </w:p>
          <w:p w:rsidR="00EC78EC" w:rsidRPr="006E0D83" w:rsidRDefault="00EC78EC" w:rsidP="006E0D83">
            <w:pPr>
              <w:ind w:left="147"/>
              <w:rPr>
                <w:color w:val="FFFFFF" w:themeColor="background1"/>
                <w:sz w:val="20"/>
                <w:szCs w:val="20"/>
              </w:rPr>
            </w:pPr>
            <w:r w:rsidRPr="006E0D83">
              <w:rPr>
                <w:b/>
                <w:bCs/>
                <w:color w:val="FFFFFF" w:themeColor="background1"/>
                <w:sz w:val="20"/>
                <w:szCs w:val="20"/>
              </w:rPr>
              <w:t>3rd</w:t>
            </w:r>
            <w:r w:rsidRPr="006E0D83">
              <w:rPr>
                <w:b/>
                <w:bCs/>
                <w:color w:val="FFFFFF" w:themeColor="background1"/>
                <w:spacing w:val="-2"/>
                <w:sz w:val="20"/>
                <w:szCs w:val="20"/>
              </w:rPr>
              <w:t xml:space="preserve"> </w:t>
            </w:r>
            <w:r w:rsidRPr="006E0D83">
              <w:rPr>
                <w:b/>
                <w:bCs/>
                <w:color w:val="FFFFFF" w:themeColor="background1"/>
                <w:sz w:val="20"/>
                <w:szCs w:val="20"/>
              </w:rPr>
              <w:t>Agent</w:t>
            </w:r>
          </w:p>
          <w:p w:rsidR="00EC78EC" w:rsidRPr="006E0D83" w:rsidRDefault="00EC78EC" w:rsidP="006E0D83">
            <w:pPr>
              <w:ind w:left="147"/>
              <w:rPr>
                <w:color w:val="FFFFFF" w:themeColor="background1"/>
                <w:sz w:val="20"/>
                <w:szCs w:val="20"/>
              </w:rPr>
            </w:pPr>
            <w:r w:rsidRPr="006E0D83">
              <w:rPr>
                <w:b/>
                <w:bCs/>
                <w:color w:val="FFFFFF" w:themeColor="background1"/>
                <w:spacing w:val="1"/>
                <w:sz w:val="20"/>
                <w:szCs w:val="20"/>
              </w:rPr>
              <w:t>(</w:t>
            </w:r>
            <w:r w:rsidRPr="006E0D83">
              <w:rPr>
                <w:b/>
                <w:bCs/>
                <w:color w:val="FFFFFF" w:themeColor="background1"/>
                <w:sz w:val="20"/>
                <w:szCs w:val="20"/>
              </w:rPr>
              <w:t>N</w:t>
            </w:r>
            <w:r w:rsidRPr="006E0D83">
              <w:rPr>
                <w:b/>
                <w:bCs/>
                <w:color w:val="FFFFFF" w:themeColor="background1"/>
                <w:spacing w:val="-1"/>
                <w:sz w:val="20"/>
                <w:szCs w:val="20"/>
              </w:rPr>
              <w:t xml:space="preserve"> </w:t>
            </w:r>
            <w:r w:rsidRPr="006E0D83">
              <w:rPr>
                <w:b/>
                <w:bCs/>
                <w:color w:val="FFFFFF" w:themeColor="background1"/>
                <w:sz w:val="20"/>
                <w:szCs w:val="20"/>
              </w:rPr>
              <w:t xml:space="preserve">= </w:t>
            </w:r>
            <w:r w:rsidRPr="006E0D83">
              <w:rPr>
                <w:b/>
                <w:bCs/>
                <w:color w:val="FFFFFF" w:themeColor="background1"/>
                <w:spacing w:val="1"/>
                <w:sz w:val="20"/>
                <w:szCs w:val="20"/>
              </w:rPr>
              <w:t>477)</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6"/>
                <w:sz w:val="20"/>
                <w:szCs w:val="20"/>
              </w:rPr>
              <w:t xml:space="preserve"> </w:t>
            </w:r>
            <w:r w:rsidRPr="006E0D83">
              <w:rPr>
                <w:sz w:val="20"/>
                <w:szCs w:val="20"/>
              </w:rPr>
              <w:t>Experiencing</w:t>
            </w:r>
            <w:r w:rsidRPr="006E0D83">
              <w:rPr>
                <w:spacing w:val="-10"/>
                <w:sz w:val="20"/>
                <w:szCs w:val="20"/>
              </w:rPr>
              <w:t xml:space="preserve"> </w:t>
            </w:r>
            <w:r w:rsidRPr="006E0D83">
              <w:rPr>
                <w:sz w:val="20"/>
                <w:szCs w:val="20"/>
              </w:rPr>
              <w:t>Any</w:t>
            </w:r>
            <w:r w:rsidRPr="006E0D83">
              <w:rPr>
                <w:spacing w:val="-2"/>
                <w:sz w:val="20"/>
                <w:szCs w:val="20"/>
              </w:rPr>
              <w:t xml:space="preserve"> </w:t>
            </w:r>
            <w:r w:rsidRPr="006E0D83">
              <w:rPr>
                <w:sz w:val="20"/>
                <w:szCs w:val="20"/>
              </w:rPr>
              <w:t>AE</w:t>
            </w:r>
          </w:p>
        </w:tc>
        <w:tc>
          <w:tcPr>
            <w:tcW w:w="686" w:type="pct"/>
            <w:vAlign w:val="center"/>
          </w:tcPr>
          <w:p w:rsidR="00EC78EC" w:rsidRPr="006E0D83" w:rsidRDefault="00EC78EC" w:rsidP="006E0D83">
            <w:pPr>
              <w:ind w:left="147"/>
              <w:rPr>
                <w:sz w:val="20"/>
                <w:szCs w:val="20"/>
              </w:rPr>
            </w:pPr>
            <w:r w:rsidRPr="006E0D83">
              <w:rPr>
                <w:sz w:val="20"/>
                <w:szCs w:val="20"/>
              </w:rPr>
              <w:t>859</w:t>
            </w:r>
            <w:r w:rsidRPr="006E0D83">
              <w:rPr>
                <w:spacing w:val="-2"/>
                <w:sz w:val="20"/>
                <w:szCs w:val="20"/>
              </w:rPr>
              <w:t xml:space="preserve"> </w:t>
            </w:r>
            <w:r w:rsidRPr="006E0D83">
              <w:rPr>
                <w:sz w:val="20"/>
                <w:szCs w:val="20"/>
              </w:rPr>
              <w:t>(89.6%)</w:t>
            </w:r>
          </w:p>
        </w:tc>
        <w:tc>
          <w:tcPr>
            <w:tcW w:w="686" w:type="pct"/>
            <w:vAlign w:val="center"/>
          </w:tcPr>
          <w:p w:rsidR="00EC78EC" w:rsidRPr="006E0D83" w:rsidRDefault="00EC78EC" w:rsidP="006E0D83">
            <w:pPr>
              <w:ind w:left="147"/>
              <w:rPr>
                <w:sz w:val="20"/>
                <w:szCs w:val="20"/>
              </w:rPr>
            </w:pPr>
            <w:r w:rsidRPr="006E0D83">
              <w:rPr>
                <w:sz w:val="20"/>
                <w:szCs w:val="20"/>
              </w:rPr>
              <w:t>420</w:t>
            </w:r>
            <w:r w:rsidRPr="006E0D83">
              <w:rPr>
                <w:spacing w:val="-2"/>
                <w:sz w:val="20"/>
                <w:szCs w:val="20"/>
              </w:rPr>
              <w:t xml:space="preserve"> </w:t>
            </w:r>
            <w:r w:rsidRPr="006E0D83">
              <w:rPr>
                <w:sz w:val="20"/>
                <w:szCs w:val="20"/>
              </w:rPr>
              <w:t>(88.1%)</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w:t>
            </w:r>
            <w:r w:rsidRPr="006E0D83">
              <w:rPr>
                <w:spacing w:val="-3"/>
                <w:sz w:val="20"/>
                <w:szCs w:val="20"/>
              </w:rPr>
              <w:t xml:space="preserve"> </w:t>
            </w:r>
            <w:r w:rsidRPr="006E0D83">
              <w:rPr>
                <w:sz w:val="20"/>
                <w:szCs w:val="20"/>
              </w:rPr>
              <w:t>Grade</w:t>
            </w:r>
            <w:r w:rsidRPr="006E0D83">
              <w:rPr>
                <w:spacing w:val="-5"/>
                <w:sz w:val="20"/>
                <w:szCs w:val="20"/>
              </w:rPr>
              <w:t xml:space="preserve"> </w:t>
            </w:r>
            <w:r w:rsidRPr="006E0D83">
              <w:rPr>
                <w:sz w:val="20"/>
                <w:szCs w:val="20"/>
              </w:rPr>
              <w:t>2,</w:t>
            </w:r>
            <w:r w:rsidRPr="006E0D83">
              <w:rPr>
                <w:spacing w:val="-1"/>
                <w:sz w:val="20"/>
                <w:szCs w:val="20"/>
              </w:rPr>
              <w:t xml:space="preserve"> </w:t>
            </w:r>
            <w:r w:rsidRPr="006E0D83">
              <w:rPr>
                <w:sz w:val="20"/>
                <w:szCs w:val="20"/>
              </w:rPr>
              <w:t>3,</w:t>
            </w:r>
            <w:r w:rsidRPr="006E0D83">
              <w:rPr>
                <w:spacing w:val="-1"/>
                <w:sz w:val="20"/>
                <w:szCs w:val="20"/>
              </w:rPr>
              <w:t xml:space="preserve"> </w:t>
            </w:r>
            <w:r w:rsidRPr="006E0D83">
              <w:rPr>
                <w:sz w:val="20"/>
                <w:szCs w:val="20"/>
              </w:rPr>
              <w:t>or</w:t>
            </w:r>
            <w:r w:rsidRPr="006E0D83">
              <w:rPr>
                <w:spacing w:val="-2"/>
                <w:sz w:val="20"/>
                <w:szCs w:val="20"/>
              </w:rPr>
              <w:t xml:space="preserve"> </w:t>
            </w:r>
            <w:r w:rsidRPr="006E0D83">
              <w:rPr>
                <w:sz w:val="20"/>
                <w:szCs w:val="20"/>
              </w:rPr>
              <w:t>4</w:t>
            </w:r>
            <w:r w:rsidRPr="006E0D83">
              <w:rPr>
                <w:spacing w:val="-1"/>
                <w:sz w:val="20"/>
                <w:szCs w:val="20"/>
              </w:rPr>
              <w:t xml:space="preserve"> </w:t>
            </w:r>
            <w:r w:rsidRPr="006E0D83">
              <w:rPr>
                <w:sz w:val="20"/>
                <w:szCs w:val="20"/>
              </w:rPr>
              <w:t>AE</w:t>
            </w:r>
          </w:p>
        </w:tc>
        <w:tc>
          <w:tcPr>
            <w:tcW w:w="686" w:type="pct"/>
            <w:vAlign w:val="center"/>
          </w:tcPr>
          <w:p w:rsidR="00EC78EC" w:rsidRPr="006E0D83" w:rsidRDefault="00EC78EC" w:rsidP="006E0D83">
            <w:pPr>
              <w:ind w:left="147"/>
              <w:rPr>
                <w:sz w:val="20"/>
                <w:szCs w:val="20"/>
              </w:rPr>
            </w:pPr>
            <w:r w:rsidRPr="006E0D83">
              <w:rPr>
                <w:sz w:val="20"/>
                <w:szCs w:val="20"/>
              </w:rPr>
              <w:t>529</w:t>
            </w:r>
            <w:r w:rsidRPr="006E0D83">
              <w:rPr>
                <w:spacing w:val="-2"/>
                <w:sz w:val="20"/>
                <w:szCs w:val="20"/>
              </w:rPr>
              <w:t xml:space="preserve"> </w:t>
            </w:r>
            <w:r w:rsidRPr="006E0D83">
              <w:rPr>
                <w:sz w:val="20"/>
                <w:szCs w:val="20"/>
              </w:rPr>
              <w:t>(55.2%)</w:t>
            </w:r>
          </w:p>
        </w:tc>
        <w:tc>
          <w:tcPr>
            <w:tcW w:w="686" w:type="pct"/>
            <w:vAlign w:val="center"/>
          </w:tcPr>
          <w:p w:rsidR="00EC78EC" w:rsidRPr="006E0D83" w:rsidRDefault="00EC78EC" w:rsidP="006E0D83">
            <w:pPr>
              <w:ind w:left="147"/>
              <w:rPr>
                <w:sz w:val="20"/>
                <w:szCs w:val="20"/>
              </w:rPr>
            </w:pPr>
            <w:r w:rsidRPr="006E0D83">
              <w:rPr>
                <w:sz w:val="20"/>
                <w:szCs w:val="20"/>
              </w:rPr>
              <w:t>259</w:t>
            </w:r>
            <w:r w:rsidRPr="006E0D83">
              <w:rPr>
                <w:spacing w:val="-2"/>
                <w:sz w:val="20"/>
                <w:szCs w:val="20"/>
              </w:rPr>
              <w:t xml:space="preserve"> </w:t>
            </w:r>
            <w:r w:rsidRPr="006E0D83">
              <w:rPr>
                <w:sz w:val="20"/>
                <w:szCs w:val="20"/>
              </w:rPr>
              <w:t>(54.3%)</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6"/>
                <w:sz w:val="20"/>
                <w:szCs w:val="20"/>
              </w:rPr>
              <w:t xml:space="preserve"> </w:t>
            </w:r>
            <w:r w:rsidRPr="006E0D83">
              <w:rPr>
                <w:sz w:val="20"/>
                <w:szCs w:val="20"/>
              </w:rPr>
              <w:t>Experiencing</w:t>
            </w:r>
            <w:r w:rsidRPr="006E0D83">
              <w:rPr>
                <w:spacing w:val="-10"/>
                <w:sz w:val="20"/>
                <w:szCs w:val="20"/>
              </w:rPr>
              <w:t xml:space="preserve"> </w:t>
            </w:r>
            <w:r w:rsidRPr="006E0D83">
              <w:rPr>
                <w:sz w:val="20"/>
                <w:szCs w:val="20"/>
              </w:rPr>
              <w:t>Any</w:t>
            </w:r>
            <w:r w:rsidRPr="006E0D83">
              <w:rPr>
                <w:spacing w:val="-2"/>
                <w:sz w:val="20"/>
                <w:szCs w:val="20"/>
              </w:rPr>
              <w:t xml:space="preserve"> </w:t>
            </w:r>
            <w:r w:rsidRPr="006E0D83">
              <w:rPr>
                <w:sz w:val="20"/>
                <w:szCs w:val="20"/>
              </w:rPr>
              <w:t>Grade</w:t>
            </w:r>
            <w:r w:rsidRPr="006E0D83">
              <w:rPr>
                <w:spacing w:val="-4"/>
                <w:sz w:val="20"/>
                <w:szCs w:val="20"/>
              </w:rPr>
              <w:t xml:space="preserve"> </w:t>
            </w:r>
            <w:r w:rsidRPr="006E0D83">
              <w:rPr>
                <w:sz w:val="20"/>
                <w:szCs w:val="20"/>
              </w:rPr>
              <w:t>3 or</w:t>
            </w:r>
            <w:r w:rsidRPr="006E0D83">
              <w:rPr>
                <w:spacing w:val="-1"/>
                <w:sz w:val="20"/>
                <w:szCs w:val="20"/>
              </w:rPr>
              <w:t xml:space="preserve"> </w:t>
            </w:r>
            <w:r w:rsidRPr="006E0D83">
              <w:rPr>
                <w:sz w:val="20"/>
                <w:szCs w:val="20"/>
              </w:rPr>
              <w:t>4 AE</w:t>
            </w:r>
          </w:p>
        </w:tc>
        <w:tc>
          <w:tcPr>
            <w:tcW w:w="686" w:type="pct"/>
            <w:vAlign w:val="center"/>
          </w:tcPr>
          <w:p w:rsidR="00EC78EC" w:rsidRPr="006E0D83" w:rsidRDefault="00EC78EC" w:rsidP="006E0D83">
            <w:pPr>
              <w:ind w:left="147"/>
              <w:rPr>
                <w:sz w:val="20"/>
                <w:szCs w:val="20"/>
              </w:rPr>
            </w:pPr>
            <w:r w:rsidRPr="006E0D83">
              <w:rPr>
                <w:sz w:val="20"/>
                <w:szCs w:val="20"/>
              </w:rPr>
              <w:t>101</w:t>
            </w:r>
            <w:r w:rsidRPr="006E0D83">
              <w:rPr>
                <w:spacing w:val="-2"/>
                <w:sz w:val="20"/>
                <w:szCs w:val="20"/>
              </w:rPr>
              <w:t xml:space="preserve"> </w:t>
            </w:r>
            <w:r w:rsidRPr="006E0D83">
              <w:rPr>
                <w:sz w:val="20"/>
                <w:szCs w:val="20"/>
              </w:rPr>
              <w:t>(10.5%)</w:t>
            </w:r>
          </w:p>
        </w:tc>
        <w:tc>
          <w:tcPr>
            <w:tcW w:w="686" w:type="pct"/>
            <w:vAlign w:val="center"/>
          </w:tcPr>
          <w:p w:rsidR="00EC78EC" w:rsidRPr="006E0D83" w:rsidRDefault="00EC78EC" w:rsidP="006E0D83">
            <w:pPr>
              <w:ind w:left="147"/>
              <w:rPr>
                <w:sz w:val="20"/>
                <w:szCs w:val="20"/>
              </w:rPr>
            </w:pPr>
            <w:r w:rsidRPr="006E0D83">
              <w:rPr>
                <w:spacing w:val="1"/>
                <w:sz w:val="20"/>
                <w:szCs w:val="20"/>
              </w:rPr>
              <w:t>5</w:t>
            </w:r>
            <w:r w:rsidRPr="006E0D83">
              <w:rPr>
                <w:sz w:val="20"/>
                <w:szCs w:val="20"/>
              </w:rPr>
              <w:t>8</w:t>
            </w:r>
            <w:r w:rsidRPr="006E0D83">
              <w:rPr>
                <w:spacing w:val="-1"/>
                <w:sz w:val="20"/>
                <w:szCs w:val="20"/>
              </w:rPr>
              <w:t xml:space="preserve"> </w:t>
            </w:r>
            <w:r w:rsidRPr="006E0D83">
              <w:rPr>
                <w:spacing w:val="1"/>
                <w:sz w:val="20"/>
                <w:szCs w:val="20"/>
              </w:rPr>
              <w:t>(12.2%)</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w:t>
            </w:r>
            <w:r w:rsidRPr="006E0D83">
              <w:rPr>
                <w:spacing w:val="-3"/>
                <w:sz w:val="20"/>
                <w:szCs w:val="20"/>
              </w:rPr>
              <w:t xml:space="preserve"> </w:t>
            </w:r>
            <w:r w:rsidRPr="006E0D83">
              <w:rPr>
                <w:sz w:val="20"/>
                <w:szCs w:val="20"/>
              </w:rPr>
              <w:t>Study</w:t>
            </w:r>
            <w:r w:rsidRPr="006E0D83">
              <w:rPr>
                <w:spacing w:val="-5"/>
                <w:sz w:val="20"/>
                <w:szCs w:val="20"/>
              </w:rPr>
              <w:t xml:space="preserve"> </w:t>
            </w:r>
            <w:r w:rsidRPr="006E0D83">
              <w:rPr>
                <w:sz w:val="20"/>
                <w:szCs w:val="20"/>
              </w:rPr>
              <w:t>Dru</w:t>
            </w:r>
            <w:r w:rsidRPr="006E0D83">
              <w:rPr>
                <w:spacing w:val="1"/>
                <w:sz w:val="20"/>
                <w:szCs w:val="20"/>
              </w:rPr>
              <w:t>g</w:t>
            </w:r>
            <w:r w:rsidRPr="006E0D83">
              <w:rPr>
                <w:spacing w:val="-2"/>
                <w:sz w:val="20"/>
                <w:szCs w:val="20"/>
              </w:rPr>
              <w:t>-</w:t>
            </w:r>
            <w:r w:rsidRPr="006E0D83">
              <w:rPr>
                <w:sz w:val="20"/>
                <w:szCs w:val="20"/>
              </w:rPr>
              <w:t>Related</w:t>
            </w:r>
            <w:r w:rsidRPr="006E0D83">
              <w:rPr>
                <w:spacing w:val="-11"/>
                <w:sz w:val="20"/>
                <w:szCs w:val="20"/>
              </w:rPr>
              <w:t xml:space="preserve"> </w:t>
            </w:r>
            <w:r w:rsidRPr="006E0D83">
              <w:rPr>
                <w:sz w:val="20"/>
                <w:szCs w:val="20"/>
              </w:rPr>
              <w:t>AE</w:t>
            </w:r>
          </w:p>
        </w:tc>
        <w:tc>
          <w:tcPr>
            <w:tcW w:w="686" w:type="pct"/>
            <w:vAlign w:val="center"/>
          </w:tcPr>
          <w:p w:rsidR="00EC78EC" w:rsidRPr="006E0D83" w:rsidRDefault="00EC78EC" w:rsidP="006E0D83">
            <w:pPr>
              <w:ind w:left="147"/>
              <w:rPr>
                <w:sz w:val="20"/>
                <w:szCs w:val="20"/>
              </w:rPr>
            </w:pPr>
            <w:r w:rsidRPr="006E0D83">
              <w:rPr>
                <w:spacing w:val="1"/>
                <w:sz w:val="20"/>
                <w:szCs w:val="20"/>
              </w:rPr>
              <w:t>21</w:t>
            </w:r>
            <w:r w:rsidRPr="006E0D83">
              <w:rPr>
                <w:sz w:val="20"/>
                <w:szCs w:val="20"/>
              </w:rPr>
              <w:t>8</w:t>
            </w:r>
            <w:r w:rsidRPr="006E0D83">
              <w:rPr>
                <w:spacing w:val="-1"/>
                <w:sz w:val="20"/>
                <w:szCs w:val="20"/>
              </w:rPr>
              <w:t xml:space="preserve"> </w:t>
            </w:r>
            <w:r w:rsidRPr="006E0D83">
              <w:rPr>
                <w:sz w:val="20"/>
                <w:szCs w:val="20"/>
              </w:rPr>
              <w:t>(22.7%)</w:t>
            </w:r>
          </w:p>
        </w:tc>
        <w:tc>
          <w:tcPr>
            <w:tcW w:w="686" w:type="pct"/>
            <w:vAlign w:val="center"/>
          </w:tcPr>
          <w:p w:rsidR="00EC78EC" w:rsidRPr="006E0D83" w:rsidRDefault="00EC78EC" w:rsidP="006E0D83">
            <w:pPr>
              <w:ind w:left="147"/>
              <w:rPr>
                <w:sz w:val="20"/>
                <w:szCs w:val="20"/>
              </w:rPr>
            </w:pPr>
            <w:r w:rsidRPr="006E0D83">
              <w:rPr>
                <w:spacing w:val="1"/>
                <w:sz w:val="20"/>
                <w:szCs w:val="20"/>
              </w:rPr>
              <w:t>9</w:t>
            </w:r>
            <w:r w:rsidRPr="006E0D83">
              <w:rPr>
                <w:sz w:val="20"/>
                <w:szCs w:val="20"/>
              </w:rPr>
              <w:t>1</w:t>
            </w:r>
            <w:r w:rsidRPr="006E0D83">
              <w:rPr>
                <w:spacing w:val="-1"/>
                <w:sz w:val="20"/>
                <w:szCs w:val="20"/>
              </w:rPr>
              <w:t xml:space="preserve"> </w:t>
            </w:r>
            <w:r w:rsidRPr="006E0D83">
              <w:rPr>
                <w:spacing w:val="1"/>
                <w:sz w:val="20"/>
                <w:szCs w:val="20"/>
              </w:rPr>
              <w:t>(19.1%)</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6"/>
                <w:sz w:val="20"/>
                <w:szCs w:val="20"/>
              </w:rPr>
              <w:t xml:space="preserve"> </w:t>
            </w:r>
            <w:r w:rsidRPr="006E0D83">
              <w:rPr>
                <w:sz w:val="20"/>
                <w:szCs w:val="20"/>
              </w:rPr>
              <w:t>Experiencing</w:t>
            </w:r>
            <w:r w:rsidRPr="006E0D83">
              <w:rPr>
                <w:spacing w:val="-10"/>
                <w:sz w:val="20"/>
                <w:szCs w:val="20"/>
              </w:rPr>
              <w:t xml:space="preserve"> </w:t>
            </w:r>
            <w:r w:rsidRPr="006E0D83">
              <w:rPr>
                <w:sz w:val="20"/>
                <w:szCs w:val="20"/>
              </w:rPr>
              <w:t>Any</w:t>
            </w:r>
            <w:r w:rsidRPr="006E0D83">
              <w:rPr>
                <w:spacing w:val="-2"/>
                <w:sz w:val="20"/>
                <w:szCs w:val="20"/>
              </w:rPr>
              <w:t xml:space="preserve"> </w:t>
            </w:r>
            <w:r w:rsidRPr="006E0D83">
              <w:rPr>
                <w:sz w:val="20"/>
                <w:szCs w:val="20"/>
              </w:rPr>
              <w:t>Grade</w:t>
            </w:r>
            <w:r w:rsidRPr="006E0D83">
              <w:rPr>
                <w:spacing w:val="-4"/>
                <w:sz w:val="20"/>
                <w:szCs w:val="20"/>
              </w:rPr>
              <w:t xml:space="preserve"> </w:t>
            </w:r>
            <w:r w:rsidRPr="006E0D83">
              <w:rPr>
                <w:sz w:val="20"/>
                <w:szCs w:val="20"/>
              </w:rPr>
              <w:t>2, 3, or</w:t>
            </w:r>
            <w:r w:rsidRPr="006E0D83">
              <w:rPr>
                <w:spacing w:val="-1"/>
                <w:sz w:val="20"/>
                <w:szCs w:val="20"/>
              </w:rPr>
              <w:t xml:space="preserve"> </w:t>
            </w:r>
            <w:r w:rsidRPr="006E0D83">
              <w:rPr>
                <w:sz w:val="20"/>
                <w:szCs w:val="20"/>
              </w:rPr>
              <w:t>4 Study</w:t>
            </w:r>
            <w:r w:rsidRPr="006E0D83">
              <w:rPr>
                <w:spacing w:val="-4"/>
                <w:sz w:val="20"/>
                <w:szCs w:val="20"/>
              </w:rPr>
              <w:t xml:space="preserve"> </w:t>
            </w:r>
            <w:r w:rsidRPr="006E0D83">
              <w:rPr>
                <w:sz w:val="20"/>
                <w:szCs w:val="20"/>
              </w:rPr>
              <w:t>Dru</w:t>
            </w:r>
            <w:r w:rsidRPr="006E0D83">
              <w:rPr>
                <w:spacing w:val="-1"/>
                <w:sz w:val="20"/>
                <w:szCs w:val="20"/>
              </w:rPr>
              <w:t>g</w:t>
            </w:r>
            <w:r w:rsidRPr="006E0D83">
              <w:rPr>
                <w:spacing w:val="1"/>
                <w:sz w:val="20"/>
                <w:szCs w:val="20"/>
              </w:rPr>
              <w:t>-</w:t>
            </w:r>
            <w:r w:rsidRPr="006E0D83">
              <w:rPr>
                <w:sz w:val="20"/>
                <w:szCs w:val="20"/>
              </w:rPr>
              <w:t>Related</w:t>
            </w:r>
            <w:r w:rsidRPr="006E0D83">
              <w:rPr>
                <w:spacing w:val="-11"/>
                <w:sz w:val="20"/>
                <w:szCs w:val="20"/>
              </w:rPr>
              <w:t xml:space="preserve"> </w:t>
            </w:r>
            <w:r w:rsidRPr="006E0D83">
              <w:rPr>
                <w:sz w:val="20"/>
                <w:szCs w:val="20"/>
              </w:rPr>
              <w:t>AE</w:t>
            </w:r>
          </w:p>
        </w:tc>
        <w:tc>
          <w:tcPr>
            <w:tcW w:w="686" w:type="pct"/>
            <w:vAlign w:val="center"/>
          </w:tcPr>
          <w:p w:rsidR="00EC78EC" w:rsidRPr="006E0D83" w:rsidRDefault="00EC78EC" w:rsidP="006E0D83">
            <w:pPr>
              <w:ind w:left="147"/>
              <w:rPr>
                <w:sz w:val="20"/>
                <w:szCs w:val="20"/>
              </w:rPr>
            </w:pPr>
            <w:r w:rsidRPr="006E0D83">
              <w:rPr>
                <w:spacing w:val="1"/>
                <w:sz w:val="20"/>
                <w:szCs w:val="20"/>
              </w:rPr>
              <w:t>6</w:t>
            </w:r>
            <w:r w:rsidRPr="006E0D83">
              <w:rPr>
                <w:sz w:val="20"/>
                <w:szCs w:val="20"/>
              </w:rPr>
              <w:t>8</w:t>
            </w:r>
            <w:r w:rsidRPr="006E0D83">
              <w:rPr>
                <w:spacing w:val="-1"/>
                <w:sz w:val="20"/>
                <w:szCs w:val="20"/>
              </w:rPr>
              <w:t xml:space="preserve"> </w:t>
            </w:r>
            <w:r w:rsidRPr="006E0D83">
              <w:rPr>
                <w:spacing w:val="1"/>
                <w:sz w:val="20"/>
                <w:szCs w:val="20"/>
              </w:rPr>
              <w:t>(7.1%)</w:t>
            </w:r>
          </w:p>
        </w:tc>
        <w:tc>
          <w:tcPr>
            <w:tcW w:w="686" w:type="pct"/>
            <w:vAlign w:val="center"/>
          </w:tcPr>
          <w:p w:rsidR="00EC78EC" w:rsidRPr="006E0D83" w:rsidRDefault="00EC78EC" w:rsidP="006E0D83">
            <w:pPr>
              <w:ind w:left="147"/>
              <w:rPr>
                <w:sz w:val="20"/>
                <w:szCs w:val="20"/>
              </w:rPr>
            </w:pPr>
            <w:r w:rsidRPr="006E0D83">
              <w:rPr>
                <w:spacing w:val="1"/>
                <w:sz w:val="20"/>
                <w:szCs w:val="20"/>
              </w:rPr>
              <w:t>4</w:t>
            </w:r>
            <w:r w:rsidRPr="006E0D83">
              <w:rPr>
                <w:sz w:val="20"/>
                <w:szCs w:val="20"/>
              </w:rPr>
              <w:t>0</w:t>
            </w:r>
            <w:r w:rsidRPr="006E0D83">
              <w:rPr>
                <w:spacing w:val="-1"/>
                <w:sz w:val="20"/>
                <w:szCs w:val="20"/>
              </w:rPr>
              <w:t xml:space="preserve"> </w:t>
            </w:r>
            <w:r w:rsidRPr="006E0D83">
              <w:rPr>
                <w:spacing w:val="1"/>
                <w:sz w:val="20"/>
                <w:szCs w:val="20"/>
              </w:rPr>
              <w:t>(8.4%)</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w:t>
            </w:r>
            <w:r w:rsidRPr="006E0D83">
              <w:rPr>
                <w:spacing w:val="-3"/>
                <w:sz w:val="20"/>
                <w:szCs w:val="20"/>
              </w:rPr>
              <w:t xml:space="preserve"> </w:t>
            </w:r>
            <w:r w:rsidRPr="006E0D83">
              <w:rPr>
                <w:sz w:val="20"/>
                <w:szCs w:val="20"/>
              </w:rPr>
              <w:t>Grade</w:t>
            </w:r>
            <w:r w:rsidRPr="006E0D83">
              <w:rPr>
                <w:spacing w:val="-5"/>
                <w:sz w:val="20"/>
                <w:szCs w:val="20"/>
              </w:rPr>
              <w:t xml:space="preserve"> </w:t>
            </w:r>
            <w:r w:rsidRPr="006E0D83">
              <w:rPr>
                <w:sz w:val="20"/>
                <w:szCs w:val="20"/>
              </w:rPr>
              <w:t>3</w:t>
            </w:r>
            <w:r w:rsidRPr="006E0D83">
              <w:rPr>
                <w:spacing w:val="-1"/>
                <w:sz w:val="20"/>
                <w:szCs w:val="20"/>
              </w:rPr>
              <w:t xml:space="preserve"> </w:t>
            </w:r>
            <w:r w:rsidRPr="006E0D83">
              <w:rPr>
                <w:sz w:val="20"/>
                <w:szCs w:val="20"/>
              </w:rPr>
              <w:t>or</w:t>
            </w:r>
            <w:r w:rsidRPr="006E0D83">
              <w:rPr>
                <w:spacing w:val="-2"/>
                <w:sz w:val="20"/>
                <w:szCs w:val="20"/>
              </w:rPr>
              <w:t xml:space="preserve"> </w:t>
            </w:r>
            <w:r w:rsidRPr="006E0D83">
              <w:rPr>
                <w:sz w:val="20"/>
                <w:szCs w:val="20"/>
              </w:rPr>
              <w:t>4</w:t>
            </w:r>
            <w:r w:rsidRPr="006E0D83">
              <w:rPr>
                <w:spacing w:val="-1"/>
                <w:sz w:val="20"/>
                <w:szCs w:val="20"/>
              </w:rPr>
              <w:t xml:space="preserve"> </w:t>
            </w:r>
            <w:r w:rsidRPr="006E0D83">
              <w:rPr>
                <w:sz w:val="20"/>
                <w:szCs w:val="20"/>
              </w:rPr>
              <w:t>Study</w:t>
            </w:r>
            <w:r w:rsidRPr="006E0D83">
              <w:rPr>
                <w:spacing w:val="-5"/>
                <w:sz w:val="20"/>
                <w:szCs w:val="20"/>
              </w:rPr>
              <w:t xml:space="preserve"> </w:t>
            </w:r>
            <w:r w:rsidRPr="006E0D83">
              <w:rPr>
                <w:sz w:val="20"/>
                <w:szCs w:val="20"/>
              </w:rPr>
              <w:t>Dru</w:t>
            </w:r>
            <w:r w:rsidRPr="006E0D83">
              <w:rPr>
                <w:spacing w:val="2"/>
                <w:sz w:val="20"/>
                <w:szCs w:val="20"/>
              </w:rPr>
              <w:t>g</w:t>
            </w:r>
            <w:r w:rsidRPr="006E0D83">
              <w:rPr>
                <w:spacing w:val="1"/>
                <w:sz w:val="20"/>
                <w:szCs w:val="20"/>
              </w:rPr>
              <w:t>-</w:t>
            </w:r>
            <w:r w:rsidRPr="006E0D83">
              <w:rPr>
                <w:sz w:val="20"/>
                <w:szCs w:val="20"/>
              </w:rPr>
              <w:t>Related</w:t>
            </w:r>
            <w:r w:rsidRPr="006E0D83">
              <w:rPr>
                <w:spacing w:val="-11"/>
                <w:sz w:val="20"/>
                <w:szCs w:val="20"/>
              </w:rPr>
              <w:t xml:space="preserve"> </w:t>
            </w:r>
            <w:r w:rsidRPr="006E0D83">
              <w:rPr>
                <w:sz w:val="20"/>
                <w:szCs w:val="20"/>
              </w:rPr>
              <w:t>AE</w:t>
            </w:r>
          </w:p>
        </w:tc>
        <w:tc>
          <w:tcPr>
            <w:tcW w:w="686" w:type="pct"/>
            <w:vAlign w:val="center"/>
          </w:tcPr>
          <w:p w:rsidR="00EC78EC" w:rsidRPr="006E0D83" w:rsidRDefault="00EC78EC" w:rsidP="006E0D83">
            <w:pPr>
              <w:ind w:left="147"/>
              <w:rPr>
                <w:sz w:val="20"/>
                <w:szCs w:val="20"/>
              </w:rPr>
            </w:pPr>
            <w:r w:rsidRPr="006E0D83">
              <w:rPr>
                <w:sz w:val="20"/>
                <w:szCs w:val="20"/>
              </w:rPr>
              <w:t>6 (0.6%)</w:t>
            </w:r>
          </w:p>
        </w:tc>
        <w:tc>
          <w:tcPr>
            <w:tcW w:w="686" w:type="pct"/>
            <w:vAlign w:val="center"/>
          </w:tcPr>
          <w:p w:rsidR="00EC78EC" w:rsidRPr="006E0D83" w:rsidRDefault="00EC78EC" w:rsidP="006E0D83">
            <w:pPr>
              <w:ind w:left="147"/>
              <w:rPr>
                <w:sz w:val="20"/>
                <w:szCs w:val="20"/>
              </w:rPr>
            </w:pPr>
            <w:r w:rsidRPr="006E0D83">
              <w:rPr>
                <w:sz w:val="20"/>
                <w:szCs w:val="20"/>
              </w:rPr>
              <w:t>9 (1.9%)</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w:t>
            </w:r>
            <w:r w:rsidRPr="006E0D83">
              <w:rPr>
                <w:spacing w:val="-3"/>
                <w:sz w:val="20"/>
                <w:szCs w:val="20"/>
              </w:rPr>
              <w:t xml:space="preserve"> </w:t>
            </w:r>
            <w:r w:rsidRPr="006E0D83">
              <w:rPr>
                <w:sz w:val="20"/>
                <w:szCs w:val="20"/>
              </w:rPr>
              <w:t>SAE</w:t>
            </w:r>
          </w:p>
        </w:tc>
        <w:tc>
          <w:tcPr>
            <w:tcW w:w="686" w:type="pct"/>
            <w:vAlign w:val="center"/>
          </w:tcPr>
          <w:p w:rsidR="00EC78EC" w:rsidRPr="006E0D83" w:rsidRDefault="00EC78EC" w:rsidP="006E0D83">
            <w:pPr>
              <w:ind w:left="147"/>
              <w:rPr>
                <w:sz w:val="20"/>
                <w:szCs w:val="20"/>
              </w:rPr>
            </w:pPr>
            <w:r w:rsidRPr="006E0D83">
              <w:rPr>
                <w:spacing w:val="1"/>
                <w:sz w:val="20"/>
                <w:szCs w:val="20"/>
              </w:rPr>
              <w:t>7</w:t>
            </w:r>
            <w:r w:rsidRPr="006E0D83">
              <w:rPr>
                <w:sz w:val="20"/>
                <w:szCs w:val="20"/>
              </w:rPr>
              <w:t>9</w:t>
            </w:r>
            <w:r w:rsidRPr="006E0D83">
              <w:rPr>
                <w:spacing w:val="-1"/>
                <w:sz w:val="20"/>
                <w:szCs w:val="20"/>
              </w:rPr>
              <w:t xml:space="preserve"> </w:t>
            </w:r>
            <w:r w:rsidRPr="006E0D83">
              <w:rPr>
                <w:spacing w:val="1"/>
                <w:sz w:val="20"/>
                <w:szCs w:val="20"/>
              </w:rPr>
              <w:t>(8.2%)</w:t>
            </w:r>
          </w:p>
        </w:tc>
        <w:tc>
          <w:tcPr>
            <w:tcW w:w="686" w:type="pct"/>
            <w:vAlign w:val="center"/>
          </w:tcPr>
          <w:p w:rsidR="00EC78EC" w:rsidRPr="006E0D83" w:rsidRDefault="00EC78EC" w:rsidP="006E0D83">
            <w:pPr>
              <w:ind w:left="147"/>
              <w:rPr>
                <w:sz w:val="20"/>
                <w:szCs w:val="20"/>
              </w:rPr>
            </w:pPr>
            <w:r w:rsidRPr="006E0D83">
              <w:rPr>
                <w:spacing w:val="1"/>
                <w:sz w:val="20"/>
                <w:szCs w:val="20"/>
              </w:rPr>
              <w:t>3</w:t>
            </w:r>
            <w:r w:rsidRPr="006E0D83">
              <w:rPr>
                <w:sz w:val="20"/>
                <w:szCs w:val="20"/>
              </w:rPr>
              <w:t>9</w:t>
            </w:r>
            <w:r w:rsidRPr="006E0D83">
              <w:rPr>
                <w:spacing w:val="-1"/>
                <w:sz w:val="20"/>
                <w:szCs w:val="20"/>
              </w:rPr>
              <w:t xml:space="preserve"> </w:t>
            </w:r>
            <w:r w:rsidRPr="006E0D83">
              <w:rPr>
                <w:spacing w:val="1"/>
                <w:sz w:val="20"/>
                <w:szCs w:val="20"/>
              </w:rPr>
              <w:t>(8.2%)</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6"/>
                <w:sz w:val="20"/>
                <w:szCs w:val="20"/>
              </w:rPr>
              <w:t xml:space="preserve"> </w:t>
            </w:r>
            <w:r w:rsidRPr="006E0D83">
              <w:rPr>
                <w:sz w:val="20"/>
                <w:szCs w:val="20"/>
              </w:rPr>
              <w:t>Experiencing</w:t>
            </w:r>
            <w:r w:rsidRPr="006E0D83">
              <w:rPr>
                <w:spacing w:val="-10"/>
                <w:sz w:val="20"/>
                <w:szCs w:val="20"/>
              </w:rPr>
              <w:t xml:space="preserve"> </w:t>
            </w:r>
            <w:r w:rsidRPr="006E0D83">
              <w:rPr>
                <w:sz w:val="20"/>
                <w:szCs w:val="20"/>
              </w:rPr>
              <w:t>Any</w:t>
            </w:r>
            <w:r w:rsidRPr="006E0D83">
              <w:rPr>
                <w:spacing w:val="-2"/>
                <w:sz w:val="20"/>
                <w:szCs w:val="20"/>
              </w:rPr>
              <w:t xml:space="preserve"> </w:t>
            </w:r>
            <w:r w:rsidRPr="006E0D83">
              <w:rPr>
                <w:sz w:val="20"/>
                <w:szCs w:val="20"/>
              </w:rPr>
              <w:t>Stud</w:t>
            </w:r>
            <w:r w:rsidRPr="006E0D83">
              <w:rPr>
                <w:spacing w:val="-1"/>
                <w:sz w:val="20"/>
                <w:szCs w:val="20"/>
              </w:rPr>
              <w:t>y</w:t>
            </w:r>
            <w:r w:rsidRPr="006E0D83">
              <w:rPr>
                <w:spacing w:val="-2"/>
                <w:sz w:val="20"/>
                <w:szCs w:val="20"/>
              </w:rPr>
              <w:t>-</w:t>
            </w:r>
            <w:r w:rsidRPr="006E0D83">
              <w:rPr>
                <w:spacing w:val="1"/>
                <w:sz w:val="20"/>
                <w:szCs w:val="20"/>
              </w:rPr>
              <w:t>Drug</w:t>
            </w:r>
            <w:r w:rsidRPr="006E0D83">
              <w:rPr>
                <w:spacing w:val="-2"/>
                <w:sz w:val="20"/>
                <w:szCs w:val="20"/>
              </w:rPr>
              <w:t>-</w:t>
            </w:r>
            <w:r w:rsidRPr="006E0D83">
              <w:rPr>
                <w:sz w:val="20"/>
                <w:szCs w:val="20"/>
              </w:rPr>
              <w:t>Related</w:t>
            </w:r>
            <w:r w:rsidRPr="006E0D83">
              <w:rPr>
                <w:spacing w:val="-15"/>
                <w:sz w:val="20"/>
                <w:szCs w:val="20"/>
              </w:rPr>
              <w:t xml:space="preserve"> </w:t>
            </w:r>
            <w:r w:rsidRPr="006E0D83">
              <w:rPr>
                <w:sz w:val="20"/>
                <w:szCs w:val="20"/>
              </w:rPr>
              <w:t>SAE</w:t>
            </w:r>
          </w:p>
        </w:tc>
        <w:tc>
          <w:tcPr>
            <w:tcW w:w="686" w:type="pct"/>
            <w:vAlign w:val="center"/>
          </w:tcPr>
          <w:p w:rsidR="00EC78EC" w:rsidRPr="006E0D83" w:rsidRDefault="00EC78EC" w:rsidP="006E0D83">
            <w:pPr>
              <w:ind w:left="147"/>
              <w:rPr>
                <w:sz w:val="20"/>
                <w:szCs w:val="20"/>
              </w:rPr>
            </w:pPr>
            <w:r w:rsidRPr="006E0D83">
              <w:rPr>
                <w:sz w:val="20"/>
                <w:szCs w:val="20"/>
              </w:rPr>
              <w:t>1 (0.1%)</w:t>
            </w:r>
          </w:p>
        </w:tc>
        <w:tc>
          <w:tcPr>
            <w:tcW w:w="686" w:type="pct"/>
            <w:vAlign w:val="center"/>
          </w:tcPr>
          <w:p w:rsidR="00EC78EC" w:rsidRPr="006E0D83" w:rsidRDefault="00EC78EC" w:rsidP="006E0D83">
            <w:pPr>
              <w:ind w:left="147"/>
              <w:rPr>
                <w:sz w:val="20"/>
                <w:szCs w:val="20"/>
              </w:rPr>
            </w:pPr>
            <w:r w:rsidRPr="006E0D83">
              <w:rPr>
                <w:sz w:val="20"/>
                <w:szCs w:val="20"/>
              </w:rPr>
              <w:t>2 (0.4%)</w:t>
            </w:r>
          </w:p>
        </w:tc>
      </w:tr>
      <w:tr w:rsidR="00EC78EC" w:rsidRPr="006F3EFE" w:rsidTr="00EB2082">
        <w:trPr>
          <w:trHeight w:val="20"/>
        </w:trPr>
        <w:tc>
          <w:tcPr>
            <w:tcW w:w="3628" w:type="pct"/>
          </w:tcPr>
          <w:p w:rsidR="00EC78EC" w:rsidRPr="006E0D83" w:rsidRDefault="00EC78EC" w:rsidP="006E0D83">
            <w:pPr>
              <w:ind w:left="147"/>
              <w:rPr>
                <w:sz w:val="20"/>
                <w:szCs w:val="20"/>
              </w:rPr>
            </w:pPr>
            <w:r w:rsidRPr="006E0D83">
              <w:rPr>
                <w:sz w:val="20"/>
                <w:szCs w:val="20"/>
              </w:rPr>
              <w:t>Subjects</w:t>
            </w:r>
            <w:r w:rsidRPr="006E0D83">
              <w:rPr>
                <w:spacing w:val="-7"/>
                <w:sz w:val="20"/>
                <w:szCs w:val="20"/>
              </w:rPr>
              <w:t xml:space="preserve"> </w:t>
            </w:r>
            <w:r w:rsidRPr="006E0D83">
              <w:rPr>
                <w:sz w:val="20"/>
                <w:szCs w:val="20"/>
              </w:rPr>
              <w:t>Experiencing</w:t>
            </w:r>
            <w:r w:rsidRPr="006E0D83">
              <w:rPr>
                <w:spacing w:val="-11"/>
                <w:sz w:val="20"/>
                <w:szCs w:val="20"/>
              </w:rPr>
              <w:t xml:space="preserve"> </w:t>
            </w:r>
            <w:r w:rsidRPr="006E0D83">
              <w:rPr>
                <w:sz w:val="20"/>
                <w:szCs w:val="20"/>
              </w:rPr>
              <w:t>Any</w:t>
            </w:r>
            <w:r w:rsidRPr="006E0D83">
              <w:rPr>
                <w:spacing w:val="-3"/>
                <w:sz w:val="20"/>
                <w:szCs w:val="20"/>
              </w:rPr>
              <w:t xml:space="preserve"> </w:t>
            </w:r>
            <w:r w:rsidRPr="006E0D83">
              <w:rPr>
                <w:sz w:val="20"/>
                <w:szCs w:val="20"/>
              </w:rPr>
              <w:t>AE</w:t>
            </w:r>
            <w:r w:rsidRPr="006E0D83">
              <w:rPr>
                <w:spacing w:val="-3"/>
                <w:sz w:val="20"/>
                <w:szCs w:val="20"/>
              </w:rPr>
              <w:t xml:space="preserve"> </w:t>
            </w:r>
            <w:r w:rsidRPr="006E0D83">
              <w:rPr>
                <w:sz w:val="20"/>
                <w:szCs w:val="20"/>
              </w:rPr>
              <w:t>Leading</w:t>
            </w:r>
            <w:r w:rsidRPr="006E0D83">
              <w:rPr>
                <w:spacing w:val="-7"/>
                <w:sz w:val="20"/>
                <w:szCs w:val="20"/>
              </w:rPr>
              <w:t xml:space="preserve"> </w:t>
            </w:r>
            <w:r w:rsidRPr="006E0D83">
              <w:rPr>
                <w:sz w:val="20"/>
                <w:szCs w:val="20"/>
              </w:rPr>
              <w:t>to</w:t>
            </w:r>
            <w:r w:rsidRPr="006E0D83">
              <w:rPr>
                <w:spacing w:val="-2"/>
                <w:sz w:val="20"/>
                <w:szCs w:val="20"/>
              </w:rPr>
              <w:t xml:space="preserve"> </w:t>
            </w:r>
            <w:r w:rsidRPr="006E0D83">
              <w:rPr>
                <w:sz w:val="20"/>
                <w:szCs w:val="20"/>
              </w:rPr>
              <w:t>Premature</w:t>
            </w:r>
            <w:r w:rsidRPr="006E0D83">
              <w:rPr>
                <w:spacing w:val="-8"/>
                <w:sz w:val="20"/>
                <w:szCs w:val="20"/>
              </w:rPr>
              <w:t xml:space="preserve"> </w:t>
            </w:r>
            <w:r w:rsidRPr="006E0D83">
              <w:rPr>
                <w:sz w:val="20"/>
                <w:szCs w:val="20"/>
              </w:rPr>
              <w:t>Study</w:t>
            </w:r>
            <w:r w:rsidRPr="006E0D83">
              <w:rPr>
                <w:spacing w:val="-5"/>
                <w:sz w:val="20"/>
                <w:szCs w:val="20"/>
              </w:rPr>
              <w:t xml:space="preserve"> </w:t>
            </w:r>
            <w:r w:rsidRPr="006E0D83">
              <w:rPr>
                <w:sz w:val="20"/>
                <w:szCs w:val="20"/>
              </w:rPr>
              <w:t>Drug</w:t>
            </w:r>
            <w:r w:rsidRPr="006E0D83">
              <w:rPr>
                <w:spacing w:val="-4"/>
                <w:sz w:val="20"/>
                <w:szCs w:val="20"/>
              </w:rPr>
              <w:t xml:space="preserve"> </w:t>
            </w:r>
            <w:r w:rsidRPr="006E0D83">
              <w:rPr>
                <w:sz w:val="20"/>
                <w:szCs w:val="20"/>
              </w:rPr>
              <w:t>Discontinuation</w:t>
            </w:r>
          </w:p>
        </w:tc>
        <w:tc>
          <w:tcPr>
            <w:tcW w:w="686" w:type="pct"/>
            <w:vAlign w:val="center"/>
          </w:tcPr>
          <w:p w:rsidR="00EC78EC" w:rsidRPr="006E0D83" w:rsidRDefault="00EC78EC" w:rsidP="006E0D83">
            <w:pPr>
              <w:ind w:left="147"/>
              <w:rPr>
                <w:sz w:val="20"/>
                <w:szCs w:val="20"/>
              </w:rPr>
            </w:pPr>
            <w:r w:rsidRPr="006E0D83">
              <w:rPr>
                <w:sz w:val="20"/>
                <w:szCs w:val="20"/>
              </w:rPr>
              <w:t>9 (0.9%)</w:t>
            </w:r>
          </w:p>
        </w:tc>
        <w:tc>
          <w:tcPr>
            <w:tcW w:w="686" w:type="pct"/>
            <w:vAlign w:val="center"/>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(2.5%)</w:t>
            </w:r>
          </w:p>
        </w:tc>
      </w:tr>
      <w:tr w:rsidR="00EC78EC" w:rsidRPr="006F3EFE" w:rsidTr="00EB2082">
        <w:trPr>
          <w:trHeight w:val="20"/>
        </w:trPr>
        <w:tc>
          <w:tcPr>
            <w:tcW w:w="3628" w:type="pct"/>
          </w:tcPr>
          <w:p w:rsidR="00EC78EC" w:rsidRPr="006E0D83" w:rsidRDefault="00EC78EC" w:rsidP="006E0D83">
            <w:pPr>
              <w:keepNext/>
              <w:ind w:left="147"/>
              <w:rPr>
                <w:sz w:val="20"/>
                <w:szCs w:val="20"/>
              </w:rPr>
            </w:pPr>
            <w:r w:rsidRPr="006E0D83">
              <w:rPr>
                <w:sz w:val="20"/>
                <w:szCs w:val="20"/>
              </w:rPr>
              <w:t>Subjects</w:t>
            </w:r>
            <w:r w:rsidRPr="006E0D83">
              <w:rPr>
                <w:spacing w:val="-7"/>
                <w:sz w:val="20"/>
                <w:szCs w:val="20"/>
              </w:rPr>
              <w:t xml:space="preserve"> </w:t>
            </w:r>
            <w:r w:rsidRPr="006E0D83">
              <w:rPr>
                <w:sz w:val="20"/>
                <w:szCs w:val="20"/>
              </w:rPr>
              <w:t>Who</w:t>
            </w:r>
            <w:r w:rsidRPr="006E0D83">
              <w:rPr>
                <w:spacing w:val="-4"/>
                <w:sz w:val="20"/>
                <w:szCs w:val="20"/>
              </w:rPr>
              <w:t xml:space="preserve"> </w:t>
            </w:r>
            <w:r w:rsidRPr="006E0D83">
              <w:rPr>
                <w:sz w:val="20"/>
                <w:szCs w:val="20"/>
              </w:rPr>
              <w:t>Died</w:t>
            </w:r>
          </w:p>
        </w:tc>
        <w:tc>
          <w:tcPr>
            <w:tcW w:w="686" w:type="pct"/>
            <w:vAlign w:val="center"/>
          </w:tcPr>
          <w:p w:rsidR="00EC78EC" w:rsidRPr="006E0D83" w:rsidRDefault="00EC78EC" w:rsidP="006E0D83">
            <w:pPr>
              <w:keepNext/>
              <w:ind w:left="147"/>
              <w:rPr>
                <w:sz w:val="20"/>
                <w:szCs w:val="20"/>
              </w:rPr>
            </w:pPr>
            <w:r w:rsidRPr="006E0D83">
              <w:rPr>
                <w:sz w:val="20"/>
                <w:szCs w:val="20"/>
              </w:rPr>
              <w:t>4 (0.4%)</w:t>
            </w:r>
          </w:p>
        </w:tc>
        <w:tc>
          <w:tcPr>
            <w:tcW w:w="686" w:type="pct"/>
            <w:vAlign w:val="center"/>
          </w:tcPr>
          <w:p w:rsidR="00EC78EC" w:rsidRPr="006E0D83" w:rsidRDefault="00EC78EC" w:rsidP="006E0D83">
            <w:pPr>
              <w:keepNext/>
              <w:ind w:left="147"/>
              <w:rPr>
                <w:sz w:val="20"/>
                <w:szCs w:val="20"/>
              </w:rPr>
            </w:pPr>
            <w:r w:rsidRPr="006E0D83">
              <w:rPr>
                <w:w w:val="99"/>
                <w:sz w:val="20"/>
                <w:szCs w:val="20"/>
              </w:rPr>
              <w:t>0</w:t>
            </w:r>
          </w:p>
        </w:tc>
      </w:tr>
    </w:tbl>
    <w:p w:rsidR="00EC78EC" w:rsidRDefault="00EC78EC" w:rsidP="006E0D83">
      <w:pPr>
        <w:pStyle w:val="TableDescription"/>
        <w:keepNext/>
      </w:pPr>
      <w:r>
        <w:t>TEAE = treatment emergent adverse event; AE = adverse event; SAE = serious adverse event</w:t>
      </w:r>
    </w:p>
    <w:p w:rsidR="00EC78EC" w:rsidRPr="00F17179" w:rsidRDefault="00EC78EC" w:rsidP="006E0D83">
      <w:pPr>
        <w:pStyle w:val="Tabletitle"/>
        <w:rPr>
          <w:lang w:eastAsia="ja-JP"/>
        </w:rPr>
      </w:pPr>
      <w:bookmarkStart w:id="299" w:name="_Toc486257882"/>
      <w:r>
        <w:t xml:space="preserve">Table </w:t>
      </w:r>
      <w:r w:rsidR="006E0D83">
        <w:t xml:space="preserve">31: </w:t>
      </w:r>
      <w:r>
        <w:rPr>
          <w:lang w:eastAsia="ja-JP"/>
        </w:rPr>
        <w:t xml:space="preserve">Study </w:t>
      </w:r>
      <w:r w:rsidRPr="00F17179">
        <w:rPr>
          <w:lang w:eastAsia="ja-JP"/>
        </w:rPr>
        <w:t>GS-US-292-0109: AE</w:t>
      </w:r>
      <w:r>
        <w:rPr>
          <w:lang w:eastAsia="ja-JP"/>
        </w:rPr>
        <w:t>s</w:t>
      </w:r>
      <w:r w:rsidRPr="00F17179">
        <w:rPr>
          <w:lang w:eastAsia="ja-JP"/>
        </w:rPr>
        <w:t xml:space="preserve"> </w:t>
      </w:r>
      <w:r>
        <w:rPr>
          <w:lang w:eastAsia="ja-JP"/>
        </w:rPr>
        <w:t>r</w:t>
      </w:r>
      <w:r w:rsidRPr="00F17179">
        <w:rPr>
          <w:lang w:eastAsia="ja-JP"/>
        </w:rPr>
        <w:t xml:space="preserve">eported for ≥ 5% of </w:t>
      </w:r>
      <w:r>
        <w:rPr>
          <w:lang w:eastAsia="ja-JP"/>
        </w:rPr>
        <w:t>s</w:t>
      </w:r>
      <w:r w:rsidRPr="00F17179">
        <w:rPr>
          <w:lang w:eastAsia="ja-JP"/>
        </w:rPr>
        <w:t>ubjects in</w:t>
      </w:r>
      <w:r>
        <w:rPr>
          <w:lang w:eastAsia="ja-JP"/>
        </w:rPr>
        <w:t xml:space="preserve"> </w:t>
      </w:r>
      <w:r w:rsidRPr="00F17179">
        <w:rPr>
          <w:lang w:eastAsia="ja-JP"/>
        </w:rPr>
        <w:t>any treatment group (safety analysis set</w:t>
      </w:r>
      <w:bookmarkEnd w:id="299"/>
    </w:p>
    <w:p w:rsidR="00EC78EC" w:rsidRPr="00F17179" w:rsidRDefault="00EC78EC" w:rsidP="00EC78EC">
      <w:pPr>
        <w:autoSpaceDE w:val="0"/>
        <w:autoSpaceDN w:val="0"/>
        <w:adjustRightInd w:val="0"/>
        <w:spacing w:before="7" w:after="0" w:line="20" w:lineRule="exact"/>
        <w:rPr>
          <w:rFonts w:ascii="Times New Roman" w:eastAsia="MS Mincho" w:hAnsi="Times New Roman"/>
          <w:sz w:val="2"/>
          <w:szCs w:val="2"/>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1: Study GS-US-292-0109: AEs reported for ≥ 5% of subjects in any treatment group (safety analysis set"/>
      </w:tblPr>
      <w:tblGrid>
        <w:gridCol w:w="5394"/>
        <w:gridCol w:w="1699"/>
        <w:gridCol w:w="1701"/>
      </w:tblGrid>
      <w:tr w:rsidR="00EC78EC" w:rsidRPr="00F17179" w:rsidTr="00EB2082">
        <w:trPr>
          <w:trHeight w:val="20"/>
          <w:tblHeader/>
        </w:trPr>
        <w:tc>
          <w:tcPr>
            <w:tcW w:w="3067" w:type="pct"/>
            <w:shd w:val="clear" w:color="auto" w:fill="006CA8"/>
          </w:tcPr>
          <w:p w:rsidR="00EC78EC" w:rsidRPr="006E0D83" w:rsidRDefault="00EC78EC" w:rsidP="006E0D83">
            <w:pPr>
              <w:ind w:left="147"/>
              <w:rPr>
                <w:b/>
                <w:color w:val="FFFFFF" w:themeColor="background1"/>
                <w:sz w:val="20"/>
                <w:szCs w:val="20"/>
              </w:rPr>
            </w:pPr>
            <w:r w:rsidRPr="006E0D83">
              <w:rPr>
                <w:b/>
                <w:color w:val="FFFFFF" w:themeColor="background1"/>
                <w:sz w:val="20"/>
                <w:szCs w:val="20"/>
              </w:rPr>
              <w:t>Adverse</w:t>
            </w:r>
            <w:r w:rsidRPr="006E0D83">
              <w:rPr>
                <w:b/>
                <w:color w:val="FFFFFF" w:themeColor="background1"/>
                <w:spacing w:val="-7"/>
                <w:sz w:val="20"/>
                <w:szCs w:val="20"/>
              </w:rPr>
              <w:t xml:space="preserve"> </w:t>
            </w:r>
            <w:r w:rsidRPr="006E0D83">
              <w:rPr>
                <w:b/>
                <w:color w:val="FFFFFF" w:themeColor="background1"/>
                <w:sz w:val="20"/>
                <w:szCs w:val="20"/>
              </w:rPr>
              <w:t>Events</w:t>
            </w:r>
            <w:r w:rsidRPr="006E0D83">
              <w:rPr>
                <w:b/>
                <w:color w:val="FFFFFF" w:themeColor="background1"/>
                <w:spacing w:val="-6"/>
                <w:sz w:val="20"/>
                <w:szCs w:val="20"/>
              </w:rPr>
              <w:t xml:space="preserve"> </w:t>
            </w:r>
            <w:r w:rsidRPr="006E0D83">
              <w:rPr>
                <w:b/>
                <w:color w:val="FFFFFF" w:themeColor="background1"/>
                <w:sz w:val="20"/>
                <w:szCs w:val="20"/>
              </w:rPr>
              <w:t>by</w:t>
            </w:r>
            <w:r w:rsidRPr="006E0D83">
              <w:rPr>
                <w:b/>
                <w:color w:val="FFFFFF" w:themeColor="background1"/>
                <w:spacing w:val="-2"/>
                <w:sz w:val="20"/>
                <w:szCs w:val="20"/>
              </w:rPr>
              <w:t xml:space="preserve"> </w:t>
            </w:r>
            <w:r w:rsidRPr="006E0D83">
              <w:rPr>
                <w:b/>
                <w:color w:val="FFFFFF" w:themeColor="background1"/>
                <w:sz w:val="20"/>
                <w:szCs w:val="20"/>
              </w:rPr>
              <w:t>Syst</w:t>
            </w:r>
            <w:r w:rsidRPr="006E0D83">
              <w:rPr>
                <w:b/>
                <w:color w:val="FFFFFF" w:themeColor="background1"/>
                <w:spacing w:val="5"/>
                <w:sz w:val="20"/>
                <w:szCs w:val="20"/>
              </w:rPr>
              <w:t>e</w:t>
            </w:r>
            <w:r w:rsidRPr="006E0D83">
              <w:rPr>
                <w:b/>
                <w:color w:val="FFFFFF" w:themeColor="background1"/>
                <w:sz w:val="20"/>
                <w:szCs w:val="20"/>
              </w:rPr>
              <w:t>m</w:t>
            </w:r>
            <w:r w:rsidRPr="006E0D83">
              <w:rPr>
                <w:b/>
                <w:color w:val="FFFFFF" w:themeColor="background1"/>
                <w:spacing w:val="-11"/>
                <w:sz w:val="20"/>
                <w:szCs w:val="20"/>
              </w:rPr>
              <w:t xml:space="preserve"> </w:t>
            </w:r>
            <w:r w:rsidRPr="006E0D83">
              <w:rPr>
                <w:b/>
                <w:color w:val="FFFFFF" w:themeColor="background1"/>
                <w:spacing w:val="1"/>
                <w:sz w:val="20"/>
                <w:szCs w:val="20"/>
              </w:rPr>
              <w:t>Orga</w:t>
            </w:r>
            <w:r w:rsidRPr="006E0D83">
              <w:rPr>
                <w:b/>
                <w:color w:val="FFFFFF" w:themeColor="background1"/>
                <w:sz w:val="20"/>
                <w:szCs w:val="20"/>
              </w:rPr>
              <w:t>n</w:t>
            </w:r>
            <w:r w:rsidRPr="006E0D83">
              <w:rPr>
                <w:b/>
                <w:color w:val="FFFFFF" w:themeColor="background1"/>
                <w:spacing w:val="-5"/>
                <w:sz w:val="20"/>
                <w:szCs w:val="20"/>
              </w:rPr>
              <w:t xml:space="preserve"> </w:t>
            </w:r>
            <w:r w:rsidRPr="006E0D83">
              <w:rPr>
                <w:b/>
                <w:color w:val="FFFFFF" w:themeColor="background1"/>
                <w:spacing w:val="1"/>
                <w:sz w:val="20"/>
                <w:szCs w:val="20"/>
              </w:rPr>
              <w:t>Clas</w:t>
            </w:r>
            <w:r w:rsidRPr="006E0D83">
              <w:rPr>
                <w:b/>
                <w:color w:val="FFFFFF" w:themeColor="background1"/>
                <w:sz w:val="20"/>
                <w:szCs w:val="20"/>
              </w:rPr>
              <w:t>s</w:t>
            </w:r>
            <w:r w:rsidRPr="006E0D83">
              <w:rPr>
                <w:b/>
                <w:color w:val="FFFFFF" w:themeColor="background1"/>
                <w:spacing w:val="-4"/>
                <w:sz w:val="20"/>
                <w:szCs w:val="20"/>
              </w:rPr>
              <w:t xml:space="preserve"> </w:t>
            </w:r>
            <w:r w:rsidRPr="006E0D83">
              <w:rPr>
                <w:b/>
                <w:color w:val="FFFFFF" w:themeColor="background1"/>
                <w:spacing w:val="1"/>
                <w:sz w:val="20"/>
                <w:szCs w:val="20"/>
              </w:rPr>
              <w:t>an</w:t>
            </w:r>
            <w:r w:rsidRPr="006E0D83">
              <w:rPr>
                <w:b/>
                <w:color w:val="FFFFFF" w:themeColor="background1"/>
                <w:sz w:val="20"/>
                <w:szCs w:val="20"/>
              </w:rPr>
              <w:t>d</w:t>
            </w:r>
            <w:r w:rsidRPr="006E0D83">
              <w:rPr>
                <w:b/>
                <w:color w:val="FFFFFF" w:themeColor="background1"/>
                <w:spacing w:val="-2"/>
                <w:sz w:val="20"/>
                <w:szCs w:val="20"/>
              </w:rPr>
              <w:t xml:space="preserve"> </w:t>
            </w:r>
            <w:r w:rsidRPr="006E0D83">
              <w:rPr>
                <w:b/>
                <w:color w:val="FFFFFF" w:themeColor="background1"/>
                <w:spacing w:val="1"/>
                <w:sz w:val="20"/>
                <w:szCs w:val="20"/>
              </w:rPr>
              <w:t>Preferre</w:t>
            </w:r>
            <w:r w:rsidRPr="006E0D83">
              <w:rPr>
                <w:b/>
                <w:color w:val="FFFFFF" w:themeColor="background1"/>
                <w:sz w:val="20"/>
                <w:szCs w:val="20"/>
              </w:rPr>
              <w:t>d</w:t>
            </w:r>
            <w:r w:rsidRPr="006E0D83">
              <w:rPr>
                <w:b/>
                <w:color w:val="FFFFFF" w:themeColor="background1"/>
                <w:spacing w:val="-7"/>
                <w:sz w:val="20"/>
                <w:szCs w:val="20"/>
              </w:rPr>
              <w:t xml:space="preserve"> </w:t>
            </w:r>
            <w:proofErr w:type="spellStart"/>
            <w:r w:rsidRPr="006E0D83">
              <w:rPr>
                <w:b/>
                <w:color w:val="FFFFFF" w:themeColor="background1"/>
                <w:spacing w:val="1"/>
                <w:sz w:val="20"/>
                <w:szCs w:val="20"/>
              </w:rPr>
              <w:t>Term</w:t>
            </w:r>
            <w:r w:rsidRPr="006E0D83">
              <w:rPr>
                <w:b/>
                <w:color w:val="FFFFFF" w:themeColor="background1"/>
                <w:spacing w:val="1"/>
                <w:sz w:val="20"/>
                <w:szCs w:val="20"/>
                <w:vertAlign w:val="superscript"/>
              </w:rPr>
              <w:t>a</w:t>
            </w:r>
            <w:proofErr w:type="spellEnd"/>
          </w:p>
        </w:tc>
        <w:tc>
          <w:tcPr>
            <w:tcW w:w="966" w:type="pct"/>
            <w:shd w:val="clear" w:color="auto" w:fill="006CA8"/>
            <w:vAlign w:val="center"/>
          </w:tcPr>
          <w:p w:rsidR="00EC78EC" w:rsidRPr="006E0D83" w:rsidRDefault="00EC78EC" w:rsidP="006E0D83">
            <w:pPr>
              <w:ind w:left="147"/>
              <w:rPr>
                <w:b/>
                <w:color w:val="FFFFFF" w:themeColor="background1"/>
                <w:sz w:val="20"/>
                <w:szCs w:val="20"/>
              </w:rPr>
            </w:pPr>
            <w:r w:rsidRPr="006E0D83">
              <w:rPr>
                <w:b/>
                <w:color w:val="FFFFFF" w:themeColor="background1"/>
                <w:w w:val="99"/>
                <w:sz w:val="20"/>
                <w:szCs w:val="20"/>
              </w:rPr>
              <w:t>GEN</w:t>
            </w:r>
          </w:p>
          <w:p w:rsidR="00EC78EC" w:rsidRPr="006E0D83" w:rsidRDefault="00EC78EC" w:rsidP="006E0D83">
            <w:pPr>
              <w:ind w:left="147"/>
              <w:rPr>
                <w:b/>
                <w:color w:val="FFFFFF" w:themeColor="background1"/>
                <w:sz w:val="20"/>
                <w:szCs w:val="20"/>
              </w:rPr>
            </w:pPr>
            <w:r w:rsidRPr="006E0D83">
              <w:rPr>
                <w:b/>
                <w:color w:val="FFFFFF" w:themeColor="background1"/>
                <w:spacing w:val="1"/>
                <w:sz w:val="20"/>
                <w:szCs w:val="20"/>
              </w:rPr>
              <w:t>(</w:t>
            </w:r>
            <w:r w:rsidRPr="006E0D83">
              <w:rPr>
                <w:b/>
                <w:color w:val="FFFFFF" w:themeColor="background1"/>
                <w:sz w:val="20"/>
                <w:szCs w:val="20"/>
              </w:rPr>
              <w:t>N</w:t>
            </w:r>
            <w:r w:rsidRPr="006E0D83">
              <w:rPr>
                <w:b/>
                <w:color w:val="FFFFFF" w:themeColor="background1"/>
                <w:spacing w:val="-1"/>
                <w:sz w:val="20"/>
                <w:szCs w:val="20"/>
              </w:rPr>
              <w:t xml:space="preserve"> </w:t>
            </w:r>
            <w:r w:rsidRPr="006E0D83">
              <w:rPr>
                <w:b/>
                <w:color w:val="FFFFFF" w:themeColor="background1"/>
                <w:sz w:val="20"/>
                <w:szCs w:val="20"/>
              </w:rPr>
              <w:t xml:space="preserve">= </w:t>
            </w:r>
            <w:r w:rsidRPr="006E0D83">
              <w:rPr>
                <w:b/>
                <w:color w:val="FFFFFF" w:themeColor="background1"/>
                <w:spacing w:val="1"/>
                <w:w w:val="99"/>
                <w:sz w:val="20"/>
                <w:szCs w:val="20"/>
              </w:rPr>
              <w:t>959)</w:t>
            </w:r>
          </w:p>
        </w:tc>
        <w:tc>
          <w:tcPr>
            <w:tcW w:w="967" w:type="pct"/>
            <w:shd w:val="clear" w:color="auto" w:fill="006CA8"/>
            <w:vAlign w:val="center"/>
          </w:tcPr>
          <w:p w:rsidR="00EC78EC" w:rsidRPr="006E0D83" w:rsidRDefault="00EC78EC" w:rsidP="006E0D83">
            <w:pPr>
              <w:ind w:left="147"/>
              <w:rPr>
                <w:b/>
                <w:color w:val="FFFFFF" w:themeColor="background1"/>
                <w:sz w:val="20"/>
                <w:szCs w:val="20"/>
              </w:rPr>
            </w:pPr>
            <w:r w:rsidRPr="006E0D83">
              <w:rPr>
                <w:b/>
                <w:color w:val="FFFFFF" w:themeColor="background1"/>
                <w:sz w:val="20"/>
                <w:szCs w:val="20"/>
              </w:rPr>
              <w:t>FTC/TDF</w:t>
            </w:r>
            <w:r w:rsidRPr="006E0D83">
              <w:rPr>
                <w:b/>
                <w:color w:val="FFFFFF" w:themeColor="background1"/>
                <w:spacing w:val="-1"/>
                <w:sz w:val="20"/>
                <w:szCs w:val="20"/>
              </w:rPr>
              <w:t>+</w:t>
            </w:r>
            <w:r w:rsidRPr="006E0D83">
              <w:rPr>
                <w:b/>
                <w:color w:val="FFFFFF" w:themeColor="background1"/>
                <w:spacing w:val="1"/>
                <w:sz w:val="20"/>
                <w:szCs w:val="20"/>
              </w:rPr>
              <w:t>3r</w:t>
            </w:r>
            <w:r w:rsidRPr="006E0D83">
              <w:rPr>
                <w:b/>
                <w:color w:val="FFFFFF" w:themeColor="background1"/>
                <w:sz w:val="20"/>
                <w:szCs w:val="20"/>
              </w:rPr>
              <w:t>d</w:t>
            </w:r>
            <w:r w:rsidRPr="006E0D83">
              <w:rPr>
                <w:b/>
                <w:color w:val="FFFFFF" w:themeColor="background1"/>
                <w:spacing w:val="-13"/>
                <w:sz w:val="20"/>
                <w:szCs w:val="20"/>
              </w:rPr>
              <w:t xml:space="preserve"> </w:t>
            </w:r>
            <w:r w:rsidRPr="006E0D83">
              <w:rPr>
                <w:b/>
                <w:color w:val="FFFFFF" w:themeColor="background1"/>
                <w:w w:val="99"/>
                <w:sz w:val="20"/>
                <w:szCs w:val="20"/>
              </w:rPr>
              <w:t>Agent</w:t>
            </w:r>
          </w:p>
          <w:p w:rsidR="00EC78EC" w:rsidRPr="006E0D83" w:rsidRDefault="00EC78EC" w:rsidP="006E0D83">
            <w:pPr>
              <w:ind w:left="147"/>
              <w:rPr>
                <w:b/>
                <w:color w:val="FFFFFF" w:themeColor="background1"/>
                <w:sz w:val="20"/>
                <w:szCs w:val="20"/>
              </w:rPr>
            </w:pPr>
            <w:r w:rsidRPr="006E0D83">
              <w:rPr>
                <w:b/>
                <w:color w:val="FFFFFF" w:themeColor="background1"/>
                <w:spacing w:val="1"/>
                <w:sz w:val="20"/>
                <w:szCs w:val="20"/>
              </w:rPr>
              <w:t>(</w:t>
            </w:r>
            <w:r w:rsidRPr="006E0D83">
              <w:rPr>
                <w:b/>
                <w:color w:val="FFFFFF" w:themeColor="background1"/>
                <w:sz w:val="20"/>
                <w:szCs w:val="20"/>
              </w:rPr>
              <w:t>N</w:t>
            </w:r>
            <w:r w:rsidRPr="006E0D83">
              <w:rPr>
                <w:b/>
                <w:color w:val="FFFFFF" w:themeColor="background1"/>
                <w:spacing w:val="-1"/>
                <w:sz w:val="20"/>
                <w:szCs w:val="20"/>
              </w:rPr>
              <w:t xml:space="preserve"> </w:t>
            </w:r>
            <w:r w:rsidRPr="006E0D83">
              <w:rPr>
                <w:b/>
                <w:color w:val="FFFFFF" w:themeColor="background1"/>
                <w:sz w:val="20"/>
                <w:szCs w:val="20"/>
              </w:rPr>
              <w:t xml:space="preserve">= </w:t>
            </w:r>
            <w:r w:rsidRPr="006E0D83">
              <w:rPr>
                <w:b/>
                <w:color w:val="FFFFFF" w:themeColor="background1"/>
                <w:spacing w:val="1"/>
                <w:w w:val="99"/>
                <w:sz w:val="20"/>
                <w:szCs w:val="20"/>
              </w:rPr>
              <w:t>477)</w:t>
            </w:r>
          </w:p>
        </w:tc>
      </w:tr>
      <w:tr w:rsidR="00EC78EC" w:rsidRPr="00F17179" w:rsidTr="00EB2082">
        <w:trPr>
          <w:trHeight w:val="20"/>
        </w:trPr>
        <w:tc>
          <w:tcPr>
            <w:tcW w:w="3067" w:type="pct"/>
            <w:vAlign w:val="center"/>
          </w:tcPr>
          <w:p w:rsidR="00EC78EC" w:rsidRPr="006E0D83" w:rsidRDefault="00EC78EC" w:rsidP="006E0D83">
            <w:pPr>
              <w:ind w:left="147"/>
              <w:rPr>
                <w:sz w:val="20"/>
                <w:szCs w:val="20"/>
              </w:rPr>
            </w:pPr>
            <w:r w:rsidRPr="006E0D83">
              <w:rPr>
                <w:sz w:val="20"/>
                <w:szCs w:val="20"/>
              </w:rPr>
              <w:t>Subjects</w:t>
            </w:r>
            <w:r w:rsidRPr="006E0D83">
              <w:rPr>
                <w:spacing w:val="-6"/>
                <w:sz w:val="20"/>
                <w:szCs w:val="20"/>
              </w:rPr>
              <w:t xml:space="preserve"> </w:t>
            </w:r>
            <w:r w:rsidRPr="006E0D83">
              <w:rPr>
                <w:sz w:val="20"/>
                <w:szCs w:val="20"/>
              </w:rPr>
              <w:t>Experiencing</w:t>
            </w:r>
            <w:r w:rsidRPr="006E0D83">
              <w:rPr>
                <w:spacing w:val="-10"/>
                <w:sz w:val="20"/>
                <w:szCs w:val="20"/>
              </w:rPr>
              <w:t xml:space="preserve"> </w:t>
            </w:r>
            <w:r w:rsidRPr="006E0D83">
              <w:rPr>
                <w:sz w:val="20"/>
                <w:szCs w:val="20"/>
              </w:rPr>
              <w:t>Any</w:t>
            </w:r>
            <w:r w:rsidRPr="006E0D83">
              <w:rPr>
                <w:spacing w:val="-2"/>
                <w:sz w:val="20"/>
                <w:szCs w:val="20"/>
              </w:rPr>
              <w:t xml:space="preserve"> </w:t>
            </w:r>
            <w:r w:rsidRPr="006E0D83">
              <w:rPr>
                <w:sz w:val="20"/>
                <w:szCs w:val="20"/>
              </w:rPr>
              <w:t>AE</w:t>
            </w:r>
          </w:p>
        </w:tc>
        <w:tc>
          <w:tcPr>
            <w:tcW w:w="966" w:type="pct"/>
            <w:vAlign w:val="center"/>
          </w:tcPr>
          <w:p w:rsidR="00EC78EC" w:rsidRPr="006E0D83" w:rsidRDefault="00EC78EC" w:rsidP="006E0D83">
            <w:pPr>
              <w:ind w:left="147"/>
              <w:rPr>
                <w:sz w:val="20"/>
                <w:szCs w:val="20"/>
              </w:rPr>
            </w:pPr>
            <w:r w:rsidRPr="006E0D83">
              <w:rPr>
                <w:sz w:val="20"/>
                <w:szCs w:val="20"/>
              </w:rPr>
              <w:t>859</w:t>
            </w:r>
            <w:r w:rsidRPr="006E0D83">
              <w:rPr>
                <w:spacing w:val="-2"/>
                <w:sz w:val="20"/>
                <w:szCs w:val="20"/>
              </w:rPr>
              <w:t xml:space="preserve"> </w:t>
            </w:r>
            <w:r w:rsidRPr="006E0D83">
              <w:rPr>
                <w:sz w:val="20"/>
                <w:szCs w:val="20"/>
              </w:rPr>
              <w:t>(89.6%)</w:t>
            </w:r>
          </w:p>
        </w:tc>
        <w:tc>
          <w:tcPr>
            <w:tcW w:w="967" w:type="pct"/>
            <w:vAlign w:val="center"/>
          </w:tcPr>
          <w:p w:rsidR="00EC78EC" w:rsidRPr="006E0D83" w:rsidRDefault="00EC78EC" w:rsidP="006E0D83">
            <w:pPr>
              <w:ind w:left="147"/>
              <w:rPr>
                <w:sz w:val="20"/>
                <w:szCs w:val="20"/>
              </w:rPr>
            </w:pPr>
            <w:r w:rsidRPr="006E0D83">
              <w:rPr>
                <w:sz w:val="20"/>
                <w:szCs w:val="20"/>
              </w:rPr>
              <w:t>420</w:t>
            </w:r>
            <w:r w:rsidRPr="006E0D83">
              <w:rPr>
                <w:spacing w:val="-2"/>
                <w:sz w:val="20"/>
                <w:szCs w:val="20"/>
              </w:rPr>
              <w:t xml:space="preserve"> </w:t>
            </w:r>
            <w:r w:rsidRPr="006E0D83">
              <w:rPr>
                <w:sz w:val="20"/>
                <w:szCs w:val="20"/>
              </w:rPr>
              <w:t>(88.1%)</w:t>
            </w:r>
          </w:p>
        </w:tc>
      </w:tr>
      <w:tr w:rsidR="00EC78EC" w:rsidRPr="00F17179" w:rsidTr="00EB2082">
        <w:trPr>
          <w:trHeight w:val="20"/>
        </w:trPr>
        <w:tc>
          <w:tcPr>
            <w:tcW w:w="3067" w:type="pct"/>
            <w:vAlign w:val="center"/>
          </w:tcPr>
          <w:p w:rsidR="00EC78EC" w:rsidRPr="006E0D83" w:rsidRDefault="00EC78EC" w:rsidP="006E0D83">
            <w:pPr>
              <w:ind w:left="147"/>
              <w:rPr>
                <w:sz w:val="20"/>
                <w:szCs w:val="20"/>
              </w:rPr>
            </w:pPr>
            <w:r w:rsidRPr="006E0D83">
              <w:rPr>
                <w:sz w:val="20"/>
                <w:szCs w:val="20"/>
              </w:rPr>
              <w:t>GASTROINTESTINAL</w:t>
            </w:r>
            <w:r w:rsidRPr="006E0D83">
              <w:rPr>
                <w:spacing w:val="-13"/>
                <w:sz w:val="20"/>
                <w:szCs w:val="20"/>
              </w:rPr>
              <w:t xml:space="preserve"> </w:t>
            </w:r>
            <w:r w:rsidRPr="006E0D83">
              <w:rPr>
                <w:sz w:val="20"/>
                <w:szCs w:val="20"/>
              </w:rPr>
              <w:t>DISORDERS</w:t>
            </w:r>
          </w:p>
        </w:tc>
        <w:tc>
          <w:tcPr>
            <w:tcW w:w="966" w:type="pct"/>
            <w:vAlign w:val="center"/>
          </w:tcPr>
          <w:p w:rsidR="00EC78EC" w:rsidRPr="006E0D83" w:rsidRDefault="00EC78EC" w:rsidP="006E0D83">
            <w:pPr>
              <w:ind w:left="147"/>
              <w:rPr>
                <w:sz w:val="20"/>
                <w:szCs w:val="20"/>
              </w:rPr>
            </w:pPr>
          </w:p>
        </w:tc>
        <w:tc>
          <w:tcPr>
            <w:tcW w:w="967" w:type="pct"/>
            <w:vAlign w:val="center"/>
          </w:tcPr>
          <w:p w:rsidR="00EC78EC" w:rsidRPr="006E0D83" w:rsidRDefault="00EC78EC" w:rsidP="006E0D83">
            <w:pPr>
              <w:ind w:left="147"/>
              <w:rPr>
                <w:sz w:val="20"/>
                <w:szCs w:val="20"/>
              </w:rPr>
            </w:pP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Diarrhoea</w:t>
            </w:r>
          </w:p>
        </w:tc>
        <w:tc>
          <w:tcPr>
            <w:tcW w:w="966" w:type="pct"/>
            <w:vAlign w:val="center"/>
          </w:tcPr>
          <w:p w:rsidR="00EC78EC" w:rsidRPr="006E0D83" w:rsidRDefault="00EC78EC" w:rsidP="006E0D83">
            <w:pPr>
              <w:ind w:left="147"/>
              <w:rPr>
                <w:sz w:val="20"/>
                <w:szCs w:val="20"/>
              </w:rPr>
            </w:pPr>
            <w:r w:rsidRPr="006E0D83">
              <w:rPr>
                <w:sz w:val="20"/>
                <w:szCs w:val="20"/>
              </w:rPr>
              <w:t>110</w:t>
            </w:r>
            <w:r w:rsidRPr="006E0D83">
              <w:rPr>
                <w:spacing w:val="-2"/>
                <w:sz w:val="20"/>
                <w:szCs w:val="20"/>
              </w:rPr>
              <w:t xml:space="preserve"> </w:t>
            </w:r>
            <w:r w:rsidRPr="006E0D83">
              <w:rPr>
                <w:sz w:val="20"/>
                <w:szCs w:val="20"/>
              </w:rPr>
              <w:t>(11.5%)</w:t>
            </w:r>
          </w:p>
        </w:tc>
        <w:tc>
          <w:tcPr>
            <w:tcW w:w="967" w:type="pct"/>
            <w:vAlign w:val="center"/>
          </w:tcPr>
          <w:p w:rsidR="00EC78EC" w:rsidRPr="006E0D83" w:rsidRDefault="00EC78EC" w:rsidP="006E0D83">
            <w:pPr>
              <w:ind w:left="147"/>
              <w:rPr>
                <w:sz w:val="20"/>
                <w:szCs w:val="20"/>
              </w:rPr>
            </w:pPr>
            <w:r w:rsidRPr="006E0D83">
              <w:rPr>
                <w:spacing w:val="1"/>
                <w:sz w:val="20"/>
                <w:szCs w:val="20"/>
              </w:rPr>
              <w:t>5</w:t>
            </w:r>
            <w:r w:rsidRPr="006E0D83">
              <w:rPr>
                <w:sz w:val="20"/>
                <w:szCs w:val="20"/>
              </w:rPr>
              <w:t>2 (10.9%)</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Nausea</w:t>
            </w:r>
          </w:p>
        </w:tc>
        <w:tc>
          <w:tcPr>
            <w:tcW w:w="966" w:type="pct"/>
            <w:vAlign w:val="center"/>
          </w:tcPr>
          <w:p w:rsidR="00EC78EC" w:rsidRPr="006E0D83" w:rsidRDefault="00EC78EC" w:rsidP="006E0D83">
            <w:pPr>
              <w:ind w:left="147"/>
              <w:rPr>
                <w:sz w:val="20"/>
                <w:szCs w:val="20"/>
              </w:rPr>
            </w:pPr>
            <w:r w:rsidRPr="006E0D83">
              <w:rPr>
                <w:spacing w:val="1"/>
                <w:sz w:val="20"/>
                <w:szCs w:val="20"/>
              </w:rPr>
              <w:t>5</w:t>
            </w:r>
            <w:r w:rsidRPr="006E0D83">
              <w:rPr>
                <w:sz w:val="20"/>
                <w:szCs w:val="20"/>
              </w:rPr>
              <w:t>6</w:t>
            </w:r>
            <w:r w:rsidRPr="006E0D83">
              <w:rPr>
                <w:spacing w:val="-1"/>
                <w:sz w:val="20"/>
                <w:szCs w:val="20"/>
              </w:rPr>
              <w:t xml:space="preserve"> </w:t>
            </w:r>
            <w:r w:rsidRPr="006E0D83">
              <w:rPr>
                <w:spacing w:val="1"/>
                <w:sz w:val="20"/>
                <w:szCs w:val="20"/>
              </w:rPr>
              <w:t>(5.8%)</w:t>
            </w:r>
          </w:p>
        </w:tc>
        <w:tc>
          <w:tcPr>
            <w:tcW w:w="967" w:type="pct"/>
            <w:vAlign w:val="center"/>
          </w:tcPr>
          <w:p w:rsidR="00EC78EC" w:rsidRPr="006E0D83" w:rsidRDefault="00EC78EC" w:rsidP="006E0D83">
            <w:pPr>
              <w:ind w:left="147"/>
              <w:rPr>
                <w:sz w:val="20"/>
                <w:szCs w:val="20"/>
              </w:rPr>
            </w:pPr>
            <w:r w:rsidRPr="006E0D83">
              <w:rPr>
                <w:spacing w:val="1"/>
                <w:sz w:val="20"/>
                <w:szCs w:val="20"/>
              </w:rPr>
              <w:t>1</w:t>
            </w:r>
            <w:r w:rsidRPr="006E0D83">
              <w:rPr>
                <w:sz w:val="20"/>
                <w:szCs w:val="20"/>
              </w:rPr>
              <w:t>8</w:t>
            </w:r>
            <w:r w:rsidRPr="006E0D83">
              <w:rPr>
                <w:spacing w:val="-1"/>
                <w:sz w:val="20"/>
                <w:szCs w:val="20"/>
              </w:rPr>
              <w:t xml:space="preserve"> </w:t>
            </w:r>
            <w:r w:rsidRPr="006E0D83">
              <w:rPr>
                <w:spacing w:val="1"/>
                <w:sz w:val="20"/>
                <w:szCs w:val="20"/>
              </w:rPr>
              <w:t>(3.8%)</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GENERAL</w:t>
            </w:r>
            <w:r w:rsidRPr="006E0D83">
              <w:rPr>
                <w:spacing w:val="-6"/>
                <w:sz w:val="20"/>
                <w:szCs w:val="20"/>
              </w:rPr>
              <w:t xml:space="preserve"> </w:t>
            </w:r>
            <w:r w:rsidRPr="006E0D83">
              <w:rPr>
                <w:sz w:val="20"/>
                <w:szCs w:val="20"/>
              </w:rPr>
              <w:t>DISORDERS</w:t>
            </w:r>
            <w:r w:rsidRPr="006E0D83">
              <w:rPr>
                <w:spacing w:val="-8"/>
                <w:sz w:val="20"/>
                <w:szCs w:val="20"/>
              </w:rPr>
              <w:t xml:space="preserve"> </w:t>
            </w:r>
            <w:r w:rsidRPr="006E0D83">
              <w:rPr>
                <w:sz w:val="20"/>
                <w:szCs w:val="20"/>
              </w:rPr>
              <w:t>AND</w:t>
            </w:r>
            <w:r w:rsidRPr="006E0D83">
              <w:rPr>
                <w:spacing w:val="-3"/>
                <w:sz w:val="20"/>
                <w:szCs w:val="20"/>
              </w:rPr>
              <w:t xml:space="preserve"> </w:t>
            </w:r>
            <w:r w:rsidRPr="006E0D83">
              <w:rPr>
                <w:sz w:val="20"/>
                <w:szCs w:val="20"/>
              </w:rPr>
              <w:t>ADMINISTRATION</w:t>
            </w:r>
            <w:r w:rsidRPr="006E0D83">
              <w:rPr>
                <w:spacing w:val="-12"/>
                <w:sz w:val="20"/>
                <w:szCs w:val="20"/>
              </w:rPr>
              <w:t xml:space="preserve"> </w:t>
            </w:r>
            <w:r w:rsidRPr="006E0D83">
              <w:rPr>
                <w:sz w:val="20"/>
                <w:szCs w:val="20"/>
              </w:rPr>
              <w:t>SITE</w:t>
            </w:r>
            <w:r w:rsidRPr="006E0D83">
              <w:rPr>
                <w:spacing w:val="-3"/>
                <w:sz w:val="20"/>
                <w:szCs w:val="20"/>
              </w:rPr>
              <w:t xml:space="preserve"> </w:t>
            </w:r>
            <w:r w:rsidRPr="006E0D83">
              <w:rPr>
                <w:sz w:val="20"/>
                <w:szCs w:val="20"/>
              </w:rPr>
              <w:lastRenderedPageBreak/>
              <w:t>CONDITIONS</w:t>
            </w:r>
          </w:p>
        </w:tc>
        <w:tc>
          <w:tcPr>
            <w:tcW w:w="966" w:type="pct"/>
            <w:vAlign w:val="center"/>
          </w:tcPr>
          <w:p w:rsidR="00EC78EC" w:rsidRPr="006E0D83" w:rsidRDefault="00EC78EC" w:rsidP="006E0D83">
            <w:pPr>
              <w:ind w:left="147"/>
              <w:rPr>
                <w:spacing w:val="1"/>
                <w:sz w:val="20"/>
                <w:szCs w:val="20"/>
              </w:rPr>
            </w:pPr>
            <w:r w:rsidRPr="006E0D83">
              <w:rPr>
                <w:spacing w:val="1"/>
                <w:sz w:val="20"/>
                <w:szCs w:val="20"/>
              </w:rPr>
              <w:lastRenderedPageBreak/>
              <w:t>4</w:t>
            </w:r>
            <w:r w:rsidRPr="006E0D83">
              <w:rPr>
                <w:sz w:val="20"/>
                <w:szCs w:val="20"/>
              </w:rPr>
              <w:t>8</w:t>
            </w:r>
            <w:r w:rsidRPr="006E0D83">
              <w:rPr>
                <w:spacing w:val="-1"/>
                <w:sz w:val="20"/>
                <w:szCs w:val="20"/>
              </w:rPr>
              <w:t xml:space="preserve"> </w:t>
            </w:r>
            <w:r w:rsidRPr="006E0D83">
              <w:rPr>
                <w:spacing w:val="1"/>
                <w:sz w:val="20"/>
                <w:szCs w:val="20"/>
              </w:rPr>
              <w:t>(5.0%</w:t>
            </w:r>
            <w:r w:rsidRPr="006E0D83">
              <w:rPr>
                <w:sz w:val="20"/>
                <w:szCs w:val="20"/>
              </w:rPr>
              <w:t>)</w:t>
            </w:r>
          </w:p>
        </w:tc>
        <w:tc>
          <w:tcPr>
            <w:tcW w:w="967" w:type="pct"/>
            <w:vAlign w:val="center"/>
          </w:tcPr>
          <w:p w:rsidR="00EC78EC" w:rsidRPr="006E0D83" w:rsidRDefault="00EC78EC" w:rsidP="006E0D83">
            <w:pPr>
              <w:ind w:left="147"/>
              <w:rPr>
                <w:spacing w:val="1"/>
                <w:sz w:val="20"/>
                <w:szCs w:val="20"/>
              </w:rPr>
            </w:pPr>
            <w:r w:rsidRPr="006E0D83">
              <w:rPr>
                <w:spacing w:val="1"/>
                <w:sz w:val="20"/>
                <w:szCs w:val="20"/>
              </w:rPr>
              <w:t>2</w:t>
            </w:r>
            <w:r w:rsidRPr="006E0D83">
              <w:rPr>
                <w:sz w:val="20"/>
                <w:szCs w:val="20"/>
              </w:rPr>
              <w:t>1</w:t>
            </w:r>
            <w:r w:rsidRPr="006E0D83">
              <w:rPr>
                <w:spacing w:val="-1"/>
                <w:sz w:val="20"/>
                <w:szCs w:val="20"/>
              </w:rPr>
              <w:t xml:space="preserve"> </w:t>
            </w:r>
            <w:r w:rsidRPr="006E0D83">
              <w:rPr>
                <w:spacing w:val="1"/>
                <w:sz w:val="20"/>
                <w:szCs w:val="20"/>
              </w:rPr>
              <w:t>(4.4%)</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pacing w:val="2"/>
                <w:sz w:val="20"/>
                <w:szCs w:val="20"/>
              </w:rPr>
              <w:lastRenderedPageBreak/>
              <w:t>P</w:t>
            </w:r>
            <w:r w:rsidRPr="006E0D83">
              <w:rPr>
                <w:spacing w:val="-4"/>
                <w:sz w:val="20"/>
                <w:szCs w:val="20"/>
              </w:rPr>
              <w:t>y</w:t>
            </w:r>
            <w:r w:rsidRPr="006E0D83">
              <w:rPr>
                <w:spacing w:val="1"/>
                <w:sz w:val="20"/>
                <w:szCs w:val="20"/>
              </w:rPr>
              <w:t>rexi</w:t>
            </w:r>
            <w:r w:rsidRPr="006E0D83">
              <w:rPr>
                <w:sz w:val="20"/>
                <w:szCs w:val="20"/>
              </w:rPr>
              <w:t>a</w:t>
            </w:r>
          </w:p>
        </w:tc>
        <w:tc>
          <w:tcPr>
            <w:tcW w:w="966" w:type="pct"/>
            <w:vAlign w:val="center"/>
          </w:tcPr>
          <w:p w:rsidR="00EC78EC" w:rsidRPr="006E0D83" w:rsidRDefault="00EC78EC" w:rsidP="006E0D83">
            <w:pPr>
              <w:ind w:left="147"/>
              <w:rPr>
                <w:spacing w:val="1"/>
                <w:sz w:val="20"/>
                <w:szCs w:val="20"/>
              </w:rPr>
            </w:pPr>
          </w:p>
        </w:tc>
        <w:tc>
          <w:tcPr>
            <w:tcW w:w="967" w:type="pct"/>
            <w:vAlign w:val="center"/>
          </w:tcPr>
          <w:p w:rsidR="00EC78EC" w:rsidRPr="006E0D83" w:rsidRDefault="00EC78EC" w:rsidP="006E0D83">
            <w:pPr>
              <w:ind w:left="147"/>
              <w:rPr>
                <w:spacing w:val="1"/>
                <w:sz w:val="20"/>
                <w:szCs w:val="20"/>
              </w:rPr>
            </w:pPr>
          </w:p>
        </w:tc>
      </w:tr>
      <w:tr w:rsidR="00EC78EC" w:rsidRPr="00F17179" w:rsidTr="00EB2082">
        <w:trPr>
          <w:trHeight w:val="20"/>
        </w:trPr>
        <w:tc>
          <w:tcPr>
            <w:tcW w:w="3067" w:type="pct"/>
          </w:tcPr>
          <w:p w:rsidR="00EC78EC" w:rsidRPr="006E0D83" w:rsidRDefault="00EC78EC" w:rsidP="006E0D83">
            <w:pPr>
              <w:ind w:left="147"/>
              <w:rPr>
                <w:spacing w:val="2"/>
                <w:sz w:val="20"/>
                <w:szCs w:val="20"/>
              </w:rPr>
            </w:pPr>
            <w:r w:rsidRPr="006E0D83">
              <w:rPr>
                <w:sz w:val="20"/>
                <w:szCs w:val="20"/>
              </w:rPr>
              <w:t>INFECTIONS</w:t>
            </w:r>
            <w:r w:rsidRPr="006E0D83">
              <w:rPr>
                <w:spacing w:val="-8"/>
                <w:sz w:val="20"/>
                <w:szCs w:val="20"/>
              </w:rPr>
              <w:t xml:space="preserve"> </w:t>
            </w:r>
            <w:r w:rsidRPr="006E0D83">
              <w:rPr>
                <w:sz w:val="20"/>
                <w:szCs w:val="20"/>
              </w:rPr>
              <w:t>AND</w:t>
            </w:r>
            <w:r w:rsidRPr="006E0D83">
              <w:rPr>
                <w:spacing w:val="-3"/>
                <w:sz w:val="20"/>
                <w:szCs w:val="20"/>
              </w:rPr>
              <w:t xml:space="preserve"> </w:t>
            </w:r>
            <w:r w:rsidRPr="006E0D83">
              <w:rPr>
                <w:sz w:val="20"/>
                <w:szCs w:val="20"/>
              </w:rPr>
              <w:t>INFESTATIONS</w:t>
            </w:r>
          </w:p>
        </w:tc>
        <w:tc>
          <w:tcPr>
            <w:tcW w:w="966" w:type="pct"/>
            <w:vAlign w:val="center"/>
          </w:tcPr>
          <w:p w:rsidR="00EC78EC" w:rsidRPr="006E0D83" w:rsidRDefault="00EC78EC" w:rsidP="006E0D83">
            <w:pPr>
              <w:ind w:left="147"/>
              <w:rPr>
                <w:spacing w:val="1"/>
                <w:sz w:val="20"/>
                <w:szCs w:val="20"/>
              </w:rPr>
            </w:pPr>
          </w:p>
        </w:tc>
        <w:tc>
          <w:tcPr>
            <w:tcW w:w="967" w:type="pct"/>
            <w:vAlign w:val="center"/>
          </w:tcPr>
          <w:p w:rsidR="00EC78EC" w:rsidRPr="006E0D83" w:rsidRDefault="00EC78EC" w:rsidP="006E0D83">
            <w:pPr>
              <w:ind w:left="147"/>
              <w:rPr>
                <w:spacing w:val="1"/>
                <w:sz w:val="20"/>
                <w:szCs w:val="20"/>
              </w:rPr>
            </w:pP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Influenza</w:t>
            </w:r>
          </w:p>
        </w:tc>
        <w:tc>
          <w:tcPr>
            <w:tcW w:w="966" w:type="pct"/>
            <w:vAlign w:val="center"/>
          </w:tcPr>
          <w:p w:rsidR="00EC78EC" w:rsidRPr="006E0D83" w:rsidRDefault="00EC78EC" w:rsidP="006E0D83">
            <w:pPr>
              <w:ind w:left="147"/>
              <w:rPr>
                <w:sz w:val="20"/>
                <w:szCs w:val="20"/>
              </w:rPr>
            </w:pPr>
            <w:r w:rsidRPr="006E0D83">
              <w:rPr>
                <w:spacing w:val="1"/>
                <w:sz w:val="20"/>
                <w:szCs w:val="20"/>
              </w:rPr>
              <w:t>4</w:t>
            </w:r>
            <w:r w:rsidRPr="006E0D83">
              <w:rPr>
                <w:sz w:val="20"/>
                <w:szCs w:val="20"/>
              </w:rPr>
              <w:t>3</w:t>
            </w:r>
            <w:r w:rsidRPr="006E0D83">
              <w:rPr>
                <w:spacing w:val="-1"/>
                <w:sz w:val="20"/>
                <w:szCs w:val="20"/>
              </w:rPr>
              <w:t xml:space="preserve"> </w:t>
            </w:r>
            <w:r w:rsidRPr="006E0D83">
              <w:rPr>
                <w:spacing w:val="1"/>
                <w:sz w:val="20"/>
                <w:szCs w:val="20"/>
              </w:rPr>
              <w:t>(4.5%)</w:t>
            </w:r>
          </w:p>
        </w:tc>
        <w:tc>
          <w:tcPr>
            <w:tcW w:w="967" w:type="pct"/>
            <w:vAlign w:val="center"/>
          </w:tcPr>
          <w:p w:rsidR="00EC78EC" w:rsidRPr="006E0D83" w:rsidRDefault="00EC78EC" w:rsidP="006E0D83">
            <w:pPr>
              <w:ind w:left="147"/>
              <w:rPr>
                <w:sz w:val="20"/>
                <w:szCs w:val="20"/>
              </w:rPr>
            </w:pPr>
            <w:r w:rsidRPr="006E0D83">
              <w:rPr>
                <w:spacing w:val="1"/>
                <w:sz w:val="20"/>
                <w:szCs w:val="20"/>
              </w:rPr>
              <w:t>2</w:t>
            </w:r>
            <w:r w:rsidRPr="006E0D83">
              <w:rPr>
                <w:sz w:val="20"/>
                <w:szCs w:val="20"/>
              </w:rPr>
              <w:t>5</w:t>
            </w:r>
            <w:r w:rsidRPr="006E0D83">
              <w:rPr>
                <w:spacing w:val="-1"/>
                <w:sz w:val="20"/>
                <w:szCs w:val="20"/>
              </w:rPr>
              <w:t xml:space="preserve"> </w:t>
            </w:r>
            <w:r w:rsidRPr="006E0D83">
              <w:rPr>
                <w:spacing w:val="1"/>
                <w:sz w:val="20"/>
                <w:szCs w:val="20"/>
              </w:rPr>
              <w:t>(5.2%)</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Bronchitis</w:t>
            </w:r>
          </w:p>
        </w:tc>
        <w:tc>
          <w:tcPr>
            <w:tcW w:w="966" w:type="pct"/>
            <w:vAlign w:val="center"/>
          </w:tcPr>
          <w:p w:rsidR="00EC78EC" w:rsidRPr="006E0D83" w:rsidRDefault="00EC78EC" w:rsidP="006E0D83">
            <w:pPr>
              <w:ind w:left="147"/>
              <w:rPr>
                <w:sz w:val="20"/>
                <w:szCs w:val="20"/>
              </w:rPr>
            </w:pPr>
            <w:r w:rsidRPr="006E0D83">
              <w:rPr>
                <w:spacing w:val="1"/>
                <w:sz w:val="20"/>
                <w:szCs w:val="20"/>
              </w:rPr>
              <w:t>7</w:t>
            </w:r>
            <w:r w:rsidRPr="006E0D83">
              <w:rPr>
                <w:sz w:val="20"/>
                <w:szCs w:val="20"/>
              </w:rPr>
              <w:t>0</w:t>
            </w:r>
            <w:r w:rsidRPr="006E0D83">
              <w:rPr>
                <w:spacing w:val="-1"/>
                <w:sz w:val="20"/>
                <w:szCs w:val="20"/>
              </w:rPr>
              <w:t xml:space="preserve"> </w:t>
            </w:r>
            <w:r w:rsidRPr="006E0D83">
              <w:rPr>
                <w:spacing w:val="1"/>
                <w:sz w:val="20"/>
                <w:szCs w:val="20"/>
              </w:rPr>
              <w:t>(7.3%)</w:t>
            </w:r>
          </w:p>
        </w:tc>
        <w:tc>
          <w:tcPr>
            <w:tcW w:w="967" w:type="pct"/>
            <w:vAlign w:val="center"/>
          </w:tcPr>
          <w:p w:rsidR="00EC78EC" w:rsidRPr="006E0D83" w:rsidRDefault="00EC78EC" w:rsidP="006E0D83">
            <w:pPr>
              <w:ind w:left="147"/>
              <w:rPr>
                <w:sz w:val="20"/>
                <w:szCs w:val="20"/>
              </w:rPr>
            </w:pPr>
            <w:r w:rsidRPr="006E0D83">
              <w:rPr>
                <w:spacing w:val="1"/>
                <w:sz w:val="20"/>
                <w:szCs w:val="20"/>
              </w:rPr>
              <w:t>2</w:t>
            </w:r>
            <w:r w:rsidRPr="006E0D83">
              <w:rPr>
                <w:sz w:val="20"/>
                <w:szCs w:val="20"/>
              </w:rPr>
              <w:t>7</w:t>
            </w:r>
            <w:r w:rsidRPr="006E0D83">
              <w:rPr>
                <w:spacing w:val="-1"/>
                <w:sz w:val="20"/>
                <w:szCs w:val="20"/>
              </w:rPr>
              <w:t xml:space="preserve"> </w:t>
            </w:r>
            <w:r w:rsidRPr="006E0D83">
              <w:rPr>
                <w:spacing w:val="1"/>
                <w:sz w:val="20"/>
                <w:szCs w:val="20"/>
              </w:rPr>
              <w:t>(5.7%)</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pacing w:val="2"/>
                <w:sz w:val="20"/>
                <w:szCs w:val="20"/>
              </w:rPr>
              <w:t>S</w:t>
            </w:r>
            <w:r w:rsidRPr="006E0D83">
              <w:rPr>
                <w:spacing w:val="-4"/>
                <w:sz w:val="20"/>
                <w:szCs w:val="20"/>
              </w:rPr>
              <w:t>y</w:t>
            </w:r>
            <w:r w:rsidRPr="006E0D83">
              <w:rPr>
                <w:sz w:val="20"/>
                <w:szCs w:val="20"/>
              </w:rPr>
              <w:t>philis</w:t>
            </w:r>
          </w:p>
        </w:tc>
        <w:tc>
          <w:tcPr>
            <w:tcW w:w="966" w:type="pct"/>
            <w:vAlign w:val="center"/>
          </w:tcPr>
          <w:p w:rsidR="00EC78EC" w:rsidRPr="006E0D83" w:rsidRDefault="00EC78EC" w:rsidP="006E0D83">
            <w:pPr>
              <w:ind w:left="147"/>
              <w:rPr>
                <w:sz w:val="20"/>
                <w:szCs w:val="20"/>
              </w:rPr>
            </w:pPr>
            <w:r w:rsidRPr="006E0D83">
              <w:rPr>
                <w:spacing w:val="1"/>
                <w:sz w:val="20"/>
                <w:szCs w:val="20"/>
              </w:rPr>
              <w:t>6</w:t>
            </w:r>
            <w:r w:rsidRPr="006E0D83">
              <w:rPr>
                <w:sz w:val="20"/>
                <w:szCs w:val="20"/>
              </w:rPr>
              <w:t>3</w:t>
            </w:r>
            <w:r w:rsidRPr="006E0D83">
              <w:rPr>
                <w:spacing w:val="-1"/>
                <w:sz w:val="20"/>
                <w:szCs w:val="20"/>
              </w:rPr>
              <w:t xml:space="preserve"> </w:t>
            </w:r>
            <w:r w:rsidRPr="006E0D83">
              <w:rPr>
                <w:spacing w:val="1"/>
                <w:sz w:val="20"/>
                <w:szCs w:val="20"/>
              </w:rPr>
              <w:t>(6.6%)</w:t>
            </w:r>
          </w:p>
        </w:tc>
        <w:tc>
          <w:tcPr>
            <w:tcW w:w="967" w:type="pct"/>
            <w:vAlign w:val="center"/>
          </w:tcPr>
          <w:p w:rsidR="00EC78EC" w:rsidRPr="006E0D83" w:rsidRDefault="00EC78EC" w:rsidP="006E0D83">
            <w:pPr>
              <w:ind w:left="147"/>
              <w:rPr>
                <w:sz w:val="20"/>
                <w:szCs w:val="20"/>
              </w:rPr>
            </w:pPr>
            <w:r w:rsidRPr="006E0D83">
              <w:rPr>
                <w:spacing w:val="1"/>
                <w:sz w:val="20"/>
                <w:szCs w:val="20"/>
              </w:rPr>
              <w:t>3</w:t>
            </w:r>
            <w:r w:rsidRPr="006E0D83">
              <w:rPr>
                <w:sz w:val="20"/>
                <w:szCs w:val="20"/>
              </w:rPr>
              <w:t>8</w:t>
            </w:r>
            <w:r w:rsidRPr="006E0D83">
              <w:rPr>
                <w:spacing w:val="-1"/>
                <w:sz w:val="20"/>
                <w:szCs w:val="20"/>
              </w:rPr>
              <w:t xml:space="preserve"> </w:t>
            </w:r>
            <w:r w:rsidRPr="006E0D83">
              <w:rPr>
                <w:spacing w:val="1"/>
                <w:sz w:val="20"/>
                <w:szCs w:val="20"/>
              </w:rPr>
              <w:t>(8.0%)</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Upper</w:t>
            </w:r>
            <w:r w:rsidRPr="006E0D83">
              <w:rPr>
                <w:spacing w:val="-4"/>
                <w:sz w:val="20"/>
                <w:szCs w:val="20"/>
              </w:rPr>
              <w:t xml:space="preserve"> </w:t>
            </w:r>
            <w:r w:rsidRPr="006E0D83">
              <w:rPr>
                <w:sz w:val="20"/>
                <w:szCs w:val="20"/>
              </w:rPr>
              <w:t>Respiratory</w:t>
            </w:r>
            <w:r w:rsidRPr="006E0D83">
              <w:rPr>
                <w:spacing w:val="-8"/>
                <w:sz w:val="20"/>
                <w:szCs w:val="20"/>
              </w:rPr>
              <w:t xml:space="preserve"> </w:t>
            </w:r>
            <w:r w:rsidRPr="006E0D83">
              <w:rPr>
                <w:sz w:val="20"/>
                <w:szCs w:val="20"/>
              </w:rPr>
              <w:t>Tract</w:t>
            </w:r>
            <w:r w:rsidRPr="006E0D83">
              <w:rPr>
                <w:spacing w:val="-3"/>
                <w:sz w:val="20"/>
                <w:szCs w:val="20"/>
              </w:rPr>
              <w:t xml:space="preserve"> </w:t>
            </w:r>
            <w:r w:rsidRPr="006E0D83">
              <w:rPr>
                <w:sz w:val="20"/>
                <w:szCs w:val="20"/>
              </w:rPr>
              <w:t>Infection</w:t>
            </w:r>
          </w:p>
        </w:tc>
        <w:tc>
          <w:tcPr>
            <w:tcW w:w="966" w:type="pct"/>
            <w:vAlign w:val="center"/>
          </w:tcPr>
          <w:p w:rsidR="00EC78EC" w:rsidRPr="006E0D83" w:rsidRDefault="00EC78EC" w:rsidP="006E0D83">
            <w:pPr>
              <w:ind w:left="147"/>
              <w:rPr>
                <w:sz w:val="20"/>
                <w:szCs w:val="20"/>
              </w:rPr>
            </w:pPr>
            <w:r w:rsidRPr="006E0D83">
              <w:rPr>
                <w:sz w:val="20"/>
                <w:szCs w:val="20"/>
              </w:rPr>
              <w:t>168</w:t>
            </w:r>
            <w:r w:rsidRPr="006E0D83">
              <w:rPr>
                <w:spacing w:val="-2"/>
                <w:sz w:val="20"/>
                <w:szCs w:val="20"/>
              </w:rPr>
              <w:t xml:space="preserve"> </w:t>
            </w:r>
            <w:r w:rsidRPr="006E0D83">
              <w:rPr>
                <w:sz w:val="20"/>
                <w:szCs w:val="20"/>
              </w:rPr>
              <w:t>(17.5%)</w:t>
            </w:r>
          </w:p>
        </w:tc>
        <w:tc>
          <w:tcPr>
            <w:tcW w:w="967" w:type="pct"/>
            <w:vAlign w:val="center"/>
          </w:tcPr>
          <w:p w:rsidR="00EC78EC" w:rsidRPr="006E0D83" w:rsidRDefault="00EC78EC" w:rsidP="006E0D83">
            <w:pPr>
              <w:ind w:left="147"/>
              <w:rPr>
                <w:sz w:val="20"/>
                <w:szCs w:val="20"/>
              </w:rPr>
            </w:pPr>
            <w:r w:rsidRPr="006E0D83">
              <w:rPr>
                <w:spacing w:val="1"/>
                <w:sz w:val="20"/>
                <w:szCs w:val="20"/>
              </w:rPr>
              <w:t>6</w:t>
            </w:r>
            <w:r w:rsidRPr="006E0D83">
              <w:rPr>
                <w:sz w:val="20"/>
                <w:szCs w:val="20"/>
              </w:rPr>
              <w:t>4</w:t>
            </w:r>
            <w:r w:rsidRPr="006E0D83">
              <w:rPr>
                <w:spacing w:val="-1"/>
                <w:sz w:val="20"/>
                <w:szCs w:val="20"/>
              </w:rPr>
              <w:t xml:space="preserve"> </w:t>
            </w:r>
            <w:r w:rsidRPr="006E0D83">
              <w:rPr>
                <w:spacing w:val="1"/>
                <w:sz w:val="20"/>
                <w:szCs w:val="20"/>
              </w:rPr>
              <w:t>(13.4%)</w:t>
            </w:r>
          </w:p>
        </w:tc>
      </w:tr>
      <w:tr w:rsidR="00EC78EC" w:rsidRPr="00F17179" w:rsidTr="00EB2082">
        <w:trPr>
          <w:trHeight w:val="20"/>
        </w:trPr>
        <w:tc>
          <w:tcPr>
            <w:tcW w:w="3067" w:type="pct"/>
          </w:tcPr>
          <w:p w:rsidR="00EC78EC" w:rsidRPr="006E0D83" w:rsidRDefault="00EC78EC" w:rsidP="006E0D83">
            <w:pPr>
              <w:ind w:left="147"/>
              <w:rPr>
                <w:sz w:val="20"/>
                <w:szCs w:val="20"/>
              </w:rPr>
            </w:pPr>
            <w:proofErr w:type="spellStart"/>
            <w:r w:rsidRPr="006E0D83">
              <w:rPr>
                <w:sz w:val="20"/>
                <w:szCs w:val="20"/>
              </w:rPr>
              <w:t>Nasopharyngitis</w:t>
            </w:r>
            <w:proofErr w:type="spellEnd"/>
          </w:p>
        </w:tc>
        <w:tc>
          <w:tcPr>
            <w:tcW w:w="966" w:type="pct"/>
            <w:vAlign w:val="center"/>
          </w:tcPr>
          <w:p w:rsidR="00EC78EC" w:rsidRPr="006E0D83" w:rsidRDefault="00EC78EC" w:rsidP="006E0D83">
            <w:pPr>
              <w:ind w:left="147"/>
              <w:rPr>
                <w:sz w:val="20"/>
                <w:szCs w:val="20"/>
              </w:rPr>
            </w:pPr>
            <w:r w:rsidRPr="006E0D83">
              <w:rPr>
                <w:spacing w:val="1"/>
                <w:sz w:val="20"/>
                <w:szCs w:val="20"/>
              </w:rPr>
              <w:t>9</w:t>
            </w:r>
            <w:r w:rsidRPr="006E0D83">
              <w:rPr>
                <w:sz w:val="20"/>
                <w:szCs w:val="20"/>
              </w:rPr>
              <w:t>6</w:t>
            </w:r>
            <w:r w:rsidRPr="006E0D83">
              <w:rPr>
                <w:spacing w:val="-1"/>
                <w:sz w:val="20"/>
                <w:szCs w:val="20"/>
              </w:rPr>
              <w:t xml:space="preserve"> </w:t>
            </w:r>
            <w:r w:rsidRPr="006E0D83">
              <w:rPr>
                <w:spacing w:val="1"/>
                <w:sz w:val="20"/>
                <w:szCs w:val="20"/>
              </w:rPr>
              <w:t>(10.0%)</w:t>
            </w:r>
          </w:p>
        </w:tc>
        <w:tc>
          <w:tcPr>
            <w:tcW w:w="967" w:type="pct"/>
            <w:vAlign w:val="center"/>
          </w:tcPr>
          <w:p w:rsidR="00EC78EC" w:rsidRPr="006E0D83" w:rsidRDefault="00EC78EC" w:rsidP="006E0D83">
            <w:pPr>
              <w:ind w:left="147"/>
              <w:rPr>
                <w:sz w:val="20"/>
                <w:szCs w:val="20"/>
              </w:rPr>
            </w:pPr>
            <w:r w:rsidRPr="006E0D83">
              <w:rPr>
                <w:spacing w:val="1"/>
                <w:sz w:val="20"/>
                <w:szCs w:val="20"/>
              </w:rPr>
              <w:t>4</w:t>
            </w:r>
            <w:r w:rsidRPr="006E0D83">
              <w:rPr>
                <w:sz w:val="20"/>
                <w:szCs w:val="20"/>
              </w:rPr>
              <w:t>8</w:t>
            </w:r>
            <w:r w:rsidRPr="006E0D83">
              <w:rPr>
                <w:spacing w:val="-1"/>
                <w:sz w:val="20"/>
                <w:szCs w:val="20"/>
              </w:rPr>
              <w:t xml:space="preserve"> </w:t>
            </w:r>
            <w:r w:rsidRPr="006E0D83">
              <w:rPr>
                <w:spacing w:val="1"/>
                <w:sz w:val="20"/>
                <w:szCs w:val="20"/>
              </w:rPr>
              <w:t>(10.1%)</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Sinusitis</w:t>
            </w:r>
          </w:p>
        </w:tc>
        <w:tc>
          <w:tcPr>
            <w:tcW w:w="966" w:type="pct"/>
            <w:vAlign w:val="center"/>
          </w:tcPr>
          <w:p w:rsidR="00EC78EC" w:rsidRPr="006E0D83" w:rsidRDefault="00EC78EC" w:rsidP="006E0D83">
            <w:pPr>
              <w:ind w:left="147"/>
              <w:rPr>
                <w:sz w:val="20"/>
                <w:szCs w:val="20"/>
              </w:rPr>
            </w:pPr>
            <w:r w:rsidRPr="006E0D83">
              <w:rPr>
                <w:spacing w:val="1"/>
                <w:sz w:val="20"/>
                <w:szCs w:val="20"/>
              </w:rPr>
              <w:t>5</w:t>
            </w:r>
            <w:r w:rsidRPr="006E0D83">
              <w:rPr>
                <w:sz w:val="20"/>
                <w:szCs w:val="20"/>
              </w:rPr>
              <w:t>9</w:t>
            </w:r>
            <w:r w:rsidRPr="006E0D83">
              <w:rPr>
                <w:spacing w:val="-1"/>
                <w:sz w:val="20"/>
                <w:szCs w:val="20"/>
              </w:rPr>
              <w:t xml:space="preserve"> </w:t>
            </w:r>
            <w:r w:rsidRPr="006E0D83">
              <w:rPr>
                <w:spacing w:val="1"/>
                <w:sz w:val="20"/>
                <w:szCs w:val="20"/>
              </w:rPr>
              <w:t>(6.2%)</w:t>
            </w:r>
          </w:p>
        </w:tc>
        <w:tc>
          <w:tcPr>
            <w:tcW w:w="967" w:type="pct"/>
            <w:vAlign w:val="center"/>
          </w:tcPr>
          <w:p w:rsidR="00EC78EC" w:rsidRPr="006E0D83" w:rsidRDefault="00EC78EC" w:rsidP="006E0D83">
            <w:pPr>
              <w:ind w:left="147"/>
              <w:rPr>
                <w:sz w:val="20"/>
                <w:szCs w:val="20"/>
              </w:rPr>
            </w:pPr>
            <w:r w:rsidRPr="006E0D83">
              <w:rPr>
                <w:spacing w:val="1"/>
                <w:sz w:val="20"/>
                <w:szCs w:val="20"/>
              </w:rPr>
              <w:t>3</w:t>
            </w:r>
            <w:r w:rsidRPr="006E0D83">
              <w:rPr>
                <w:sz w:val="20"/>
                <w:szCs w:val="20"/>
              </w:rPr>
              <w:t>1</w:t>
            </w:r>
            <w:r w:rsidRPr="006E0D83">
              <w:rPr>
                <w:spacing w:val="-1"/>
                <w:sz w:val="20"/>
                <w:szCs w:val="20"/>
              </w:rPr>
              <w:t xml:space="preserve"> </w:t>
            </w:r>
            <w:r w:rsidRPr="006E0D83">
              <w:rPr>
                <w:spacing w:val="1"/>
                <w:sz w:val="20"/>
                <w:szCs w:val="20"/>
              </w:rPr>
              <w:t>(6.5%)</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Pharyngitis</w:t>
            </w:r>
          </w:p>
        </w:tc>
        <w:tc>
          <w:tcPr>
            <w:tcW w:w="966" w:type="pct"/>
            <w:vAlign w:val="center"/>
          </w:tcPr>
          <w:p w:rsidR="00EC78EC" w:rsidRPr="006E0D83" w:rsidRDefault="00EC78EC" w:rsidP="006E0D83">
            <w:pPr>
              <w:ind w:left="147"/>
              <w:rPr>
                <w:sz w:val="20"/>
                <w:szCs w:val="20"/>
              </w:rPr>
            </w:pPr>
            <w:r w:rsidRPr="006E0D83">
              <w:rPr>
                <w:spacing w:val="1"/>
                <w:sz w:val="20"/>
                <w:szCs w:val="20"/>
              </w:rPr>
              <w:t>5</w:t>
            </w:r>
            <w:r w:rsidRPr="006E0D83">
              <w:rPr>
                <w:sz w:val="20"/>
                <w:szCs w:val="20"/>
              </w:rPr>
              <w:t>6</w:t>
            </w:r>
            <w:r w:rsidRPr="006E0D83">
              <w:rPr>
                <w:spacing w:val="-1"/>
                <w:sz w:val="20"/>
                <w:szCs w:val="20"/>
              </w:rPr>
              <w:t xml:space="preserve"> </w:t>
            </w:r>
            <w:r w:rsidRPr="006E0D83">
              <w:rPr>
                <w:spacing w:val="1"/>
                <w:sz w:val="20"/>
                <w:szCs w:val="20"/>
              </w:rPr>
              <w:t>(5.8%)</w:t>
            </w:r>
          </w:p>
        </w:tc>
        <w:tc>
          <w:tcPr>
            <w:tcW w:w="967" w:type="pct"/>
            <w:vAlign w:val="center"/>
          </w:tcPr>
          <w:p w:rsidR="00EC78EC" w:rsidRPr="006E0D83" w:rsidRDefault="00EC78EC" w:rsidP="006E0D83">
            <w:pPr>
              <w:ind w:left="147"/>
              <w:rPr>
                <w:sz w:val="20"/>
                <w:szCs w:val="20"/>
              </w:rPr>
            </w:pPr>
            <w:r w:rsidRPr="006E0D83">
              <w:rPr>
                <w:spacing w:val="1"/>
                <w:sz w:val="20"/>
                <w:szCs w:val="20"/>
              </w:rPr>
              <w:t>1</w:t>
            </w:r>
            <w:r w:rsidRPr="006E0D83">
              <w:rPr>
                <w:sz w:val="20"/>
                <w:szCs w:val="20"/>
              </w:rPr>
              <w:t>4</w:t>
            </w:r>
            <w:r w:rsidRPr="006E0D83">
              <w:rPr>
                <w:spacing w:val="-1"/>
                <w:sz w:val="20"/>
                <w:szCs w:val="20"/>
              </w:rPr>
              <w:t xml:space="preserve"> </w:t>
            </w:r>
            <w:r w:rsidRPr="006E0D83">
              <w:rPr>
                <w:spacing w:val="1"/>
                <w:sz w:val="20"/>
                <w:szCs w:val="20"/>
              </w:rPr>
              <w:t>(2.9%)</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MUSCULOSKELETAL AND CONNECTIVE TISSUE DISORDERS</w:t>
            </w:r>
          </w:p>
        </w:tc>
        <w:tc>
          <w:tcPr>
            <w:tcW w:w="966" w:type="pct"/>
            <w:vAlign w:val="center"/>
          </w:tcPr>
          <w:p w:rsidR="00EC78EC" w:rsidRPr="006E0D83" w:rsidRDefault="00EC78EC" w:rsidP="006E0D83">
            <w:pPr>
              <w:ind w:left="147"/>
              <w:rPr>
                <w:spacing w:val="1"/>
                <w:sz w:val="20"/>
                <w:szCs w:val="20"/>
              </w:rPr>
            </w:pPr>
          </w:p>
        </w:tc>
        <w:tc>
          <w:tcPr>
            <w:tcW w:w="967" w:type="pct"/>
            <w:vAlign w:val="center"/>
          </w:tcPr>
          <w:p w:rsidR="00EC78EC" w:rsidRPr="006E0D83" w:rsidRDefault="00EC78EC" w:rsidP="006E0D83">
            <w:pPr>
              <w:ind w:left="147"/>
              <w:rPr>
                <w:spacing w:val="1"/>
                <w:sz w:val="20"/>
                <w:szCs w:val="20"/>
              </w:rPr>
            </w:pP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Arthralgia</w:t>
            </w:r>
          </w:p>
        </w:tc>
        <w:tc>
          <w:tcPr>
            <w:tcW w:w="966" w:type="pct"/>
          </w:tcPr>
          <w:p w:rsidR="00EC78EC" w:rsidRPr="006E0D83" w:rsidRDefault="00EC78EC" w:rsidP="006E0D83">
            <w:pPr>
              <w:ind w:left="147"/>
              <w:rPr>
                <w:sz w:val="20"/>
                <w:szCs w:val="20"/>
              </w:rPr>
            </w:pPr>
            <w:r w:rsidRPr="006E0D83">
              <w:rPr>
                <w:spacing w:val="1"/>
                <w:sz w:val="20"/>
                <w:szCs w:val="20"/>
              </w:rPr>
              <w:t>7</w:t>
            </w:r>
            <w:r w:rsidRPr="006E0D83">
              <w:rPr>
                <w:sz w:val="20"/>
                <w:szCs w:val="20"/>
              </w:rPr>
              <w:t>8</w:t>
            </w:r>
            <w:r w:rsidRPr="006E0D83">
              <w:rPr>
                <w:spacing w:val="-1"/>
                <w:sz w:val="20"/>
                <w:szCs w:val="20"/>
              </w:rPr>
              <w:t xml:space="preserve"> </w:t>
            </w:r>
            <w:r w:rsidRPr="006E0D83">
              <w:rPr>
                <w:spacing w:val="1"/>
                <w:sz w:val="20"/>
                <w:szCs w:val="20"/>
              </w:rPr>
              <w:t>(8.1%)</w:t>
            </w:r>
          </w:p>
        </w:tc>
        <w:tc>
          <w:tcPr>
            <w:tcW w:w="967" w:type="pct"/>
          </w:tcPr>
          <w:p w:rsidR="00EC78EC" w:rsidRPr="006E0D83" w:rsidRDefault="00EC78EC" w:rsidP="006E0D83">
            <w:pPr>
              <w:ind w:left="147"/>
              <w:rPr>
                <w:sz w:val="20"/>
                <w:szCs w:val="20"/>
              </w:rPr>
            </w:pPr>
            <w:r w:rsidRPr="006E0D83">
              <w:rPr>
                <w:spacing w:val="1"/>
                <w:sz w:val="20"/>
                <w:szCs w:val="20"/>
              </w:rPr>
              <w:t>3</w:t>
            </w:r>
            <w:r w:rsidRPr="006E0D83">
              <w:rPr>
                <w:sz w:val="20"/>
                <w:szCs w:val="20"/>
              </w:rPr>
              <w:t>1</w:t>
            </w:r>
            <w:r w:rsidRPr="006E0D83">
              <w:rPr>
                <w:spacing w:val="-1"/>
                <w:sz w:val="20"/>
                <w:szCs w:val="20"/>
              </w:rPr>
              <w:t xml:space="preserve"> </w:t>
            </w:r>
            <w:r w:rsidRPr="006E0D83">
              <w:rPr>
                <w:spacing w:val="1"/>
                <w:sz w:val="20"/>
                <w:szCs w:val="20"/>
              </w:rPr>
              <w:t>(6.5%)</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Osteopenia</w:t>
            </w:r>
          </w:p>
        </w:tc>
        <w:tc>
          <w:tcPr>
            <w:tcW w:w="966" w:type="pct"/>
          </w:tcPr>
          <w:p w:rsidR="00EC78EC" w:rsidRPr="006E0D83" w:rsidRDefault="00EC78EC" w:rsidP="006E0D83">
            <w:pPr>
              <w:ind w:left="147"/>
              <w:rPr>
                <w:sz w:val="20"/>
                <w:szCs w:val="20"/>
              </w:rPr>
            </w:pPr>
            <w:r w:rsidRPr="006E0D83">
              <w:rPr>
                <w:spacing w:val="1"/>
                <w:sz w:val="20"/>
                <w:szCs w:val="20"/>
              </w:rPr>
              <w:t>6</w:t>
            </w:r>
            <w:r w:rsidRPr="006E0D83">
              <w:rPr>
                <w:sz w:val="20"/>
                <w:szCs w:val="20"/>
              </w:rPr>
              <w:t>7</w:t>
            </w:r>
            <w:r w:rsidRPr="006E0D83">
              <w:rPr>
                <w:spacing w:val="-1"/>
                <w:sz w:val="20"/>
                <w:szCs w:val="20"/>
              </w:rPr>
              <w:t xml:space="preserve"> </w:t>
            </w:r>
            <w:r w:rsidRPr="006E0D83">
              <w:rPr>
                <w:spacing w:val="1"/>
                <w:sz w:val="20"/>
                <w:szCs w:val="20"/>
              </w:rPr>
              <w:t>(7.0%)</w:t>
            </w:r>
          </w:p>
        </w:tc>
        <w:tc>
          <w:tcPr>
            <w:tcW w:w="967" w:type="pct"/>
          </w:tcPr>
          <w:p w:rsidR="00EC78EC" w:rsidRPr="006E0D83" w:rsidRDefault="00EC78EC" w:rsidP="006E0D83">
            <w:pPr>
              <w:ind w:left="147"/>
              <w:rPr>
                <w:sz w:val="20"/>
                <w:szCs w:val="20"/>
              </w:rPr>
            </w:pPr>
            <w:r w:rsidRPr="006E0D83">
              <w:rPr>
                <w:spacing w:val="1"/>
                <w:sz w:val="20"/>
                <w:szCs w:val="20"/>
              </w:rPr>
              <w:t>2</w:t>
            </w:r>
            <w:r w:rsidRPr="006E0D83">
              <w:rPr>
                <w:sz w:val="20"/>
                <w:szCs w:val="20"/>
              </w:rPr>
              <w:t>5</w:t>
            </w:r>
            <w:r w:rsidRPr="006E0D83">
              <w:rPr>
                <w:spacing w:val="-1"/>
                <w:sz w:val="20"/>
                <w:szCs w:val="20"/>
              </w:rPr>
              <w:t xml:space="preserve"> </w:t>
            </w:r>
            <w:r w:rsidRPr="006E0D83">
              <w:rPr>
                <w:spacing w:val="1"/>
                <w:sz w:val="20"/>
                <w:szCs w:val="20"/>
              </w:rPr>
              <w:t>(5.2%)</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Back</w:t>
            </w:r>
            <w:r w:rsidRPr="006E0D83">
              <w:rPr>
                <w:spacing w:val="-3"/>
                <w:sz w:val="20"/>
                <w:szCs w:val="20"/>
              </w:rPr>
              <w:t xml:space="preserve"> </w:t>
            </w:r>
            <w:r w:rsidRPr="006E0D83">
              <w:rPr>
                <w:sz w:val="20"/>
                <w:szCs w:val="20"/>
              </w:rPr>
              <w:t>Pain</w:t>
            </w:r>
          </w:p>
        </w:tc>
        <w:tc>
          <w:tcPr>
            <w:tcW w:w="966" w:type="pct"/>
          </w:tcPr>
          <w:p w:rsidR="00EC78EC" w:rsidRPr="006E0D83" w:rsidRDefault="00EC78EC" w:rsidP="006E0D83">
            <w:pPr>
              <w:ind w:left="147"/>
              <w:rPr>
                <w:sz w:val="20"/>
                <w:szCs w:val="20"/>
              </w:rPr>
            </w:pPr>
            <w:r w:rsidRPr="006E0D83">
              <w:rPr>
                <w:spacing w:val="1"/>
                <w:sz w:val="20"/>
                <w:szCs w:val="20"/>
              </w:rPr>
              <w:t>7</w:t>
            </w:r>
            <w:r w:rsidRPr="006E0D83">
              <w:rPr>
                <w:sz w:val="20"/>
                <w:szCs w:val="20"/>
              </w:rPr>
              <w:t>0</w:t>
            </w:r>
            <w:r w:rsidRPr="006E0D83">
              <w:rPr>
                <w:spacing w:val="-1"/>
                <w:sz w:val="20"/>
                <w:szCs w:val="20"/>
              </w:rPr>
              <w:t xml:space="preserve"> </w:t>
            </w:r>
            <w:r w:rsidRPr="006E0D83">
              <w:rPr>
                <w:spacing w:val="1"/>
                <w:sz w:val="20"/>
                <w:szCs w:val="20"/>
              </w:rPr>
              <w:t>(7.3%)</w:t>
            </w:r>
          </w:p>
        </w:tc>
        <w:tc>
          <w:tcPr>
            <w:tcW w:w="967" w:type="pct"/>
          </w:tcPr>
          <w:p w:rsidR="00EC78EC" w:rsidRPr="006E0D83" w:rsidRDefault="00EC78EC" w:rsidP="006E0D83">
            <w:pPr>
              <w:ind w:left="147"/>
              <w:rPr>
                <w:sz w:val="20"/>
                <w:szCs w:val="20"/>
              </w:rPr>
            </w:pPr>
            <w:r w:rsidRPr="006E0D83">
              <w:rPr>
                <w:spacing w:val="1"/>
                <w:sz w:val="20"/>
                <w:szCs w:val="20"/>
              </w:rPr>
              <w:t>3</w:t>
            </w:r>
            <w:r w:rsidRPr="006E0D83">
              <w:rPr>
                <w:sz w:val="20"/>
                <w:szCs w:val="20"/>
              </w:rPr>
              <w:t>3</w:t>
            </w:r>
            <w:r w:rsidRPr="006E0D83">
              <w:rPr>
                <w:spacing w:val="-1"/>
                <w:sz w:val="20"/>
                <w:szCs w:val="20"/>
              </w:rPr>
              <w:t xml:space="preserve"> </w:t>
            </w:r>
            <w:r w:rsidRPr="006E0D83">
              <w:rPr>
                <w:spacing w:val="1"/>
                <w:sz w:val="20"/>
                <w:szCs w:val="20"/>
              </w:rPr>
              <w:t>(6.9%)</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NERVOUS</w:t>
            </w:r>
            <w:r w:rsidRPr="006E0D83">
              <w:rPr>
                <w:spacing w:val="-7"/>
                <w:sz w:val="20"/>
                <w:szCs w:val="20"/>
              </w:rPr>
              <w:t xml:space="preserve"> </w:t>
            </w:r>
            <w:r w:rsidRPr="006E0D83">
              <w:rPr>
                <w:sz w:val="20"/>
                <w:szCs w:val="20"/>
              </w:rPr>
              <w:t>SYSTEM</w:t>
            </w:r>
            <w:r w:rsidRPr="006E0D83">
              <w:rPr>
                <w:spacing w:val="-6"/>
                <w:sz w:val="20"/>
                <w:szCs w:val="20"/>
              </w:rPr>
              <w:t xml:space="preserve"> </w:t>
            </w:r>
            <w:r w:rsidRPr="006E0D83">
              <w:rPr>
                <w:sz w:val="20"/>
                <w:szCs w:val="20"/>
              </w:rPr>
              <w:t>DISORDERS</w:t>
            </w:r>
          </w:p>
        </w:tc>
        <w:tc>
          <w:tcPr>
            <w:tcW w:w="966" w:type="pct"/>
            <w:vAlign w:val="center"/>
          </w:tcPr>
          <w:p w:rsidR="00EC78EC" w:rsidRPr="006E0D83" w:rsidRDefault="00EC78EC" w:rsidP="006E0D83">
            <w:pPr>
              <w:ind w:left="147"/>
              <w:rPr>
                <w:spacing w:val="1"/>
                <w:sz w:val="20"/>
                <w:szCs w:val="20"/>
              </w:rPr>
            </w:pPr>
          </w:p>
        </w:tc>
        <w:tc>
          <w:tcPr>
            <w:tcW w:w="967" w:type="pct"/>
            <w:vAlign w:val="center"/>
          </w:tcPr>
          <w:p w:rsidR="00EC78EC" w:rsidRPr="006E0D83" w:rsidRDefault="00EC78EC" w:rsidP="006E0D83">
            <w:pPr>
              <w:ind w:left="147"/>
              <w:rPr>
                <w:spacing w:val="1"/>
                <w:sz w:val="20"/>
                <w:szCs w:val="20"/>
              </w:rPr>
            </w:pP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Headache</w:t>
            </w:r>
          </w:p>
        </w:tc>
        <w:tc>
          <w:tcPr>
            <w:tcW w:w="966" w:type="pct"/>
            <w:vAlign w:val="center"/>
          </w:tcPr>
          <w:p w:rsidR="00EC78EC" w:rsidRPr="006E0D83" w:rsidRDefault="00EC78EC" w:rsidP="006E0D83">
            <w:pPr>
              <w:ind w:left="147"/>
              <w:rPr>
                <w:spacing w:val="1"/>
                <w:sz w:val="20"/>
                <w:szCs w:val="20"/>
              </w:rPr>
            </w:pPr>
            <w:r w:rsidRPr="006E0D83">
              <w:rPr>
                <w:spacing w:val="1"/>
                <w:sz w:val="20"/>
                <w:szCs w:val="20"/>
              </w:rPr>
              <w:t>84 (8.8%)</w:t>
            </w:r>
          </w:p>
        </w:tc>
        <w:tc>
          <w:tcPr>
            <w:tcW w:w="967" w:type="pct"/>
            <w:vAlign w:val="center"/>
          </w:tcPr>
          <w:p w:rsidR="00EC78EC" w:rsidRPr="006E0D83" w:rsidRDefault="00EC78EC" w:rsidP="006E0D83">
            <w:pPr>
              <w:ind w:left="147"/>
              <w:rPr>
                <w:spacing w:val="1"/>
                <w:sz w:val="20"/>
                <w:szCs w:val="20"/>
              </w:rPr>
            </w:pPr>
            <w:r w:rsidRPr="006E0D83">
              <w:rPr>
                <w:spacing w:val="1"/>
                <w:sz w:val="20"/>
                <w:szCs w:val="20"/>
              </w:rPr>
              <w:t>25 (5.2%)</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PSYCHIATRIC</w:t>
            </w:r>
            <w:r w:rsidRPr="006E0D83">
              <w:rPr>
                <w:spacing w:val="-8"/>
                <w:sz w:val="20"/>
                <w:szCs w:val="20"/>
              </w:rPr>
              <w:t xml:space="preserve"> </w:t>
            </w:r>
            <w:r w:rsidR="00EB2082">
              <w:rPr>
                <w:sz w:val="20"/>
                <w:szCs w:val="20"/>
              </w:rPr>
              <w:t>DISORDERS</w:t>
            </w:r>
          </w:p>
        </w:tc>
        <w:tc>
          <w:tcPr>
            <w:tcW w:w="966" w:type="pct"/>
            <w:vAlign w:val="center"/>
          </w:tcPr>
          <w:p w:rsidR="00EC78EC" w:rsidRPr="006E0D83" w:rsidRDefault="00EC78EC" w:rsidP="006E0D83">
            <w:pPr>
              <w:ind w:left="147"/>
              <w:rPr>
                <w:spacing w:val="1"/>
                <w:sz w:val="20"/>
                <w:szCs w:val="20"/>
              </w:rPr>
            </w:pPr>
          </w:p>
        </w:tc>
        <w:tc>
          <w:tcPr>
            <w:tcW w:w="967" w:type="pct"/>
            <w:vAlign w:val="center"/>
          </w:tcPr>
          <w:p w:rsidR="00EC78EC" w:rsidRPr="006E0D83" w:rsidRDefault="00EC78EC" w:rsidP="006E0D83">
            <w:pPr>
              <w:ind w:left="147"/>
              <w:rPr>
                <w:spacing w:val="1"/>
                <w:sz w:val="20"/>
                <w:szCs w:val="20"/>
              </w:rPr>
            </w:pP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Depression</w:t>
            </w:r>
          </w:p>
        </w:tc>
        <w:tc>
          <w:tcPr>
            <w:tcW w:w="966" w:type="pct"/>
          </w:tcPr>
          <w:p w:rsidR="00EC78EC" w:rsidRPr="006E0D83" w:rsidRDefault="00EC78EC" w:rsidP="006E0D83">
            <w:pPr>
              <w:ind w:left="147"/>
              <w:rPr>
                <w:sz w:val="20"/>
                <w:szCs w:val="20"/>
              </w:rPr>
            </w:pPr>
            <w:r w:rsidRPr="006E0D83">
              <w:rPr>
                <w:spacing w:val="1"/>
                <w:sz w:val="20"/>
                <w:szCs w:val="20"/>
              </w:rPr>
              <w:t>4</w:t>
            </w:r>
            <w:r w:rsidRPr="006E0D83">
              <w:rPr>
                <w:sz w:val="20"/>
                <w:szCs w:val="20"/>
              </w:rPr>
              <w:t>8</w:t>
            </w:r>
            <w:r w:rsidRPr="006E0D83">
              <w:rPr>
                <w:spacing w:val="-1"/>
                <w:sz w:val="20"/>
                <w:szCs w:val="20"/>
              </w:rPr>
              <w:t xml:space="preserve"> </w:t>
            </w:r>
            <w:r w:rsidRPr="006E0D83">
              <w:rPr>
                <w:spacing w:val="1"/>
                <w:sz w:val="20"/>
                <w:szCs w:val="20"/>
              </w:rPr>
              <w:t>(5.0%)</w:t>
            </w:r>
          </w:p>
        </w:tc>
        <w:tc>
          <w:tcPr>
            <w:tcW w:w="967" w:type="pct"/>
          </w:tcPr>
          <w:p w:rsidR="00EC78EC" w:rsidRPr="006E0D83" w:rsidRDefault="00EC78EC" w:rsidP="006E0D83">
            <w:pPr>
              <w:ind w:left="147"/>
              <w:rPr>
                <w:sz w:val="20"/>
                <w:szCs w:val="20"/>
              </w:rPr>
            </w:pPr>
            <w:r w:rsidRPr="006E0D83">
              <w:rPr>
                <w:spacing w:val="1"/>
                <w:sz w:val="20"/>
                <w:szCs w:val="20"/>
              </w:rPr>
              <w:t>3</w:t>
            </w:r>
            <w:r w:rsidRPr="006E0D83">
              <w:rPr>
                <w:sz w:val="20"/>
                <w:szCs w:val="20"/>
              </w:rPr>
              <w:t>2</w:t>
            </w:r>
            <w:r w:rsidRPr="006E0D83">
              <w:rPr>
                <w:spacing w:val="-1"/>
                <w:sz w:val="20"/>
                <w:szCs w:val="20"/>
              </w:rPr>
              <w:t xml:space="preserve"> </w:t>
            </w:r>
            <w:r w:rsidRPr="006E0D83">
              <w:rPr>
                <w:spacing w:val="1"/>
                <w:sz w:val="20"/>
                <w:szCs w:val="20"/>
              </w:rPr>
              <w:t>(6.7%)</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Insomnia</w:t>
            </w:r>
          </w:p>
        </w:tc>
        <w:tc>
          <w:tcPr>
            <w:tcW w:w="966" w:type="pct"/>
          </w:tcPr>
          <w:p w:rsidR="00EC78EC" w:rsidRPr="006E0D83" w:rsidRDefault="00EC78EC" w:rsidP="006E0D83">
            <w:pPr>
              <w:ind w:left="147"/>
              <w:rPr>
                <w:sz w:val="20"/>
                <w:szCs w:val="20"/>
              </w:rPr>
            </w:pPr>
            <w:r w:rsidRPr="006E0D83">
              <w:rPr>
                <w:spacing w:val="1"/>
                <w:sz w:val="20"/>
                <w:szCs w:val="20"/>
              </w:rPr>
              <w:t>5</w:t>
            </w:r>
            <w:r w:rsidRPr="006E0D83">
              <w:rPr>
                <w:sz w:val="20"/>
                <w:szCs w:val="20"/>
              </w:rPr>
              <w:t>8</w:t>
            </w:r>
            <w:r w:rsidRPr="006E0D83">
              <w:rPr>
                <w:spacing w:val="-1"/>
                <w:sz w:val="20"/>
                <w:szCs w:val="20"/>
              </w:rPr>
              <w:t xml:space="preserve"> </w:t>
            </w:r>
            <w:r w:rsidRPr="006E0D83">
              <w:rPr>
                <w:spacing w:val="1"/>
                <w:sz w:val="20"/>
                <w:szCs w:val="20"/>
              </w:rPr>
              <w:t>(6.0%)</w:t>
            </w:r>
          </w:p>
        </w:tc>
        <w:tc>
          <w:tcPr>
            <w:tcW w:w="967" w:type="pct"/>
          </w:tcPr>
          <w:p w:rsidR="00EC78EC" w:rsidRPr="006E0D83" w:rsidRDefault="00EC78EC" w:rsidP="006E0D83">
            <w:pPr>
              <w:ind w:left="147"/>
              <w:rPr>
                <w:sz w:val="20"/>
                <w:szCs w:val="20"/>
              </w:rPr>
            </w:pPr>
            <w:r w:rsidRPr="006E0D83">
              <w:rPr>
                <w:spacing w:val="1"/>
                <w:sz w:val="20"/>
                <w:szCs w:val="20"/>
              </w:rPr>
              <w:t>3</w:t>
            </w:r>
            <w:r w:rsidRPr="006E0D83">
              <w:rPr>
                <w:sz w:val="20"/>
                <w:szCs w:val="20"/>
              </w:rPr>
              <w:t>6</w:t>
            </w:r>
            <w:r w:rsidRPr="006E0D83">
              <w:rPr>
                <w:spacing w:val="-1"/>
                <w:sz w:val="20"/>
                <w:szCs w:val="20"/>
              </w:rPr>
              <w:t xml:space="preserve"> </w:t>
            </w:r>
            <w:r w:rsidRPr="006E0D83">
              <w:rPr>
                <w:spacing w:val="1"/>
                <w:sz w:val="20"/>
                <w:szCs w:val="20"/>
              </w:rPr>
              <w:t>(7.5%)</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RESPIRATORY,</w:t>
            </w:r>
            <w:r w:rsidRPr="006E0D83">
              <w:rPr>
                <w:spacing w:val="-10"/>
                <w:sz w:val="20"/>
                <w:szCs w:val="20"/>
              </w:rPr>
              <w:t xml:space="preserve"> </w:t>
            </w:r>
            <w:r w:rsidRPr="006E0D83">
              <w:rPr>
                <w:sz w:val="20"/>
                <w:szCs w:val="20"/>
              </w:rPr>
              <w:t>THORACIC</w:t>
            </w:r>
            <w:r w:rsidRPr="006E0D83">
              <w:rPr>
                <w:spacing w:val="-7"/>
                <w:sz w:val="20"/>
                <w:szCs w:val="20"/>
              </w:rPr>
              <w:t xml:space="preserve"> </w:t>
            </w:r>
            <w:r w:rsidRPr="006E0D83">
              <w:rPr>
                <w:sz w:val="20"/>
                <w:szCs w:val="20"/>
              </w:rPr>
              <w:t>AND</w:t>
            </w:r>
            <w:r w:rsidRPr="006E0D83">
              <w:rPr>
                <w:spacing w:val="-3"/>
                <w:sz w:val="20"/>
                <w:szCs w:val="20"/>
              </w:rPr>
              <w:t xml:space="preserve"> </w:t>
            </w:r>
            <w:r w:rsidRPr="006E0D83">
              <w:rPr>
                <w:sz w:val="20"/>
                <w:szCs w:val="20"/>
              </w:rPr>
              <w:t>MEDIASTINAL</w:t>
            </w:r>
            <w:r w:rsidRPr="006E0D83">
              <w:rPr>
                <w:spacing w:val="-8"/>
                <w:sz w:val="20"/>
                <w:szCs w:val="20"/>
              </w:rPr>
              <w:t xml:space="preserve"> </w:t>
            </w:r>
            <w:r w:rsidRPr="006E0D83">
              <w:rPr>
                <w:spacing w:val="1"/>
                <w:sz w:val="20"/>
                <w:szCs w:val="20"/>
              </w:rPr>
              <w:t>DISORDERS</w:t>
            </w:r>
          </w:p>
        </w:tc>
        <w:tc>
          <w:tcPr>
            <w:tcW w:w="966" w:type="pct"/>
          </w:tcPr>
          <w:p w:rsidR="00EC78EC" w:rsidRPr="006E0D83" w:rsidRDefault="00EC78EC" w:rsidP="006E0D83">
            <w:pPr>
              <w:ind w:left="147"/>
              <w:rPr>
                <w:spacing w:val="1"/>
                <w:sz w:val="20"/>
                <w:szCs w:val="20"/>
              </w:rPr>
            </w:pPr>
          </w:p>
        </w:tc>
        <w:tc>
          <w:tcPr>
            <w:tcW w:w="967" w:type="pct"/>
          </w:tcPr>
          <w:p w:rsidR="00EC78EC" w:rsidRPr="006E0D83" w:rsidRDefault="00EC78EC" w:rsidP="006E0D83">
            <w:pPr>
              <w:ind w:left="147"/>
              <w:rPr>
                <w:spacing w:val="1"/>
                <w:sz w:val="20"/>
                <w:szCs w:val="20"/>
              </w:rPr>
            </w:pP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Cough</w:t>
            </w:r>
          </w:p>
        </w:tc>
        <w:tc>
          <w:tcPr>
            <w:tcW w:w="966" w:type="pct"/>
          </w:tcPr>
          <w:p w:rsidR="00EC78EC" w:rsidRPr="006E0D83" w:rsidRDefault="00EC78EC" w:rsidP="006E0D83">
            <w:pPr>
              <w:ind w:left="147"/>
              <w:rPr>
                <w:sz w:val="20"/>
                <w:szCs w:val="20"/>
              </w:rPr>
            </w:pPr>
            <w:r w:rsidRPr="006E0D83">
              <w:rPr>
                <w:spacing w:val="1"/>
                <w:sz w:val="20"/>
                <w:szCs w:val="20"/>
              </w:rPr>
              <w:t>7</w:t>
            </w:r>
            <w:r w:rsidRPr="006E0D83">
              <w:rPr>
                <w:sz w:val="20"/>
                <w:szCs w:val="20"/>
              </w:rPr>
              <w:t>3</w:t>
            </w:r>
            <w:r w:rsidRPr="006E0D83">
              <w:rPr>
                <w:spacing w:val="-1"/>
                <w:sz w:val="20"/>
                <w:szCs w:val="20"/>
              </w:rPr>
              <w:t xml:space="preserve"> </w:t>
            </w:r>
            <w:r w:rsidRPr="006E0D83">
              <w:rPr>
                <w:spacing w:val="1"/>
                <w:sz w:val="20"/>
                <w:szCs w:val="20"/>
              </w:rPr>
              <w:t>(7.6%)</w:t>
            </w:r>
          </w:p>
        </w:tc>
        <w:tc>
          <w:tcPr>
            <w:tcW w:w="967" w:type="pct"/>
          </w:tcPr>
          <w:p w:rsidR="00EC78EC" w:rsidRPr="006E0D83" w:rsidRDefault="00EC78EC" w:rsidP="006E0D83">
            <w:pPr>
              <w:ind w:left="147"/>
              <w:rPr>
                <w:sz w:val="20"/>
                <w:szCs w:val="20"/>
              </w:rPr>
            </w:pPr>
            <w:r w:rsidRPr="006E0D83">
              <w:rPr>
                <w:spacing w:val="1"/>
                <w:sz w:val="20"/>
                <w:szCs w:val="20"/>
              </w:rPr>
              <w:t>3</w:t>
            </w:r>
            <w:r w:rsidRPr="006E0D83">
              <w:rPr>
                <w:sz w:val="20"/>
                <w:szCs w:val="20"/>
              </w:rPr>
              <w:t>1</w:t>
            </w:r>
            <w:r w:rsidRPr="006E0D83">
              <w:rPr>
                <w:spacing w:val="-1"/>
                <w:sz w:val="20"/>
                <w:szCs w:val="20"/>
              </w:rPr>
              <w:t xml:space="preserve"> </w:t>
            </w:r>
            <w:r w:rsidRPr="006E0D83">
              <w:rPr>
                <w:spacing w:val="1"/>
                <w:sz w:val="20"/>
                <w:szCs w:val="20"/>
              </w:rPr>
              <w:t>(6.5%)</w:t>
            </w:r>
          </w:p>
        </w:tc>
      </w:tr>
      <w:tr w:rsidR="00EC78EC" w:rsidRPr="00F17179" w:rsidTr="00EB2082">
        <w:trPr>
          <w:trHeight w:val="20"/>
        </w:trPr>
        <w:tc>
          <w:tcPr>
            <w:tcW w:w="3067" w:type="pct"/>
          </w:tcPr>
          <w:p w:rsidR="00EC78EC" w:rsidRPr="006E0D83" w:rsidRDefault="00EC78EC" w:rsidP="006E0D83">
            <w:pPr>
              <w:ind w:left="147"/>
              <w:rPr>
                <w:sz w:val="20"/>
                <w:szCs w:val="20"/>
              </w:rPr>
            </w:pPr>
            <w:r w:rsidRPr="006E0D83">
              <w:rPr>
                <w:sz w:val="20"/>
                <w:szCs w:val="20"/>
              </w:rPr>
              <w:t>Oropharyngeal</w:t>
            </w:r>
            <w:r w:rsidRPr="006E0D83">
              <w:rPr>
                <w:spacing w:val="-12"/>
                <w:sz w:val="20"/>
                <w:szCs w:val="20"/>
              </w:rPr>
              <w:t xml:space="preserve"> </w:t>
            </w:r>
            <w:r w:rsidRPr="006E0D83">
              <w:rPr>
                <w:sz w:val="20"/>
                <w:szCs w:val="20"/>
              </w:rPr>
              <w:t>Pain</w:t>
            </w:r>
          </w:p>
        </w:tc>
        <w:tc>
          <w:tcPr>
            <w:tcW w:w="966" w:type="pct"/>
          </w:tcPr>
          <w:p w:rsidR="00EC78EC" w:rsidRPr="006E0D83" w:rsidRDefault="00EC78EC" w:rsidP="006E0D83">
            <w:pPr>
              <w:ind w:left="147"/>
              <w:rPr>
                <w:sz w:val="20"/>
                <w:szCs w:val="20"/>
              </w:rPr>
            </w:pPr>
            <w:r w:rsidRPr="006E0D83">
              <w:rPr>
                <w:spacing w:val="1"/>
                <w:sz w:val="20"/>
                <w:szCs w:val="20"/>
              </w:rPr>
              <w:t>5</w:t>
            </w:r>
            <w:r w:rsidRPr="006E0D83">
              <w:rPr>
                <w:sz w:val="20"/>
                <w:szCs w:val="20"/>
              </w:rPr>
              <w:t>7</w:t>
            </w:r>
            <w:r w:rsidRPr="006E0D83">
              <w:rPr>
                <w:spacing w:val="-1"/>
                <w:sz w:val="20"/>
                <w:szCs w:val="20"/>
              </w:rPr>
              <w:t xml:space="preserve"> </w:t>
            </w:r>
            <w:r w:rsidRPr="006E0D83">
              <w:rPr>
                <w:spacing w:val="1"/>
                <w:sz w:val="20"/>
                <w:szCs w:val="20"/>
              </w:rPr>
              <w:t>(5.9%)</w:t>
            </w:r>
          </w:p>
        </w:tc>
        <w:tc>
          <w:tcPr>
            <w:tcW w:w="967" w:type="pct"/>
          </w:tcPr>
          <w:p w:rsidR="00EC78EC" w:rsidRPr="006E0D83" w:rsidRDefault="00EC78EC" w:rsidP="006E0D83">
            <w:pPr>
              <w:ind w:left="147"/>
              <w:rPr>
                <w:sz w:val="20"/>
                <w:szCs w:val="20"/>
              </w:rPr>
            </w:pPr>
            <w:r w:rsidRPr="006E0D83">
              <w:rPr>
                <w:spacing w:val="1"/>
                <w:sz w:val="20"/>
                <w:szCs w:val="20"/>
              </w:rPr>
              <w:t>1</w:t>
            </w:r>
            <w:r w:rsidRPr="006E0D83">
              <w:rPr>
                <w:sz w:val="20"/>
                <w:szCs w:val="20"/>
              </w:rPr>
              <w:t>2</w:t>
            </w:r>
            <w:r w:rsidRPr="006E0D83">
              <w:rPr>
                <w:spacing w:val="-1"/>
                <w:sz w:val="20"/>
                <w:szCs w:val="20"/>
              </w:rPr>
              <w:t xml:space="preserve"> </w:t>
            </w:r>
            <w:r w:rsidRPr="006E0D83">
              <w:rPr>
                <w:spacing w:val="1"/>
                <w:sz w:val="20"/>
                <w:szCs w:val="20"/>
              </w:rPr>
              <w:t>(2.5%)</w:t>
            </w:r>
          </w:p>
        </w:tc>
      </w:tr>
    </w:tbl>
    <w:p w:rsidR="00EC78EC" w:rsidRPr="0003037A" w:rsidRDefault="00EC78EC" w:rsidP="0042216D">
      <w:pPr>
        <w:pStyle w:val="TableDescription"/>
      </w:pPr>
      <w:proofErr w:type="gramStart"/>
      <w:r w:rsidRPr="00EB2082">
        <w:rPr>
          <w:vertAlign w:val="superscript"/>
        </w:rPr>
        <w:t>a</w:t>
      </w:r>
      <w:proofErr w:type="gramEnd"/>
      <w:r w:rsidRPr="0003037A">
        <w:t xml:space="preserve"> Multiple AEs were counted only once per subject for each system organ class and preferred term, respectively.</w:t>
      </w:r>
    </w:p>
    <w:p w:rsidR="00EC78EC" w:rsidRPr="00571D1D" w:rsidRDefault="00EC78EC" w:rsidP="0042216D">
      <w:pPr>
        <w:pStyle w:val="Heading6"/>
        <w:rPr>
          <w:lang w:eastAsia="ja-JP"/>
        </w:rPr>
      </w:pPr>
      <w:r w:rsidRPr="00571D1D">
        <w:rPr>
          <w:lang w:eastAsia="ja-JP"/>
        </w:rPr>
        <w:t>Treatment naïve long term (144 weeks)</w:t>
      </w:r>
    </w:p>
    <w:p w:rsidR="00EC78EC" w:rsidRDefault="00EC78EC" w:rsidP="0042216D">
      <w:pPr>
        <w:rPr>
          <w:lang w:eastAsia="ja-JP"/>
        </w:rPr>
      </w:pPr>
      <w:r>
        <w:rPr>
          <w:lang w:eastAsia="ja-JP"/>
        </w:rPr>
        <w:t>Using</w:t>
      </w:r>
      <w:r w:rsidRPr="00520465">
        <w:rPr>
          <w:lang w:eastAsia="ja-JP"/>
        </w:rPr>
        <w:t xml:space="preserve"> the p</w:t>
      </w:r>
      <w:r>
        <w:rPr>
          <w:lang w:eastAsia="ja-JP"/>
        </w:rPr>
        <w:t xml:space="preserve">ooled data from </w:t>
      </w:r>
      <w:r w:rsidRPr="0042216D">
        <w:rPr>
          <w:lang w:eastAsia="ja-JP"/>
        </w:rPr>
        <w:t>Studies GS-US-292</w:t>
      </w:r>
      <w:r w:rsidR="000D4DA2">
        <w:rPr>
          <w:lang w:eastAsia="ja-JP"/>
        </w:rPr>
        <w:noBreakHyphen/>
      </w:r>
      <w:r w:rsidRPr="0042216D">
        <w:rPr>
          <w:lang w:eastAsia="ja-JP"/>
        </w:rPr>
        <w:t xml:space="preserve">0104 and GS-US-292-0111 </w:t>
      </w:r>
      <w:r>
        <w:rPr>
          <w:lang w:eastAsia="ja-JP"/>
        </w:rPr>
        <w:t xml:space="preserve">there were similar percentages of subjects reporting AEs in each treatment group </w:t>
      </w:r>
      <w:r w:rsidR="00F45974">
        <w:rPr>
          <w:lang w:eastAsia="ja-JP"/>
        </w:rPr>
        <w:t>(</w:t>
      </w:r>
      <w:proofErr w:type="spellStart"/>
      <w:r w:rsidR="00225C56">
        <w:rPr>
          <w:lang w:eastAsia="ja-JP"/>
        </w:rPr>
        <w:t>Genvoya</w:t>
      </w:r>
      <w:proofErr w:type="spellEnd"/>
      <w:r w:rsidR="00225C56">
        <w:rPr>
          <w:lang w:eastAsia="ja-JP"/>
        </w:rPr>
        <w:t>:</w:t>
      </w:r>
      <w:r>
        <w:rPr>
          <w:lang w:eastAsia="ja-JP"/>
        </w:rPr>
        <w:t xml:space="preserve"> 94.3%; STB: 96.1%). The most common AEs reported for </w:t>
      </w:r>
      <w:proofErr w:type="spellStart"/>
      <w:r w:rsidR="00407EB9">
        <w:rPr>
          <w:lang w:eastAsia="ja-JP"/>
        </w:rPr>
        <w:t>Genvoya</w:t>
      </w:r>
      <w:proofErr w:type="spellEnd"/>
      <w:r w:rsidR="00407EB9">
        <w:rPr>
          <w:lang w:eastAsia="ja-JP"/>
        </w:rPr>
        <w:t xml:space="preserve"> </w:t>
      </w:r>
      <w:r>
        <w:rPr>
          <w:lang w:eastAsia="ja-JP"/>
        </w:rPr>
        <w:t xml:space="preserve">were: diarrhoea, upper respiratory tract infection </w:t>
      </w:r>
      <w:r>
        <w:rPr>
          <w:lang w:eastAsia="ja-JP"/>
        </w:rPr>
        <w:lastRenderedPageBreak/>
        <w:t>and headache. The most common AEs reported for STB were: diarrhoea, upper respiratory tract infection and nausea.</w:t>
      </w:r>
    </w:p>
    <w:p w:rsidR="00EC78EC" w:rsidRDefault="00EC78EC" w:rsidP="0042216D">
      <w:pPr>
        <w:pStyle w:val="Tabletitle"/>
        <w:rPr>
          <w:lang w:eastAsia="ja-JP"/>
        </w:rPr>
      </w:pPr>
      <w:bookmarkStart w:id="300" w:name="_Toc486257883"/>
      <w:r>
        <w:t xml:space="preserve">Table </w:t>
      </w:r>
      <w:r w:rsidR="0042216D">
        <w:t xml:space="preserve">32: </w:t>
      </w:r>
      <w:r>
        <w:rPr>
          <w:lang w:eastAsia="ja-JP"/>
        </w:rPr>
        <w:t xml:space="preserve">Pooled </w:t>
      </w:r>
      <w:r w:rsidRPr="00520465">
        <w:rPr>
          <w:lang w:eastAsia="ja-JP"/>
        </w:rPr>
        <w:t xml:space="preserve">Studies GS-US-292-0104 and GS-US-292-0111: Overall </w:t>
      </w:r>
      <w:r>
        <w:rPr>
          <w:lang w:eastAsia="ja-JP"/>
        </w:rPr>
        <w:t>s</w:t>
      </w:r>
      <w:r w:rsidRPr="00520465">
        <w:rPr>
          <w:lang w:eastAsia="ja-JP"/>
        </w:rPr>
        <w:t>ummary of</w:t>
      </w:r>
      <w:r>
        <w:rPr>
          <w:lang w:eastAsia="ja-JP"/>
        </w:rPr>
        <w:t xml:space="preserve"> </w:t>
      </w:r>
      <w:r w:rsidRPr="00520465">
        <w:rPr>
          <w:lang w:eastAsia="ja-JP"/>
        </w:rPr>
        <w:t>TEAEs (safety analysis set)</w:t>
      </w:r>
      <w:bookmarkEnd w:id="300"/>
    </w:p>
    <w:p w:rsidR="00EC78EC" w:rsidRDefault="00EC78EC" w:rsidP="00EC78EC">
      <w:pPr>
        <w:autoSpaceDE w:val="0"/>
        <w:autoSpaceDN w:val="0"/>
        <w:adjustRightInd w:val="0"/>
        <w:spacing w:before="7" w:after="0" w:line="20" w:lineRule="exact"/>
        <w:rPr>
          <w:rFonts w:ascii="Times New Roman" w:eastAsia="MS Mincho" w:hAnsi="Times New Roman"/>
          <w:sz w:val="2"/>
          <w:szCs w:val="2"/>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2: Pooled Studies GS-US-292-0104 and GS-US-292-0111: Overall summary of TEAEs (safety analysis set)"/>
      </w:tblPr>
      <w:tblGrid>
        <w:gridCol w:w="5959"/>
        <w:gridCol w:w="1559"/>
        <w:gridCol w:w="1538"/>
      </w:tblGrid>
      <w:tr w:rsidR="0042216D" w:rsidRPr="0042216D" w:rsidTr="00EB2082">
        <w:trPr>
          <w:trHeight w:val="20"/>
          <w:tblHeader/>
        </w:trPr>
        <w:tc>
          <w:tcPr>
            <w:tcW w:w="3290" w:type="pct"/>
            <w:shd w:val="clear" w:color="auto" w:fill="006CA8"/>
          </w:tcPr>
          <w:p w:rsidR="00EC78EC" w:rsidRPr="0042216D" w:rsidRDefault="00EC78EC" w:rsidP="0042216D">
            <w:pPr>
              <w:ind w:left="147"/>
              <w:rPr>
                <w:color w:val="FFFFFF" w:themeColor="background1"/>
                <w:sz w:val="20"/>
                <w:szCs w:val="20"/>
              </w:rPr>
            </w:pPr>
          </w:p>
        </w:tc>
        <w:tc>
          <w:tcPr>
            <w:tcW w:w="861" w:type="pct"/>
            <w:shd w:val="clear" w:color="auto" w:fill="006CA8"/>
            <w:vAlign w:val="center"/>
          </w:tcPr>
          <w:p w:rsidR="00EC78EC" w:rsidRPr="0042216D" w:rsidRDefault="00EC78EC" w:rsidP="0042216D">
            <w:pPr>
              <w:ind w:left="147"/>
              <w:rPr>
                <w:color w:val="FFFFFF" w:themeColor="background1"/>
                <w:sz w:val="20"/>
                <w:szCs w:val="20"/>
              </w:rPr>
            </w:pPr>
            <w:r w:rsidRPr="0042216D">
              <w:rPr>
                <w:b/>
                <w:bCs/>
                <w:color w:val="FFFFFF" w:themeColor="background1"/>
                <w:sz w:val="20"/>
                <w:szCs w:val="20"/>
              </w:rPr>
              <w:t>GEN</w:t>
            </w:r>
            <w:r w:rsidRPr="0042216D">
              <w:rPr>
                <w:b/>
                <w:bCs/>
                <w:color w:val="FFFFFF" w:themeColor="background1"/>
                <w:spacing w:val="-5"/>
                <w:sz w:val="20"/>
                <w:szCs w:val="20"/>
              </w:rPr>
              <w:t xml:space="preserve"> </w:t>
            </w:r>
            <w:r w:rsidRPr="0042216D">
              <w:rPr>
                <w:b/>
                <w:bCs/>
                <w:color w:val="FFFFFF" w:themeColor="background1"/>
                <w:spacing w:val="1"/>
                <w:sz w:val="20"/>
                <w:szCs w:val="20"/>
              </w:rPr>
              <w:t>(N=866)</w:t>
            </w:r>
          </w:p>
        </w:tc>
        <w:tc>
          <w:tcPr>
            <w:tcW w:w="849" w:type="pct"/>
            <w:shd w:val="clear" w:color="auto" w:fill="006CA8"/>
            <w:vAlign w:val="center"/>
          </w:tcPr>
          <w:p w:rsidR="00EC78EC" w:rsidRPr="0042216D" w:rsidRDefault="00EC78EC" w:rsidP="0042216D">
            <w:pPr>
              <w:ind w:left="147"/>
              <w:rPr>
                <w:color w:val="FFFFFF" w:themeColor="background1"/>
                <w:sz w:val="20"/>
                <w:szCs w:val="20"/>
              </w:rPr>
            </w:pPr>
            <w:r w:rsidRPr="0042216D">
              <w:rPr>
                <w:b/>
                <w:bCs/>
                <w:color w:val="FFFFFF" w:themeColor="background1"/>
                <w:spacing w:val="-1"/>
                <w:sz w:val="20"/>
                <w:szCs w:val="20"/>
              </w:rPr>
              <w:t>STB</w:t>
            </w:r>
            <w:r w:rsidRPr="0042216D">
              <w:rPr>
                <w:b/>
                <w:bCs/>
                <w:color w:val="FFFFFF" w:themeColor="background1"/>
                <w:spacing w:val="-5"/>
                <w:sz w:val="20"/>
                <w:szCs w:val="20"/>
              </w:rPr>
              <w:t xml:space="preserve"> </w:t>
            </w:r>
            <w:r w:rsidRPr="0042216D">
              <w:rPr>
                <w:b/>
                <w:bCs/>
                <w:color w:val="FFFFFF" w:themeColor="background1"/>
                <w:spacing w:val="1"/>
                <w:sz w:val="20"/>
                <w:szCs w:val="20"/>
              </w:rPr>
              <w:t>(N=867)</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2"/>
                <w:sz w:val="20"/>
                <w:szCs w:val="20"/>
              </w:rPr>
              <w:t xml:space="preserve"> </w:t>
            </w:r>
            <w:r w:rsidRPr="0042216D">
              <w:rPr>
                <w:sz w:val="20"/>
                <w:szCs w:val="20"/>
              </w:rPr>
              <w:t>Treatmen</w:t>
            </w:r>
            <w:r w:rsidRPr="0042216D">
              <w:rPr>
                <w:spacing w:val="2"/>
                <w:sz w:val="20"/>
                <w:szCs w:val="20"/>
              </w:rPr>
              <w:t>t</w:t>
            </w:r>
            <w:r w:rsidRPr="0042216D">
              <w:rPr>
                <w:spacing w:val="-2"/>
                <w:sz w:val="20"/>
                <w:szCs w:val="20"/>
              </w:rPr>
              <w:t>-</w:t>
            </w:r>
            <w:r w:rsidRPr="0042216D">
              <w:rPr>
                <w:spacing w:val="3"/>
                <w:sz w:val="20"/>
                <w:szCs w:val="20"/>
              </w:rPr>
              <w:t>E</w:t>
            </w:r>
            <w:r w:rsidRPr="0042216D">
              <w:rPr>
                <w:spacing w:val="-4"/>
                <w:sz w:val="20"/>
                <w:szCs w:val="20"/>
              </w:rPr>
              <w:t>m</w:t>
            </w:r>
            <w:r w:rsidRPr="0042216D">
              <w:rPr>
                <w:sz w:val="20"/>
                <w:szCs w:val="20"/>
              </w:rPr>
              <w:t>ergent</w:t>
            </w:r>
            <w:r w:rsidRPr="0042216D">
              <w:rPr>
                <w:spacing w:val="-16"/>
                <w:sz w:val="20"/>
                <w:szCs w:val="20"/>
              </w:rPr>
              <w:t xml:space="preserve"> </w:t>
            </w:r>
            <w:r w:rsidRPr="0042216D">
              <w:rPr>
                <w:sz w:val="20"/>
                <w:szCs w:val="20"/>
              </w:rPr>
              <w:t>AE</w:t>
            </w:r>
          </w:p>
        </w:tc>
        <w:tc>
          <w:tcPr>
            <w:tcW w:w="861" w:type="pct"/>
            <w:vAlign w:val="center"/>
          </w:tcPr>
          <w:p w:rsidR="00EC78EC" w:rsidRPr="0042216D" w:rsidRDefault="00EC78EC" w:rsidP="0042216D">
            <w:pPr>
              <w:ind w:left="147"/>
              <w:rPr>
                <w:sz w:val="20"/>
                <w:szCs w:val="20"/>
              </w:rPr>
            </w:pPr>
            <w:r w:rsidRPr="0042216D">
              <w:rPr>
                <w:spacing w:val="1"/>
                <w:sz w:val="20"/>
                <w:szCs w:val="20"/>
              </w:rPr>
              <w:t>81</w:t>
            </w:r>
            <w:r w:rsidRPr="0042216D">
              <w:rPr>
                <w:sz w:val="20"/>
                <w:szCs w:val="20"/>
              </w:rPr>
              <w:t>7</w:t>
            </w:r>
            <w:r w:rsidRPr="0042216D">
              <w:rPr>
                <w:spacing w:val="-1"/>
                <w:sz w:val="20"/>
                <w:szCs w:val="20"/>
              </w:rPr>
              <w:t xml:space="preserve"> (</w:t>
            </w:r>
            <w:r w:rsidRPr="0042216D">
              <w:rPr>
                <w:sz w:val="20"/>
                <w:szCs w:val="20"/>
              </w:rPr>
              <w:t>94.3%)</w:t>
            </w:r>
          </w:p>
        </w:tc>
        <w:tc>
          <w:tcPr>
            <w:tcW w:w="849" w:type="pct"/>
            <w:vAlign w:val="center"/>
          </w:tcPr>
          <w:p w:rsidR="00EC78EC" w:rsidRPr="0042216D" w:rsidRDefault="00EC78EC" w:rsidP="0042216D">
            <w:pPr>
              <w:ind w:left="147"/>
              <w:rPr>
                <w:sz w:val="20"/>
                <w:szCs w:val="20"/>
              </w:rPr>
            </w:pPr>
            <w:r w:rsidRPr="0042216D">
              <w:rPr>
                <w:spacing w:val="1"/>
                <w:sz w:val="20"/>
                <w:szCs w:val="20"/>
              </w:rPr>
              <w:t>83</w:t>
            </w:r>
            <w:r w:rsidRPr="0042216D">
              <w:rPr>
                <w:sz w:val="20"/>
                <w:szCs w:val="20"/>
              </w:rPr>
              <w:t>3</w:t>
            </w:r>
            <w:r w:rsidRPr="0042216D">
              <w:rPr>
                <w:spacing w:val="-1"/>
                <w:sz w:val="20"/>
                <w:szCs w:val="20"/>
              </w:rPr>
              <w:t xml:space="preserve"> (</w:t>
            </w:r>
            <w:r w:rsidRPr="0042216D">
              <w:rPr>
                <w:sz w:val="20"/>
                <w:szCs w:val="20"/>
              </w:rPr>
              <w:t>96.1%)</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Grade</w:t>
            </w:r>
            <w:r w:rsidRPr="0042216D">
              <w:rPr>
                <w:spacing w:val="-5"/>
                <w:sz w:val="20"/>
                <w:szCs w:val="20"/>
              </w:rPr>
              <w:t xml:space="preserve"> </w:t>
            </w:r>
            <w:r w:rsidRPr="0042216D">
              <w:rPr>
                <w:sz w:val="20"/>
                <w:szCs w:val="20"/>
              </w:rPr>
              <w:t>2,</w:t>
            </w:r>
            <w:r w:rsidRPr="0042216D">
              <w:rPr>
                <w:spacing w:val="-1"/>
                <w:sz w:val="20"/>
                <w:szCs w:val="20"/>
              </w:rPr>
              <w:t xml:space="preserve"> </w:t>
            </w:r>
            <w:r w:rsidRPr="0042216D">
              <w:rPr>
                <w:sz w:val="20"/>
                <w:szCs w:val="20"/>
              </w:rPr>
              <w:t>3,</w:t>
            </w:r>
            <w:r w:rsidRPr="0042216D">
              <w:rPr>
                <w:spacing w:val="-1"/>
                <w:sz w:val="20"/>
                <w:szCs w:val="20"/>
              </w:rPr>
              <w:t xml:space="preserve"> </w:t>
            </w:r>
            <w:r w:rsidRPr="0042216D">
              <w:rPr>
                <w:sz w:val="20"/>
                <w:szCs w:val="20"/>
              </w:rPr>
              <w:t>or</w:t>
            </w:r>
            <w:r w:rsidRPr="0042216D">
              <w:rPr>
                <w:spacing w:val="-2"/>
                <w:sz w:val="20"/>
                <w:szCs w:val="20"/>
              </w:rPr>
              <w:t xml:space="preserve"> </w:t>
            </w:r>
            <w:r w:rsidRPr="0042216D">
              <w:rPr>
                <w:sz w:val="20"/>
                <w:szCs w:val="20"/>
              </w:rPr>
              <w:t>4</w:t>
            </w:r>
            <w:r w:rsidRPr="0042216D">
              <w:rPr>
                <w:spacing w:val="-1"/>
                <w:sz w:val="20"/>
                <w:szCs w:val="20"/>
              </w:rPr>
              <w:t xml:space="preserve"> </w:t>
            </w:r>
            <w:r w:rsidRPr="0042216D">
              <w:rPr>
                <w:sz w:val="20"/>
                <w:szCs w:val="20"/>
              </w:rPr>
              <w:t>TE</w:t>
            </w:r>
            <w:r w:rsidRPr="0042216D">
              <w:rPr>
                <w:spacing w:val="-2"/>
                <w:sz w:val="20"/>
                <w:szCs w:val="20"/>
              </w:rPr>
              <w:t>A</w:t>
            </w:r>
            <w:r w:rsidRPr="0042216D">
              <w:rPr>
                <w:sz w:val="20"/>
                <w:szCs w:val="20"/>
              </w:rPr>
              <w:t>E</w:t>
            </w:r>
          </w:p>
        </w:tc>
        <w:tc>
          <w:tcPr>
            <w:tcW w:w="861" w:type="pct"/>
            <w:vAlign w:val="center"/>
          </w:tcPr>
          <w:p w:rsidR="00EC78EC" w:rsidRPr="0042216D" w:rsidRDefault="00EC78EC" w:rsidP="0042216D">
            <w:pPr>
              <w:ind w:left="147"/>
              <w:rPr>
                <w:sz w:val="20"/>
                <w:szCs w:val="20"/>
              </w:rPr>
            </w:pPr>
            <w:r w:rsidRPr="0042216D">
              <w:rPr>
                <w:spacing w:val="1"/>
                <w:sz w:val="20"/>
                <w:szCs w:val="20"/>
              </w:rPr>
              <w:t>55</w:t>
            </w:r>
            <w:r w:rsidRPr="0042216D">
              <w:rPr>
                <w:sz w:val="20"/>
                <w:szCs w:val="20"/>
              </w:rPr>
              <w:t>9</w:t>
            </w:r>
            <w:r w:rsidRPr="0042216D">
              <w:rPr>
                <w:spacing w:val="-1"/>
                <w:sz w:val="20"/>
                <w:szCs w:val="20"/>
              </w:rPr>
              <w:t xml:space="preserve"> (</w:t>
            </w:r>
            <w:r w:rsidRPr="0042216D">
              <w:rPr>
                <w:sz w:val="20"/>
                <w:szCs w:val="20"/>
              </w:rPr>
              <w:t>64.5%)</w:t>
            </w:r>
          </w:p>
        </w:tc>
        <w:tc>
          <w:tcPr>
            <w:tcW w:w="849" w:type="pct"/>
            <w:vAlign w:val="center"/>
          </w:tcPr>
          <w:p w:rsidR="00EC78EC" w:rsidRPr="0042216D" w:rsidRDefault="00EC78EC" w:rsidP="0042216D">
            <w:pPr>
              <w:ind w:left="147"/>
              <w:rPr>
                <w:sz w:val="20"/>
                <w:szCs w:val="20"/>
              </w:rPr>
            </w:pPr>
            <w:r w:rsidRPr="0042216D">
              <w:rPr>
                <w:spacing w:val="1"/>
                <w:sz w:val="20"/>
                <w:szCs w:val="20"/>
              </w:rPr>
              <w:t>55</w:t>
            </w:r>
            <w:r w:rsidRPr="0042216D">
              <w:rPr>
                <w:sz w:val="20"/>
                <w:szCs w:val="20"/>
              </w:rPr>
              <w:t>2</w:t>
            </w:r>
            <w:r w:rsidRPr="0042216D">
              <w:rPr>
                <w:spacing w:val="-1"/>
                <w:sz w:val="20"/>
                <w:szCs w:val="20"/>
              </w:rPr>
              <w:t xml:space="preserve"> (</w:t>
            </w:r>
            <w:r w:rsidRPr="0042216D">
              <w:rPr>
                <w:sz w:val="20"/>
                <w:szCs w:val="20"/>
              </w:rPr>
              <w:t>63.7%)</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Grade</w:t>
            </w:r>
            <w:r w:rsidRPr="0042216D">
              <w:rPr>
                <w:spacing w:val="-5"/>
                <w:sz w:val="20"/>
                <w:szCs w:val="20"/>
              </w:rPr>
              <w:t xml:space="preserve"> </w:t>
            </w:r>
            <w:r w:rsidRPr="0042216D">
              <w:rPr>
                <w:sz w:val="20"/>
                <w:szCs w:val="20"/>
              </w:rPr>
              <w:t>3</w:t>
            </w:r>
            <w:r w:rsidRPr="0042216D">
              <w:rPr>
                <w:spacing w:val="-1"/>
                <w:sz w:val="20"/>
                <w:szCs w:val="20"/>
              </w:rPr>
              <w:t xml:space="preserve"> </w:t>
            </w:r>
            <w:r w:rsidRPr="0042216D">
              <w:rPr>
                <w:sz w:val="20"/>
                <w:szCs w:val="20"/>
              </w:rPr>
              <w:t>or</w:t>
            </w:r>
            <w:r w:rsidRPr="0042216D">
              <w:rPr>
                <w:spacing w:val="-2"/>
                <w:sz w:val="20"/>
                <w:szCs w:val="20"/>
              </w:rPr>
              <w:t xml:space="preserve"> </w:t>
            </w:r>
            <w:r w:rsidRPr="0042216D">
              <w:rPr>
                <w:sz w:val="20"/>
                <w:szCs w:val="20"/>
              </w:rPr>
              <w:t>4</w:t>
            </w:r>
            <w:r w:rsidRPr="0042216D">
              <w:rPr>
                <w:spacing w:val="-1"/>
                <w:sz w:val="20"/>
                <w:szCs w:val="20"/>
              </w:rPr>
              <w:t xml:space="preserve"> </w:t>
            </w:r>
            <w:r w:rsidRPr="0042216D">
              <w:rPr>
                <w:sz w:val="20"/>
                <w:szCs w:val="20"/>
              </w:rPr>
              <w:t>TEAE</w:t>
            </w:r>
          </w:p>
        </w:tc>
        <w:tc>
          <w:tcPr>
            <w:tcW w:w="861" w:type="pct"/>
            <w:vAlign w:val="center"/>
          </w:tcPr>
          <w:p w:rsidR="00EC78EC" w:rsidRPr="0042216D" w:rsidRDefault="00EC78EC" w:rsidP="0042216D">
            <w:pPr>
              <w:ind w:left="147"/>
              <w:rPr>
                <w:sz w:val="20"/>
                <w:szCs w:val="20"/>
              </w:rPr>
            </w:pPr>
            <w:r w:rsidRPr="0042216D">
              <w:rPr>
                <w:spacing w:val="1"/>
                <w:sz w:val="20"/>
                <w:szCs w:val="20"/>
              </w:rPr>
              <w:t>14</w:t>
            </w:r>
            <w:r w:rsidRPr="0042216D">
              <w:rPr>
                <w:sz w:val="20"/>
                <w:szCs w:val="20"/>
              </w:rPr>
              <w:t>0</w:t>
            </w:r>
            <w:r w:rsidRPr="0042216D">
              <w:rPr>
                <w:spacing w:val="-1"/>
                <w:sz w:val="20"/>
                <w:szCs w:val="20"/>
              </w:rPr>
              <w:t xml:space="preserve"> (</w:t>
            </w:r>
            <w:r w:rsidRPr="0042216D">
              <w:rPr>
                <w:sz w:val="20"/>
                <w:szCs w:val="20"/>
              </w:rPr>
              <w:t>16.2%)</w:t>
            </w:r>
          </w:p>
        </w:tc>
        <w:tc>
          <w:tcPr>
            <w:tcW w:w="849" w:type="pct"/>
            <w:vAlign w:val="center"/>
          </w:tcPr>
          <w:p w:rsidR="00EC78EC" w:rsidRPr="0042216D" w:rsidRDefault="00EC78EC" w:rsidP="0042216D">
            <w:pPr>
              <w:ind w:left="147"/>
              <w:rPr>
                <w:sz w:val="20"/>
                <w:szCs w:val="20"/>
              </w:rPr>
            </w:pPr>
            <w:r w:rsidRPr="0042216D">
              <w:rPr>
                <w:spacing w:val="1"/>
                <w:sz w:val="20"/>
                <w:szCs w:val="20"/>
              </w:rPr>
              <w:t>13</w:t>
            </w:r>
            <w:r w:rsidRPr="0042216D">
              <w:rPr>
                <w:sz w:val="20"/>
                <w:szCs w:val="20"/>
              </w:rPr>
              <w:t>7</w:t>
            </w:r>
            <w:r w:rsidRPr="0042216D">
              <w:rPr>
                <w:spacing w:val="-1"/>
                <w:sz w:val="20"/>
                <w:szCs w:val="20"/>
              </w:rPr>
              <w:t xml:space="preserve"> (</w:t>
            </w:r>
            <w:r w:rsidRPr="0042216D">
              <w:rPr>
                <w:sz w:val="20"/>
                <w:szCs w:val="20"/>
              </w:rPr>
              <w:t>15.8%)</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Treatmen</w:t>
            </w:r>
            <w:r w:rsidRPr="0042216D">
              <w:rPr>
                <w:spacing w:val="2"/>
                <w:sz w:val="20"/>
                <w:szCs w:val="20"/>
              </w:rPr>
              <w:t>t</w:t>
            </w:r>
            <w:r w:rsidRPr="0042216D">
              <w:rPr>
                <w:spacing w:val="-2"/>
                <w:sz w:val="20"/>
                <w:szCs w:val="20"/>
              </w:rPr>
              <w:t>-</w:t>
            </w:r>
            <w:r w:rsidRPr="0042216D">
              <w:rPr>
                <w:spacing w:val="3"/>
                <w:sz w:val="20"/>
                <w:szCs w:val="20"/>
              </w:rPr>
              <w:t>E</w:t>
            </w:r>
            <w:r w:rsidRPr="0042216D">
              <w:rPr>
                <w:spacing w:val="-4"/>
                <w:sz w:val="20"/>
                <w:szCs w:val="20"/>
              </w:rPr>
              <w:t>m</w:t>
            </w:r>
            <w:r w:rsidRPr="0042216D">
              <w:rPr>
                <w:spacing w:val="1"/>
                <w:sz w:val="20"/>
                <w:szCs w:val="20"/>
              </w:rPr>
              <w:t>ergen</w:t>
            </w:r>
            <w:r w:rsidRPr="0042216D">
              <w:rPr>
                <w:sz w:val="20"/>
                <w:szCs w:val="20"/>
              </w:rPr>
              <w:t>t</w:t>
            </w:r>
            <w:r w:rsidRPr="0042216D">
              <w:rPr>
                <w:spacing w:val="-16"/>
                <w:sz w:val="20"/>
                <w:szCs w:val="20"/>
              </w:rPr>
              <w:t xml:space="preserve"> </w:t>
            </w:r>
            <w:r w:rsidRPr="0042216D">
              <w:rPr>
                <w:spacing w:val="1"/>
                <w:sz w:val="20"/>
                <w:szCs w:val="20"/>
              </w:rPr>
              <w:t>Stud</w:t>
            </w:r>
            <w:r w:rsidRPr="0042216D">
              <w:rPr>
                <w:spacing w:val="-1"/>
                <w:sz w:val="20"/>
                <w:szCs w:val="20"/>
              </w:rPr>
              <w:t>y</w:t>
            </w:r>
            <w:r w:rsidRPr="0042216D">
              <w:rPr>
                <w:spacing w:val="1"/>
                <w:sz w:val="20"/>
                <w:szCs w:val="20"/>
              </w:rPr>
              <w:t>-Dru</w:t>
            </w:r>
            <w:r w:rsidRPr="0042216D">
              <w:rPr>
                <w:spacing w:val="-1"/>
                <w:sz w:val="20"/>
                <w:szCs w:val="20"/>
              </w:rPr>
              <w:t>g</w:t>
            </w:r>
            <w:r w:rsidRPr="0042216D">
              <w:rPr>
                <w:spacing w:val="1"/>
                <w:sz w:val="20"/>
                <w:szCs w:val="20"/>
              </w:rPr>
              <w:t>-</w:t>
            </w:r>
            <w:r w:rsidRPr="0042216D">
              <w:rPr>
                <w:sz w:val="20"/>
                <w:szCs w:val="20"/>
              </w:rPr>
              <w:t xml:space="preserve">Related </w:t>
            </w:r>
            <w:r w:rsidRPr="0042216D">
              <w:rPr>
                <w:spacing w:val="-2"/>
                <w:sz w:val="20"/>
                <w:szCs w:val="20"/>
              </w:rPr>
              <w:t>A</w:t>
            </w:r>
            <w:r w:rsidRPr="0042216D">
              <w:rPr>
                <w:sz w:val="20"/>
                <w:szCs w:val="20"/>
              </w:rPr>
              <w:t>E</w:t>
            </w:r>
          </w:p>
        </w:tc>
        <w:tc>
          <w:tcPr>
            <w:tcW w:w="861" w:type="pct"/>
            <w:vAlign w:val="center"/>
          </w:tcPr>
          <w:p w:rsidR="00EC78EC" w:rsidRPr="0042216D" w:rsidRDefault="00EC78EC" w:rsidP="0042216D">
            <w:pPr>
              <w:ind w:left="147"/>
              <w:rPr>
                <w:sz w:val="20"/>
                <w:szCs w:val="20"/>
              </w:rPr>
            </w:pPr>
            <w:r w:rsidRPr="0042216D">
              <w:rPr>
                <w:spacing w:val="1"/>
                <w:sz w:val="20"/>
                <w:szCs w:val="20"/>
              </w:rPr>
              <w:t>38</w:t>
            </w:r>
            <w:r w:rsidRPr="0042216D">
              <w:rPr>
                <w:sz w:val="20"/>
                <w:szCs w:val="20"/>
              </w:rPr>
              <w:t>2</w:t>
            </w:r>
            <w:r w:rsidRPr="0042216D">
              <w:rPr>
                <w:spacing w:val="-1"/>
                <w:sz w:val="20"/>
                <w:szCs w:val="20"/>
              </w:rPr>
              <w:t xml:space="preserve"> (</w:t>
            </w:r>
            <w:r w:rsidRPr="0042216D">
              <w:rPr>
                <w:sz w:val="20"/>
                <w:szCs w:val="20"/>
              </w:rPr>
              <w:t>44.1%)</w:t>
            </w:r>
          </w:p>
        </w:tc>
        <w:tc>
          <w:tcPr>
            <w:tcW w:w="849" w:type="pct"/>
            <w:vAlign w:val="center"/>
          </w:tcPr>
          <w:p w:rsidR="00EC78EC" w:rsidRPr="0042216D" w:rsidRDefault="00EC78EC" w:rsidP="0042216D">
            <w:pPr>
              <w:ind w:left="147"/>
              <w:rPr>
                <w:sz w:val="20"/>
                <w:szCs w:val="20"/>
              </w:rPr>
            </w:pPr>
            <w:r w:rsidRPr="0042216D">
              <w:rPr>
                <w:spacing w:val="1"/>
                <w:sz w:val="20"/>
                <w:szCs w:val="20"/>
              </w:rPr>
              <w:t>42</w:t>
            </w:r>
            <w:r w:rsidRPr="0042216D">
              <w:rPr>
                <w:sz w:val="20"/>
                <w:szCs w:val="20"/>
              </w:rPr>
              <w:t>4</w:t>
            </w:r>
            <w:r w:rsidRPr="0042216D">
              <w:rPr>
                <w:spacing w:val="-1"/>
                <w:sz w:val="20"/>
                <w:szCs w:val="20"/>
              </w:rPr>
              <w:t xml:space="preserve"> (</w:t>
            </w:r>
            <w:r w:rsidRPr="0042216D">
              <w:rPr>
                <w:sz w:val="20"/>
                <w:szCs w:val="20"/>
              </w:rPr>
              <w:t>48.9%)</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Grade</w:t>
            </w:r>
            <w:r w:rsidRPr="0042216D">
              <w:rPr>
                <w:spacing w:val="-5"/>
                <w:sz w:val="20"/>
                <w:szCs w:val="20"/>
              </w:rPr>
              <w:t xml:space="preserve"> </w:t>
            </w:r>
            <w:r w:rsidRPr="0042216D">
              <w:rPr>
                <w:sz w:val="20"/>
                <w:szCs w:val="20"/>
              </w:rPr>
              <w:t>2,</w:t>
            </w:r>
            <w:r w:rsidRPr="0042216D">
              <w:rPr>
                <w:spacing w:val="-1"/>
                <w:sz w:val="20"/>
                <w:szCs w:val="20"/>
              </w:rPr>
              <w:t xml:space="preserve"> </w:t>
            </w:r>
            <w:r w:rsidRPr="0042216D">
              <w:rPr>
                <w:sz w:val="20"/>
                <w:szCs w:val="20"/>
              </w:rPr>
              <w:t>3,</w:t>
            </w:r>
            <w:r w:rsidRPr="0042216D">
              <w:rPr>
                <w:spacing w:val="-1"/>
                <w:sz w:val="20"/>
                <w:szCs w:val="20"/>
              </w:rPr>
              <w:t xml:space="preserve"> </w:t>
            </w:r>
            <w:r w:rsidRPr="0042216D">
              <w:rPr>
                <w:sz w:val="20"/>
                <w:szCs w:val="20"/>
              </w:rPr>
              <w:t>or</w:t>
            </w:r>
            <w:r w:rsidRPr="0042216D">
              <w:rPr>
                <w:spacing w:val="-2"/>
                <w:sz w:val="20"/>
                <w:szCs w:val="20"/>
              </w:rPr>
              <w:t xml:space="preserve"> </w:t>
            </w:r>
            <w:r w:rsidRPr="0042216D">
              <w:rPr>
                <w:sz w:val="20"/>
                <w:szCs w:val="20"/>
              </w:rPr>
              <w:t>4</w:t>
            </w:r>
            <w:r w:rsidRPr="0042216D">
              <w:rPr>
                <w:spacing w:val="-1"/>
                <w:sz w:val="20"/>
                <w:szCs w:val="20"/>
              </w:rPr>
              <w:t xml:space="preserve"> </w:t>
            </w:r>
            <w:r w:rsidRPr="0042216D">
              <w:rPr>
                <w:sz w:val="20"/>
                <w:szCs w:val="20"/>
              </w:rPr>
              <w:t>Treatmen</w:t>
            </w:r>
            <w:r w:rsidRPr="0042216D">
              <w:rPr>
                <w:spacing w:val="2"/>
                <w:sz w:val="20"/>
                <w:szCs w:val="20"/>
              </w:rPr>
              <w:t>t</w:t>
            </w:r>
            <w:r w:rsidRPr="0042216D">
              <w:rPr>
                <w:spacing w:val="-2"/>
                <w:sz w:val="20"/>
                <w:szCs w:val="20"/>
              </w:rPr>
              <w:t>-</w:t>
            </w:r>
            <w:r w:rsidRPr="0042216D">
              <w:rPr>
                <w:sz w:val="20"/>
                <w:szCs w:val="20"/>
              </w:rPr>
              <w:t>Emergent Stud</w:t>
            </w:r>
            <w:r w:rsidRPr="0042216D">
              <w:rPr>
                <w:spacing w:val="-1"/>
                <w:sz w:val="20"/>
                <w:szCs w:val="20"/>
              </w:rPr>
              <w:t>y</w:t>
            </w:r>
            <w:r w:rsidRPr="0042216D">
              <w:rPr>
                <w:spacing w:val="-2"/>
                <w:sz w:val="20"/>
                <w:szCs w:val="20"/>
              </w:rPr>
              <w:t>-</w:t>
            </w:r>
            <w:r w:rsidRPr="0042216D">
              <w:rPr>
                <w:spacing w:val="2"/>
                <w:sz w:val="20"/>
                <w:szCs w:val="20"/>
              </w:rPr>
              <w:t>Dru</w:t>
            </w:r>
            <w:r w:rsidRPr="0042216D">
              <w:rPr>
                <w:spacing w:val="-1"/>
                <w:sz w:val="20"/>
                <w:szCs w:val="20"/>
              </w:rPr>
              <w:t>g</w:t>
            </w:r>
            <w:r w:rsidRPr="0042216D">
              <w:rPr>
                <w:spacing w:val="1"/>
                <w:sz w:val="20"/>
                <w:szCs w:val="20"/>
              </w:rPr>
              <w:t>-</w:t>
            </w:r>
            <w:r w:rsidRPr="0042216D">
              <w:rPr>
                <w:sz w:val="20"/>
                <w:szCs w:val="20"/>
              </w:rPr>
              <w:t>Related</w:t>
            </w:r>
            <w:r w:rsidRPr="0042216D">
              <w:rPr>
                <w:spacing w:val="-16"/>
                <w:sz w:val="20"/>
                <w:szCs w:val="20"/>
              </w:rPr>
              <w:t xml:space="preserve"> </w:t>
            </w:r>
            <w:r w:rsidRPr="0042216D">
              <w:rPr>
                <w:sz w:val="20"/>
                <w:szCs w:val="20"/>
              </w:rPr>
              <w:t>AE</w:t>
            </w:r>
          </w:p>
        </w:tc>
        <w:tc>
          <w:tcPr>
            <w:tcW w:w="861" w:type="pct"/>
            <w:vAlign w:val="center"/>
          </w:tcPr>
          <w:p w:rsidR="00EC78EC" w:rsidRPr="0042216D" w:rsidRDefault="00EC78EC" w:rsidP="0042216D">
            <w:pPr>
              <w:ind w:left="147"/>
              <w:rPr>
                <w:sz w:val="20"/>
                <w:szCs w:val="20"/>
              </w:rPr>
            </w:pPr>
            <w:r w:rsidRPr="0042216D">
              <w:rPr>
                <w:spacing w:val="1"/>
                <w:sz w:val="20"/>
                <w:szCs w:val="20"/>
              </w:rPr>
              <w:t>10</w:t>
            </w:r>
            <w:r w:rsidRPr="0042216D">
              <w:rPr>
                <w:sz w:val="20"/>
                <w:szCs w:val="20"/>
              </w:rPr>
              <w:t>9</w:t>
            </w:r>
            <w:r w:rsidRPr="0042216D">
              <w:rPr>
                <w:spacing w:val="-1"/>
                <w:sz w:val="20"/>
                <w:szCs w:val="20"/>
              </w:rPr>
              <w:t xml:space="preserve"> (</w:t>
            </w:r>
            <w:r w:rsidRPr="0042216D">
              <w:rPr>
                <w:sz w:val="20"/>
                <w:szCs w:val="20"/>
              </w:rPr>
              <w:t>12.6%)</w:t>
            </w:r>
          </w:p>
        </w:tc>
        <w:tc>
          <w:tcPr>
            <w:tcW w:w="849" w:type="pct"/>
            <w:vAlign w:val="center"/>
          </w:tcPr>
          <w:p w:rsidR="00EC78EC" w:rsidRPr="0042216D" w:rsidRDefault="00EC78EC" w:rsidP="0042216D">
            <w:pPr>
              <w:ind w:left="147"/>
              <w:rPr>
                <w:sz w:val="20"/>
                <w:szCs w:val="20"/>
              </w:rPr>
            </w:pPr>
            <w:r w:rsidRPr="0042216D">
              <w:rPr>
                <w:spacing w:val="1"/>
                <w:sz w:val="20"/>
                <w:szCs w:val="20"/>
              </w:rPr>
              <w:t>11</w:t>
            </w:r>
            <w:r w:rsidRPr="0042216D">
              <w:rPr>
                <w:sz w:val="20"/>
                <w:szCs w:val="20"/>
              </w:rPr>
              <w:t>3</w:t>
            </w:r>
            <w:r w:rsidRPr="0042216D">
              <w:rPr>
                <w:spacing w:val="-1"/>
                <w:sz w:val="20"/>
                <w:szCs w:val="20"/>
              </w:rPr>
              <w:t xml:space="preserve"> (</w:t>
            </w:r>
            <w:r w:rsidRPr="0042216D">
              <w:rPr>
                <w:sz w:val="20"/>
                <w:szCs w:val="20"/>
              </w:rPr>
              <w:t>13.0%)</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6"/>
                <w:sz w:val="20"/>
                <w:szCs w:val="20"/>
              </w:rPr>
              <w:t xml:space="preserve"> </w:t>
            </w:r>
            <w:r w:rsidRPr="0042216D">
              <w:rPr>
                <w:sz w:val="20"/>
                <w:szCs w:val="20"/>
              </w:rPr>
              <w:t>Experiencing</w:t>
            </w:r>
            <w:r w:rsidRPr="0042216D">
              <w:rPr>
                <w:spacing w:val="-10"/>
                <w:sz w:val="20"/>
                <w:szCs w:val="20"/>
              </w:rPr>
              <w:t xml:space="preserve"> </w:t>
            </w:r>
            <w:r w:rsidRPr="0042216D">
              <w:rPr>
                <w:sz w:val="20"/>
                <w:szCs w:val="20"/>
              </w:rPr>
              <w:t>Any</w:t>
            </w:r>
            <w:r w:rsidRPr="0042216D">
              <w:rPr>
                <w:spacing w:val="-2"/>
                <w:sz w:val="20"/>
                <w:szCs w:val="20"/>
              </w:rPr>
              <w:t xml:space="preserve"> </w:t>
            </w:r>
            <w:r w:rsidRPr="0042216D">
              <w:rPr>
                <w:sz w:val="20"/>
                <w:szCs w:val="20"/>
              </w:rPr>
              <w:t>Grade</w:t>
            </w:r>
            <w:r w:rsidRPr="0042216D">
              <w:rPr>
                <w:spacing w:val="-4"/>
                <w:sz w:val="20"/>
                <w:szCs w:val="20"/>
              </w:rPr>
              <w:t xml:space="preserve"> </w:t>
            </w:r>
            <w:r w:rsidRPr="0042216D">
              <w:rPr>
                <w:sz w:val="20"/>
                <w:szCs w:val="20"/>
              </w:rPr>
              <w:t>3</w:t>
            </w:r>
            <w:r w:rsidRPr="0042216D">
              <w:rPr>
                <w:spacing w:val="1"/>
                <w:sz w:val="20"/>
                <w:szCs w:val="20"/>
              </w:rPr>
              <w:t xml:space="preserve"> </w:t>
            </w:r>
            <w:r w:rsidRPr="0042216D">
              <w:rPr>
                <w:sz w:val="20"/>
                <w:szCs w:val="20"/>
              </w:rPr>
              <w:t>or</w:t>
            </w:r>
            <w:r w:rsidRPr="0042216D">
              <w:rPr>
                <w:spacing w:val="-2"/>
                <w:sz w:val="20"/>
                <w:szCs w:val="20"/>
              </w:rPr>
              <w:t xml:space="preserve"> </w:t>
            </w:r>
            <w:r w:rsidRPr="0042216D">
              <w:rPr>
                <w:sz w:val="20"/>
                <w:szCs w:val="20"/>
              </w:rPr>
              <w:t>4</w:t>
            </w:r>
            <w:r w:rsidRPr="0042216D">
              <w:rPr>
                <w:spacing w:val="-1"/>
                <w:sz w:val="20"/>
                <w:szCs w:val="20"/>
              </w:rPr>
              <w:t xml:space="preserve"> </w:t>
            </w:r>
            <w:r w:rsidRPr="0042216D">
              <w:rPr>
                <w:sz w:val="20"/>
                <w:szCs w:val="20"/>
              </w:rPr>
              <w:t>Treatmen</w:t>
            </w:r>
            <w:r w:rsidRPr="0042216D">
              <w:rPr>
                <w:spacing w:val="2"/>
                <w:sz w:val="20"/>
                <w:szCs w:val="20"/>
              </w:rPr>
              <w:t>t</w:t>
            </w:r>
            <w:r w:rsidRPr="0042216D">
              <w:rPr>
                <w:spacing w:val="-2"/>
                <w:sz w:val="20"/>
                <w:szCs w:val="20"/>
              </w:rPr>
              <w:t>-</w:t>
            </w:r>
            <w:r w:rsidRPr="0042216D">
              <w:rPr>
                <w:spacing w:val="1"/>
                <w:sz w:val="20"/>
                <w:szCs w:val="20"/>
              </w:rPr>
              <w:t xml:space="preserve">Emergent </w:t>
            </w:r>
            <w:r w:rsidRPr="0042216D">
              <w:rPr>
                <w:sz w:val="20"/>
                <w:szCs w:val="20"/>
              </w:rPr>
              <w:t>Stud</w:t>
            </w:r>
            <w:r w:rsidRPr="0042216D">
              <w:rPr>
                <w:spacing w:val="-1"/>
                <w:sz w:val="20"/>
                <w:szCs w:val="20"/>
              </w:rPr>
              <w:t>y</w:t>
            </w:r>
            <w:r w:rsidRPr="0042216D">
              <w:rPr>
                <w:spacing w:val="-2"/>
                <w:sz w:val="20"/>
                <w:szCs w:val="20"/>
              </w:rPr>
              <w:t>-</w:t>
            </w:r>
            <w:r w:rsidRPr="0042216D">
              <w:rPr>
                <w:spacing w:val="2"/>
                <w:sz w:val="20"/>
                <w:szCs w:val="20"/>
              </w:rPr>
              <w:t>Dru</w:t>
            </w:r>
            <w:r w:rsidRPr="0042216D">
              <w:rPr>
                <w:spacing w:val="-1"/>
                <w:sz w:val="20"/>
                <w:szCs w:val="20"/>
              </w:rPr>
              <w:t>g</w:t>
            </w:r>
            <w:r w:rsidRPr="0042216D">
              <w:rPr>
                <w:spacing w:val="1"/>
                <w:sz w:val="20"/>
                <w:szCs w:val="20"/>
              </w:rPr>
              <w:t>-</w:t>
            </w:r>
            <w:r w:rsidRPr="0042216D">
              <w:rPr>
                <w:sz w:val="20"/>
                <w:szCs w:val="20"/>
              </w:rPr>
              <w:t>Related</w:t>
            </w:r>
            <w:r w:rsidRPr="0042216D">
              <w:rPr>
                <w:spacing w:val="-16"/>
                <w:sz w:val="20"/>
                <w:szCs w:val="20"/>
              </w:rPr>
              <w:t xml:space="preserve"> </w:t>
            </w:r>
            <w:r w:rsidRPr="0042216D">
              <w:rPr>
                <w:sz w:val="20"/>
                <w:szCs w:val="20"/>
              </w:rPr>
              <w:t>AE</w:t>
            </w:r>
          </w:p>
        </w:tc>
        <w:tc>
          <w:tcPr>
            <w:tcW w:w="861" w:type="pct"/>
            <w:vAlign w:val="center"/>
          </w:tcPr>
          <w:p w:rsidR="00EC78EC" w:rsidRPr="0042216D" w:rsidRDefault="00EC78EC" w:rsidP="0042216D">
            <w:pPr>
              <w:ind w:left="147"/>
              <w:rPr>
                <w:sz w:val="20"/>
                <w:szCs w:val="20"/>
              </w:rPr>
            </w:pPr>
            <w:r w:rsidRPr="0042216D">
              <w:rPr>
                <w:spacing w:val="1"/>
                <w:sz w:val="20"/>
                <w:szCs w:val="20"/>
              </w:rPr>
              <w:t>1</w:t>
            </w:r>
            <w:r w:rsidRPr="0042216D">
              <w:rPr>
                <w:sz w:val="20"/>
                <w:szCs w:val="20"/>
              </w:rPr>
              <w:t xml:space="preserve">5 </w:t>
            </w:r>
            <w:r w:rsidRPr="0042216D">
              <w:rPr>
                <w:spacing w:val="1"/>
                <w:sz w:val="20"/>
                <w:szCs w:val="20"/>
              </w:rPr>
              <w:t>(</w:t>
            </w:r>
            <w:r w:rsidRPr="0042216D">
              <w:rPr>
                <w:sz w:val="20"/>
                <w:szCs w:val="20"/>
              </w:rPr>
              <w:t>1.7%)</w:t>
            </w:r>
          </w:p>
        </w:tc>
        <w:tc>
          <w:tcPr>
            <w:tcW w:w="849" w:type="pct"/>
            <w:vAlign w:val="center"/>
          </w:tcPr>
          <w:p w:rsidR="00EC78EC" w:rsidRPr="0042216D" w:rsidRDefault="00EC78EC" w:rsidP="0042216D">
            <w:pPr>
              <w:ind w:left="147"/>
              <w:rPr>
                <w:sz w:val="20"/>
                <w:szCs w:val="20"/>
              </w:rPr>
            </w:pPr>
            <w:r w:rsidRPr="0042216D">
              <w:rPr>
                <w:spacing w:val="1"/>
                <w:sz w:val="20"/>
                <w:szCs w:val="20"/>
              </w:rPr>
              <w:t>1</w:t>
            </w:r>
            <w:r w:rsidRPr="0042216D">
              <w:rPr>
                <w:sz w:val="20"/>
                <w:szCs w:val="20"/>
              </w:rPr>
              <w:t xml:space="preserve">5 </w:t>
            </w:r>
            <w:r w:rsidRPr="0042216D">
              <w:rPr>
                <w:spacing w:val="1"/>
                <w:sz w:val="20"/>
                <w:szCs w:val="20"/>
              </w:rPr>
              <w:t>(</w:t>
            </w:r>
            <w:r w:rsidRPr="0042216D">
              <w:rPr>
                <w:sz w:val="20"/>
                <w:szCs w:val="20"/>
              </w:rPr>
              <w:t>1.7%)</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Treatmen</w:t>
            </w:r>
            <w:r w:rsidRPr="0042216D">
              <w:rPr>
                <w:spacing w:val="2"/>
                <w:sz w:val="20"/>
                <w:szCs w:val="20"/>
              </w:rPr>
              <w:t>t</w:t>
            </w:r>
            <w:r w:rsidRPr="0042216D">
              <w:rPr>
                <w:spacing w:val="-2"/>
                <w:sz w:val="20"/>
                <w:szCs w:val="20"/>
              </w:rPr>
              <w:t>-</w:t>
            </w:r>
            <w:r w:rsidRPr="0042216D">
              <w:rPr>
                <w:spacing w:val="3"/>
                <w:sz w:val="20"/>
                <w:szCs w:val="20"/>
              </w:rPr>
              <w:t>E</w:t>
            </w:r>
            <w:r w:rsidRPr="0042216D">
              <w:rPr>
                <w:spacing w:val="-4"/>
                <w:sz w:val="20"/>
                <w:szCs w:val="20"/>
              </w:rPr>
              <w:t>m</w:t>
            </w:r>
            <w:r w:rsidRPr="0042216D">
              <w:rPr>
                <w:sz w:val="20"/>
                <w:szCs w:val="20"/>
              </w:rPr>
              <w:t>ergent</w:t>
            </w:r>
            <w:r w:rsidRPr="0042216D">
              <w:rPr>
                <w:spacing w:val="-16"/>
                <w:sz w:val="20"/>
                <w:szCs w:val="20"/>
              </w:rPr>
              <w:t xml:space="preserve"> </w:t>
            </w:r>
            <w:r w:rsidRPr="0042216D">
              <w:rPr>
                <w:sz w:val="20"/>
                <w:szCs w:val="20"/>
              </w:rPr>
              <w:t>SAE</w:t>
            </w:r>
          </w:p>
        </w:tc>
        <w:tc>
          <w:tcPr>
            <w:tcW w:w="861" w:type="pct"/>
            <w:vAlign w:val="center"/>
          </w:tcPr>
          <w:p w:rsidR="00EC78EC" w:rsidRPr="0042216D" w:rsidRDefault="00EC78EC" w:rsidP="0042216D">
            <w:pPr>
              <w:ind w:left="147"/>
              <w:rPr>
                <w:sz w:val="20"/>
                <w:szCs w:val="20"/>
              </w:rPr>
            </w:pPr>
            <w:r w:rsidRPr="0042216D">
              <w:rPr>
                <w:sz w:val="20"/>
                <w:szCs w:val="20"/>
              </w:rPr>
              <w:t>121</w:t>
            </w:r>
            <w:r w:rsidRPr="0042216D">
              <w:rPr>
                <w:spacing w:val="-2"/>
                <w:sz w:val="20"/>
                <w:szCs w:val="20"/>
              </w:rPr>
              <w:t xml:space="preserve"> </w:t>
            </w:r>
            <w:r w:rsidRPr="0042216D">
              <w:rPr>
                <w:sz w:val="20"/>
                <w:szCs w:val="20"/>
              </w:rPr>
              <w:t>(14.0%)</w:t>
            </w:r>
          </w:p>
        </w:tc>
        <w:tc>
          <w:tcPr>
            <w:tcW w:w="849" w:type="pct"/>
            <w:vAlign w:val="center"/>
          </w:tcPr>
          <w:p w:rsidR="00EC78EC" w:rsidRPr="0042216D" w:rsidRDefault="00EC78EC" w:rsidP="0042216D">
            <w:pPr>
              <w:ind w:left="147"/>
              <w:rPr>
                <w:sz w:val="20"/>
                <w:szCs w:val="20"/>
              </w:rPr>
            </w:pPr>
            <w:r w:rsidRPr="0042216D">
              <w:rPr>
                <w:sz w:val="20"/>
                <w:szCs w:val="20"/>
              </w:rPr>
              <w:t>124</w:t>
            </w:r>
            <w:r w:rsidRPr="0042216D">
              <w:rPr>
                <w:spacing w:val="-2"/>
                <w:sz w:val="20"/>
                <w:szCs w:val="20"/>
              </w:rPr>
              <w:t xml:space="preserve"> </w:t>
            </w:r>
            <w:r w:rsidRPr="0042216D">
              <w:rPr>
                <w:sz w:val="20"/>
                <w:szCs w:val="20"/>
              </w:rPr>
              <w:t>(14.3%)</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Treatmen</w:t>
            </w:r>
            <w:r w:rsidRPr="0042216D">
              <w:rPr>
                <w:spacing w:val="2"/>
                <w:sz w:val="20"/>
                <w:szCs w:val="20"/>
              </w:rPr>
              <w:t>t</w:t>
            </w:r>
            <w:r w:rsidRPr="0042216D">
              <w:rPr>
                <w:spacing w:val="-2"/>
                <w:sz w:val="20"/>
                <w:szCs w:val="20"/>
              </w:rPr>
              <w:t>-</w:t>
            </w:r>
            <w:r w:rsidRPr="0042216D">
              <w:rPr>
                <w:spacing w:val="3"/>
                <w:sz w:val="20"/>
                <w:szCs w:val="20"/>
              </w:rPr>
              <w:t>E</w:t>
            </w:r>
            <w:r w:rsidRPr="0042216D">
              <w:rPr>
                <w:spacing w:val="-4"/>
                <w:sz w:val="20"/>
                <w:szCs w:val="20"/>
              </w:rPr>
              <w:t>m</w:t>
            </w:r>
            <w:r w:rsidRPr="0042216D">
              <w:rPr>
                <w:spacing w:val="1"/>
                <w:sz w:val="20"/>
                <w:szCs w:val="20"/>
              </w:rPr>
              <w:t>ergen</w:t>
            </w:r>
            <w:r w:rsidRPr="0042216D">
              <w:rPr>
                <w:sz w:val="20"/>
                <w:szCs w:val="20"/>
              </w:rPr>
              <w:t>t</w:t>
            </w:r>
            <w:r w:rsidRPr="0042216D">
              <w:rPr>
                <w:spacing w:val="-16"/>
                <w:sz w:val="20"/>
                <w:szCs w:val="20"/>
              </w:rPr>
              <w:t xml:space="preserve"> </w:t>
            </w:r>
            <w:r w:rsidRPr="0042216D">
              <w:rPr>
                <w:spacing w:val="1"/>
                <w:sz w:val="20"/>
                <w:szCs w:val="20"/>
              </w:rPr>
              <w:t>Stud</w:t>
            </w:r>
            <w:r w:rsidRPr="0042216D">
              <w:rPr>
                <w:spacing w:val="-1"/>
                <w:sz w:val="20"/>
                <w:szCs w:val="20"/>
              </w:rPr>
              <w:t>y</w:t>
            </w:r>
            <w:r w:rsidRPr="0042216D">
              <w:rPr>
                <w:spacing w:val="1"/>
                <w:sz w:val="20"/>
                <w:szCs w:val="20"/>
              </w:rPr>
              <w:t>-Dru</w:t>
            </w:r>
            <w:r w:rsidRPr="0042216D">
              <w:rPr>
                <w:spacing w:val="-1"/>
                <w:sz w:val="20"/>
                <w:szCs w:val="20"/>
              </w:rPr>
              <w:t>g</w:t>
            </w:r>
            <w:r w:rsidRPr="0042216D">
              <w:rPr>
                <w:spacing w:val="1"/>
                <w:sz w:val="20"/>
                <w:szCs w:val="20"/>
              </w:rPr>
              <w:t>-</w:t>
            </w:r>
            <w:r w:rsidRPr="0042216D">
              <w:rPr>
                <w:sz w:val="20"/>
                <w:szCs w:val="20"/>
              </w:rPr>
              <w:t>Related SAE</w:t>
            </w:r>
          </w:p>
        </w:tc>
        <w:tc>
          <w:tcPr>
            <w:tcW w:w="861" w:type="pct"/>
            <w:vAlign w:val="center"/>
          </w:tcPr>
          <w:p w:rsidR="00EC78EC" w:rsidRPr="0042216D" w:rsidRDefault="00EC78EC" w:rsidP="0042216D">
            <w:pPr>
              <w:ind w:left="147"/>
              <w:rPr>
                <w:sz w:val="20"/>
                <w:szCs w:val="20"/>
              </w:rPr>
            </w:pPr>
            <w:r w:rsidRPr="0042216D">
              <w:rPr>
                <w:sz w:val="20"/>
                <w:szCs w:val="20"/>
              </w:rPr>
              <w:t>5 (0.6%)</w:t>
            </w:r>
          </w:p>
        </w:tc>
        <w:tc>
          <w:tcPr>
            <w:tcW w:w="849" w:type="pct"/>
            <w:vAlign w:val="center"/>
          </w:tcPr>
          <w:p w:rsidR="00EC78EC" w:rsidRPr="0042216D" w:rsidRDefault="00EC78EC" w:rsidP="0042216D">
            <w:pPr>
              <w:ind w:left="147"/>
              <w:rPr>
                <w:sz w:val="20"/>
                <w:szCs w:val="20"/>
              </w:rPr>
            </w:pPr>
            <w:r w:rsidRPr="0042216D">
              <w:rPr>
                <w:sz w:val="20"/>
                <w:szCs w:val="20"/>
              </w:rPr>
              <w:t>6 (0.7%)</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T</w:t>
            </w:r>
            <w:r w:rsidRPr="0042216D">
              <w:rPr>
                <w:spacing w:val="3"/>
                <w:sz w:val="20"/>
                <w:szCs w:val="20"/>
              </w:rPr>
              <w:t>E</w:t>
            </w:r>
            <w:r w:rsidRPr="0042216D">
              <w:rPr>
                <w:sz w:val="20"/>
                <w:szCs w:val="20"/>
              </w:rPr>
              <w:t>AE Leading</w:t>
            </w:r>
            <w:r w:rsidRPr="0042216D">
              <w:rPr>
                <w:spacing w:val="-7"/>
                <w:sz w:val="20"/>
                <w:szCs w:val="20"/>
              </w:rPr>
              <w:t xml:space="preserve"> </w:t>
            </w:r>
            <w:r w:rsidRPr="0042216D">
              <w:rPr>
                <w:sz w:val="20"/>
                <w:szCs w:val="20"/>
              </w:rPr>
              <w:t>to</w:t>
            </w:r>
            <w:r w:rsidRPr="0042216D">
              <w:rPr>
                <w:spacing w:val="-2"/>
                <w:sz w:val="20"/>
                <w:szCs w:val="20"/>
              </w:rPr>
              <w:t xml:space="preserve"> </w:t>
            </w:r>
            <w:r w:rsidRPr="0042216D">
              <w:rPr>
                <w:sz w:val="20"/>
                <w:szCs w:val="20"/>
              </w:rPr>
              <w:t>Premature</w:t>
            </w:r>
            <w:r w:rsidRPr="0042216D">
              <w:rPr>
                <w:spacing w:val="-8"/>
                <w:sz w:val="20"/>
                <w:szCs w:val="20"/>
              </w:rPr>
              <w:t xml:space="preserve"> </w:t>
            </w:r>
            <w:r w:rsidRPr="0042216D">
              <w:rPr>
                <w:sz w:val="20"/>
                <w:szCs w:val="20"/>
              </w:rPr>
              <w:t>Study</w:t>
            </w:r>
            <w:r w:rsidRPr="0042216D">
              <w:rPr>
                <w:spacing w:val="-5"/>
                <w:sz w:val="20"/>
                <w:szCs w:val="20"/>
              </w:rPr>
              <w:t xml:space="preserve"> </w:t>
            </w:r>
            <w:r w:rsidRPr="0042216D">
              <w:rPr>
                <w:sz w:val="20"/>
                <w:szCs w:val="20"/>
              </w:rPr>
              <w:t>Drug</w:t>
            </w:r>
            <w:r w:rsidRPr="0042216D">
              <w:rPr>
                <w:spacing w:val="-4"/>
                <w:sz w:val="20"/>
                <w:szCs w:val="20"/>
              </w:rPr>
              <w:t xml:space="preserve"> </w:t>
            </w:r>
            <w:r w:rsidRPr="0042216D">
              <w:rPr>
                <w:sz w:val="20"/>
                <w:szCs w:val="20"/>
              </w:rPr>
              <w:t>Discontinuation</w:t>
            </w:r>
          </w:p>
        </w:tc>
        <w:tc>
          <w:tcPr>
            <w:tcW w:w="861" w:type="pct"/>
            <w:vAlign w:val="center"/>
          </w:tcPr>
          <w:p w:rsidR="00EC78EC" w:rsidRPr="0042216D" w:rsidRDefault="00EC78EC" w:rsidP="0042216D">
            <w:pPr>
              <w:ind w:left="147"/>
              <w:rPr>
                <w:sz w:val="20"/>
                <w:szCs w:val="20"/>
              </w:rPr>
            </w:pPr>
            <w:r w:rsidRPr="0042216D">
              <w:rPr>
                <w:spacing w:val="1"/>
                <w:sz w:val="20"/>
                <w:szCs w:val="20"/>
              </w:rPr>
              <w:t>1</w:t>
            </w:r>
            <w:r w:rsidRPr="0042216D">
              <w:rPr>
                <w:sz w:val="20"/>
                <w:szCs w:val="20"/>
              </w:rPr>
              <w:t>1</w:t>
            </w:r>
            <w:r w:rsidRPr="0042216D">
              <w:rPr>
                <w:spacing w:val="-1"/>
                <w:sz w:val="20"/>
                <w:szCs w:val="20"/>
              </w:rPr>
              <w:t xml:space="preserve"> </w:t>
            </w:r>
            <w:r w:rsidRPr="0042216D">
              <w:rPr>
                <w:spacing w:val="1"/>
                <w:sz w:val="20"/>
                <w:szCs w:val="20"/>
              </w:rPr>
              <w:t>(1.3%)</w:t>
            </w:r>
          </w:p>
        </w:tc>
        <w:tc>
          <w:tcPr>
            <w:tcW w:w="849" w:type="pct"/>
            <w:vAlign w:val="center"/>
          </w:tcPr>
          <w:p w:rsidR="00EC78EC" w:rsidRPr="0042216D" w:rsidRDefault="00EC78EC" w:rsidP="0042216D">
            <w:pPr>
              <w:ind w:left="147"/>
              <w:rPr>
                <w:sz w:val="20"/>
                <w:szCs w:val="20"/>
              </w:rPr>
            </w:pPr>
            <w:r w:rsidRPr="0042216D">
              <w:rPr>
                <w:spacing w:val="1"/>
                <w:sz w:val="20"/>
                <w:szCs w:val="20"/>
              </w:rPr>
              <w:t>2</w:t>
            </w:r>
            <w:r w:rsidRPr="0042216D">
              <w:rPr>
                <w:sz w:val="20"/>
                <w:szCs w:val="20"/>
              </w:rPr>
              <w:t>9</w:t>
            </w:r>
            <w:r w:rsidRPr="0042216D">
              <w:rPr>
                <w:spacing w:val="-1"/>
                <w:sz w:val="20"/>
                <w:szCs w:val="20"/>
              </w:rPr>
              <w:t xml:space="preserve"> </w:t>
            </w:r>
            <w:r w:rsidRPr="0042216D">
              <w:rPr>
                <w:spacing w:val="1"/>
                <w:sz w:val="20"/>
                <w:szCs w:val="20"/>
              </w:rPr>
              <w:t>(3.3%)</w:t>
            </w:r>
          </w:p>
        </w:tc>
      </w:tr>
      <w:tr w:rsidR="00EC78EC" w:rsidRPr="0042216D" w:rsidTr="00EB2082">
        <w:trPr>
          <w:trHeight w:val="20"/>
        </w:trPr>
        <w:tc>
          <w:tcPr>
            <w:tcW w:w="3290" w:type="pct"/>
          </w:tcPr>
          <w:p w:rsidR="00EC78EC" w:rsidRPr="0042216D" w:rsidRDefault="00EC78EC" w:rsidP="0042216D">
            <w:pPr>
              <w:ind w:left="147"/>
              <w:rPr>
                <w:sz w:val="20"/>
                <w:szCs w:val="20"/>
              </w:rPr>
            </w:pPr>
            <w:r w:rsidRPr="0042216D">
              <w:rPr>
                <w:sz w:val="20"/>
                <w:szCs w:val="20"/>
              </w:rPr>
              <w:t>Subjects</w:t>
            </w:r>
            <w:r w:rsidRPr="0042216D">
              <w:rPr>
                <w:spacing w:val="-7"/>
                <w:sz w:val="20"/>
                <w:szCs w:val="20"/>
              </w:rPr>
              <w:t xml:space="preserve"> </w:t>
            </w:r>
            <w:r w:rsidRPr="0042216D">
              <w:rPr>
                <w:sz w:val="20"/>
                <w:szCs w:val="20"/>
              </w:rPr>
              <w:t>who</w:t>
            </w:r>
            <w:r w:rsidRPr="0042216D">
              <w:rPr>
                <w:spacing w:val="-3"/>
                <w:sz w:val="20"/>
                <w:szCs w:val="20"/>
              </w:rPr>
              <w:t xml:space="preserve"> </w:t>
            </w:r>
            <w:r w:rsidRPr="0042216D">
              <w:rPr>
                <w:sz w:val="20"/>
                <w:szCs w:val="20"/>
              </w:rPr>
              <w:t>had</w:t>
            </w:r>
            <w:r w:rsidRPr="0042216D">
              <w:rPr>
                <w:spacing w:val="-3"/>
                <w:sz w:val="20"/>
                <w:szCs w:val="20"/>
              </w:rPr>
              <w:t xml:space="preserve"> </w:t>
            </w:r>
            <w:r w:rsidRPr="0042216D">
              <w:rPr>
                <w:sz w:val="20"/>
                <w:szCs w:val="20"/>
              </w:rPr>
              <w:t>Treatmen</w:t>
            </w:r>
            <w:r w:rsidRPr="0042216D">
              <w:rPr>
                <w:spacing w:val="2"/>
                <w:sz w:val="20"/>
                <w:szCs w:val="20"/>
              </w:rPr>
              <w:t>t</w:t>
            </w:r>
            <w:r w:rsidRPr="0042216D">
              <w:rPr>
                <w:spacing w:val="1"/>
                <w:sz w:val="20"/>
                <w:szCs w:val="20"/>
              </w:rPr>
              <w:t>-</w:t>
            </w:r>
            <w:r w:rsidRPr="0042216D">
              <w:rPr>
                <w:spacing w:val="3"/>
                <w:sz w:val="20"/>
                <w:szCs w:val="20"/>
              </w:rPr>
              <w:t>E</w:t>
            </w:r>
            <w:r w:rsidRPr="0042216D">
              <w:rPr>
                <w:spacing w:val="-4"/>
                <w:sz w:val="20"/>
                <w:szCs w:val="20"/>
              </w:rPr>
              <w:t>m</w:t>
            </w:r>
            <w:r w:rsidRPr="0042216D">
              <w:rPr>
                <w:sz w:val="20"/>
                <w:szCs w:val="20"/>
              </w:rPr>
              <w:t>ergent</w:t>
            </w:r>
            <w:r w:rsidRPr="0042216D">
              <w:rPr>
                <w:spacing w:val="-16"/>
                <w:sz w:val="20"/>
                <w:szCs w:val="20"/>
              </w:rPr>
              <w:t xml:space="preserve"> </w:t>
            </w:r>
            <w:r w:rsidRPr="0042216D">
              <w:rPr>
                <w:sz w:val="20"/>
                <w:szCs w:val="20"/>
              </w:rPr>
              <w:t>Death</w:t>
            </w:r>
          </w:p>
        </w:tc>
        <w:tc>
          <w:tcPr>
            <w:tcW w:w="861" w:type="pct"/>
            <w:vAlign w:val="center"/>
          </w:tcPr>
          <w:p w:rsidR="00EC78EC" w:rsidRPr="0042216D" w:rsidRDefault="00EC78EC" w:rsidP="0042216D">
            <w:pPr>
              <w:ind w:left="147"/>
              <w:rPr>
                <w:sz w:val="20"/>
                <w:szCs w:val="20"/>
              </w:rPr>
            </w:pPr>
            <w:r w:rsidRPr="0042216D">
              <w:rPr>
                <w:sz w:val="20"/>
                <w:szCs w:val="20"/>
              </w:rPr>
              <w:t>4</w:t>
            </w:r>
            <w:r w:rsidRPr="0042216D">
              <w:rPr>
                <w:spacing w:val="1"/>
                <w:sz w:val="20"/>
                <w:szCs w:val="20"/>
              </w:rPr>
              <w:t xml:space="preserve"> (</w:t>
            </w:r>
            <w:r w:rsidRPr="0042216D">
              <w:rPr>
                <w:sz w:val="20"/>
                <w:szCs w:val="20"/>
              </w:rPr>
              <w:t>0.5%)</w:t>
            </w:r>
          </w:p>
        </w:tc>
        <w:tc>
          <w:tcPr>
            <w:tcW w:w="849" w:type="pct"/>
            <w:vAlign w:val="center"/>
          </w:tcPr>
          <w:p w:rsidR="00EC78EC" w:rsidRPr="0042216D" w:rsidRDefault="00EC78EC" w:rsidP="0042216D">
            <w:pPr>
              <w:ind w:left="147"/>
              <w:rPr>
                <w:sz w:val="20"/>
                <w:szCs w:val="20"/>
              </w:rPr>
            </w:pPr>
            <w:r w:rsidRPr="0042216D">
              <w:rPr>
                <w:sz w:val="20"/>
                <w:szCs w:val="20"/>
              </w:rPr>
              <w:t>5</w:t>
            </w:r>
            <w:r w:rsidRPr="0042216D">
              <w:rPr>
                <w:spacing w:val="1"/>
                <w:sz w:val="20"/>
                <w:szCs w:val="20"/>
              </w:rPr>
              <w:t xml:space="preserve"> (</w:t>
            </w:r>
            <w:r w:rsidRPr="0042216D">
              <w:rPr>
                <w:sz w:val="20"/>
                <w:szCs w:val="20"/>
              </w:rPr>
              <w:t>0.6%)</w:t>
            </w:r>
          </w:p>
        </w:tc>
      </w:tr>
    </w:tbl>
    <w:p w:rsidR="00EC78EC" w:rsidRDefault="00EC78EC" w:rsidP="0042216D">
      <w:pPr>
        <w:pStyle w:val="TableDescription"/>
      </w:pPr>
      <w:r>
        <w:t>TEAE = treatment emergent adverse event; AE = adverse event; SAE = serious adverse event</w:t>
      </w:r>
    </w:p>
    <w:p w:rsidR="00EC78EC" w:rsidRPr="00520465" w:rsidRDefault="00EC78EC" w:rsidP="0042216D">
      <w:pPr>
        <w:pStyle w:val="Tabletitle"/>
        <w:rPr>
          <w:lang w:eastAsia="ja-JP"/>
        </w:rPr>
      </w:pPr>
      <w:bookmarkStart w:id="301" w:name="_Toc486257884"/>
      <w:r>
        <w:t xml:space="preserve">Table </w:t>
      </w:r>
      <w:r w:rsidR="0042216D">
        <w:t xml:space="preserve">33: </w:t>
      </w:r>
      <w:r>
        <w:rPr>
          <w:lang w:eastAsia="ja-JP"/>
        </w:rPr>
        <w:t xml:space="preserve">Pooled Studies </w:t>
      </w:r>
      <w:r w:rsidRPr="002C3673">
        <w:rPr>
          <w:lang w:eastAsia="ja-JP"/>
        </w:rPr>
        <w:t xml:space="preserve">GS-US-292-0104 and GS-US-292-0111: AEs </w:t>
      </w:r>
      <w:r>
        <w:rPr>
          <w:lang w:eastAsia="ja-JP"/>
        </w:rPr>
        <w:t>r</w:t>
      </w:r>
      <w:r w:rsidRPr="002C3673">
        <w:rPr>
          <w:lang w:eastAsia="ja-JP"/>
        </w:rPr>
        <w:t>eported for</w:t>
      </w:r>
      <w:r>
        <w:rPr>
          <w:lang w:eastAsia="ja-JP"/>
        </w:rPr>
        <w:t xml:space="preserve"> </w:t>
      </w:r>
      <w:r w:rsidRPr="002C3673">
        <w:rPr>
          <w:lang w:eastAsia="ja-JP"/>
        </w:rPr>
        <w:t xml:space="preserve">≥ 10% of </w:t>
      </w:r>
      <w:r>
        <w:rPr>
          <w:lang w:eastAsia="ja-JP"/>
        </w:rPr>
        <w:t>s</w:t>
      </w:r>
      <w:r w:rsidRPr="002C3673">
        <w:rPr>
          <w:lang w:eastAsia="ja-JP"/>
        </w:rPr>
        <w:t>ubjects in either treatment group (safety analysis set)</w:t>
      </w:r>
      <w:bookmarkEnd w:id="301"/>
    </w:p>
    <w:p w:rsidR="00EC78EC" w:rsidRDefault="00EC78EC" w:rsidP="00EC78EC">
      <w:pPr>
        <w:autoSpaceDE w:val="0"/>
        <w:autoSpaceDN w:val="0"/>
        <w:adjustRightInd w:val="0"/>
        <w:spacing w:before="7" w:after="0" w:line="20" w:lineRule="exact"/>
        <w:rPr>
          <w:rFonts w:ascii="Times New Roman" w:eastAsia="MS Mincho"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3: Pooled Studies GS-US-292-0104 and GS-US-292-0111: AEs reported for ≥ 10% of subjects in either treatment group (safety analysis set)"/>
      </w:tblPr>
      <w:tblGrid>
        <w:gridCol w:w="5714"/>
        <w:gridCol w:w="1867"/>
        <w:gridCol w:w="1455"/>
      </w:tblGrid>
      <w:tr w:rsidR="0042216D" w:rsidRPr="0042216D" w:rsidTr="00EB2082">
        <w:trPr>
          <w:trHeight w:val="20"/>
          <w:tblHeader/>
        </w:trPr>
        <w:tc>
          <w:tcPr>
            <w:tcW w:w="3162" w:type="pct"/>
            <w:shd w:val="clear" w:color="auto" w:fill="006CA8"/>
            <w:vAlign w:val="center"/>
          </w:tcPr>
          <w:p w:rsidR="00EC78EC" w:rsidRPr="0042216D" w:rsidRDefault="00EC78EC" w:rsidP="0042216D">
            <w:pPr>
              <w:ind w:left="147"/>
              <w:rPr>
                <w:b/>
                <w:color w:val="FFFFFF" w:themeColor="background1"/>
                <w:sz w:val="20"/>
                <w:szCs w:val="20"/>
              </w:rPr>
            </w:pPr>
            <w:r w:rsidRPr="0042216D">
              <w:rPr>
                <w:b/>
                <w:color w:val="FFFFFF" w:themeColor="background1"/>
                <w:sz w:val="20"/>
                <w:szCs w:val="20"/>
              </w:rPr>
              <w:t>Adverse</w:t>
            </w:r>
            <w:r w:rsidRPr="0042216D">
              <w:rPr>
                <w:b/>
                <w:color w:val="FFFFFF" w:themeColor="background1"/>
                <w:spacing w:val="-7"/>
                <w:sz w:val="20"/>
                <w:szCs w:val="20"/>
              </w:rPr>
              <w:t xml:space="preserve"> </w:t>
            </w:r>
            <w:r w:rsidRPr="0042216D">
              <w:rPr>
                <w:b/>
                <w:color w:val="FFFFFF" w:themeColor="background1"/>
                <w:sz w:val="20"/>
                <w:szCs w:val="20"/>
              </w:rPr>
              <w:t>Events</w:t>
            </w:r>
            <w:r w:rsidRPr="0042216D">
              <w:rPr>
                <w:b/>
                <w:color w:val="FFFFFF" w:themeColor="background1"/>
                <w:spacing w:val="-6"/>
                <w:sz w:val="20"/>
                <w:szCs w:val="20"/>
              </w:rPr>
              <w:t xml:space="preserve"> </w:t>
            </w:r>
            <w:r w:rsidRPr="0042216D">
              <w:rPr>
                <w:b/>
                <w:color w:val="FFFFFF" w:themeColor="background1"/>
                <w:sz w:val="20"/>
                <w:szCs w:val="20"/>
              </w:rPr>
              <w:t>by</w:t>
            </w:r>
            <w:r w:rsidRPr="0042216D">
              <w:rPr>
                <w:b/>
                <w:color w:val="FFFFFF" w:themeColor="background1"/>
                <w:spacing w:val="-2"/>
                <w:sz w:val="20"/>
                <w:szCs w:val="20"/>
              </w:rPr>
              <w:t xml:space="preserve"> </w:t>
            </w:r>
            <w:r w:rsidRPr="0042216D">
              <w:rPr>
                <w:b/>
                <w:color w:val="FFFFFF" w:themeColor="background1"/>
                <w:sz w:val="20"/>
                <w:szCs w:val="20"/>
              </w:rPr>
              <w:t>Syst</w:t>
            </w:r>
            <w:r w:rsidRPr="0042216D">
              <w:rPr>
                <w:b/>
                <w:color w:val="FFFFFF" w:themeColor="background1"/>
                <w:spacing w:val="5"/>
                <w:sz w:val="20"/>
                <w:szCs w:val="20"/>
              </w:rPr>
              <w:t>e</w:t>
            </w:r>
            <w:r w:rsidRPr="0042216D">
              <w:rPr>
                <w:b/>
                <w:color w:val="FFFFFF" w:themeColor="background1"/>
                <w:sz w:val="20"/>
                <w:szCs w:val="20"/>
              </w:rPr>
              <w:t>m</w:t>
            </w:r>
            <w:r w:rsidRPr="0042216D">
              <w:rPr>
                <w:b/>
                <w:color w:val="FFFFFF" w:themeColor="background1"/>
                <w:spacing w:val="-11"/>
                <w:sz w:val="20"/>
                <w:szCs w:val="20"/>
              </w:rPr>
              <w:t xml:space="preserve"> </w:t>
            </w:r>
            <w:r w:rsidRPr="0042216D">
              <w:rPr>
                <w:b/>
                <w:color w:val="FFFFFF" w:themeColor="background1"/>
                <w:spacing w:val="1"/>
                <w:sz w:val="20"/>
                <w:szCs w:val="20"/>
              </w:rPr>
              <w:t>Orga</w:t>
            </w:r>
            <w:r w:rsidRPr="0042216D">
              <w:rPr>
                <w:b/>
                <w:color w:val="FFFFFF" w:themeColor="background1"/>
                <w:sz w:val="20"/>
                <w:szCs w:val="20"/>
              </w:rPr>
              <w:t>n</w:t>
            </w:r>
            <w:r w:rsidRPr="0042216D">
              <w:rPr>
                <w:b/>
                <w:color w:val="FFFFFF" w:themeColor="background1"/>
                <w:spacing w:val="-5"/>
                <w:sz w:val="20"/>
                <w:szCs w:val="20"/>
              </w:rPr>
              <w:t xml:space="preserve"> </w:t>
            </w:r>
            <w:r w:rsidRPr="0042216D">
              <w:rPr>
                <w:b/>
                <w:color w:val="FFFFFF" w:themeColor="background1"/>
                <w:spacing w:val="1"/>
                <w:sz w:val="20"/>
                <w:szCs w:val="20"/>
              </w:rPr>
              <w:t>Clas</w:t>
            </w:r>
            <w:r w:rsidRPr="0042216D">
              <w:rPr>
                <w:b/>
                <w:color w:val="FFFFFF" w:themeColor="background1"/>
                <w:sz w:val="20"/>
                <w:szCs w:val="20"/>
              </w:rPr>
              <w:t>s</w:t>
            </w:r>
            <w:r w:rsidRPr="0042216D">
              <w:rPr>
                <w:b/>
                <w:color w:val="FFFFFF" w:themeColor="background1"/>
                <w:spacing w:val="-4"/>
                <w:sz w:val="20"/>
                <w:szCs w:val="20"/>
              </w:rPr>
              <w:t xml:space="preserve"> </w:t>
            </w:r>
            <w:r w:rsidRPr="0042216D">
              <w:rPr>
                <w:b/>
                <w:color w:val="FFFFFF" w:themeColor="background1"/>
                <w:spacing w:val="1"/>
                <w:sz w:val="20"/>
                <w:szCs w:val="20"/>
              </w:rPr>
              <w:t>an</w:t>
            </w:r>
            <w:r w:rsidRPr="0042216D">
              <w:rPr>
                <w:b/>
                <w:color w:val="FFFFFF" w:themeColor="background1"/>
                <w:sz w:val="20"/>
                <w:szCs w:val="20"/>
              </w:rPr>
              <w:t>d</w:t>
            </w:r>
            <w:r w:rsidRPr="0042216D">
              <w:rPr>
                <w:b/>
                <w:color w:val="FFFFFF" w:themeColor="background1"/>
                <w:spacing w:val="-2"/>
                <w:sz w:val="20"/>
                <w:szCs w:val="20"/>
              </w:rPr>
              <w:t xml:space="preserve"> </w:t>
            </w:r>
            <w:r w:rsidRPr="0042216D">
              <w:rPr>
                <w:b/>
                <w:color w:val="FFFFFF" w:themeColor="background1"/>
                <w:spacing w:val="1"/>
                <w:sz w:val="20"/>
                <w:szCs w:val="20"/>
              </w:rPr>
              <w:t>Preferre</w:t>
            </w:r>
            <w:r w:rsidRPr="0042216D">
              <w:rPr>
                <w:b/>
                <w:color w:val="FFFFFF" w:themeColor="background1"/>
                <w:sz w:val="20"/>
                <w:szCs w:val="20"/>
              </w:rPr>
              <w:t>d</w:t>
            </w:r>
            <w:r w:rsidRPr="0042216D">
              <w:rPr>
                <w:b/>
                <w:color w:val="FFFFFF" w:themeColor="background1"/>
                <w:spacing w:val="-7"/>
                <w:sz w:val="20"/>
                <w:szCs w:val="20"/>
              </w:rPr>
              <w:t xml:space="preserve"> </w:t>
            </w:r>
            <w:r w:rsidRPr="0042216D">
              <w:rPr>
                <w:b/>
                <w:color w:val="FFFFFF" w:themeColor="background1"/>
                <w:spacing w:val="1"/>
                <w:sz w:val="20"/>
                <w:szCs w:val="20"/>
              </w:rPr>
              <w:t>Term</w:t>
            </w:r>
          </w:p>
        </w:tc>
        <w:tc>
          <w:tcPr>
            <w:tcW w:w="1033" w:type="pct"/>
            <w:shd w:val="clear" w:color="auto" w:fill="006CA8"/>
          </w:tcPr>
          <w:p w:rsidR="00EC78EC" w:rsidRPr="0042216D" w:rsidRDefault="00EC78EC" w:rsidP="0042216D">
            <w:pPr>
              <w:ind w:left="147"/>
              <w:rPr>
                <w:b/>
                <w:color w:val="FFFFFF" w:themeColor="background1"/>
                <w:sz w:val="20"/>
                <w:szCs w:val="20"/>
              </w:rPr>
            </w:pPr>
            <w:r w:rsidRPr="0042216D">
              <w:rPr>
                <w:b/>
                <w:color w:val="FFFFFF" w:themeColor="background1"/>
                <w:sz w:val="20"/>
                <w:szCs w:val="20"/>
              </w:rPr>
              <w:t>GEN</w:t>
            </w:r>
            <w:r w:rsidRPr="0042216D">
              <w:rPr>
                <w:b/>
                <w:color w:val="FFFFFF" w:themeColor="background1"/>
                <w:spacing w:val="-5"/>
                <w:sz w:val="20"/>
                <w:szCs w:val="20"/>
              </w:rPr>
              <w:t xml:space="preserve"> </w:t>
            </w:r>
            <w:r w:rsidRPr="0042216D">
              <w:rPr>
                <w:b/>
                <w:color w:val="FFFFFF" w:themeColor="background1"/>
                <w:spacing w:val="1"/>
                <w:sz w:val="20"/>
                <w:szCs w:val="20"/>
              </w:rPr>
              <w:t>(N=866)</w:t>
            </w:r>
          </w:p>
        </w:tc>
        <w:tc>
          <w:tcPr>
            <w:tcW w:w="805" w:type="pct"/>
            <w:shd w:val="clear" w:color="auto" w:fill="006CA8"/>
          </w:tcPr>
          <w:p w:rsidR="00EC78EC" w:rsidRPr="0042216D" w:rsidRDefault="00EC78EC" w:rsidP="0042216D">
            <w:pPr>
              <w:ind w:left="147"/>
              <w:rPr>
                <w:b/>
                <w:color w:val="FFFFFF" w:themeColor="background1"/>
                <w:sz w:val="20"/>
                <w:szCs w:val="20"/>
              </w:rPr>
            </w:pPr>
            <w:r w:rsidRPr="0042216D">
              <w:rPr>
                <w:b/>
                <w:color w:val="FFFFFF" w:themeColor="background1"/>
                <w:spacing w:val="-1"/>
                <w:sz w:val="20"/>
                <w:szCs w:val="20"/>
              </w:rPr>
              <w:t>STB</w:t>
            </w:r>
            <w:r w:rsidRPr="0042216D">
              <w:rPr>
                <w:b/>
                <w:color w:val="FFFFFF" w:themeColor="background1"/>
                <w:spacing w:val="-5"/>
                <w:sz w:val="20"/>
                <w:szCs w:val="20"/>
              </w:rPr>
              <w:t xml:space="preserve"> </w:t>
            </w:r>
            <w:r w:rsidRPr="0042216D">
              <w:rPr>
                <w:b/>
                <w:color w:val="FFFFFF" w:themeColor="background1"/>
                <w:spacing w:val="1"/>
                <w:sz w:val="20"/>
                <w:szCs w:val="20"/>
              </w:rPr>
              <w:t>(N=867)</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Number</w:t>
            </w:r>
            <w:r w:rsidRPr="0042216D">
              <w:rPr>
                <w:spacing w:val="-7"/>
                <w:sz w:val="20"/>
                <w:szCs w:val="20"/>
              </w:rPr>
              <w:t xml:space="preserve"> </w:t>
            </w:r>
            <w:r w:rsidRPr="0042216D">
              <w:rPr>
                <w:sz w:val="20"/>
                <w:szCs w:val="20"/>
              </w:rPr>
              <w:t>of</w:t>
            </w:r>
            <w:r w:rsidRPr="0042216D">
              <w:rPr>
                <w:spacing w:val="-2"/>
                <w:sz w:val="20"/>
                <w:szCs w:val="20"/>
              </w:rPr>
              <w:t xml:space="preserve"> </w:t>
            </w:r>
            <w:r w:rsidRPr="0042216D">
              <w:rPr>
                <w:sz w:val="20"/>
                <w:szCs w:val="20"/>
              </w:rPr>
              <w:t>Subjects</w:t>
            </w:r>
            <w:r w:rsidRPr="0042216D">
              <w:rPr>
                <w:spacing w:val="-7"/>
                <w:sz w:val="20"/>
                <w:szCs w:val="20"/>
              </w:rPr>
              <w:t xml:space="preserve"> </w:t>
            </w:r>
            <w:r w:rsidRPr="0042216D">
              <w:rPr>
                <w:sz w:val="20"/>
                <w:szCs w:val="20"/>
              </w:rPr>
              <w:t>Experiencing</w:t>
            </w:r>
            <w:r w:rsidRPr="0042216D">
              <w:rPr>
                <w:spacing w:val="-11"/>
                <w:sz w:val="20"/>
                <w:szCs w:val="20"/>
              </w:rPr>
              <w:t xml:space="preserve"> </w:t>
            </w:r>
            <w:r w:rsidRPr="0042216D">
              <w:rPr>
                <w:sz w:val="20"/>
                <w:szCs w:val="20"/>
              </w:rPr>
              <w:t>Any</w:t>
            </w:r>
            <w:r w:rsidRPr="0042216D">
              <w:rPr>
                <w:spacing w:val="-3"/>
                <w:sz w:val="20"/>
                <w:szCs w:val="20"/>
              </w:rPr>
              <w:t xml:space="preserve"> </w:t>
            </w:r>
            <w:r w:rsidRPr="0042216D">
              <w:rPr>
                <w:sz w:val="20"/>
                <w:szCs w:val="20"/>
              </w:rPr>
              <w:t>T</w:t>
            </w:r>
            <w:r w:rsidRPr="0042216D">
              <w:rPr>
                <w:spacing w:val="1"/>
                <w:sz w:val="20"/>
                <w:szCs w:val="20"/>
              </w:rPr>
              <w:t>E</w:t>
            </w:r>
            <w:r w:rsidRPr="0042216D">
              <w:rPr>
                <w:spacing w:val="-2"/>
                <w:sz w:val="20"/>
                <w:szCs w:val="20"/>
              </w:rPr>
              <w:t>A</w:t>
            </w:r>
            <w:r w:rsidRPr="0042216D">
              <w:rPr>
                <w:sz w:val="20"/>
                <w:szCs w:val="20"/>
              </w:rPr>
              <w:t>E</w:t>
            </w:r>
          </w:p>
        </w:tc>
        <w:tc>
          <w:tcPr>
            <w:tcW w:w="1033" w:type="pct"/>
            <w:vAlign w:val="center"/>
          </w:tcPr>
          <w:p w:rsidR="00EC78EC" w:rsidRPr="0042216D" w:rsidRDefault="00EC78EC" w:rsidP="0042216D">
            <w:pPr>
              <w:ind w:left="147"/>
              <w:rPr>
                <w:sz w:val="20"/>
                <w:szCs w:val="20"/>
              </w:rPr>
            </w:pPr>
            <w:r w:rsidRPr="0042216D">
              <w:rPr>
                <w:spacing w:val="1"/>
                <w:sz w:val="20"/>
                <w:szCs w:val="20"/>
              </w:rPr>
              <w:t>81</w:t>
            </w:r>
            <w:r w:rsidRPr="0042216D">
              <w:rPr>
                <w:sz w:val="20"/>
                <w:szCs w:val="20"/>
              </w:rPr>
              <w:t>7</w:t>
            </w:r>
            <w:r w:rsidRPr="0042216D">
              <w:rPr>
                <w:spacing w:val="-1"/>
                <w:sz w:val="20"/>
                <w:szCs w:val="20"/>
              </w:rPr>
              <w:t xml:space="preserve"> (</w:t>
            </w:r>
            <w:r w:rsidRPr="0042216D">
              <w:rPr>
                <w:sz w:val="20"/>
                <w:szCs w:val="20"/>
              </w:rPr>
              <w:t>94.3%)</w:t>
            </w:r>
          </w:p>
        </w:tc>
        <w:tc>
          <w:tcPr>
            <w:tcW w:w="805" w:type="pct"/>
            <w:vAlign w:val="center"/>
          </w:tcPr>
          <w:p w:rsidR="00EC78EC" w:rsidRPr="0042216D" w:rsidRDefault="00EC78EC" w:rsidP="0042216D">
            <w:pPr>
              <w:ind w:left="147"/>
              <w:rPr>
                <w:sz w:val="20"/>
                <w:szCs w:val="20"/>
              </w:rPr>
            </w:pPr>
            <w:r w:rsidRPr="0042216D">
              <w:rPr>
                <w:spacing w:val="1"/>
                <w:sz w:val="20"/>
                <w:szCs w:val="20"/>
              </w:rPr>
              <w:t>83</w:t>
            </w:r>
            <w:r w:rsidRPr="0042216D">
              <w:rPr>
                <w:sz w:val="20"/>
                <w:szCs w:val="20"/>
              </w:rPr>
              <w:t>3</w:t>
            </w:r>
            <w:r w:rsidRPr="0042216D">
              <w:rPr>
                <w:spacing w:val="-1"/>
                <w:sz w:val="20"/>
                <w:szCs w:val="20"/>
              </w:rPr>
              <w:t xml:space="preserve"> (</w:t>
            </w:r>
            <w:r w:rsidRPr="0042216D">
              <w:rPr>
                <w:sz w:val="20"/>
                <w:szCs w:val="20"/>
              </w:rPr>
              <w:t>96.1%)</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Gastrointestinal</w:t>
            </w:r>
            <w:r w:rsidRPr="0042216D">
              <w:rPr>
                <w:spacing w:val="-13"/>
                <w:sz w:val="20"/>
                <w:szCs w:val="20"/>
              </w:rPr>
              <w:t xml:space="preserve"> </w:t>
            </w:r>
            <w:r w:rsidRPr="0042216D">
              <w:rPr>
                <w:sz w:val="20"/>
                <w:szCs w:val="20"/>
              </w:rPr>
              <w:t>disorders</w:t>
            </w:r>
          </w:p>
        </w:tc>
        <w:tc>
          <w:tcPr>
            <w:tcW w:w="1033" w:type="pct"/>
            <w:vAlign w:val="center"/>
          </w:tcPr>
          <w:p w:rsidR="00EC78EC" w:rsidRPr="0042216D" w:rsidRDefault="00EC78EC" w:rsidP="0042216D">
            <w:pPr>
              <w:ind w:left="147"/>
              <w:rPr>
                <w:sz w:val="20"/>
                <w:szCs w:val="20"/>
              </w:rPr>
            </w:pPr>
            <w:r w:rsidRPr="0042216D">
              <w:rPr>
                <w:sz w:val="20"/>
                <w:szCs w:val="20"/>
              </w:rPr>
              <w:t>508</w:t>
            </w:r>
            <w:r w:rsidRPr="0042216D">
              <w:rPr>
                <w:spacing w:val="-2"/>
                <w:sz w:val="20"/>
                <w:szCs w:val="20"/>
              </w:rPr>
              <w:t xml:space="preserve"> </w:t>
            </w:r>
            <w:r w:rsidRPr="0042216D">
              <w:rPr>
                <w:sz w:val="20"/>
                <w:szCs w:val="20"/>
              </w:rPr>
              <w:t>(58.7%)</w:t>
            </w:r>
          </w:p>
        </w:tc>
        <w:tc>
          <w:tcPr>
            <w:tcW w:w="805" w:type="pct"/>
            <w:vAlign w:val="center"/>
          </w:tcPr>
          <w:p w:rsidR="00EC78EC" w:rsidRPr="0042216D" w:rsidRDefault="00EC78EC" w:rsidP="0042216D">
            <w:pPr>
              <w:ind w:left="147"/>
              <w:rPr>
                <w:sz w:val="20"/>
                <w:szCs w:val="20"/>
              </w:rPr>
            </w:pPr>
            <w:r w:rsidRPr="0042216D">
              <w:rPr>
                <w:spacing w:val="1"/>
                <w:sz w:val="20"/>
                <w:szCs w:val="20"/>
              </w:rPr>
              <w:t>52</w:t>
            </w:r>
            <w:r w:rsidRPr="0042216D">
              <w:rPr>
                <w:sz w:val="20"/>
                <w:szCs w:val="20"/>
              </w:rPr>
              <w:t>1</w:t>
            </w:r>
            <w:r w:rsidRPr="0042216D">
              <w:rPr>
                <w:spacing w:val="-1"/>
                <w:sz w:val="20"/>
                <w:szCs w:val="20"/>
              </w:rPr>
              <w:t xml:space="preserve"> (</w:t>
            </w:r>
            <w:r w:rsidRPr="0042216D">
              <w:rPr>
                <w:sz w:val="20"/>
                <w:szCs w:val="20"/>
              </w:rPr>
              <w:t>60.1%)</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Diarrhoea</w:t>
            </w:r>
          </w:p>
        </w:tc>
        <w:tc>
          <w:tcPr>
            <w:tcW w:w="1033" w:type="pct"/>
            <w:vAlign w:val="center"/>
          </w:tcPr>
          <w:p w:rsidR="00EC78EC" w:rsidRPr="0042216D" w:rsidRDefault="00EC78EC" w:rsidP="0042216D">
            <w:pPr>
              <w:ind w:left="147"/>
              <w:rPr>
                <w:sz w:val="20"/>
                <w:szCs w:val="20"/>
              </w:rPr>
            </w:pPr>
            <w:r w:rsidRPr="0042216D">
              <w:rPr>
                <w:sz w:val="20"/>
                <w:szCs w:val="20"/>
              </w:rPr>
              <w:t>203</w:t>
            </w:r>
            <w:r w:rsidRPr="0042216D">
              <w:rPr>
                <w:spacing w:val="-2"/>
                <w:sz w:val="20"/>
                <w:szCs w:val="20"/>
              </w:rPr>
              <w:t xml:space="preserve"> </w:t>
            </w:r>
            <w:r w:rsidRPr="0042216D">
              <w:rPr>
                <w:sz w:val="20"/>
                <w:szCs w:val="20"/>
              </w:rPr>
              <w:t>(23.4%)</w:t>
            </w:r>
          </w:p>
        </w:tc>
        <w:tc>
          <w:tcPr>
            <w:tcW w:w="805" w:type="pct"/>
            <w:vAlign w:val="center"/>
          </w:tcPr>
          <w:p w:rsidR="00EC78EC" w:rsidRPr="0042216D" w:rsidRDefault="00EC78EC" w:rsidP="0042216D">
            <w:pPr>
              <w:ind w:left="147"/>
              <w:rPr>
                <w:sz w:val="20"/>
                <w:szCs w:val="20"/>
              </w:rPr>
            </w:pPr>
            <w:r w:rsidRPr="0042216D">
              <w:rPr>
                <w:spacing w:val="1"/>
                <w:sz w:val="20"/>
                <w:szCs w:val="20"/>
              </w:rPr>
              <w:t>21</w:t>
            </w:r>
            <w:r w:rsidRPr="0042216D">
              <w:rPr>
                <w:sz w:val="20"/>
                <w:szCs w:val="20"/>
              </w:rPr>
              <w:t>2</w:t>
            </w:r>
            <w:r w:rsidRPr="0042216D">
              <w:rPr>
                <w:spacing w:val="-1"/>
                <w:sz w:val="20"/>
                <w:szCs w:val="20"/>
              </w:rPr>
              <w:t xml:space="preserve"> </w:t>
            </w:r>
            <w:r w:rsidRPr="0042216D">
              <w:rPr>
                <w:sz w:val="20"/>
                <w:szCs w:val="20"/>
              </w:rPr>
              <w:t>(24.5%)</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Nausea</w:t>
            </w:r>
          </w:p>
        </w:tc>
        <w:tc>
          <w:tcPr>
            <w:tcW w:w="1033" w:type="pct"/>
            <w:vAlign w:val="center"/>
          </w:tcPr>
          <w:p w:rsidR="00EC78EC" w:rsidRPr="0042216D" w:rsidRDefault="00EC78EC" w:rsidP="0042216D">
            <w:pPr>
              <w:ind w:left="147"/>
              <w:rPr>
                <w:sz w:val="20"/>
                <w:szCs w:val="20"/>
              </w:rPr>
            </w:pPr>
            <w:r w:rsidRPr="0042216D">
              <w:rPr>
                <w:sz w:val="20"/>
                <w:szCs w:val="20"/>
              </w:rPr>
              <w:t>150</w:t>
            </w:r>
            <w:r w:rsidRPr="0042216D">
              <w:rPr>
                <w:spacing w:val="-2"/>
                <w:sz w:val="20"/>
                <w:szCs w:val="20"/>
              </w:rPr>
              <w:t xml:space="preserve"> </w:t>
            </w:r>
            <w:r w:rsidRPr="0042216D">
              <w:rPr>
                <w:sz w:val="20"/>
                <w:szCs w:val="20"/>
              </w:rPr>
              <w:t>(17.3%)</w:t>
            </w:r>
          </w:p>
        </w:tc>
        <w:tc>
          <w:tcPr>
            <w:tcW w:w="805" w:type="pct"/>
            <w:vAlign w:val="center"/>
          </w:tcPr>
          <w:p w:rsidR="00EC78EC" w:rsidRPr="0042216D" w:rsidRDefault="00EC78EC" w:rsidP="0042216D">
            <w:pPr>
              <w:ind w:left="147"/>
              <w:rPr>
                <w:sz w:val="20"/>
                <w:szCs w:val="20"/>
              </w:rPr>
            </w:pPr>
            <w:r w:rsidRPr="0042216D">
              <w:rPr>
                <w:sz w:val="20"/>
                <w:szCs w:val="20"/>
              </w:rPr>
              <w:t>167</w:t>
            </w:r>
            <w:r w:rsidRPr="0042216D">
              <w:rPr>
                <w:spacing w:val="-2"/>
                <w:sz w:val="20"/>
                <w:szCs w:val="20"/>
              </w:rPr>
              <w:t xml:space="preserve"> </w:t>
            </w:r>
            <w:r w:rsidRPr="0042216D">
              <w:rPr>
                <w:sz w:val="20"/>
                <w:szCs w:val="20"/>
              </w:rPr>
              <w:t>(19.3%)</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General</w:t>
            </w:r>
            <w:r w:rsidRPr="0042216D">
              <w:rPr>
                <w:spacing w:val="-6"/>
                <w:sz w:val="20"/>
                <w:szCs w:val="20"/>
              </w:rPr>
              <w:t xml:space="preserve"> </w:t>
            </w:r>
            <w:r w:rsidRPr="0042216D">
              <w:rPr>
                <w:sz w:val="20"/>
                <w:szCs w:val="20"/>
              </w:rPr>
              <w:t>disorders</w:t>
            </w:r>
            <w:r w:rsidRPr="0042216D">
              <w:rPr>
                <w:spacing w:val="-7"/>
                <w:sz w:val="20"/>
                <w:szCs w:val="20"/>
              </w:rPr>
              <w:t xml:space="preserve"> </w:t>
            </w:r>
            <w:r w:rsidRPr="0042216D">
              <w:rPr>
                <w:sz w:val="20"/>
                <w:szCs w:val="20"/>
              </w:rPr>
              <w:t>and</w:t>
            </w:r>
            <w:r w:rsidRPr="0042216D">
              <w:rPr>
                <w:spacing w:val="-3"/>
                <w:sz w:val="20"/>
                <w:szCs w:val="20"/>
              </w:rPr>
              <w:t xml:space="preserve"> </w:t>
            </w:r>
            <w:r w:rsidRPr="0042216D">
              <w:rPr>
                <w:sz w:val="20"/>
                <w:szCs w:val="20"/>
              </w:rPr>
              <w:t>administration</w:t>
            </w:r>
            <w:r w:rsidRPr="0042216D">
              <w:rPr>
                <w:spacing w:val="-12"/>
                <w:sz w:val="20"/>
                <w:szCs w:val="20"/>
              </w:rPr>
              <w:t xml:space="preserve"> </w:t>
            </w:r>
            <w:r w:rsidRPr="0042216D">
              <w:rPr>
                <w:sz w:val="20"/>
                <w:szCs w:val="20"/>
              </w:rPr>
              <w:t>site</w:t>
            </w:r>
            <w:r w:rsidRPr="0042216D">
              <w:rPr>
                <w:spacing w:val="-3"/>
                <w:sz w:val="20"/>
                <w:szCs w:val="20"/>
              </w:rPr>
              <w:t xml:space="preserve"> </w:t>
            </w:r>
            <w:r w:rsidRPr="0042216D">
              <w:rPr>
                <w:sz w:val="20"/>
                <w:szCs w:val="20"/>
              </w:rPr>
              <w:t>conditions</w:t>
            </w:r>
          </w:p>
        </w:tc>
        <w:tc>
          <w:tcPr>
            <w:tcW w:w="1033" w:type="pct"/>
            <w:vAlign w:val="center"/>
          </w:tcPr>
          <w:p w:rsidR="00EC78EC" w:rsidRPr="0042216D" w:rsidRDefault="00EC78EC" w:rsidP="0042216D">
            <w:pPr>
              <w:ind w:left="147"/>
              <w:rPr>
                <w:sz w:val="20"/>
                <w:szCs w:val="20"/>
              </w:rPr>
            </w:pPr>
            <w:r w:rsidRPr="0042216D">
              <w:rPr>
                <w:sz w:val="20"/>
                <w:szCs w:val="20"/>
              </w:rPr>
              <w:t>256</w:t>
            </w:r>
            <w:r w:rsidRPr="0042216D">
              <w:rPr>
                <w:spacing w:val="-2"/>
                <w:sz w:val="20"/>
                <w:szCs w:val="20"/>
              </w:rPr>
              <w:t xml:space="preserve"> </w:t>
            </w:r>
            <w:r w:rsidRPr="0042216D">
              <w:rPr>
                <w:sz w:val="20"/>
                <w:szCs w:val="20"/>
              </w:rPr>
              <w:t>(29.6%)</w:t>
            </w:r>
          </w:p>
        </w:tc>
        <w:tc>
          <w:tcPr>
            <w:tcW w:w="805" w:type="pct"/>
            <w:vAlign w:val="center"/>
          </w:tcPr>
          <w:p w:rsidR="00EC78EC" w:rsidRPr="0042216D" w:rsidRDefault="00EC78EC" w:rsidP="0042216D">
            <w:pPr>
              <w:ind w:left="147"/>
              <w:rPr>
                <w:sz w:val="20"/>
                <w:szCs w:val="20"/>
              </w:rPr>
            </w:pPr>
            <w:r w:rsidRPr="0042216D">
              <w:rPr>
                <w:sz w:val="20"/>
                <w:szCs w:val="20"/>
              </w:rPr>
              <w:t>231</w:t>
            </w:r>
            <w:r w:rsidRPr="0042216D">
              <w:rPr>
                <w:spacing w:val="-2"/>
                <w:sz w:val="20"/>
                <w:szCs w:val="20"/>
              </w:rPr>
              <w:t xml:space="preserve"> </w:t>
            </w:r>
            <w:r w:rsidRPr="0042216D">
              <w:rPr>
                <w:sz w:val="20"/>
                <w:szCs w:val="20"/>
              </w:rPr>
              <w:t>(26.6%)</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Fatigue</w:t>
            </w:r>
          </w:p>
        </w:tc>
        <w:tc>
          <w:tcPr>
            <w:tcW w:w="1033" w:type="pct"/>
            <w:vAlign w:val="center"/>
          </w:tcPr>
          <w:p w:rsidR="00EC78EC" w:rsidRPr="0042216D" w:rsidRDefault="00EC78EC" w:rsidP="0042216D">
            <w:pPr>
              <w:ind w:left="147"/>
              <w:rPr>
                <w:sz w:val="20"/>
                <w:szCs w:val="20"/>
              </w:rPr>
            </w:pPr>
            <w:r w:rsidRPr="0042216D">
              <w:rPr>
                <w:sz w:val="20"/>
                <w:szCs w:val="20"/>
              </w:rPr>
              <w:t>101</w:t>
            </w:r>
            <w:r w:rsidRPr="0042216D">
              <w:rPr>
                <w:spacing w:val="-2"/>
                <w:sz w:val="20"/>
                <w:szCs w:val="20"/>
              </w:rPr>
              <w:t xml:space="preserve"> </w:t>
            </w:r>
            <w:r w:rsidRPr="0042216D">
              <w:rPr>
                <w:sz w:val="20"/>
                <w:szCs w:val="20"/>
              </w:rPr>
              <w:t>(11.7%)</w:t>
            </w:r>
          </w:p>
        </w:tc>
        <w:tc>
          <w:tcPr>
            <w:tcW w:w="805" w:type="pct"/>
            <w:vAlign w:val="center"/>
          </w:tcPr>
          <w:p w:rsidR="00EC78EC" w:rsidRPr="0042216D" w:rsidRDefault="00EC78EC" w:rsidP="0042216D">
            <w:pPr>
              <w:ind w:left="147"/>
              <w:rPr>
                <w:sz w:val="20"/>
                <w:szCs w:val="20"/>
              </w:rPr>
            </w:pPr>
            <w:r w:rsidRPr="0042216D">
              <w:rPr>
                <w:spacing w:val="1"/>
                <w:sz w:val="20"/>
                <w:szCs w:val="20"/>
              </w:rPr>
              <w:t>9</w:t>
            </w:r>
            <w:r w:rsidRPr="0042216D">
              <w:rPr>
                <w:sz w:val="20"/>
                <w:szCs w:val="20"/>
              </w:rPr>
              <w:t>7</w:t>
            </w:r>
            <w:r w:rsidRPr="0042216D">
              <w:rPr>
                <w:spacing w:val="-1"/>
                <w:sz w:val="20"/>
                <w:szCs w:val="20"/>
              </w:rPr>
              <w:t xml:space="preserve"> </w:t>
            </w:r>
            <w:r w:rsidRPr="0042216D">
              <w:rPr>
                <w:spacing w:val="1"/>
                <w:sz w:val="20"/>
                <w:szCs w:val="20"/>
              </w:rPr>
              <w:t>(11.2%)</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Infections</w:t>
            </w:r>
            <w:r w:rsidRPr="0042216D">
              <w:rPr>
                <w:spacing w:val="-8"/>
                <w:sz w:val="20"/>
                <w:szCs w:val="20"/>
              </w:rPr>
              <w:t xml:space="preserve"> </w:t>
            </w:r>
            <w:r w:rsidRPr="0042216D">
              <w:rPr>
                <w:sz w:val="20"/>
                <w:szCs w:val="20"/>
              </w:rPr>
              <w:t>and</w:t>
            </w:r>
            <w:r w:rsidRPr="0042216D">
              <w:rPr>
                <w:spacing w:val="-3"/>
                <w:sz w:val="20"/>
                <w:szCs w:val="20"/>
              </w:rPr>
              <w:t xml:space="preserve"> </w:t>
            </w:r>
            <w:r w:rsidRPr="0042216D">
              <w:rPr>
                <w:sz w:val="20"/>
                <w:szCs w:val="20"/>
              </w:rPr>
              <w:t>infestations</w:t>
            </w:r>
          </w:p>
        </w:tc>
        <w:tc>
          <w:tcPr>
            <w:tcW w:w="1033" w:type="pct"/>
            <w:vAlign w:val="center"/>
          </w:tcPr>
          <w:p w:rsidR="00EC78EC" w:rsidRPr="0042216D" w:rsidRDefault="00EC78EC" w:rsidP="0042216D">
            <w:pPr>
              <w:ind w:left="147"/>
              <w:rPr>
                <w:sz w:val="20"/>
                <w:szCs w:val="20"/>
              </w:rPr>
            </w:pPr>
            <w:r w:rsidRPr="0042216D">
              <w:rPr>
                <w:spacing w:val="1"/>
                <w:sz w:val="20"/>
                <w:szCs w:val="20"/>
              </w:rPr>
              <w:t>66</w:t>
            </w:r>
            <w:r w:rsidRPr="0042216D">
              <w:rPr>
                <w:sz w:val="20"/>
                <w:szCs w:val="20"/>
              </w:rPr>
              <w:t>1</w:t>
            </w:r>
            <w:r w:rsidRPr="0042216D">
              <w:rPr>
                <w:spacing w:val="-1"/>
                <w:sz w:val="20"/>
                <w:szCs w:val="20"/>
              </w:rPr>
              <w:t xml:space="preserve"> (</w:t>
            </w:r>
            <w:r w:rsidRPr="0042216D">
              <w:rPr>
                <w:sz w:val="20"/>
                <w:szCs w:val="20"/>
              </w:rPr>
              <w:t>76.3%)</w:t>
            </w:r>
          </w:p>
        </w:tc>
        <w:tc>
          <w:tcPr>
            <w:tcW w:w="805" w:type="pct"/>
            <w:vAlign w:val="center"/>
          </w:tcPr>
          <w:p w:rsidR="00EC78EC" w:rsidRPr="0042216D" w:rsidRDefault="00EC78EC" w:rsidP="0042216D">
            <w:pPr>
              <w:ind w:left="147"/>
              <w:rPr>
                <w:sz w:val="20"/>
                <w:szCs w:val="20"/>
              </w:rPr>
            </w:pPr>
            <w:r w:rsidRPr="0042216D">
              <w:rPr>
                <w:sz w:val="20"/>
                <w:szCs w:val="20"/>
              </w:rPr>
              <w:t>650</w:t>
            </w:r>
            <w:r w:rsidRPr="0042216D">
              <w:rPr>
                <w:spacing w:val="-2"/>
                <w:sz w:val="20"/>
                <w:szCs w:val="20"/>
              </w:rPr>
              <w:t xml:space="preserve"> </w:t>
            </w:r>
            <w:r w:rsidRPr="0042216D">
              <w:rPr>
                <w:sz w:val="20"/>
                <w:szCs w:val="20"/>
              </w:rPr>
              <w:t>(75.0%)</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Upper respiratory tract infection</w:t>
            </w:r>
          </w:p>
        </w:tc>
        <w:tc>
          <w:tcPr>
            <w:tcW w:w="1033" w:type="pct"/>
            <w:vAlign w:val="center"/>
          </w:tcPr>
          <w:p w:rsidR="00EC78EC" w:rsidRPr="0042216D" w:rsidRDefault="00EC78EC" w:rsidP="0042216D">
            <w:pPr>
              <w:ind w:left="147"/>
              <w:rPr>
                <w:sz w:val="20"/>
                <w:szCs w:val="20"/>
              </w:rPr>
            </w:pPr>
            <w:r w:rsidRPr="0042216D">
              <w:rPr>
                <w:sz w:val="20"/>
                <w:szCs w:val="20"/>
              </w:rPr>
              <w:t>176</w:t>
            </w:r>
            <w:r w:rsidRPr="0042216D">
              <w:rPr>
                <w:spacing w:val="-2"/>
                <w:sz w:val="20"/>
                <w:szCs w:val="20"/>
              </w:rPr>
              <w:t xml:space="preserve"> </w:t>
            </w:r>
            <w:r w:rsidRPr="0042216D">
              <w:rPr>
                <w:sz w:val="20"/>
                <w:szCs w:val="20"/>
              </w:rPr>
              <w:t>(20.3%)</w:t>
            </w:r>
          </w:p>
        </w:tc>
        <w:tc>
          <w:tcPr>
            <w:tcW w:w="805" w:type="pct"/>
            <w:vAlign w:val="center"/>
          </w:tcPr>
          <w:p w:rsidR="00EC78EC" w:rsidRPr="0042216D" w:rsidRDefault="00EC78EC" w:rsidP="0042216D">
            <w:pPr>
              <w:ind w:left="147"/>
              <w:rPr>
                <w:sz w:val="20"/>
                <w:szCs w:val="20"/>
              </w:rPr>
            </w:pPr>
            <w:r w:rsidRPr="0042216D">
              <w:rPr>
                <w:spacing w:val="1"/>
                <w:sz w:val="20"/>
                <w:szCs w:val="20"/>
              </w:rPr>
              <w:t>17</w:t>
            </w:r>
            <w:r w:rsidRPr="0042216D">
              <w:rPr>
                <w:sz w:val="20"/>
                <w:szCs w:val="20"/>
              </w:rPr>
              <w:t>0</w:t>
            </w:r>
            <w:r w:rsidRPr="0042216D">
              <w:rPr>
                <w:spacing w:val="-1"/>
                <w:sz w:val="20"/>
                <w:szCs w:val="20"/>
              </w:rPr>
              <w:t xml:space="preserve"> </w:t>
            </w:r>
            <w:r w:rsidRPr="0042216D">
              <w:rPr>
                <w:sz w:val="20"/>
                <w:szCs w:val="20"/>
              </w:rPr>
              <w:t>(19.6%)</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proofErr w:type="spellStart"/>
            <w:r w:rsidRPr="0042216D">
              <w:rPr>
                <w:sz w:val="20"/>
                <w:szCs w:val="20"/>
              </w:rPr>
              <w:lastRenderedPageBreak/>
              <w:t>Nasopharyngitis</w:t>
            </w:r>
            <w:proofErr w:type="spellEnd"/>
          </w:p>
        </w:tc>
        <w:tc>
          <w:tcPr>
            <w:tcW w:w="1033" w:type="pct"/>
            <w:vAlign w:val="center"/>
          </w:tcPr>
          <w:p w:rsidR="00EC78EC" w:rsidRPr="0042216D" w:rsidRDefault="00EC78EC" w:rsidP="0042216D">
            <w:pPr>
              <w:ind w:left="147"/>
              <w:rPr>
                <w:sz w:val="20"/>
                <w:szCs w:val="20"/>
              </w:rPr>
            </w:pPr>
            <w:r w:rsidRPr="0042216D">
              <w:rPr>
                <w:sz w:val="20"/>
                <w:szCs w:val="20"/>
              </w:rPr>
              <w:t>125</w:t>
            </w:r>
            <w:r w:rsidRPr="0042216D">
              <w:rPr>
                <w:spacing w:val="-2"/>
                <w:sz w:val="20"/>
                <w:szCs w:val="20"/>
              </w:rPr>
              <w:t xml:space="preserve"> </w:t>
            </w:r>
            <w:r w:rsidRPr="0042216D">
              <w:rPr>
                <w:sz w:val="20"/>
                <w:szCs w:val="20"/>
              </w:rPr>
              <w:t>(14.4%)</w:t>
            </w:r>
          </w:p>
        </w:tc>
        <w:tc>
          <w:tcPr>
            <w:tcW w:w="805" w:type="pct"/>
            <w:vAlign w:val="center"/>
          </w:tcPr>
          <w:p w:rsidR="00EC78EC" w:rsidRPr="0042216D" w:rsidRDefault="00EC78EC" w:rsidP="0042216D">
            <w:pPr>
              <w:ind w:left="147"/>
              <w:rPr>
                <w:sz w:val="20"/>
                <w:szCs w:val="20"/>
              </w:rPr>
            </w:pPr>
            <w:r w:rsidRPr="0042216D">
              <w:rPr>
                <w:sz w:val="20"/>
                <w:szCs w:val="20"/>
              </w:rPr>
              <w:t>123</w:t>
            </w:r>
            <w:r w:rsidRPr="0042216D">
              <w:rPr>
                <w:spacing w:val="-2"/>
                <w:sz w:val="20"/>
                <w:szCs w:val="20"/>
              </w:rPr>
              <w:t xml:space="preserve"> </w:t>
            </w:r>
            <w:r w:rsidRPr="0042216D">
              <w:rPr>
                <w:sz w:val="20"/>
                <w:szCs w:val="20"/>
              </w:rPr>
              <w:t>(14.2%)</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Syphilis</w:t>
            </w:r>
          </w:p>
        </w:tc>
        <w:tc>
          <w:tcPr>
            <w:tcW w:w="1033" w:type="pct"/>
            <w:vAlign w:val="center"/>
          </w:tcPr>
          <w:p w:rsidR="00EC78EC" w:rsidRPr="0042216D" w:rsidRDefault="00EC78EC" w:rsidP="0042216D">
            <w:pPr>
              <w:ind w:left="147"/>
              <w:rPr>
                <w:sz w:val="20"/>
                <w:szCs w:val="20"/>
              </w:rPr>
            </w:pPr>
            <w:r w:rsidRPr="0042216D">
              <w:rPr>
                <w:spacing w:val="1"/>
                <w:sz w:val="20"/>
                <w:szCs w:val="20"/>
              </w:rPr>
              <w:t>8</w:t>
            </w:r>
            <w:r w:rsidRPr="0042216D">
              <w:rPr>
                <w:sz w:val="20"/>
                <w:szCs w:val="20"/>
              </w:rPr>
              <w:t>6</w:t>
            </w:r>
            <w:r w:rsidRPr="0042216D">
              <w:rPr>
                <w:spacing w:val="-1"/>
                <w:sz w:val="20"/>
                <w:szCs w:val="20"/>
              </w:rPr>
              <w:t xml:space="preserve"> </w:t>
            </w:r>
            <w:r w:rsidRPr="0042216D">
              <w:rPr>
                <w:spacing w:val="1"/>
                <w:sz w:val="20"/>
                <w:szCs w:val="20"/>
              </w:rPr>
              <w:t>(9.9%)</w:t>
            </w:r>
          </w:p>
        </w:tc>
        <w:tc>
          <w:tcPr>
            <w:tcW w:w="805" w:type="pct"/>
            <w:vAlign w:val="center"/>
          </w:tcPr>
          <w:p w:rsidR="00EC78EC" w:rsidRPr="0042216D" w:rsidRDefault="00EC78EC" w:rsidP="0042216D">
            <w:pPr>
              <w:ind w:left="147"/>
              <w:rPr>
                <w:sz w:val="20"/>
                <w:szCs w:val="20"/>
              </w:rPr>
            </w:pPr>
            <w:r w:rsidRPr="0042216D">
              <w:rPr>
                <w:spacing w:val="1"/>
                <w:sz w:val="20"/>
                <w:szCs w:val="20"/>
              </w:rPr>
              <w:t>9</w:t>
            </w:r>
            <w:r w:rsidRPr="0042216D">
              <w:rPr>
                <w:sz w:val="20"/>
                <w:szCs w:val="20"/>
              </w:rPr>
              <w:t xml:space="preserve">7 </w:t>
            </w:r>
            <w:r w:rsidRPr="0042216D">
              <w:rPr>
                <w:spacing w:val="1"/>
                <w:sz w:val="20"/>
                <w:szCs w:val="20"/>
              </w:rPr>
              <w:t>(</w:t>
            </w:r>
            <w:r w:rsidRPr="0042216D">
              <w:rPr>
                <w:sz w:val="20"/>
                <w:szCs w:val="20"/>
              </w:rPr>
              <w:t>11.2%)</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Musculoskeletal</w:t>
            </w:r>
            <w:r w:rsidRPr="0042216D">
              <w:rPr>
                <w:spacing w:val="-13"/>
                <w:sz w:val="20"/>
                <w:szCs w:val="20"/>
              </w:rPr>
              <w:t xml:space="preserve"> </w:t>
            </w:r>
            <w:r w:rsidRPr="0042216D">
              <w:rPr>
                <w:sz w:val="20"/>
                <w:szCs w:val="20"/>
              </w:rPr>
              <w:t>and</w:t>
            </w:r>
            <w:r w:rsidRPr="0042216D">
              <w:rPr>
                <w:spacing w:val="-3"/>
                <w:sz w:val="20"/>
                <w:szCs w:val="20"/>
              </w:rPr>
              <w:t xml:space="preserve"> </w:t>
            </w:r>
            <w:r w:rsidRPr="0042216D">
              <w:rPr>
                <w:sz w:val="20"/>
                <w:szCs w:val="20"/>
              </w:rPr>
              <w:t>connective</w:t>
            </w:r>
            <w:r w:rsidRPr="0042216D">
              <w:rPr>
                <w:spacing w:val="-9"/>
                <w:sz w:val="20"/>
                <w:szCs w:val="20"/>
              </w:rPr>
              <w:t xml:space="preserve"> </w:t>
            </w:r>
            <w:r w:rsidRPr="0042216D">
              <w:rPr>
                <w:sz w:val="20"/>
                <w:szCs w:val="20"/>
              </w:rPr>
              <w:t>tissue</w:t>
            </w:r>
            <w:r w:rsidRPr="0042216D">
              <w:rPr>
                <w:spacing w:val="-5"/>
                <w:sz w:val="20"/>
                <w:szCs w:val="20"/>
              </w:rPr>
              <w:t xml:space="preserve"> </w:t>
            </w:r>
            <w:r w:rsidRPr="0042216D">
              <w:rPr>
                <w:sz w:val="20"/>
                <w:szCs w:val="20"/>
              </w:rPr>
              <w:t>disorders</w:t>
            </w:r>
          </w:p>
        </w:tc>
        <w:tc>
          <w:tcPr>
            <w:tcW w:w="1033" w:type="pct"/>
            <w:vAlign w:val="center"/>
          </w:tcPr>
          <w:p w:rsidR="00EC78EC" w:rsidRPr="0042216D" w:rsidRDefault="00EC78EC" w:rsidP="0042216D">
            <w:pPr>
              <w:ind w:left="147"/>
              <w:rPr>
                <w:sz w:val="20"/>
                <w:szCs w:val="20"/>
              </w:rPr>
            </w:pPr>
            <w:r w:rsidRPr="0042216D">
              <w:rPr>
                <w:spacing w:val="1"/>
                <w:sz w:val="20"/>
                <w:szCs w:val="20"/>
              </w:rPr>
              <w:t>36</w:t>
            </w:r>
            <w:r w:rsidRPr="0042216D">
              <w:rPr>
                <w:sz w:val="20"/>
                <w:szCs w:val="20"/>
              </w:rPr>
              <w:t>4</w:t>
            </w:r>
            <w:r w:rsidRPr="0042216D">
              <w:rPr>
                <w:spacing w:val="-1"/>
                <w:sz w:val="20"/>
                <w:szCs w:val="20"/>
              </w:rPr>
              <w:t xml:space="preserve"> (</w:t>
            </w:r>
            <w:r w:rsidRPr="0042216D">
              <w:rPr>
                <w:sz w:val="20"/>
                <w:szCs w:val="20"/>
              </w:rPr>
              <w:t>42.0%)</w:t>
            </w:r>
          </w:p>
        </w:tc>
        <w:tc>
          <w:tcPr>
            <w:tcW w:w="805" w:type="pct"/>
            <w:vAlign w:val="center"/>
          </w:tcPr>
          <w:p w:rsidR="00EC78EC" w:rsidRPr="0042216D" w:rsidRDefault="00EC78EC" w:rsidP="0042216D">
            <w:pPr>
              <w:ind w:left="147"/>
              <w:rPr>
                <w:sz w:val="20"/>
                <w:szCs w:val="20"/>
              </w:rPr>
            </w:pPr>
            <w:r w:rsidRPr="0042216D">
              <w:rPr>
                <w:spacing w:val="1"/>
                <w:sz w:val="20"/>
                <w:szCs w:val="20"/>
              </w:rPr>
              <w:t>36</w:t>
            </w:r>
            <w:r w:rsidRPr="0042216D">
              <w:rPr>
                <w:sz w:val="20"/>
                <w:szCs w:val="20"/>
              </w:rPr>
              <w:t>5</w:t>
            </w:r>
            <w:r w:rsidRPr="0042216D">
              <w:rPr>
                <w:spacing w:val="-1"/>
                <w:sz w:val="20"/>
                <w:szCs w:val="20"/>
              </w:rPr>
              <w:t xml:space="preserve"> (</w:t>
            </w:r>
            <w:r w:rsidRPr="0042216D">
              <w:rPr>
                <w:sz w:val="20"/>
                <w:szCs w:val="20"/>
              </w:rPr>
              <w:t>42.1%)</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Back pain</w:t>
            </w:r>
          </w:p>
        </w:tc>
        <w:tc>
          <w:tcPr>
            <w:tcW w:w="1033" w:type="pct"/>
            <w:vAlign w:val="center"/>
          </w:tcPr>
          <w:p w:rsidR="00EC78EC" w:rsidRPr="0042216D" w:rsidRDefault="00EC78EC" w:rsidP="0042216D">
            <w:pPr>
              <w:ind w:left="147"/>
              <w:rPr>
                <w:sz w:val="20"/>
                <w:szCs w:val="20"/>
              </w:rPr>
            </w:pPr>
            <w:r w:rsidRPr="0042216D">
              <w:rPr>
                <w:spacing w:val="1"/>
                <w:sz w:val="20"/>
                <w:szCs w:val="20"/>
              </w:rPr>
              <w:t>10</w:t>
            </w:r>
            <w:r w:rsidRPr="0042216D">
              <w:rPr>
                <w:sz w:val="20"/>
                <w:szCs w:val="20"/>
              </w:rPr>
              <w:t>4</w:t>
            </w:r>
            <w:r w:rsidRPr="0042216D">
              <w:rPr>
                <w:spacing w:val="-1"/>
                <w:sz w:val="20"/>
                <w:szCs w:val="20"/>
              </w:rPr>
              <w:t xml:space="preserve"> (</w:t>
            </w:r>
            <w:r w:rsidRPr="0042216D">
              <w:rPr>
                <w:sz w:val="20"/>
                <w:szCs w:val="20"/>
              </w:rPr>
              <w:t>12.0%)</w:t>
            </w:r>
          </w:p>
        </w:tc>
        <w:tc>
          <w:tcPr>
            <w:tcW w:w="805" w:type="pct"/>
            <w:vAlign w:val="center"/>
          </w:tcPr>
          <w:p w:rsidR="00EC78EC" w:rsidRPr="0042216D" w:rsidRDefault="00EC78EC" w:rsidP="0042216D">
            <w:pPr>
              <w:ind w:left="147"/>
              <w:rPr>
                <w:sz w:val="20"/>
                <w:szCs w:val="20"/>
              </w:rPr>
            </w:pPr>
            <w:r w:rsidRPr="0042216D">
              <w:rPr>
                <w:spacing w:val="1"/>
                <w:sz w:val="20"/>
                <w:szCs w:val="20"/>
              </w:rPr>
              <w:t>10</w:t>
            </w:r>
            <w:r w:rsidRPr="0042216D">
              <w:rPr>
                <w:sz w:val="20"/>
                <w:szCs w:val="20"/>
              </w:rPr>
              <w:t>4</w:t>
            </w:r>
            <w:r w:rsidRPr="0042216D">
              <w:rPr>
                <w:spacing w:val="-1"/>
                <w:sz w:val="20"/>
                <w:szCs w:val="20"/>
              </w:rPr>
              <w:t xml:space="preserve"> (</w:t>
            </w:r>
            <w:r w:rsidRPr="0042216D">
              <w:rPr>
                <w:sz w:val="20"/>
                <w:szCs w:val="20"/>
              </w:rPr>
              <w:t>12.0%)</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Arthralgia</w:t>
            </w:r>
          </w:p>
        </w:tc>
        <w:tc>
          <w:tcPr>
            <w:tcW w:w="1033" w:type="pct"/>
            <w:vAlign w:val="center"/>
          </w:tcPr>
          <w:p w:rsidR="00EC78EC" w:rsidRPr="0042216D" w:rsidRDefault="00EC78EC" w:rsidP="0042216D">
            <w:pPr>
              <w:ind w:left="147"/>
              <w:rPr>
                <w:sz w:val="20"/>
                <w:szCs w:val="20"/>
              </w:rPr>
            </w:pPr>
            <w:r w:rsidRPr="0042216D">
              <w:rPr>
                <w:spacing w:val="1"/>
                <w:sz w:val="20"/>
                <w:szCs w:val="20"/>
              </w:rPr>
              <w:t>10</w:t>
            </w:r>
            <w:r w:rsidRPr="0042216D">
              <w:rPr>
                <w:sz w:val="20"/>
                <w:szCs w:val="20"/>
              </w:rPr>
              <w:t>4</w:t>
            </w:r>
            <w:r w:rsidRPr="0042216D">
              <w:rPr>
                <w:spacing w:val="-1"/>
                <w:sz w:val="20"/>
                <w:szCs w:val="20"/>
              </w:rPr>
              <w:t xml:space="preserve"> (</w:t>
            </w:r>
            <w:r w:rsidRPr="0042216D">
              <w:rPr>
                <w:sz w:val="20"/>
                <w:szCs w:val="20"/>
              </w:rPr>
              <w:t>12.0%)</w:t>
            </w:r>
          </w:p>
        </w:tc>
        <w:tc>
          <w:tcPr>
            <w:tcW w:w="805" w:type="pct"/>
            <w:vAlign w:val="center"/>
          </w:tcPr>
          <w:p w:rsidR="00EC78EC" w:rsidRPr="0042216D" w:rsidRDefault="00EC78EC" w:rsidP="0042216D">
            <w:pPr>
              <w:ind w:left="147"/>
              <w:rPr>
                <w:sz w:val="20"/>
                <w:szCs w:val="20"/>
              </w:rPr>
            </w:pPr>
            <w:r w:rsidRPr="0042216D">
              <w:rPr>
                <w:spacing w:val="1"/>
                <w:sz w:val="20"/>
                <w:szCs w:val="20"/>
              </w:rPr>
              <w:t>8</w:t>
            </w:r>
            <w:r w:rsidRPr="0042216D">
              <w:rPr>
                <w:sz w:val="20"/>
                <w:szCs w:val="20"/>
              </w:rPr>
              <w:t xml:space="preserve">2 </w:t>
            </w:r>
            <w:r w:rsidRPr="0042216D">
              <w:rPr>
                <w:spacing w:val="1"/>
                <w:sz w:val="20"/>
                <w:szCs w:val="20"/>
              </w:rPr>
              <w:t>(</w:t>
            </w:r>
            <w:r w:rsidRPr="0042216D">
              <w:rPr>
                <w:sz w:val="20"/>
                <w:szCs w:val="20"/>
              </w:rPr>
              <w:t>9.5%)</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Osteopenia</w:t>
            </w:r>
          </w:p>
        </w:tc>
        <w:tc>
          <w:tcPr>
            <w:tcW w:w="1033" w:type="pct"/>
            <w:vAlign w:val="center"/>
          </w:tcPr>
          <w:p w:rsidR="00EC78EC" w:rsidRPr="0042216D" w:rsidRDefault="00EC78EC" w:rsidP="0042216D">
            <w:pPr>
              <w:ind w:left="147"/>
              <w:rPr>
                <w:sz w:val="20"/>
                <w:szCs w:val="20"/>
              </w:rPr>
            </w:pPr>
            <w:r w:rsidRPr="0042216D">
              <w:rPr>
                <w:spacing w:val="1"/>
                <w:sz w:val="20"/>
                <w:szCs w:val="20"/>
              </w:rPr>
              <w:t>6</w:t>
            </w:r>
            <w:r w:rsidRPr="0042216D">
              <w:rPr>
                <w:sz w:val="20"/>
                <w:szCs w:val="20"/>
              </w:rPr>
              <w:t xml:space="preserve">9 </w:t>
            </w:r>
            <w:r w:rsidRPr="0042216D">
              <w:rPr>
                <w:spacing w:val="1"/>
                <w:sz w:val="20"/>
                <w:szCs w:val="20"/>
              </w:rPr>
              <w:t>(</w:t>
            </w:r>
            <w:r w:rsidRPr="0042216D">
              <w:rPr>
                <w:sz w:val="20"/>
                <w:szCs w:val="20"/>
              </w:rPr>
              <w:t>8.0%)</w:t>
            </w:r>
          </w:p>
        </w:tc>
        <w:tc>
          <w:tcPr>
            <w:tcW w:w="805" w:type="pct"/>
            <w:vAlign w:val="center"/>
          </w:tcPr>
          <w:p w:rsidR="00EC78EC" w:rsidRPr="0042216D" w:rsidRDefault="00EC78EC" w:rsidP="0042216D">
            <w:pPr>
              <w:ind w:left="147"/>
              <w:rPr>
                <w:sz w:val="20"/>
                <w:szCs w:val="20"/>
              </w:rPr>
            </w:pPr>
            <w:r w:rsidRPr="0042216D">
              <w:rPr>
                <w:spacing w:val="1"/>
                <w:sz w:val="20"/>
                <w:szCs w:val="20"/>
              </w:rPr>
              <w:t>8</w:t>
            </w:r>
            <w:r w:rsidRPr="0042216D">
              <w:rPr>
                <w:sz w:val="20"/>
                <w:szCs w:val="20"/>
              </w:rPr>
              <w:t xml:space="preserve">7 </w:t>
            </w:r>
            <w:r w:rsidRPr="0042216D">
              <w:rPr>
                <w:spacing w:val="1"/>
                <w:sz w:val="20"/>
                <w:szCs w:val="20"/>
              </w:rPr>
              <w:t>(</w:t>
            </w:r>
            <w:r w:rsidRPr="0042216D">
              <w:rPr>
                <w:sz w:val="20"/>
                <w:szCs w:val="20"/>
              </w:rPr>
              <w:t>10.0%)</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Nervous</w:t>
            </w:r>
            <w:r w:rsidRPr="0042216D">
              <w:rPr>
                <w:spacing w:val="-6"/>
                <w:sz w:val="20"/>
                <w:szCs w:val="20"/>
              </w:rPr>
              <w:t xml:space="preserve"> </w:t>
            </w:r>
            <w:r w:rsidRPr="0042216D">
              <w:rPr>
                <w:sz w:val="20"/>
                <w:szCs w:val="20"/>
              </w:rPr>
              <w:t>system</w:t>
            </w:r>
            <w:r w:rsidRPr="0042216D">
              <w:rPr>
                <w:spacing w:val="-5"/>
                <w:sz w:val="20"/>
                <w:szCs w:val="20"/>
              </w:rPr>
              <w:t xml:space="preserve"> </w:t>
            </w:r>
            <w:r w:rsidRPr="0042216D">
              <w:rPr>
                <w:sz w:val="20"/>
                <w:szCs w:val="20"/>
              </w:rPr>
              <w:t>disorders</w:t>
            </w:r>
          </w:p>
        </w:tc>
        <w:tc>
          <w:tcPr>
            <w:tcW w:w="1033" w:type="pct"/>
            <w:vAlign w:val="center"/>
          </w:tcPr>
          <w:p w:rsidR="00EC78EC" w:rsidRPr="0042216D" w:rsidRDefault="00EC78EC" w:rsidP="0042216D">
            <w:pPr>
              <w:ind w:left="147"/>
              <w:rPr>
                <w:sz w:val="20"/>
                <w:szCs w:val="20"/>
              </w:rPr>
            </w:pPr>
            <w:r w:rsidRPr="0042216D">
              <w:rPr>
                <w:spacing w:val="1"/>
                <w:sz w:val="20"/>
                <w:szCs w:val="20"/>
              </w:rPr>
              <w:t>28</w:t>
            </w:r>
            <w:r w:rsidRPr="0042216D">
              <w:rPr>
                <w:sz w:val="20"/>
                <w:szCs w:val="20"/>
              </w:rPr>
              <w:t>6</w:t>
            </w:r>
            <w:r w:rsidRPr="0042216D">
              <w:rPr>
                <w:spacing w:val="-1"/>
                <w:sz w:val="20"/>
                <w:szCs w:val="20"/>
              </w:rPr>
              <w:t xml:space="preserve"> (</w:t>
            </w:r>
            <w:r w:rsidRPr="0042216D">
              <w:rPr>
                <w:sz w:val="20"/>
                <w:szCs w:val="20"/>
              </w:rPr>
              <w:t>33.0%)</w:t>
            </w:r>
          </w:p>
        </w:tc>
        <w:tc>
          <w:tcPr>
            <w:tcW w:w="805" w:type="pct"/>
            <w:vAlign w:val="center"/>
          </w:tcPr>
          <w:p w:rsidR="00EC78EC" w:rsidRPr="0042216D" w:rsidRDefault="00EC78EC" w:rsidP="0042216D">
            <w:pPr>
              <w:ind w:left="147"/>
              <w:rPr>
                <w:sz w:val="20"/>
                <w:szCs w:val="20"/>
              </w:rPr>
            </w:pPr>
            <w:r w:rsidRPr="0042216D">
              <w:rPr>
                <w:spacing w:val="1"/>
                <w:sz w:val="20"/>
                <w:szCs w:val="20"/>
              </w:rPr>
              <w:t>27</w:t>
            </w:r>
            <w:r w:rsidRPr="0042216D">
              <w:rPr>
                <w:sz w:val="20"/>
                <w:szCs w:val="20"/>
              </w:rPr>
              <w:t>0</w:t>
            </w:r>
            <w:r w:rsidRPr="0042216D">
              <w:rPr>
                <w:spacing w:val="-1"/>
                <w:sz w:val="20"/>
                <w:szCs w:val="20"/>
              </w:rPr>
              <w:t xml:space="preserve"> (</w:t>
            </w:r>
            <w:r w:rsidRPr="0042216D">
              <w:rPr>
                <w:sz w:val="20"/>
                <w:szCs w:val="20"/>
              </w:rPr>
              <w:t>31.1%)</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Headache</w:t>
            </w:r>
          </w:p>
        </w:tc>
        <w:tc>
          <w:tcPr>
            <w:tcW w:w="1033" w:type="pct"/>
            <w:vAlign w:val="center"/>
          </w:tcPr>
          <w:p w:rsidR="00EC78EC" w:rsidRPr="0042216D" w:rsidRDefault="00EC78EC" w:rsidP="0042216D">
            <w:pPr>
              <w:ind w:left="147"/>
              <w:rPr>
                <w:sz w:val="20"/>
                <w:szCs w:val="20"/>
              </w:rPr>
            </w:pPr>
            <w:r w:rsidRPr="0042216D">
              <w:rPr>
                <w:sz w:val="20"/>
                <w:szCs w:val="20"/>
              </w:rPr>
              <w:t>166</w:t>
            </w:r>
            <w:r w:rsidRPr="0042216D">
              <w:rPr>
                <w:spacing w:val="-2"/>
                <w:sz w:val="20"/>
                <w:szCs w:val="20"/>
              </w:rPr>
              <w:t xml:space="preserve"> </w:t>
            </w:r>
            <w:r w:rsidRPr="0042216D">
              <w:rPr>
                <w:sz w:val="20"/>
                <w:szCs w:val="20"/>
              </w:rPr>
              <w:t>(19.2%)</w:t>
            </w:r>
          </w:p>
        </w:tc>
        <w:tc>
          <w:tcPr>
            <w:tcW w:w="805" w:type="pct"/>
            <w:vAlign w:val="center"/>
          </w:tcPr>
          <w:p w:rsidR="00EC78EC" w:rsidRPr="0042216D" w:rsidRDefault="00EC78EC" w:rsidP="0042216D">
            <w:pPr>
              <w:ind w:left="147"/>
              <w:rPr>
                <w:sz w:val="20"/>
                <w:szCs w:val="20"/>
              </w:rPr>
            </w:pPr>
            <w:r w:rsidRPr="0042216D">
              <w:rPr>
                <w:sz w:val="20"/>
                <w:szCs w:val="20"/>
              </w:rPr>
              <w:t>135</w:t>
            </w:r>
            <w:r w:rsidRPr="0042216D">
              <w:rPr>
                <w:spacing w:val="-2"/>
                <w:sz w:val="20"/>
                <w:szCs w:val="20"/>
              </w:rPr>
              <w:t xml:space="preserve"> </w:t>
            </w:r>
            <w:r w:rsidRPr="0042216D">
              <w:rPr>
                <w:sz w:val="20"/>
                <w:szCs w:val="20"/>
              </w:rPr>
              <w:t>(15.6%)</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Psychiatric</w:t>
            </w:r>
            <w:r w:rsidRPr="0042216D">
              <w:rPr>
                <w:spacing w:val="-9"/>
                <w:sz w:val="20"/>
                <w:szCs w:val="20"/>
              </w:rPr>
              <w:t xml:space="preserve"> </w:t>
            </w:r>
            <w:r w:rsidRPr="0042216D">
              <w:rPr>
                <w:sz w:val="20"/>
                <w:szCs w:val="20"/>
              </w:rPr>
              <w:t>disorders</w:t>
            </w:r>
          </w:p>
        </w:tc>
        <w:tc>
          <w:tcPr>
            <w:tcW w:w="1033" w:type="pct"/>
            <w:vAlign w:val="center"/>
          </w:tcPr>
          <w:p w:rsidR="00EC78EC" w:rsidRPr="0042216D" w:rsidRDefault="00EC78EC" w:rsidP="0042216D">
            <w:pPr>
              <w:ind w:left="147"/>
              <w:rPr>
                <w:sz w:val="20"/>
                <w:szCs w:val="20"/>
              </w:rPr>
            </w:pPr>
            <w:r w:rsidRPr="0042216D">
              <w:rPr>
                <w:sz w:val="20"/>
                <w:szCs w:val="20"/>
              </w:rPr>
              <w:t>260</w:t>
            </w:r>
            <w:r w:rsidRPr="0042216D">
              <w:rPr>
                <w:spacing w:val="-2"/>
                <w:sz w:val="20"/>
                <w:szCs w:val="20"/>
              </w:rPr>
              <w:t xml:space="preserve"> </w:t>
            </w:r>
            <w:r w:rsidRPr="0042216D">
              <w:rPr>
                <w:sz w:val="20"/>
                <w:szCs w:val="20"/>
              </w:rPr>
              <w:t>(30.0%)</w:t>
            </w:r>
          </w:p>
        </w:tc>
        <w:tc>
          <w:tcPr>
            <w:tcW w:w="805" w:type="pct"/>
            <w:vAlign w:val="center"/>
          </w:tcPr>
          <w:p w:rsidR="00EC78EC" w:rsidRPr="0042216D" w:rsidRDefault="00EC78EC" w:rsidP="0042216D">
            <w:pPr>
              <w:ind w:left="147"/>
              <w:rPr>
                <w:sz w:val="20"/>
                <w:szCs w:val="20"/>
              </w:rPr>
            </w:pPr>
            <w:r w:rsidRPr="0042216D">
              <w:rPr>
                <w:sz w:val="20"/>
                <w:szCs w:val="20"/>
              </w:rPr>
              <w:t>262</w:t>
            </w:r>
            <w:r w:rsidRPr="0042216D">
              <w:rPr>
                <w:spacing w:val="-2"/>
                <w:sz w:val="20"/>
                <w:szCs w:val="20"/>
              </w:rPr>
              <w:t xml:space="preserve"> </w:t>
            </w:r>
            <w:r w:rsidRPr="0042216D">
              <w:rPr>
                <w:sz w:val="20"/>
                <w:szCs w:val="20"/>
              </w:rPr>
              <w:t>(30.2%)</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Insomnia</w:t>
            </w:r>
          </w:p>
        </w:tc>
        <w:tc>
          <w:tcPr>
            <w:tcW w:w="1033" w:type="pct"/>
            <w:vAlign w:val="center"/>
          </w:tcPr>
          <w:p w:rsidR="00EC78EC" w:rsidRPr="0042216D" w:rsidRDefault="00EC78EC" w:rsidP="0042216D">
            <w:pPr>
              <w:ind w:left="147"/>
              <w:rPr>
                <w:sz w:val="20"/>
                <w:szCs w:val="20"/>
              </w:rPr>
            </w:pPr>
            <w:r w:rsidRPr="0042216D">
              <w:rPr>
                <w:spacing w:val="1"/>
                <w:sz w:val="20"/>
                <w:szCs w:val="20"/>
              </w:rPr>
              <w:t>9</w:t>
            </w:r>
            <w:r w:rsidRPr="0042216D">
              <w:rPr>
                <w:sz w:val="20"/>
                <w:szCs w:val="20"/>
              </w:rPr>
              <w:t>4</w:t>
            </w:r>
            <w:r w:rsidRPr="0042216D">
              <w:rPr>
                <w:spacing w:val="-1"/>
                <w:sz w:val="20"/>
                <w:szCs w:val="20"/>
              </w:rPr>
              <w:t xml:space="preserve"> </w:t>
            </w:r>
            <w:r w:rsidRPr="0042216D">
              <w:rPr>
                <w:spacing w:val="1"/>
                <w:sz w:val="20"/>
                <w:szCs w:val="20"/>
              </w:rPr>
              <w:t>(10.9%)</w:t>
            </w:r>
          </w:p>
        </w:tc>
        <w:tc>
          <w:tcPr>
            <w:tcW w:w="805" w:type="pct"/>
            <w:vAlign w:val="center"/>
          </w:tcPr>
          <w:p w:rsidR="00EC78EC" w:rsidRPr="0042216D" w:rsidRDefault="00EC78EC" w:rsidP="0042216D">
            <w:pPr>
              <w:ind w:left="147"/>
              <w:rPr>
                <w:sz w:val="20"/>
                <w:szCs w:val="20"/>
              </w:rPr>
            </w:pPr>
            <w:r w:rsidRPr="0042216D">
              <w:rPr>
                <w:spacing w:val="1"/>
                <w:sz w:val="20"/>
                <w:szCs w:val="20"/>
              </w:rPr>
              <w:t>6</w:t>
            </w:r>
            <w:r w:rsidRPr="0042216D">
              <w:rPr>
                <w:sz w:val="20"/>
                <w:szCs w:val="20"/>
              </w:rPr>
              <w:t>8</w:t>
            </w:r>
            <w:r w:rsidRPr="0042216D">
              <w:rPr>
                <w:spacing w:val="-1"/>
                <w:sz w:val="20"/>
                <w:szCs w:val="20"/>
              </w:rPr>
              <w:t xml:space="preserve"> </w:t>
            </w:r>
            <w:r w:rsidRPr="0042216D">
              <w:rPr>
                <w:spacing w:val="1"/>
                <w:sz w:val="20"/>
                <w:szCs w:val="20"/>
              </w:rPr>
              <w:t>(7.8%)</w:t>
            </w:r>
          </w:p>
        </w:tc>
      </w:tr>
      <w:tr w:rsidR="00EC78EC" w:rsidRPr="002C3673" w:rsidTr="00EB2082">
        <w:trPr>
          <w:trHeight w:val="20"/>
        </w:trPr>
        <w:tc>
          <w:tcPr>
            <w:tcW w:w="3162" w:type="pct"/>
            <w:vAlign w:val="center"/>
          </w:tcPr>
          <w:p w:rsidR="00EC78EC" w:rsidRPr="0042216D" w:rsidRDefault="00EC78EC" w:rsidP="0042216D">
            <w:pPr>
              <w:ind w:left="147"/>
              <w:rPr>
                <w:sz w:val="20"/>
                <w:szCs w:val="20"/>
              </w:rPr>
            </w:pPr>
            <w:r w:rsidRPr="0042216D">
              <w:rPr>
                <w:sz w:val="20"/>
                <w:szCs w:val="20"/>
              </w:rPr>
              <w:t>Respiratory, thoracic and mediastinal disorders</w:t>
            </w:r>
          </w:p>
        </w:tc>
        <w:tc>
          <w:tcPr>
            <w:tcW w:w="1033" w:type="pct"/>
            <w:vAlign w:val="center"/>
          </w:tcPr>
          <w:p w:rsidR="00EC78EC" w:rsidRPr="0042216D" w:rsidRDefault="00EC78EC" w:rsidP="0042216D">
            <w:pPr>
              <w:ind w:left="147"/>
              <w:rPr>
                <w:spacing w:val="1"/>
                <w:sz w:val="20"/>
                <w:szCs w:val="20"/>
              </w:rPr>
            </w:pPr>
            <w:r w:rsidRPr="0042216D">
              <w:rPr>
                <w:spacing w:val="1"/>
                <w:sz w:val="20"/>
                <w:szCs w:val="20"/>
              </w:rPr>
              <w:t>266 (30.7%))</w:t>
            </w:r>
          </w:p>
        </w:tc>
        <w:tc>
          <w:tcPr>
            <w:tcW w:w="805" w:type="pct"/>
            <w:vAlign w:val="center"/>
          </w:tcPr>
          <w:p w:rsidR="00EC78EC" w:rsidRPr="0042216D" w:rsidRDefault="00EC78EC" w:rsidP="0042216D">
            <w:pPr>
              <w:ind w:left="147"/>
              <w:rPr>
                <w:spacing w:val="1"/>
                <w:sz w:val="20"/>
                <w:szCs w:val="20"/>
              </w:rPr>
            </w:pPr>
            <w:r w:rsidRPr="0042216D">
              <w:rPr>
                <w:spacing w:val="1"/>
                <w:sz w:val="20"/>
                <w:szCs w:val="20"/>
              </w:rPr>
              <w:t>264 (30.4%)</w:t>
            </w:r>
          </w:p>
        </w:tc>
      </w:tr>
      <w:tr w:rsidR="00EC78EC" w:rsidRPr="002C3673" w:rsidTr="00EB2082">
        <w:trPr>
          <w:trHeight w:val="20"/>
        </w:trPr>
        <w:tc>
          <w:tcPr>
            <w:tcW w:w="3162" w:type="pct"/>
            <w:vAlign w:val="center"/>
          </w:tcPr>
          <w:p w:rsidR="00EC78EC" w:rsidRPr="0042216D" w:rsidRDefault="00EC78EC" w:rsidP="0042216D">
            <w:pPr>
              <w:keepNext/>
              <w:ind w:left="147"/>
              <w:rPr>
                <w:sz w:val="20"/>
                <w:szCs w:val="20"/>
              </w:rPr>
            </w:pPr>
            <w:r w:rsidRPr="0042216D">
              <w:rPr>
                <w:sz w:val="20"/>
                <w:szCs w:val="20"/>
              </w:rPr>
              <w:t>Cough</w:t>
            </w:r>
          </w:p>
        </w:tc>
        <w:tc>
          <w:tcPr>
            <w:tcW w:w="1033" w:type="pct"/>
            <w:vAlign w:val="center"/>
          </w:tcPr>
          <w:p w:rsidR="00EC78EC" w:rsidRPr="0042216D" w:rsidRDefault="00EC78EC" w:rsidP="0042216D">
            <w:pPr>
              <w:keepNext/>
              <w:ind w:left="147"/>
              <w:rPr>
                <w:spacing w:val="1"/>
                <w:sz w:val="20"/>
                <w:szCs w:val="20"/>
              </w:rPr>
            </w:pPr>
            <w:r w:rsidRPr="0042216D">
              <w:rPr>
                <w:spacing w:val="1"/>
                <w:sz w:val="20"/>
                <w:szCs w:val="20"/>
              </w:rPr>
              <w:t>117 (13.5%)</w:t>
            </w:r>
          </w:p>
        </w:tc>
        <w:tc>
          <w:tcPr>
            <w:tcW w:w="805" w:type="pct"/>
            <w:vAlign w:val="center"/>
          </w:tcPr>
          <w:p w:rsidR="00EC78EC" w:rsidRPr="0042216D" w:rsidRDefault="00EC78EC" w:rsidP="0042216D">
            <w:pPr>
              <w:keepNext/>
              <w:ind w:left="147"/>
              <w:rPr>
                <w:spacing w:val="1"/>
                <w:sz w:val="20"/>
                <w:szCs w:val="20"/>
              </w:rPr>
            </w:pPr>
            <w:r w:rsidRPr="0042216D">
              <w:rPr>
                <w:spacing w:val="1"/>
                <w:sz w:val="20"/>
                <w:szCs w:val="20"/>
              </w:rPr>
              <w:t>102 (11.8%)</w:t>
            </w:r>
          </w:p>
        </w:tc>
      </w:tr>
    </w:tbl>
    <w:p w:rsidR="00EC78EC" w:rsidRPr="00A27902" w:rsidRDefault="00EC78EC" w:rsidP="0042216D">
      <w:pPr>
        <w:pStyle w:val="TableDescription"/>
        <w:keepNext/>
      </w:pPr>
      <w:r w:rsidRPr="00A27902">
        <w:t xml:space="preserve">Adverse events were coded using </w:t>
      </w:r>
      <w:proofErr w:type="spellStart"/>
      <w:r w:rsidRPr="00A27902">
        <w:t>MedDRA</w:t>
      </w:r>
      <w:proofErr w:type="spellEnd"/>
      <w:r w:rsidRPr="00A27902">
        <w:t xml:space="preserve"> 19.0.</w:t>
      </w:r>
      <w:r w:rsidR="0042216D">
        <w:t xml:space="preserve"> </w:t>
      </w:r>
      <w:r w:rsidRPr="00A27902">
        <w:t xml:space="preserve">System organ class (SOC) and high level term (within each SOC) were </w:t>
      </w:r>
      <w:r w:rsidRPr="0042216D">
        <w:t>presented</w:t>
      </w:r>
      <w:r w:rsidRPr="00A27902">
        <w:t xml:space="preserve"> alphabetically, and preferred term was</w:t>
      </w:r>
      <w:r>
        <w:t xml:space="preserve"> </w:t>
      </w:r>
      <w:r w:rsidRPr="00A27902">
        <w:t>presented by decreasing order of the total frequencies.</w:t>
      </w:r>
      <w:r w:rsidR="0042216D">
        <w:t xml:space="preserve"> </w:t>
      </w:r>
      <w:r w:rsidRPr="00A27902">
        <w:t>Multiple AEs were counted only once per subject for each system organ class, high level term, and preferred term, respectively.</w:t>
      </w:r>
    </w:p>
    <w:p w:rsidR="005312D6" w:rsidRDefault="00EC78EC" w:rsidP="0042216D">
      <w:pPr>
        <w:pStyle w:val="Heading6"/>
      </w:pPr>
      <w:r w:rsidRPr="00EC3AE0">
        <w:t xml:space="preserve">Studies with evaluable safety data: dose finding and </w:t>
      </w:r>
      <w:r w:rsidRPr="0042216D">
        <w:t>pharmacology</w:t>
      </w:r>
    </w:p>
    <w:p w:rsidR="00EC78EC" w:rsidRDefault="00EC78EC" w:rsidP="0042216D">
      <w:pPr>
        <w:rPr>
          <w:lang w:eastAsia="ja-JP"/>
        </w:rPr>
      </w:pPr>
      <w:r>
        <w:rPr>
          <w:lang w:eastAsia="ja-JP"/>
        </w:rPr>
        <w:t>Not applicable.</w:t>
      </w:r>
    </w:p>
    <w:p w:rsidR="00EC78EC" w:rsidRPr="0042216D" w:rsidRDefault="00EC78EC" w:rsidP="0042216D">
      <w:pPr>
        <w:pStyle w:val="Heading6"/>
      </w:pPr>
      <w:r w:rsidRPr="00EC3AE0">
        <w:t>Studies evaluable for safety only</w:t>
      </w:r>
    </w:p>
    <w:p w:rsidR="00EC78EC" w:rsidRDefault="00EC78EC" w:rsidP="0042216D">
      <w:pPr>
        <w:rPr>
          <w:lang w:eastAsia="ja-JP"/>
        </w:rPr>
      </w:pPr>
      <w:bookmarkStart w:id="302" w:name="_Ref272333567"/>
      <w:bookmarkStart w:id="303" w:name="_Toc272414665"/>
      <w:bookmarkStart w:id="304" w:name="_Toc290888529"/>
      <w:bookmarkStart w:id="305" w:name="_Toc416353745"/>
      <w:bookmarkStart w:id="306" w:name="_Toc421005288"/>
      <w:bookmarkStart w:id="307" w:name="_Toc432079165"/>
      <w:bookmarkStart w:id="308" w:name="_Toc432080738"/>
      <w:r>
        <w:rPr>
          <w:lang w:eastAsia="ja-JP"/>
        </w:rPr>
        <w:t>Not applicable.</w:t>
      </w:r>
    </w:p>
    <w:p w:rsidR="00EC78EC" w:rsidRDefault="00EC78EC" w:rsidP="0042216D">
      <w:pPr>
        <w:pStyle w:val="Heading4"/>
      </w:pPr>
      <w:r w:rsidRPr="00545B14">
        <w:t>Treatment</w:t>
      </w:r>
      <w:r>
        <w:t xml:space="preserve"> </w:t>
      </w:r>
      <w:r w:rsidRPr="00545B14">
        <w:t xml:space="preserve">related adverse events (adverse drug </w:t>
      </w:r>
      <w:r w:rsidRPr="0042216D">
        <w:t>reactions</w:t>
      </w:r>
      <w:r w:rsidRPr="00545B14">
        <w:t>)</w:t>
      </w:r>
      <w:bookmarkEnd w:id="302"/>
      <w:bookmarkEnd w:id="303"/>
      <w:bookmarkEnd w:id="304"/>
      <w:bookmarkEnd w:id="305"/>
      <w:bookmarkEnd w:id="306"/>
      <w:bookmarkEnd w:id="307"/>
      <w:bookmarkEnd w:id="308"/>
    </w:p>
    <w:p w:rsidR="00EC78EC" w:rsidRPr="00073FEC" w:rsidRDefault="00EC78EC" w:rsidP="00F92932">
      <w:pPr>
        <w:pStyle w:val="Heading5"/>
        <w:numPr>
          <w:ilvl w:val="3"/>
          <w:numId w:val="5"/>
        </w:numPr>
        <w:jc w:val="both"/>
      </w:pPr>
      <w:r w:rsidRPr="00073FEC">
        <w:t>Pivotal and/or main efficacy studies</w:t>
      </w:r>
    </w:p>
    <w:p w:rsidR="00EC78EC" w:rsidRPr="00601FB3" w:rsidRDefault="0042216D" w:rsidP="0042216D">
      <w:pPr>
        <w:pStyle w:val="Heading6"/>
        <w:rPr>
          <w:lang w:eastAsia="ja-JP"/>
        </w:rPr>
      </w:pPr>
      <w:r>
        <w:rPr>
          <w:lang w:eastAsia="ja-JP"/>
        </w:rPr>
        <w:t xml:space="preserve">HIV/HBV Co-infection </w:t>
      </w:r>
      <w:r w:rsidR="00EC78EC">
        <w:rPr>
          <w:lang w:eastAsia="ja-JP"/>
        </w:rPr>
        <w:t>Study GS-US-292-1249</w:t>
      </w:r>
    </w:p>
    <w:p w:rsidR="00EC78EC" w:rsidRPr="0042216D" w:rsidRDefault="00EC78EC" w:rsidP="0042216D">
      <w:pPr>
        <w:rPr>
          <w:lang w:eastAsia="ja-JP"/>
        </w:rPr>
      </w:pPr>
      <w:r w:rsidRPr="0042216D">
        <w:rPr>
          <w:i/>
          <w:lang w:eastAsia="ja-JP"/>
        </w:rPr>
        <w:t>Cohort 1 (naïve):</w:t>
      </w:r>
      <w:r w:rsidRPr="0042216D">
        <w:rPr>
          <w:lang w:eastAsia="ja-JP"/>
        </w:rPr>
        <w:t xml:space="preserve"> There were no AEs considered related to study drug reported during the study.</w:t>
      </w:r>
    </w:p>
    <w:p w:rsidR="00EC78EC" w:rsidRPr="0042216D" w:rsidRDefault="00EC78EC" w:rsidP="0042216D">
      <w:pPr>
        <w:rPr>
          <w:lang w:eastAsia="ja-JP"/>
        </w:rPr>
      </w:pPr>
      <w:r w:rsidRPr="0042216D">
        <w:rPr>
          <w:i/>
          <w:lang w:eastAsia="ja-JP"/>
        </w:rPr>
        <w:t>Cohort 2 (suppressed):</w:t>
      </w:r>
      <w:r w:rsidRPr="0042216D">
        <w:rPr>
          <w:lang w:eastAsia="ja-JP"/>
        </w:rPr>
        <w:t xml:space="preserve"> There were 12 (16.2%) subjects who reported AEs considered to be related to study drug. The most common AEs were diarrhoea (3 subjects [4.1%]) and increased appetite (2 subjects [2.7%]). Each of the other AEs was reported in 1 subject (1.4%).</w:t>
      </w:r>
    </w:p>
    <w:p w:rsidR="00EC78EC" w:rsidRPr="0042216D" w:rsidRDefault="00EC78EC" w:rsidP="0042216D">
      <w:pPr>
        <w:rPr>
          <w:i/>
          <w:lang w:eastAsia="ja-JP"/>
        </w:rPr>
      </w:pPr>
      <w:r w:rsidRPr="0042216D">
        <w:rPr>
          <w:i/>
          <w:lang w:eastAsia="ja-JP"/>
        </w:rPr>
        <w:t>Paediatric use 6 to 12 years</w:t>
      </w:r>
    </w:p>
    <w:p w:rsidR="00EC78EC" w:rsidRDefault="00EC78EC" w:rsidP="00EC78EC">
      <w:pPr>
        <w:jc w:val="both"/>
        <w:rPr>
          <w:lang w:eastAsia="ja-JP"/>
        </w:rPr>
      </w:pPr>
      <w:r>
        <w:rPr>
          <w:lang w:eastAsia="ja-JP"/>
        </w:rPr>
        <w:t xml:space="preserve">AEs considered related to study drug were reported by 9 subjects (39.1%), all study related AEs reported for </w:t>
      </w:r>
      <w:r w:rsidRPr="00EF7079">
        <w:rPr>
          <w:lang w:eastAsia="ja-JP"/>
        </w:rPr>
        <w:t>≥</w:t>
      </w:r>
      <w:r>
        <w:rPr>
          <w:lang w:eastAsia="ja-JP"/>
        </w:rPr>
        <w:t xml:space="preserve"> 2 subjects were in the gastrointestinal system: abdominal pain (4 subjects, 17.4%) and vomiting (4 subjects, 17.4%).</w:t>
      </w:r>
    </w:p>
    <w:p w:rsidR="00EC78EC" w:rsidRPr="00073FEC" w:rsidRDefault="00EC78EC" w:rsidP="0042216D">
      <w:pPr>
        <w:pStyle w:val="Heading5"/>
      </w:pPr>
      <w:r w:rsidRPr="00073FEC">
        <w:lastRenderedPageBreak/>
        <w:t>Other studies</w:t>
      </w:r>
    </w:p>
    <w:p w:rsidR="00EC78EC" w:rsidRPr="0042216D" w:rsidRDefault="00EC78EC" w:rsidP="0042216D">
      <w:pPr>
        <w:pStyle w:val="Heading6"/>
      </w:pPr>
      <w:r w:rsidRPr="00EC3AE0">
        <w:t>Other efficacy studies</w:t>
      </w:r>
    </w:p>
    <w:p w:rsidR="00EC78EC" w:rsidRPr="0042216D" w:rsidRDefault="00EC78EC" w:rsidP="0042216D">
      <w:pPr>
        <w:rPr>
          <w:i/>
          <w:lang w:eastAsia="ja-JP"/>
        </w:rPr>
      </w:pPr>
      <w:r w:rsidRPr="0042216D">
        <w:rPr>
          <w:i/>
          <w:lang w:eastAsia="ja-JP"/>
        </w:rPr>
        <w:t>Renal impairment</w:t>
      </w:r>
    </w:p>
    <w:p w:rsidR="00EC78EC" w:rsidRDefault="00EC78EC" w:rsidP="0042216D">
      <w:pPr>
        <w:rPr>
          <w:lang w:eastAsia="ja-JP"/>
        </w:rPr>
      </w:pPr>
      <w:r w:rsidRPr="00424084">
        <w:rPr>
          <w:lang w:eastAsia="ja-JP"/>
        </w:rPr>
        <w:t>A</w:t>
      </w:r>
      <w:r>
        <w:rPr>
          <w:lang w:eastAsia="ja-JP"/>
        </w:rPr>
        <w:t>E</w:t>
      </w:r>
      <w:r w:rsidRPr="00424084">
        <w:rPr>
          <w:lang w:eastAsia="ja-JP"/>
        </w:rPr>
        <w:t>s considered related to</w:t>
      </w:r>
      <w:r>
        <w:rPr>
          <w:lang w:eastAsia="ja-JP"/>
        </w:rPr>
        <w:t xml:space="preserve"> </w:t>
      </w:r>
      <w:r w:rsidRPr="00424084">
        <w:rPr>
          <w:lang w:eastAsia="ja-JP"/>
        </w:rPr>
        <w:t xml:space="preserve">study drug were reported in 30.2% of subjects (n = 73; baseline </w:t>
      </w:r>
      <w:proofErr w:type="spellStart"/>
      <w:r w:rsidRPr="00424084">
        <w:rPr>
          <w:lang w:eastAsia="ja-JP"/>
        </w:rPr>
        <w:t>eGFR</w:t>
      </w:r>
      <w:r w:rsidRPr="00E66C01">
        <w:rPr>
          <w:vertAlign w:val="subscript"/>
          <w:lang w:eastAsia="ja-JP"/>
        </w:rPr>
        <w:t>CG</w:t>
      </w:r>
      <w:proofErr w:type="spellEnd"/>
      <w:r>
        <w:rPr>
          <w:lang w:eastAsia="ja-JP"/>
        </w:rPr>
        <w:t xml:space="preserve"> </w:t>
      </w:r>
      <w:r w:rsidRPr="00424084">
        <w:rPr>
          <w:lang w:eastAsia="ja-JP"/>
        </w:rPr>
        <w:t xml:space="preserve">&lt; 50 mL/min 33.8% [27 subjects]; baseline </w:t>
      </w:r>
      <w:proofErr w:type="spellStart"/>
      <w:r w:rsidRPr="00424084">
        <w:rPr>
          <w:lang w:eastAsia="ja-JP"/>
        </w:rPr>
        <w:t>eGFR</w:t>
      </w:r>
      <w:r w:rsidRPr="00E66C01">
        <w:rPr>
          <w:vertAlign w:val="subscript"/>
          <w:lang w:eastAsia="ja-JP"/>
        </w:rPr>
        <w:t>CG</w:t>
      </w:r>
      <w:proofErr w:type="spellEnd"/>
      <w:r w:rsidRPr="00424084">
        <w:rPr>
          <w:lang w:eastAsia="ja-JP"/>
        </w:rPr>
        <w:t xml:space="preserve"> ≥ 50 mL/min 28.4% [46 subjects])</w:t>
      </w:r>
      <w:r>
        <w:rPr>
          <w:lang w:eastAsia="ja-JP"/>
        </w:rPr>
        <w:t xml:space="preserve">. </w:t>
      </w:r>
      <w:r w:rsidRPr="00E66C01">
        <w:rPr>
          <w:lang w:eastAsia="ja-JP"/>
        </w:rPr>
        <w:t>The most commonly reported AEs considered related to study drug in</w:t>
      </w:r>
      <w:r>
        <w:rPr>
          <w:lang w:eastAsia="ja-JP"/>
        </w:rPr>
        <w:t xml:space="preserve"> </w:t>
      </w:r>
      <w:r w:rsidRPr="00E66C01">
        <w:rPr>
          <w:lang w:eastAsia="ja-JP"/>
        </w:rPr>
        <w:t>Cohort 1 switch subjects were diarrhoea</w:t>
      </w:r>
      <w:r>
        <w:rPr>
          <w:lang w:eastAsia="ja-JP"/>
        </w:rPr>
        <w:t xml:space="preserve">, </w:t>
      </w:r>
      <w:r w:rsidRPr="00E66C01">
        <w:rPr>
          <w:lang w:eastAsia="ja-JP"/>
        </w:rPr>
        <w:t>dizziness</w:t>
      </w:r>
      <w:r>
        <w:rPr>
          <w:lang w:eastAsia="ja-JP"/>
        </w:rPr>
        <w:t xml:space="preserve">, </w:t>
      </w:r>
      <w:r w:rsidRPr="00E66C01">
        <w:rPr>
          <w:lang w:eastAsia="ja-JP"/>
        </w:rPr>
        <w:t xml:space="preserve">headache, </w:t>
      </w:r>
      <w:proofErr w:type="spellStart"/>
      <w:r w:rsidRPr="00E66C01">
        <w:rPr>
          <w:lang w:eastAsia="ja-JP"/>
        </w:rPr>
        <w:t>hypercholesterol</w:t>
      </w:r>
      <w:r>
        <w:rPr>
          <w:lang w:eastAsia="ja-JP"/>
        </w:rPr>
        <w:t>a</w:t>
      </w:r>
      <w:r w:rsidRPr="00E66C01">
        <w:rPr>
          <w:lang w:eastAsia="ja-JP"/>
        </w:rPr>
        <w:t>emia</w:t>
      </w:r>
      <w:proofErr w:type="spellEnd"/>
      <w:r w:rsidRPr="00E66C01">
        <w:rPr>
          <w:lang w:eastAsia="ja-JP"/>
        </w:rPr>
        <w:t>, nausea, constipation, and osteop</w:t>
      </w:r>
      <w:r>
        <w:rPr>
          <w:lang w:eastAsia="ja-JP"/>
        </w:rPr>
        <w:t>e</w:t>
      </w:r>
      <w:r w:rsidRPr="00E66C01">
        <w:rPr>
          <w:lang w:eastAsia="ja-JP"/>
        </w:rPr>
        <w:t>nia</w:t>
      </w:r>
      <w:r>
        <w:rPr>
          <w:lang w:eastAsia="ja-JP"/>
        </w:rPr>
        <w:t>.</w:t>
      </w:r>
    </w:p>
    <w:p w:rsidR="00EC78EC" w:rsidRDefault="00EC78EC" w:rsidP="0042216D">
      <w:pPr>
        <w:pStyle w:val="Tabletitle"/>
        <w:rPr>
          <w:lang w:eastAsia="ja-JP"/>
        </w:rPr>
      </w:pPr>
      <w:bookmarkStart w:id="309" w:name="_Toc486257885"/>
      <w:r>
        <w:t xml:space="preserve">Table </w:t>
      </w:r>
      <w:r w:rsidR="0042216D">
        <w:t xml:space="preserve">34: </w:t>
      </w:r>
      <w:r>
        <w:rPr>
          <w:lang w:eastAsia="ja-JP"/>
        </w:rPr>
        <w:t xml:space="preserve">Study </w:t>
      </w:r>
      <w:r w:rsidRPr="00E66C01">
        <w:rPr>
          <w:lang w:eastAsia="ja-JP"/>
        </w:rPr>
        <w:t xml:space="preserve">GS-US-292-0112: Study drug-related, TEAE reported for at least 1% of </w:t>
      </w:r>
      <w:r>
        <w:rPr>
          <w:lang w:eastAsia="ja-JP"/>
        </w:rPr>
        <w:t>s</w:t>
      </w:r>
      <w:r w:rsidRPr="00E66C01">
        <w:rPr>
          <w:lang w:eastAsia="ja-JP"/>
        </w:rPr>
        <w:t>ubjects (Cohort 1, safety analysis set)</w:t>
      </w:r>
      <w:bookmarkEnd w:id="309"/>
    </w:p>
    <w:p w:rsidR="00EC78EC" w:rsidRPr="00E66C01" w:rsidRDefault="00EC78EC" w:rsidP="00EC78EC">
      <w:pPr>
        <w:autoSpaceDE w:val="0"/>
        <w:autoSpaceDN w:val="0"/>
        <w:adjustRightInd w:val="0"/>
        <w:spacing w:before="7" w:after="0" w:line="20" w:lineRule="exact"/>
        <w:rPr>
          <w:rFonts w:ascii="Times New Roman" w:eastAsia="MS Mincho"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4: Study GS-US-292-0112: Study drug-related, TEAE reported for at least 1% of subjects (Cohort 1, safety analysis set)"/>
      </w:tblPr>
      <w:tblGrid>
        <w:gridCol w:w="4517"/>
        <w:gridCol w:w="1558"/>
        <w:gridCol w:w="1560"/>
        <w:gridCol w:w="1401"/>
      </w:tblGrid>
      <w:tr w:rsidR="0042216D" w:rsidRPr="0042216D" w:rsidTr="00EB2082">
        <w:trPr>
          <w:trHeight w:val="20"/>
          <w:tblHeader/>
        </w:trPr>
        <w:tc>
          <w:tcPr>
            <w:tcW w:w="2499" w:type="pct"/>
            <w:shd w:val="clear" w:color="auto" w:fill="006CA8"/>
          </w:tcPr>
          <w:p w:rsidR="00EC78EC" w:rsidRPr="0042216D" w:rsidRDefault="00EC78EC" w:rsidP="0042216D">
            <w:pPr>
              <w:ind w:left="147"/>
              <w:rPr>
                <w:color w:val="FFFFFF" w:themeColor="background1"/>
                <w:sz w:val="20"/>
                <w:szCs w:val="20"/>
              </w:rPr>
            </w:pPr>
          </w:p>
        </w:tc>
        <w:tc>
          <w:tcPr>
            <w:tcW w:w="862" w:type="pct"/>
            <w:shd w:val="clear" w:color="auto" w:fill="006CA8"/>
            <w:vAlign w:val="center"/>
          </w:tcPr>
          <w:p w:rsidR="00EC78EC" w:rsidRPr="0042216D" w:rsidRDefault="00EC78EC" w:rsidP="0042216D">
            <w:pPr>
              <w:ind w:left="147"/>
              <w:rPr>
                <w:b/>
                <w:bCs/>
                <w:color w:val="FFFFFF" w:themeColor="background1"/>
                <w:spacing w:val="-5"/>
                <w:sz w:val="20"/>
                <w:szCs w:val="20"/>
              </w:rPr>
            </w:pPr>
            <w:r w:rsidRPr="0042216D">
              <w:rPr>
                <w:b/>
                <w:bCs/>
                <w:color w:val="FFFFFF" w:themeColor="background1"/>
                <w:spacing w:val="-5"/>
                <w:sz w:val="20"/>
                <w:szCs w:val="20"/>
              </w:rPr>
              <w:t xml:space="preserve">Baseline </w:t>
            </w:r>
            <w:proofErr w:type="spellStart"/>
            <w:r w:rsidRPr="0042216D">
              <w:rPr>
                <w:b/>
                <w:bCs/>
                <w:color w:val="FFFFFF" w:themeColor="background1"/>
                <w:spacing w:val="-5"/>
                <w:sz w:val="20"/>
                <w:szCs w:val="20"/>
              </w:rPr>
              <w:t>eGFR</w:t>
            </w:r>
            <w:r w:rsidRPr="0042216D">
              <w:rPr>
                <w:b/>
                <w:bCs/>
                <w:color w:val="FFFFFF" w:themeColor="background1"/>
                <w:spacing w:val="-5"/>
                <w:sz w:val="20"/>
                <w:szCs w:val="20"/>
                <w:vertAlign w:val="subscript"/>
              </w:rPr>
              <w:t>CG</w:t>
            </w:r>
            <w:proofErr w:type="spellEnd"/>
          </w:p>
          <w:p w:rsidR="00EC78EC" w:rsidRPr="0042216D" w:rsidRDefault="00EC78EC" w:rsidP="0042216D">
            <w:pPr>
              <w:ind w:left="147"/>
              <w:rPr>
                <w:b/>
                <w:bCs/>
                <w:color w:val="FFFFFF" w:themeColor="background1"/>
                <w:spacing w:val="-5"/>
                <w:sz w:val="20"/>
                <w:szCs w:val="20"/>
              </w:rPr>
            </w:pPr>
            <w:r w:rsidRPr="0042216D">
              <w:rPr>
                <w:b/>
                <w:bCs/>
                <w:color w:val="FFFFFF" w:themeColor="background1"/>
                <w:spacing w:val="-5"/>
                <w:sz w:val="20"/>
                <w:szCs w:val="20"/>
              </w:rPr>
              <w:t>&lt; 50 mL/min</w:t>
            </w:r>
          </w:p>
          <w:p w:rsidR="00EC78EC" w:rsidRPr="0042216D" w:rsidRDefault="00EC78EC" w:rsidP="0042216D">
            <w:pPr>
              <w:ind w:left="147"/>
              <w:rPr>
                <w:b/>
                <w:bCs/>
                <w:color w:val="FFFFFF" w:themeColor="background1"/>
                <w:spacing w:val="-5"/>
                <w:sz w:val="20"/>
                <w:szCs w:val="20"/>
              </w:rPr>
            </w:pPr>
            <w:r w:rsidRPr="0042216D">
              <w:rPr>
                <w:b/>
                <w:bCs/>
                <w:color w:val="FFFFFF" w:themeColor="background1"/>
                <w:spacing w:val="-5"/>
                <w:sz w:val="20"/>
                <w:szCs w:val="20"/>
              </w:rPr>
              <w:t>(N = 80)</w:t>
            </w:r>
          </w:p>
        </w:tc>
        <w:tc>
          <w:tcPr>
            <w:tcW w:w="863" w:type="pct"/>
            <w:shd w:val="clear" w:color="auto" w:fill="006CA8"/>
            <w:vAlign w:val="center"/>
          </w:tcPr>
          <w:p w:rsidR="00EC78EC" w:rsidRPr="0042216D" w:rsidRDefault="00EC78EC" w:rsidP="0042216D">
            <w:pPr>
              <w:ind w:left="147"/>
              <w:rPr>
                <w:b/>
                <w:bCs/>
                <w:color w:val="FFFFFF" w:themeColor="background1"/>
                <w:spacing w:val="-5"/>
                <w:sz w:val="20"/>
                <w:szCs w:val="20"/>
              </w:rPr>
            </w:pPr>
            <w:r w:rsidRPr="0042216D">
              <w:rPr>
                <w:b/>
                <w:bCs/>
                <w:color w:val="FFFFFF" w:themeColor="background1"/>
                <w:spacing w:val="-5"/>
                <w:sz w:val="20"/>
                <w:szCs w:val="20"/>
              </w:rPr>
              <w:t xml:space="preserve">Baseline </w:t>
            </w:r>
            <w:proofErr w:type="spellStart"/>
            <w:r w:rsidRPr="0042216D">
              <w:rPr>
                <w:b/>
                <w:bCs/>
                <w:color w:val="FFFFFF" w:themeColor="background1"/>
                <w:spacing w:val="-5"/>
                <w:sz w:val="20"/>
                <w:szCs w:val="20"/>
              </w:rPr>
              <w:t>eGFR</w:t>
            </w:r>
            <w:r w:rsidRPr="0042216D">
              <w:rPr>
                <w:b/>
                <w:bCs/>
                <w:color w:val="FFFFFF" w:themeColor="background1"/>
                <w:spacing w:val="-5"/>
                <w:sz w:val="20"/>
                <w:szCs w:val="20"/>
                <w:vertAlign w:val="subscript"/>
              </w:rPr>
              <w:t>CG</w:t>
            </w:r>
            <w:proofErr w:type="spellEnd"/>
          </w:p>
          <w:p w:rsidR="00EC78EC" w:rsidRPr="0042216D" w:rsidRDefault="00EC78EC" w:rsidP="0042216D">
            <w:pPr>
              <w:ind w:left="147"/>
              <w:rPr>
                <w:b/>
                <w:bCs/>
                <w:color w:val="FFFFFF" w:themeColor="background1"/>
                <w:spacing w:val="-5"/>
                <w:sz w:val="20"/>
                <w:szCs w:val="20"/>
              </w:rPr>
            </w:pPr>
            <w:r w:rsidRPr="0042216D">
              <w:rPr>
                <w:b/>
                <w:bCs/>
                <w:color w:val="FFFFFF" w:themeColor="background1"/>
                <w:spacing w:val="-5"/>
                <w:sz w:val="20"/>
                <w:szCs w:val="20"/>
              </w:rPr>
              <w:t>≥ 50 mL/min</w:t>
            </w:r>
          </w:p>
          <w:p w:rsidR="00EC78EC" w:rsidRPr="0042216D" w:rsidRDefault="00EC78EC" w:rsidP="0042216D">
            <w:pPr>
              <w:ind w:left="147"/>
              <w:rPr>
                <w:b/>
                <w:bCs/>
                <w:color w:val="FFFFFF" w:themeColor="background1"/>
                <w:spacing w:val="-5"/>
                <w:sz w:val="20"/>
                <w:szCs w:val="20"/>
              </w:rPr>
            </w:pPr>
            <w:r w:rsidRPr="0042216D">
              <w:rPr>
                <w:b/>
                <w:bCs/>
                <w:color w:val="FFFFFF" w:themeColor="background1"/>
                <w:spacing w:val="-5"/>
                <w:sz w:val="20"/>
                <w:szCs w:val="20"/>
              </w:rPr>
              <w:t>(N = 162)</w:t>
            </w:r>
          </w:p>
        </w:tc>
        <w:tc>
          <w:tcPr>
            <w:tcW w:w="775" w:type="pct"/>
            <w:shd w:val="clear" w:color="auto" w:fill="006CA8"/>
            <w:vAlign w:val="center"/>
          </w:tcPr>
          <w:p w:rsidR="00EC78EC" w:rsidRPr="0042216D" w:rsidRDefault="00EC78EC" w:rsidP="0042216D">
            <w:pPr>
              <w:ind w:left="147"/>
              <w:rPr>
                <w:color w:val="FFFFFF" w:themeColor="background1"/>
                <w:sz w:val="20"/>
                <w:szCs w:val="20"/>
              </w:rPr>
            </w:pPr>
            <w:r w:rsidRPr="0042216D">
              <w:rPr>
                <w:b/>
                <w:bCs/>
                <w:color w:val="FFFFFF" w:themeColor="background1"/>
                <w:spacing w:val="1"/>
                <w:w w:val="99"/>
                <w:sz w:val="20"/>
                <w:szCs w:val="20"/>
              </w:rPr>
              <w:t>Total</w:t>
            </w:r>
          </w:p>
          <w:p w:rsidR="00EC78EC" w:rsidRPr="0042216D" w:rsidRDefault="00EC78EC" w:rsidP="0042216D">
            <w:pPr>
              <w:ind w:left="147"/>
              <w:rPr>
                <w:color w:val="FFFFFF" w:themeColor="background1"/>
                <w:sz w:val="20"/>
                <w:szCs w:val="20"/>
              </w:rPr>
            </w:pPr>
            <w:r w:rsidRPr="0042216D">
              <w:rPr>
                <w:b/>
                <w:bCs/>
                <w:color w:val="FFFFFF" w:themeColor="background1"/>
                <w:spacing w:val="1"/>
                <w:sz w:val="20"/>
                <w:szCs w:val="20"/>
              </w:rPr>
              <w:t>(</w:t>
            </w:r>
            <w:r w:rsidRPr="0042216D">
              <w:rPr>
                <w:b/>
                <w:bCs/>
                <w:color w:val="FFFFFF" w:themeColor="background1"/>
                <w:sz w:val="20"/>
                <w:szCs w:val="20"/>
              </w:rPr>
              <w:t>N</w:t>
            </w:r>
            <w:r w:rsidRPr="0042216D">
              <w:rPr>
                <w:b/>
                <w:bCs/>
                <w:color w:val="FFFFFF" w:themeColor="background1"/>
                <w:spacing w:val="-1"/>
                <w:sz w:val="20"/>
                <w:szCs w:val="20"/>
              </w:rPr>
              <w:t xml:space="preserve"> </w:t>
            </w:r>
            <w:r w:rsidRPr="0042216D">
              <w:rPr>
                <w:b/>
                <w:bCs/>
                <w:color w:val="FFFFFF" w:themeColor="background1"/>
                <w:sz w:val="20"/>
                <w:szCs w:val="20"/>
              </w:rPr>
              <w:t>=</w:t>
            </w:r>
            <w:r w:rsidRPr="0042216D">
              <w:rPr>
                <w:b/>
                <w:bCs/>
                <w:color w:val="FFFFFF" w:themeColor="background1"/>
                <w:spacing w:val="-1"/>
                <w:sz w:val="20"/>
                <w:szCs w:val="20"/>
              </w:rPr>
              <w:t xml:space="preserve"> </w:t>
            </w:r>
            <w:r w:rsidRPr="0042216D">
              <w:rPr>
                <w:b/>
                <w:bCs/>
                <w:color w:val="FFFFFF" w:themeColor="background1"/>
                <w:spacing w:val="1"/>
                <w:w w:val="99"/>
                <w:sz w:val="20"/>
                <w:szCs w:val="20"/>
              </w:rPr>
              <w:t>242)</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2"/>
                <w:sz w:val="20"/>
                <w:szCs w:val="20"/>
              </w:rPr>
              <w:t>Numbe</w:t>
            </w:r>
            <w:r w:rsidRPr="0042216D">
              <w:rPr>
                <w:sz w:val="20"/>
                <w:szCs w:val="20"/>
              </w:rPr>
              <w:t>r</w:t>
            </w:r>
            <w:r w:rsidRPr="0042216D">
              <w:rPr>
                <w:spacing w:val="-11"/>
                <w:sz w:val="20"/>
                <w:szCs w:val="20"/>
              </w:rPr>
              <w:t xml:space="preserve"> </w:t>
            </w:r>
            <w:r w:rsidRPr="0042216D">
              <w:rPr>
                <w:spacing w:val="1"/>
                <w:sz w:val="20"/>
                <w:szCs w:val="20"/>
              </w:rPr>
              <w:t>o</w:t>
            </w:r>
            <w:r w:rsidRPr="0042216D">
              <w:rPr>
                <w:sz w:val="20"/>
                <w:szCs w:val="20"/>
              </w:rPr>
              <w:t>f</w:t>
            </w:r>
            <w:r w:rsidRPr="0042216D">
              <w:rPr>
                <w:spacing w:val="-8"/>
                <w:sz w:val="20"/>
                <w:szCs w:val="20"/>
              </w:rPr>
              <w:t xml:space="preserve"> </w:t>
            </w:r>
            <w:r w:rsidRPr="0042216D">
              <w:rPr>
                <w:spacing w:val="-1"/>
                <w:sz w:val="20"/>
                <w:szCs w:val="20"/>
              </w:rPr>
              <w:t>Subject</w:t>
            </w:r>
            <w:r w:rsidRPr="0042216D">
              <w:rPr>
                <w:sz w:val="20"/>
                <w:szCs w:val="20"/>
              </w:rPr>
              <w:t>s</w:t>
            </w:r>
            <w:r w:rsidRPr="0042216D">
              <w:rPr>
                <w:spacing w:val="-12"/>
                <w:sz w:val="20"/>
                <w:szCs w:val="20"/>
              </w:rPr>
              <w:t xml:space="preserve"> </w:t>
            </w:r>
            <w:r w:rsidRPr="0042216D">
              <w:rPr>
                <w:spacing w:val="-2"/>
                <w:sz w:val="20"/>
                <w:szCs w:val="20"/>
              </w:rPr>
              <w:t>Experiencin</w:t>
            </w:r>
            <w:r w:rsidRPr="0042216D">
              <w:rPr>
                <w:sz w:val="20"/>
                <w:szCs w:val="20"/>
              </w:rPr>
              <w:t>g</w:t>
            </w:r>
            <w:r w:rsidRPr="0042216D">
              <w:rPr>
                <w:spacing w:val="-14"/>
                <w:sz w:val="20"/>
                <w:szCs w:val="20"/>
              </w:rPr>
              <w:t xml:space="preserve"> </w:t>
            </w:r>
            <w:r w:rsidRPr="0042216D">
              <w:rPr>
                <w:spacing w:val="-2"/>
                <w:sz w:val="20"/>
                <w:szCs w:val="20"/>
              </w:rPr>
              <w:t xml:space="preserve">Any </w:t>
            </w:r>
            <w:r w:rsidRPr="0042216D">
              <w:rPr>
                <w:spacing w:val="-1"/>
                <w:sz w:val="20"/>
                <w:szCs w:val="20"/>
              </w:rPr>
              <w:t>Treat</w:t>
            </w:r>
            <w:r w:rsidRPr="0042216D">
              <w:rPr>
                <w:spacing w:val="-6"/>
                <w:sz w:val="20"/>
                <w:szCs w:val="20"/>
              </w:rPr>
              <w:t>m</w:t>
            </w:r>
            <w:r w:rsidRPr="0042216D">
              <w:rPr>
                <w:spacing w:val="-2"/>
                <w:sz w:val="20"/>
                <w:szCs w:val="20"/>
              </w:rPr>
              <w:t>en</w:t>
            </w:r>
            <w:r w:rsidRPr="0042216D">
              <w:rPr>
                <w:sz w:val="20"/>
                <w:szCs w:val="20"/>
              </w:rPr>
              <w:t>t</w:t>
            </w:r>
            <w:r w:rsidRPr="0042216D">
              <w:rPr>
                <w:spacing w:val="-4"/>
                <w:sz w:val="20"/>
                <w:szCs w:val="20"/>
              </w:rPr>
              <w:t>-</w:t>
            </w:r>
            <w:r w:rsidRPr="0042216D">
              <w:rPr>
                <w:spacing w:val="-1"/>
                <w:sz w:val="20"/>
                <w:szCs w:val="20"/>
              </w:rPr>
              <w:t>Emergen</w:t>
            </w:r>
            <w:r w:rsidRPr="0042216D">
              <w:rPr>
                <w:sz w:val="20"/>
                <w:szCs w:val="20"/>
              </w:rPr>
              <w:t>t</w:t>
            </w:r>
            <w:r w:rsidRPr="0042216D">
              <w:rPr>
                <w:spacing w:val="-20"/>
                <w:sz w:val="20"/>
                <w:szCs w:val="20"/>
              </w:rPr>
              <w:t xml:space="preserve"> </w:t>
            </w:r>
            <w:r w:rsidRPr="0042216D">
              <w:rPr>
                <w:spacing w:val="-1"/>
                <w:w w:val="98"/>
                <w:sz w:val="20"/>
                <w:szCs w:val="20"/>
              </w:rPr>
              <w:t>Stud</w:t>
            </w:r>
            <w:r w:rsidRPr="0042216D">
              <w:rPr>
                <w:spacing w:val="-4"/>
                <w:w w:val="98"/>
                <w:sz w:val="20"/>
                <w:szCs w:val="20"/>
              </w:rPr>
              <w:t>y</w:t>
            </w:r>
            <w:r w:rsidRPr="0042216D">
              <w:rPr>
                <w:spacing w:val="-2"/>
                <w:w w:val="98"/>
                <w:sz w:val="20"/>
                <w:szCs w:val="20"/>
              </w:rPr>
              <w:t>-</w:t>
            </w:r>
            <w:r w:rsidRPr="0042216D">
              <w:rPr>
                <w:spacing w:val="-1"/>
                <w:w w:val="98"/>
                <w:sz w:val="20"/>
                <w:szCs w:val="20"/>
              </w:rPr>
              <w:t>Drug</w:t>
            </w:r>
            <w:r w:rsidRPr="0042216D">
              <w:rPr>
                <w:spacing w:val="-4"/>
                <w:w w:val="98"/>
                <w:sz w:val="20"/>
                <w:szCs w:val="20"/>
              </w:rPr>
              <w:t>-</w:t>
            </w:r>
            <w:r w:rsidRPr="0042216D">
              <w:rPr>
                <w:spacing w:val="-2"/>
                <w:w w:val="98"/>
                <w:sz w:val="20"/>
                <w:szCs w:val="20"/>
              </w:rPr>
              <w:t>Relate</w:t>
            </w:r>
            <w:r w:rsidRPr="0042216D">
              <w:rPr>
                <w:w w:val="98"/>
                <w:sz w:val="20"/>
                <w:szCs w:val="20"/>
              </w:rPr>
              <w:t>d</w:t>
            </w:r>
            <w:r w:rsidRPr="0042216D">
              <w:rPr>
                <w:spacing w:val="13"/>
                <w:w w:val="98"/>
                <w:sz w:val="20"/>
                <w:szCs w:val="20"/>
              </w:rPr>
              <w:t xml:space="preserve"> </w:t>
            </w:r>
            <w:r w:rsidRPr="0042216D">
              <w:rPr>
                <w:spacing w:val="-2"/>
                <w:sz w:val="20"/>
                <w:szCs w:val="20"/>
              </w:rPr>
              <w:t>AE</w:t>
            </w:r>
          </w:p>
        </w:tc>
        <w:tc>
          <w:tcPr>
            <w:tcW w:w="862" w:type="pct"/>
          </w:tcPr>
          <w:p w:rsidR="00EC78EC" w:rsidRPr="0042216D" w:rsidRDefault="00EC78EC" w:rsidP="0042216D">
            <w:pPr>
              <w:ind w:left="147"/>
              <w:rPr>
                <w:sz w:val="20"/>
                <w:szCs w:val="20"/>
              </w:rPr>
            </w:pPr>
            <w:r w:rsidRPr="0042216D">
              <w:rPr>
                <w:spacing w:val="1"/>
                <w:sz w:val="20"/>
                <w:szCs w:val="20"/>
              </w:rPr>
              <w:t>2</w:t>
            </w:r>
            <w:r w:rsidRPr="0042216D">
              <w:rPr>
                <w:sz w:val="20"/>
                <w:szCs w:val="20"/>
              </w:rPr>
              <w:t>7</w:t>
            </w:r>
            <w:r w:rsidRPr="0042216D">
              <w:rPr>
                <w:spacing w:val="-1"/>
                <w:sz w:val="20"/>
                <w:szCs w:val="20"/>
              </w:rPr>
              <w:t xml:space="preserve"> </w:t>
            </w:r>
            <w:r w:rsidRPr="0042216D">
              <w:rPr>
                <w:spacing w:val="1"/>
                <w:sz w:val="20"/>
                <w:szCs w:val="20"/>
              </w:rPr>
              <w:t>(33.8%)</w:t>
            </w:r>
          </w:p>
        </w:tc>
        <w:tc>
          <w:tcPr>
            <w:tcW w:w="863" w:type="pct"/>
          </w:tcPr>
          <w:p w:rsidR="00EC78EC" w:rsidRPr="0042216D" w:rsidRDefault="00EC78EC" w:rsidP="0042216D">
            <w:pPr>
              <w:ind w:left="147"/>
              <w:rPr>
                <w:sz w:val="20"/>
                <w:szCs w:val="20"/>
              </w:rPr>
            </w:pPr>
            <w:r w:rsidRPr="0042216D">
              <w:rPr>
                <w:spacing w:val="1"/>
                <w:sz w:val="20"/>
                <w:szCs w:val="20"/>
              </w:rPr>
              <w:t>4</w:t>
            </w:r>
            <w:r w:rsidRPr="0042216D">
              <w:rPr>
                <w:sz w:val="20"/>
                <w:szCs w:val="20"/>
              </w:rPr>
              <w:t>6</w:t>
            </w:r>
            <w:r w:rsidRPr="0042216D">
              <w:rPr>
                <w:spacing w:val="-1"/>
                <w:sz w:val="20"/>
                <w:szCs w:val="20"/>
              </w:rPr>
              <w:t xml:space="preserve"> </w:t>
            </w:r>
            <w:r w:rsidRPr="0042216D">
              <w:rPr>
                <w:spacing w:val="1"/>
                <w:sz w:val="20"/>
                <w:szCs w:val="20"/>
              </w:rPr>
              <w:t>(28.4%)</w:t>
            </w:r>
          </w:p>
        </w:tc>
        <w:tc>
          <w:tcPr>
            <w:tcW w:w="775" w:type="pct"/>
          </w:tcPr>
          <w:p w:rsidR="00EC78EC" w:rsidRPr="0042216D" w:rsidRDefault="00EC78EC" w:rsidP="0042216D">
            <w:pPr>
              <w:ind w:left="147"/>
              <w:rPr>
                <w:sz w:val="20"/>
                <w:szCs w:val="20"/>
              </w:rPr>
            </w:pPr>
            <w:r w:rsidRPr="0042216D">
              <w:rPr>
                <w:spacing w:val="1"/>
                <w:sz w:val="20"/>
                <w:szCs w:val="20"/>
              </w:rPr>
              <w:t>7</w:t>
            </w:r>
            <w:r w:rsidRPr="0042216D">
              <w:rPr>
                <w:sz w:val="20"/>
                <w:szCs w:val="20"/>
              </w:rPr>
              <w:t>3</w:t>
            </w:r>
            <w:r w:rsidRPr="0042216D">
              <w:rPr>
                <w:spacing w:val="-1"/>
                <w:sz w:val="20"/>
                <w:szCs w:val="20"/>
              </w:rPr>
              <w:t xml:space="preserve"> </w:t>
            </w:r>
            <w:r w:rsidRPr="0042216D">
              <w:rPr>
                <w:spacing w:val="1"/>
                <w:sz w:val="20"/>
                <w:szCs w:val="20"/>
              </w:rPr>
              <w:t>(30.2%)</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GASTROINTESTINAL</w:t>
            </w:r>
            <w:r w:rsidRPr="0042216D">
              <w:rPr>
                <w:spacing w:val="-19"/>
                <w:sz w:val="20"/>
                <w:szCs w:val="20"/>
              </w:rPr>
              <w:t xml:space="preserve"> </w:t>
            </w:r>
            <w:r w:rsidRPr="0042216D">
              <w:rPr>
                <w:sz w:val="20"/>
                <w:szCs w:val="20"/>
              </w:rPr>
              <w:t>DISORDERS</w:t>
            </w:r>
          </w:p>
        </w:tc>
        <w:tc>
          <w:tcPr>
            <w:tcW w:w="862" w:type="pct"/>
          </w:tcPr>
          <w:p w:rsidR="00EC78EC" w:rsidRPr="0042216D" w:rsidRDefault="00EC78EC" w:rsidP="0042216D">
            <w:pPr>
              <w:ind w:left="147"/>
              <w:rPr>
                <w:sz w:val="20"/>
                <w:szCs w:val="20"/>
              </w:rPr>
            </w:pPr>
            <w:r w:rsidRPr="0042216D">
              <w:rPr>
                <w:spacing w:val="1"/>
                <w:sz w:val="20"/>
                <w:szCs w:val="20"/>
              </w:rPr>
              <w:t>1</w:t>
            </w:r>
            <w:r w:rsidRPr="0042216D">
              <w:rPr>
                <w:sz w:val="20"/>
                <w:szCs w:val="20"/>
              </w:rPr>
              <w:t>0</w:t>
            </w:r>
            <w:r w:rsidRPr="0042216D">
              <w:rPr>
                <w:spacing w:val="-1"/>
                <w:sz w:val="20"/>
                <w:szCs w:val="20"/>
              </w:rPr>
              <w:t xml:space="preserve"> </w:t>
            </w:r>
            <w:r w:rsidRPr="0042216D">
              <w:rPr>
                <w:spacing w:val="1"/>
                <w:sz w:val="20"/>
                <w:szCs w:val="20"/>
              </w:rPr>
              <w:t>(12.5%)</w:t>
            </w:r>
          </w:p>
        </w:tc>
        <w:tc>
          <w:tcPr>
            <w:tcW w:w="863" w:type="pct"/>
          </w:tcPr>
          <w:p w:rsidR="00EC78EC" w:rsidRPr="0042216D" w:rsidRDefault="00EC78EC" w:rsidP="0042216D">
            <w:pPr>
              <w:ind w:left="147"/>
              <w:rPr>
                <w:sz w:val="20"/>
                <w:szCs w:val="20"/>
              </w:rPr>
            </w:pPr>
            <w:r w:rsidRPr="0042216D">
              <w:rPr>
                <w:spacing w:val="1"/>
                <w:sz w:val="20"/>
                <w:szCs w:val="20"/>
              </w:rPr>
              <w:t>2</w:t>
            </w:r>
            <w:r w:rsidRPr="0042216D">
              <w:rPr>
                <w:sz w:val="20"/>
                <w:szCs w:val="20"/>
              </w:rPr>
              <w:t>4</w:t>
            </w:r>
            <w:r w:rsidRPr="0042216D">
              <w:rPr>
                <w:spacing w:val="-1"/>
                <w:sz w:val="20"/>
                <w:szCs w:val="20"/>
              </w:rPr>
              <w:t xml:space="preserve"> </w:t>
            </w:r>
            <w:r w:rsidRPr="0042216D">
              <w:rPr>
                <w:spacing w:val="1"/>
                <w:sz w:val="20"/>
                <w:szCs w:val="20"/>
              </w:rPr>
              <w:t>(14.8%)</w:t>
            </w:r>
          </w:p>
        </w:tc>
        <w:tc>
          <w:tcPr>
            <w:tcW w:w="775" w:type="pct"/>
          </w:tcPr>
          <w:p w:rsidR="00EC78EC" w:rsidRPr="0042216D" w:rsidRDefault="00EC78EC" w:rsidP="0042216D">
            <w:pPr>
              <w:ind w:left="147"/>
              <w:rPr>
                <w:sz w:val="20"/>
                <w:szCs w:val="20"/>
              </w:rPr>
            </w:pPr>
            <w:r w:rsidRPr="0042216D">
              <w:rPr>
                <w:spacing w:val="1"/>
                <w:sz w:val="20"/>
                <w:szCs w:val="20"/>
              </w:rPr>
              <w:t>3</w:t>
            </w:r>
            <w:r w:rsidRPr="0042216D">
              <w:rPr>
                <w:sz w:val="20"/>
                <w:szCs w:val="20"/>
              </w:rPr>
              <w:t>4 (14.0%)</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Diarrhoea</w:t>
            </w:r>
          </w:p>
        </w:tc>
        <w:tc>
          <w:tcPr>
            <w:tcW w:w="862" w:type="pct"/>
          </w:tcPr>
          <w:p w:rsidR="00EC78EC" w:rsidRPr="0042216D" w:rsidRDefault="00EC78EC" w:rsidP="0042216D">
            <w:pPr>
              <w:ind w:left="147"/>
              <w:rPr>
                <w:sz w:val="20"/>
                <w:szCs w:val="20"/>
              </w:rPr>
            </w:pPr>
            <w:r w:rsidRPr="0042216D">
              <w:rPr>
                <w:sz w:val="20"/>
                <w:szCs w:val="20"/>
              </w:rPr>
              <w:t>2 (2.5%)</w:t>
            </w:r>
          </w:p>
        </w:tc>
        <w:tc>
          <w:tcPr>
            <w:tcW w:w="863" w:type="pct"/>
          </w:tcPr>
          <w:p w:rsidR="00EC78EC" w:rsidRPr="0042216D" w:rsidRDefault="00EC78EC" w:rsidP="0042216D">
            <w:pPr>
              <w:ind w:left="147"/>
              <w:rPr>
                <w:sz w:val="20"/>
                <w:szCs w:val="20"/>
              </w:rPr>
            </w:pPr>
            <w:r w:rsidRPr="0042216D">
              <w:rPr>
                <w:sz w:val="20"/>
                <w:szCs w:val="20"/>
              </w:rPr>
              <w:t>6 (3.7%)</w:t>
            </w:r>
          </w:p>
        </w:tc>
        <w:tc>
          <w:tcPr>
            <w:tcW w:w="775" w:type="pct"/>
          </w:tcPr>
          <w:p w:rsidR="00EC78EC" w:rsidRPr="0042216D" w:rsidRDefault="00EC78EC" w:rsidP="0042216D">
            <w:pPr>
              <w:ind w:left="147"/>
              <w:rPr>
                <w:sz w:val="20"/>
                <w:szCs w:val="20"/>
              </w:rPr>
            </w:pPr>
            <w:r w:rsidRPr="0042216D">
              <w:rPr>
                <w:sz w:val="20"/>
                <w:szCs w:val="20"/>
              </w:rPr>
              <w:t>8 (3.3%)</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Constipation</w:t>
            </w:r>
          </w:p>
        </w:tc>
        <w:tc>
          <w:tcPr>
            <w:tcW w:w="862" w:type="pct"/>
          </w:tcPr>
          <w:p w:rsidR="00EC78EC" w:rsidRPr="0042216D" w:rsidRDefault="00EC78EC" w:rsidP="0042216D">
            <w:pPr>
              <w:ind w:left="147"/>
              <w:rPr>
                <w:sz w:val="20"/>
                <w:szCs w:val="20"/>
              </w:rPr>
            </w:pPr>
            <w:r w:rsidRPr="0042216D">
              <w:rPr>
                <w:sz w:val="20"/>
                <w:szCs w:val="20"/>
              </w:rPr>
              <w:t>1 (1.3%)</w:t>
            </w:r>
          </w:p>
        </w:tc>
        <w:tc>
          <w:tcPr>
            <w:tcW w:w="863" w:type="pct"/>
          </w:tcPr>
          <w:p w:rsidR="00EC78EC" w:rsidRPr="0042216D" w:rsidRDefault="00EC78EC" w:rsidP="0042216D">
            <w:pPr>
              <w:ind w:left="147"/>
              <w:rPr>
                <w:sz w:val="20"/>
                <w:szCs w:val="20"/>
              </w:rPr>
            </w:pPr>
            <w:r w:rsidRPr="0042216D">
              <w:rPr>
                <w:sz w:val="20"/>
                <w:szCs w:val="20"/>
              </w:rPr>
              <w:t>4 (2.5%)</w:t>
            </w:r>
          </w:p>
        </w:tc>
        <w:tc>
          <w:tcPr>
            <w:tcW w:w="775" w:type="pct"/>
          </w:tcPr>
          <w:p w:rsidR="00EC78EC" w:rsidRPr="0042216D" w:rsidRDefault="00EC78EC" w:rsidP="0042216D">
            <w:pPr>
              <w:ind w:left="147"/>
              <w:rPr>
                <w:sz w:val="20"/>
                <w:szCs w:val="20"/>
              </w:rPr>
            </w:pPr>
            <w:r w:rsidRPr="0042216D">
              <w:rPr>
                <w:sz w:val="20"/>
                <w:szCs w:val="20"/>
              </w:rPr>
              <w:t>5 (2.1%)</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Nausea</w:t>
            </w:r>
          </w:p>
        </w:tc>
        <w:tc>
          <w:tcPr>
            <w:tcW w:w="862" w:type="pct"/>
          </w:tcPr>
          <w:p w:rsidR="00EC78EC" w:rsidRPr="0042216D" w:rsidRDefault="00EC78EC" w:rsidP="0042216D">
            <w:pPr>
              <w:ind w:left="147"/>
              <w:rPr>
                <w:sz w:val="20"/>
                <w:szCs w:val="20"/>
              </w:rPr>
            </w:pPr>
            <w:r w:rsidRPr="0042216D">
              <w:rPr>
                <w:sz w:val="20"/>
                <w:szCs w:val="20"/>
              </w:rPr>
              <w:t>2 (2.5%)</w:t>
            </w:r>
          </w:p>
        </w:tc>
        <w:tc>
          <w:tcPr>
            <w:tcW w:w="863" w:type="pct"/>
          </w:tcPr>
          <w:p w:rsidR="00EC78EC" w:rsidRPr="0042216D" w:rsidRDefault="00EC78EC" w:rsidP="0042216D">
            <w:pPr>
              <w:ind w:left="147"/>
              <w:rPr>
                <w:sz w:val="20"/>
                <w:szCs w:val="20"/>
              </w:rPr>
            </w:pPr>
            <w:r w:rsidRPr="0042216D">
              <w:rPr>
                <w:sz w:val="20"/>
                <w:szCs w:val="20"/>
              </w:rPr>
              <w:t>3 (1.9%)</w:t>
            </w:r>
          </w:p>
        </w:tc>
        <w:tc>
          <w:tcPr>
            <w:tcW w:w="775" w:type="pct"/>
          </w:tcPr>
          <w:p w:rsidR="00EC78EC" w:rsidRPr="0042216D" w:rsidRDefault="00EC78EC" w:rsidP="0042216D">
            <w:pPr>
              <w:ind w:left="147"/>
              <w:rPr>
                <w:sz w:val="20"/>
                <w:szCs w:val="20"/>
              </w:rPr>
            </w:pPr>
            <w:r w:rsidRPr="0042216D">
              <w:rPr>
                <w:sz w:val="20"/>
                <w:szCs w:val="20"/>
              </w:rPr>
              <w:t>5 (2.1%)</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Flatulence</w:t>
            </w:r>
          </w:p>
        </w:tc>
        <w:tc>
          <w:tcPr>
            <w:tcW w:w="862" w:type="pct"/>
          </w:tcPr>
          <w:p w:rsidR="00EC78EC" w:rsidRPr="0042216D" w:rsidRDefault="00EC78EC" w:rsidP="0042216D">
            <w:pPr>
              <w:ind w:left="147"/>
              <w:rPr>
                <w:sz w:val="20"/>
                <w:szCs w:val="20"/>
              </w:rPr>
            </w:pPr>
            <w:r w:rsidRPr="0042216D">
              <w:rPr>
                <w:sz w:val="20"/>
                <w:szCs w:val="20"/>
              </w:rPr>
              <w:t>2 (2.5%)</w:t>
            </w:r>
          </w:p>
        </w:tc>
        <w:tc>
          <w:tcPr>
            <w:tcW w:w="863" w:type="pct"/>
          </w:tcPr>
          <w:p w:rsidR="00EC78EC" w:rsidRPr="0042216D" w:rsidRDefault="00EC78EC" w:rsidP="0042216D">
            <w:pPr>
              <w:ind w:left="147"/>
              <w:rPr>
                <w:sz w:val="20"/>
                <w:szCs w:val="20"/>
              </w:rPr>
            </w:pPr>
            <w:r w:rsidRPr="0042216D">
              <w:rPr>
                <w:sz w:val="20"/>
                <w:szCs w:val="20"/>
              </w:rPr>
              <w:t>2 (1.2%)</w:t>
            </w:r>
          </w:p>
        </w:tc>
        <w:tc>
          <w:tcPr>
            <w:tcW w:w="775" w:type="pct"/>
          </w:tcPr>
          <w:p w:rsidR="00EC78EC" w:rsidRPr="0042216D" w:rsidRDefault="00EC78EC" w:rsidP="0042216D">
            <w:pPr>
              <w:ind w:left="147"/>
              <w:rPr>
                <w:sz w:val="20"/>
                <w:szCs w:val="20"/>
              </w:rPr>
            </w:pPr>
            <w:r w:rsidRPr="0042216D">
              <w:rPr>
                <w:sz w:val="20"/>
                <w:szCs w:val="20"/>
              </w:rPr>
              <w:t>4 (1.7%)</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Abdominal</w:t>
            </w:r>
            <w:r w:rsidRPr="0042216D">
              <w:rPr>
                <w:spacing w:val="-11"/>
                <w:sz w:val="20"/>
                <w:szCs w:val="20"/>
              </w:rPr>
              <w:t xml:space="preserve"> </w:t>
            </w:r>
            <w:r w:rsidRPr="0042216D">
              <w:rPr>
                <w:sz w:val="20"/>
                <w:szCs w:val="20"/>
              </w:rPr>
              <w:t>Discomfort</w:t>
            </w:r>
          </w:p>
        </w:tc>
        <w:tc>
          <w:tcPr>
            <w:tcW w:w="862" w:type="pct"/>
          </w:tcPr>
          <w:p w:rsidR="00EC78EC" w:rsidRPr="0042216D" w:rsidRDefault="00EC78EC" w:rsidP="0042216D">
            <w:pPr>
              <w:ind w:left="147"/>
              <w:rPr>
                <w:sz w:val="20"/>
                <w:szCs w:val="20"/>
              </w:rPr>
            </w:pPr>
            <w:r w:rsidRPr="0042216D">
              <w:rPr>
                <w:sz w:val="20"/>
                <w:szCs w:val="20"/>
              </w:rPr>
              <w:t>2 (2.5%)</w:t>
            </w:r>
          </w:p>
        </w:tc>
        <w:tc>
          <w:tcPr>
            <w:tcW w:w="863" w:type="pct"/>
          </w:tcPr>
          <w:p w:rsidR="00EC78EC" w:rsidRPr="0042216D" w:rsidRDefault="00EC78EC" w:rsidP="0042216D">
            <w:pPr>
              <w:ind w:left="147"/>
              <w:rPr>
                <w:sz w:val="20"/>
                <w:szCs w:val="20"/>
              </w:rPr>
            </w:pPr>
            <w:r w:rsidRPr="0042216D">
              <w:rPr>
                <w:sz w:val="20"/>
                <w:szCs w:val="20"/>
              </w:rPr>
              <w:t>1 (0.6%)</w:t>
            </w:r>
          </w:p>
        </w:tc>
        <w:tc>
          <w:tcPr>
            <w:tcW w:w="775" w:type="pct"/>
          </w:tcPr>
          <w:p w:rsidR="00EC78EC" w:rsidRPr="0042216D" w:rsidRDefault="00EC78EC" w:rsidP="0042216D">
            <w:pPr>
              <w:ind w:left="147"/>
              <w:rPr>
                <w:sz w:val="20"/>
                <w:szCs w:val="20"/>
              </w:rPr>
            </w:pPr>
            <w:r w:rsidRPr="0042216D">
              <w:rPr>
                <w:sz w:val="20"/>
                <w:szCs w:val="20"/>
              </w:rPr>
              <w:t>3 (1.2%)</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Dyspepsia</w:t>
            </w:r>
          </w:p>
        </w:tc>
        <w:tc>
          <w:tcPr>
            <w:tcW w:w="862" w:type="pct"/>
          </w:tcPr>
          <w:p w:rsidR="00EC78EC" w:rsidRPr="0042216D" w:rsidRDefault="00EC78EC" w:rsidP="0042216D">
            <w:pPr>
              <w:ind w:left="147"/>
              <w:rPr>
                <w:sz w:val="20"/>
                <w:szCs w:val="20"/>
              </w:rPr>
            </w:pPr>
            <w:r w:rsidRPr="0042216D">
              <w:rPr>
                <w:w w:val="99"/>
                <w:sz w:val="20"/>
                <w:szCs w:val="20"/>
              </w:rPr>
              <w:t>0</w:t>
            </w:r>
          </w:p>
        </w:tc>
        <w:tc>
          <w:tcPr>
            <w:tcW w:w="863" w:type="pct"/>
          </w:tcPr>
          <w:p w:rsidR="00EC78EC" w:rsidRPr="0042216D" w:rsidRDefault="00EC78EC" w:rsidP="0042216D">
            <w:pPr>
              <w:ind w:left="147"/>
              <w:rPr>
                <w:sz w:val="20"/>
                <w:szCs w:val="20"/>
              </w:rPr>
            </w:pPr>
            <w:r w:rsidRPr="0042216D">
              <w:rPr>
                <w:sz w:val="20"/>
                <w:szCs w:val="20"/>
              </w:rPr>
              <w:t>3 (1.9%)</w:t>
            </w:r>
          </w:p>
        </w:tc>
        <w:tc>
          <w:tcPr>
            <w:tcW w:w="775" w:type="pct"/>
          </w:tcPr>
          <w:p w:rsidR="00EC78EC" w:rsidRPr="0042216D" w:rsidRDefault="00EC78EC" w:rsidP="0042216D">
            <w:pPr>
              <w:ind w:left="147"/>
              <w:rPr>
                <w:sz w:val="20"/>
                <w:szCs w:val="20"/>
              </w:rPr>
            </w:pPr>
            <w:r w:rsidRPr="0042216D">
              <w:rPr>
                <w:sz w:val="20"/>
                <w:szCs w:val="20"/>
              </w:rPr>
              <w:t>3 (1.2%)</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METABOLISM</w:t>
            </w:r>
            <w:r w:rsidRPr="0042216D">
              <w:rPr>
                <w:spacing w:val="-10"/>
                <w:sz w:val="20"/>
                <w:szCs w:val="20"/>
              </w:rPr>
              <w:t xml:space="preserve"> </w:t>
            </w:r>
            <w:r w:rsidRPr="0042216D">
              <w:rPr>
                <w:spacing w:val="-1"/>
                <w:sz w:val="20"/>
                <w:szCs w:val="20"/>
              </w:rPr>
              <w:t>AN</w:t>
            </w:r>
            <w:r w:rsidRPr="0042216D">
              <w:rPr>
                <w:sz w:val="20"/>
                <w:szCs w:val="20"/>
              </w:rPr>
              <w:t>D</w:t>
            </w:r>
            <w:r w:rsidRPr="0042216D">
              <w:rPr>
                <w:spacing w:val="-3"/>
                <w:sz w:val="20"/>
                <w:szCs w:val="20"/>
              </w:rPr>
              <w:t xml:space="preserve"> </w:t>
            </w:r>
            <w:r w:rsidRPr="0042216D">
              <w:rPr>
                <w:spacing w:val="1"/>
                <w:sz w:val="20"/>
                <w:szCs w:val="20"/>
              </w:rPr>
              <w:t>NUTRITIO</w:t>
            </w:r>
            <w:r w:rsidRPr="0042216D">
              <w:rPr>
                <w:sz w:val="20"/>
                <w:szCs w:val="20"/>
              </w:rPr>
              <w:t>N</w:t>
            </w:r>
            <w:r w:rsidRPr="0042216D">
              <w:rPr>
                <w:spacing w:val="-10"/>
                <w:sz w:val="20"/>
                <w:szCs w:val="20"/>
              </w:rPr>
              <w:t xml:space="preserve"> </w:t>
            </w:r>
            <w:r w:rsidRPr="0042216D">
              <w:rPr>
                <w:sz w:val="20"/>
                <w:szCs w:val="20"/>
              </w:rPr>
              <w:t>DISORDERS</w:t>
            </w:r>
          </w:p>
        </w:tc>
        <w:tc>
          <w:tcPr>
            <w:tcW w:w="862" w:type="pct"/>
          </w:tcPr>
          <w:p w:rsidR="00EC78EC" w:rsidRPr="0042216D" w:rsidRDefault="00EC78EC" w:rsidP="0042216D">
            <w:pPr>
              <w:ind w:left="147"/>
              <w:rPr>
                <w:sz w:val="20"/>
                <w:szCs w:val="20"/>
              </w:rPr>
            </w:pPr>
            <w:r w:rsidRPr="0042216D">
              <w:rPr>
                <w:sz w:val="20"/>
                <w:szCs w:val="20"/>
              </w:rPr>
              <w:t>6 (7.5%)</w:t>
            </w:r>
          </w:p>
        </w:tc>
        <w:tc>
          <w:tcPr>
            <w:tcW w:w="863" w:type="pct"/>
          </w:tcPr>
          <w:p w:rsidR="00EC78EC" w:rsidRPr="0042216D" w:rsidRDefault="00EC78EC" w:rsidP="0042216D">
            <w:pPr>
              <w:ind w:left="147"/>
              <w:rPr>
                <w:sz w:val="20"/>
                <w:szCs w:val="20"/>
              </w:rPr>
            </w:pPr>
            <w:r w:rsidRPr="0042216D">
              <w:rPr>
                <w:sz w:val="20"/>
                <w:szCs w:val="20"/>
              </w:rPr>
              <w:t>8 (4.9%)</w:t>
            </w:r>
          </w:p>
        </w:tc>
        <w:tc>
          <w:tcPr>
            <w:tcW w:w="775" w:type="pct"/>
          </w:tcPr>
          <w:p w:rsidR="00EC78EC" w:rsidRPr="0042216D" w:rsidRDefault="00EC78EC" w:rsidP="0042216D">
            <w:pPr>
              <w:ind w:left="147"/>
              <w:rPr>
                <w:sz w:val="20"/>
                <w:szCs w:val="20"/>
              </w:rPr>
            </w:pPr>
            <w:r w:rsidRPr="0042216D">
              <w:rPr>
                <w:spacing w:val="1"/>
                <w:sz w:val="20"/>
                <w:szCs w:val="20"/>
              </w:rPr>
              <w:t>1</w:t>
            </w:r>
            <w:r w:rsidRPr="0042216D">
              <w:rPr>
                <w:sz w:val="20"/>
                <w:szCs w:val="20"/>
              </w:rPr>
              <w:t>4</w:t>
            </w:r>
            <w:r w:rsidRPr="0042216D">
              <w:rPr>
                <w:spacing w:val="-1"/>
                <w:sz w:val="20"/>
                <w:szCs w:val="20"/>
              </w:rPr>
              <w:t xml:space="preserve"> </w:t>
            </w:r>
            <w:r w:rsidRPr="0042216D">
              <w:rPr>
                <w:spacing w:val="1"/>
                <w:sz w:val="20"/>
                <w:szCs w:val="20"/>
              </w:rPr>
              <w:t>(5.8%)</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proofErr w:type="spellStart"/>
            <w:r w:rsidRPr="0042216D">
              <w:rPr>
                <w:spacing w:val="1"/>
                <w:sz w:val="20"/>
                <w:szCs w:val="20"/>
              </w:rPr>
              <w:t>Hypercholesterolaemia</w:t>
            </w:r>
            <w:proofErr w:type="spellEnd"/>
          </w:p>
        </w:tc>
        <w:tc>
          <w:tcPr>
            <w:tcW w:w="862" w:type="pct"/>
          </w:tcPr>
          <w:p w:rsidR="00EC78EC" w:rsidRPr="0042216D" w:rsidRDefault="00EC78EC" w:rsidP="0042216D">
            <w:pPr>
              <w:ind w:left="147"/>
              <w:rPr>
                <w:sz w:val="20"/>
                <w:szCs w:val="20"/>
              </w:rPr>
            </w:pPr>
            <w:r w:rsidRPr="0042216D">
              <w:rPr>
                <w:sz w:val="20"/>
                <w:szCs w:val="20"/>
              </w:rPr>
              <w:t>1 (1.3%)</w:t>
            </w:r>
          </w:p>
        </w:tc>
        <w:tc>
          <w:tcPr>
            <w:tcW w:w="863" w:type="pct"/>
          </w:tcPr>
          <w:p w:rsidR="00EC78EC" w:rsidRPr="0042216D" w:rsidRDefault="00EC78EC" w:rsidP="0042216D">
            <w:pPr>
              <w:ind w:left="147"/>
              <w:rPr>
                <w:sz w:val="20"/>
                <w:szCs w:val="20"/>
              </w:rPr>
            </w:pPr>
            <w:r w:rsidRPr="0042216D">
              <w:rPr>
                <w:sz w:val="20"/>
                <w:szCs w:val="20"/>
              </w:rPr>
              <w:t>4 (2.5%)</w:t>
            </w:r>
          </w:p>
        </w:tc>
        <w:tc>
          <w:tcPr>
            <w:tcW w:w="775" w:type="pct"/>
          </w:tcPr>
          <w:p w:rsidR="00EC78EC" w:rsidRPr="0042216D" w:rsidRDefault="00EC78EC" w:rsidP="0042216D">
            <w:pPr>
              <w:ind w:left="147"/>
              <w:rPr>
                <w:sz w:val="20"/>
                <w:szCs w:val="20"/>
              </w:rPr>
            </w:pPr>
            <w:r w:rsidRPr="0042216D">
              <w:rPr>
                <w:sz w:val="20"/>
                <w:szCs w:val="20"/>
              </w:rPr>
              <w:t>5 (2.1%)</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Dyslipidaemia</w:t>
            </w:r>
          </w:p>
        </w:tc>
        <w:tc>
          <w:tcPr>
            <w:tcW w:w="862" w:type="pct"/>
          </w:tcPr>
          <w:p w:rsidR="00EC78EC" w:rsidRPr="0042216D" w:rsidRDefault="00EC78EC" w:rsidP="0042216D">
            <w:pPr>
              <w:ind w:left="147"/>
              <w:rPr>
                <w:sz w:val="20"/>
                <w:szCs w:val="20"/>
              </w:rPr>
            </w:pPr>
            <w:r w:rsidRPr="0042216D">
              <w:rPr>
                <w:sz w:val="20"/>
                <w:szCs w:val="20"/>
              </w:rPr>
              <w:t>3 (3.8%)</w:t>
            </w:r>
          </w:p>
        </w:tc>
        <w:tc>
          <w:tcPr>
            <w:tcW w:w="863" w:type="pct"/>
          </w:tcPr>
          <w:p w:rsidR="00EC78EC" w:rsidRPr="0042216D" w:rsidRDefault="00EC78EC" w:rsidP="0042216D">
            <w:pPr>
              <w:ind w:left="147"/>
              <w:rPr>
                <w:sz w:val="20"/>
                <w:szCs w:val="20"/>
              </w:rPr>
            </w:pPr>
            <w:r w:rsidRPr="0042216D">
              <w:rPr>
                <w:sz w:val="20"/>
                <w:szCs w:val="20"/>
              </w:rPr>
              <w:t>1 (0.6%)</w:t>
            </w:r>
          </w:p>
        </w:tc>
        <w:tc>
          <w:tcPr>
            <w:tcW w:w="775" w:type="pct"/>
          </w:tcPr>
          <w:p w:rsidR="00EC78EC" w:rsidRPr="0042216D" w:rsidRDefault="00EC78EC" w:rsidP="0042216D">
            <w:pPr>
              <w:ind w:left="147"/>
              <w:rPr>
                <w:sz w:val="20"/>
                <w:szCs w:val="20"/>
              </w:rPr>
            </w:pPr>
            <w:r w:rsidRPr="0042216D">
              <w:rPr>
                <w:sz w:val="20"/>
                <w:szCs w:val="20"/>
              </w:rPr>
              <w:t>4 (1.7%)</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MUSCULOSKELETA</w:t>
            </w:r>
            <w:r w:rsidRPr="0042216D">
              <w:rPr>
                <w:sz w:val="20"/>
                <w:szCs w:val="20"/>
              </w:rPr>
              <w:t>L</w:t>
            </w:r>
            <w:r w:rsidRPr="0042216D">
              <w:rPr>
                <w:spacing w:val="-19"/>
                <w:sz w:val="20"/>
                <w:szCs w:val="20"/>
              </w:rPr>
              <w:t xml:space="preserve"> </w:t>
            </w:r>
            <w:r w:rsidRPr="0042216D">
              <w:rPr>
                <w:spacing w:val="1"/>
                <w:sz w:val="20"/>
                <w:szCs w:val="20"/>
              </w:rPr>
              <w:t>AN</w:t>
            </w:r>
            <w:r w:rsidRPr="0042216D">
              <w:rPr>
                <w:sz w:val="20"/>
                <w:szCs w:val="20"/>
              </w:rPr>
              <w:t>D</w:t>
            </w:r>
            <w:r w:rsidRPr="0042216D">
              <w:rPr>
                <w:spacing w:val="-3"/>
                <w:sz w:val="20"/>
                <w:szCs w:val="20"/>
              </w:rPr>
              <w:t xml:space="preserve"> </w:t>
            </w:r>
            <w:r w:rsidRPr="0042216D">
              <w:rPr>
                <w:spacing w:val="1"/>
                <w:sz w:val="20"/>
                <w:szCs w:val="20"/>
              </w:rPr>
              <w:t>CONNECTIVE</w:t>
            </w:r>
            <w:r w:rsidRPr="0042216D">
              <w:rPr>
                <w:spacing w:val="-12"/>
                <w:sz w:val="20"/>
                <w:szCs w:val="20"/>
              </w:rPr>
              <w:t xml:space="preserve"> </w:t>
            </w:r>
            <w:r w:rsidRPr="0042216D">
              <w:rPr>
                <w:sz w:val="20"/>
                <w:szCs w:val="20"/>
              </w:rPr>
              <w:t>TISSUE</w:t>
            </w:r>
            <w:r w:rsidRPr="0042216D">
              <w:rPr>
                <w:spacing w:val="-7"/>
                <w:sz w:val="20"/>
                <w:szCs w:val="20"/>
              </w:rPr>
              <w:t xml:space="preserve"> </w:t>
            </w:r>
            <w:r w:rsidRPr="0042216D">
              <w:rPr>
                <w:sz w:val="20"/>
                <w:szCs w:val="20"/>
              </w:rPr>
              <w:t>DISORDERS</w:t>
            </w:r>
          </w:p>
        </w:tc>
        <w:tc>
          <w:tcPr>
            <w:tcW w:w="862" w:type="pct"/>
          </w:tcPr>
          <w:p w:rsidR="00EC78EC" w:rsidRPr="0042216D" w:rsidRDefault="00EC78EC" w:rsidP="0042216D">
            <w:pPr>
              <w:ind w:left="147"/>
              <w:rPr>
                <w:sz w:val="20"/>
                <w:szCs w:val="20"/>
              </w:rPr>
            </w:pPr>
            <w:r w:rsidRPr="0042216D">
              <w:rPr>
                <w:sz w:val="20"/>
                <w:szCs w:val="20"/>
              </w:rPr>
              <w:t>5 (6.3%)</w:t>
            </w:r>
          </w:p>
        </w:tc>
        <w:tc>
          <w:tcPr>
            <w:tcW w:w="863" w:type="pct"/>
          </w:tcPr>
          <w:p w:rsidR="00EC78EC" w:rsidRPr="0042216D" w:rsidRDefault="00EC78EC" w:rsidP="0042216D">
            <w:pPr>
              <w:ind w:left="147"/>
              <w:rPr>
                <w:sz w:val="20"/>
                <w:szCs w:val="20"/>
              </w:rPr>
            </w:pPr>
            <w:r w:rsidRPr="0042216D">
              <w:rPr>
                <w:sz w:val="20"/>
                <w:szCs w:val="20"/>
              </w:rPr>
              <w:t>6 (3.7%)</w:t>
            </w:r>
          </w:p>
        </w:tc>
        <w:tc>
          <w:tcPr>
            <w:tcW w:w="775" w:type="pct"/>
          </w:tcPr>
          <w:p w:rsidR="00EC78EC" w:rsidRPr="0042216D" w:rsidRDefault="00EC78EC" w:rsidP="0042216D">
            <w:pPr>
              <w:ind w:left="147"/>
              <w:rPr>
                <w:sz w:val="20"/>
                <w:szCs w:val="20"/>
              </w:rPr>
            </w:pPr>
            <w:r w:rsidRPr="0042216D">
              <w:rPr>
                <w:spacing w:val="1"/>
                <w:sz w:val="20"/>
                <w:szCs w:val="20"/>
              </w:rPr>
              <w:t>1</w:t>
            </w:r>
            <w:r w:rsidRPr="0042216D">
              <w:rPr>
                <w:sz w:val="20"/>
                <w:szCs w:val="20"/>
              </w:rPr>
              <w:t>1</w:t>
            </w:r>
            <w:r w:rsidRPr="0042216D">
              <w:rPr>
                <w:spacing w:val="-1"/>
                <w:sz w:val="20"/>
                <w:szCs w:val="20"/>
              </w:rPr>
              <w:t xml:space="preserve"> </w:t>
            </w:r>
            <w:r w:rsidRPr="0042216D">
              <w:rPr>
                <w:spacing w:val="1"/>
                <w:sz w:val="20"/>
                <w:szCs w:val="20"/>
              </w:rPr>
              <w:t>(4.5%)</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t>Osteopenia</w:t>
            </w:r>
          </w:p>
        </w:tc>
        <w:tc>
          <w:tcPr>
            <w:tcW w:w="862" w:type="pct"/>
          </w:tcPr>
          <w:p w:rsidR="00EC78EC" w:rsidRPr="0042216D" w:rsidRDefault="00EC78EC" w:rsidP="0042216D">
            <w:pPr>
              <w:ind w:left="147"/>
              <w:rPr>
                <w:sz w:val="20"/>
                <w:szCs w:val="20"/>
              </w:rPr>
            </w:pPr>
            <w:r w:rsidRPr="0042216D">
              <w:rPr>
                <w:sz w:val="20"/>
                <w:szCs w:val="20"/>
              </w:rPr>
              <w:t>3 (3.8%)</w:t>
            </w:r>
          </w:p>
        </w:tc>
        <w:tc>
          <w:tcPr>
            <w:tcW w:w="863" w:type="pct"/>
          </w:tcPr>
          <w:p w:rsidR="00EC78EC" w:rsidRPr="0042216D" w:rsidRDefault="00EC78EC" w:rsidP="0042216D">
            <w:pPr>
              <w:ind w:left="147"/>
              <w:rPr>
                <w:sz w:val="20"/>
                <w:szCs w:val="20"/>
              </w:rPr>
            </w:pPr>
            <w:r w:rsidRPr="0042216D">
              <w:rPr>
                <w:sz w:val="20"/>
                <w:szCs w:val="20"/>
              </w:rPr>
              <w:t>2 (1.2%)</w:t>
            </w:r>
          </w:p>
        </w:tc>
        <w:tc>
          <w:tcPr>
            <w:tcW w:w="775" w:type="pct"/>
          </w:tcPr>
          <w:p w:rsidR="00EC78EC" w:rsidRPr="0042216D" w:rsidRDefault="00EC78EC" w:rsidP="0042216D">
            <w:pPr>
              <w:ind w:left="147"/>
              <w:rPr>
                <w:sz w:val="20"/>
                <w:szCs w:val="20"/>
              </w:rPr>
            </w:pPr>
            <w:r w:rsidRPr="0042216D">
              <w:rPr>
                <w:sz w:val="20"/>
                <w:szCs w:val="20"/>
              </w:rPr>
              <w:t>5 (2.1%)</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NERVOUS</w:t>
            </w:r>
            <w:r w:rsidRPr="0042216D">
              <w:rPr>
                <w:spacing w:val="-8"/>
                <w:sz w:val="20"/>
                <w:szCs w:val="20"/>
              </w:rPr>
              <w:t xml:space="preserve"> </w:t>
            </w:r>
            <w:r w:rsidRPr="0042216D">
              <w:rPr>
                <w:sz w:val="20"/>
                <w:szCs w:val="20"/>
              </w:rPr>
              <w:t>SYSTEM</w:t>
            </w:r>
            <w:r w:rsidRPr="0042216D">
              <w:rPr>
                <w:spacing w:val="-7"/>
                <w:sz w:val="20"/>
                <w:szCs w:val="20"/>
              </w:rPr>
              <w:t xml:space="preserve"> </w:t>
            </w:r>
            <w:r w:rsidRPr="0042216D">
              <w:rPr>
                <w:sz w:val="20"/>
                <w:szCs w:val="20"/>
              </w:rPr>
              <w:t>DISORDERS</w:t>
            </w:r>
          </w:p>
        </w:tc>
        <w:tc>
          <w:tcPr>
            <w:tcW w:w="862" w:type="pct"/>
          </w:tcPr>
          <w:p w:rsidR="00EC78EC" w:rsidRPr="0042216D" w:rsidRDefault="00EC78EC" w:rsidP="0042216D">
            <w:pPr>
              <w:ind w:left="147"/>
              <w:rPr>
                <w:sz w:val="20"/>
                <w:szCs w:val="20"/>
              </w:rPr>
            </w:pPr>
            <w:r w:rsidRPr="0042216D">
              <w:rPr>
                <w:sz w:val="20"/>
                <w:szCs w:val="20"/>
              </w:rPr>
              <w:t>5 (6.3%)</w:t>
            </w:r>
          </w:p>
        </w:tc>
        <w:tc>
          <w:tcPr>
            <w:tcW w:w="863" w:type="pct"/>
          </w:tcPr>
          <w:p w:rsidR="00EC78EC" w:rsidRPr="0042216D" w:rsidRDefault="00EC78EC" w:rsidP="0042216D">
            <w:pPr>
              <w:ind w:left="147"/>
              <w:rPr>
                <w:sz w:val="20"/>
                <w:szCs w:val="20"/>
              </w:rPr>
            </w:pPr>
            <w:r w:rsidRPr="0042216D">
              <w:rPr>
                <w:sz w:val="20"/>
                <w:szCs w:val="20"/>
              </w:rPr>
              <w:t>9 (5.6%)</w:t>
            </w:r>
          </w:p>
        </w:tc>
        <w:tc>
          <w:tcPr>
            <w:tcW w:w="775" w:type="pct"/>
          </w:tcPr>
          <w:p w:rsidR="00EC78EC" w:rsidRPr="0042216D" w:rsidRDefault="00EC78EC" w:rsidP="0042216D">
            <w:pPr>
              <w:ind w:left="147"/>
              <w:rPr>
                <w:sz w:val="20"/>
                <w:szCs w:val="20"/>
              </w:rPr>
            </w:pPr>
            <w:r w:rsidRPr="0042216D">
              <w:rPr>
                <w:spacing w:val="1"/>
                <w:sz w:val="20"/>
                <w:szCs w:val="20"/>
              </w:rPr>
              <w:t>1</w:t>
            </w:r>
            <w:r w:rsidRPr="0042216D">
              <w:rPr>
                <w:sz w:val="20"/>
                <w:szCs w:val="20"/>
              </w:rPr>
              <w:t>4</w:t>
            </w:r>
            <w:r w:rsidRPr="0042216D">
              <w:rPr>
                <w:spacing w:val="-1"/>
                <w:sz w:val="20"/>
                <w:szCs w:val="20"/>
              </w:rPr>
              <w:t xml:space="preserve"> </w:t>
            </w:r>
            <w:r w:rsidRPr="0042216D">
              <w:rPr>
                <w:spacing w:val="1"/>
                <w:sz w:val="20"/>
                <w:szCs w:val="20"/>
              </w:rPr>
              <w:t>(5.8%)</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Dizziness</w:t>
            </w:r>
          </w:p>
        </w:tc>
        <w:tc>
          <w:tcPr>
            <w:tcW w:w="862" w:type="pct"/>
          </w:tcPr>
          <w:p w:rsidR="00EC78EC" w:rsidRPr="0042216D" w:rsidRDefault="00EC78EC" w:rsidP="0042216D">
            <w:pPr>
              <w:ind w:left="147"/>
              <w:rPr>
                <w:sz w:val="20"/>
                <w:szCs w:val="20"/>
              </w:rPr>
            </w:pPr>
            <w:r w:rsidRPr="0042216D">
              <w:rPr>
                <w:sz w:val="20"/>
                <w:szCs w:val="20"/>
              </w:rPr>
              <w:t>4 (5.0%)</w:t>
            </w:r>
          </w:p>
        </w:tc>
        <w:tc>
          <w:tcPr>
            <w:tcW w:w="863" w:type="pct"/>
          </w:tcPr>
          <w:p w:rsidR="00EC78EC" w:rsidRPr="0042216D" w:rsidRDefault="00EC78EC" w:rsidP="0042216D">
            <w:pPr>
              <w:ind w:left="147"/>
              <w:rPr>
                <w:sz w:val="20"/>
                <w:szCs w:val="20"/>
              </w:rPr>
            </w:pPr>
            <w:r w:rsidRPr="0042216D">
              <w:rPr>
                <w:sz w:val="20"/>
                <w:szCs w:val="20"/>
              </w:rPr>
              <w:t>4 (2.5%)</w:t>
            </w:r>
          </w:p>
        </w:tc>
        <w:tc>
          <w:tcPr>
            <w:tcW w:w="775" w:type="pct"/>
          </w:tcPr>
          <w:p w:rsidR="00EC78EC" w:rsidRPr="0042216D" w:rsidRDefault="00EC78EC" w:rsidP="0042216D">
            <w:pPr>
              <w:ind w:left="147"/>
              <w:rPr>
                <w:sz w:val="20"/>
                <w:szCs w:val="20"/>
              </w:rPr>
            </w:pPr>
            <w:r w:rsidRPr="0042216D">
              <w:rPr>
                <w:sz w:val="20"/>
                <w:szCs w:val="20"/>
              </w:rPr>
              <w:t>8 (3.3%)</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Headache</w:t>
            </w:r>
          </w:p>
        </w:tc>
        <w:tc>
          <w:tcPr>
            <w:tcW w:w="862" w:type="pct"/>
          </w:tcPr>
          <w:p w:rsidR="00EC78EC" w:rsidRPr="0042216D" w:rsidRDefault="00EC78EC" w:rsidP="0042216D">
            <w:pPr>
              <w:ind w:left="147"/>
              <w:rPr>
                <w:sz w:val="20"/>
                <w:szCs w:val="20"/>
              </w:rPr>
            </w:pPr>
            <w:r w:rsidRPr="0042216D">
              <w:rPr>
                <w:sz w:val="20"/>
                <w:szCs w:val="20"/>
              </w:rPr>
              <w:t>1 (1.3%)</w:t>
            </w:r>
          </w:p>
        </w:tc>
        <w:tc>
          <w:tcPr>
            <w:tcW w:w="863" w:type="pct"/>
          </w:tcPr>
          <w:p w:rsidR="00EC78EC" w:rsidRPr="0042216D" w:rsidRDefault="00EC78EC" w:rsidP="0042216D">
            <w:pPr>
              <w:ind w:left="147"/>
              <w:rPr>
                <w:sz w:val="20"/>
                <w:szCs w:val="20"/>
              </w:rPr>
            </w:pPr>
            <w:r w:rsidRPr="0042216D">
              <w:rPr>
                <w:sz w:val="20"/>
                <w:szCs w:val="20"/>
              </w:rPr>
              <w:t>4 (2.5%)</w:t>
            </w:r>
          </w:p>
        </w:tc>
        <w:tc>
          <w:tcPr>
            <w:tcW w:w="775" w:type="pct"/>
          </w:tcPr>
          <w:p w:rsidR="00EC78EC" w:rsidRPr="0042216D" w:rsidRDefault="00EC78EC" w:rsidP="0042216D">
            <w:pPr>
              <w:ind w:left="147"/>
              <w:rPr>
                <w:sz w:val="20"/>
                <w:szCs w:val="20"/>
              </w:rPr>
            </w:pPr>
            <w:r w:rsidRPr="0042216D">
              <w:rPr>
                <w:sz w:val="20"/>
                <w:szCs w:val="20"/>
              </w:rPr>
              <w:t>5 (2.1%)</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PSYCHIATRIC</w:t>
            </w:r>
            <w:r w:rsidRPr="0042216D">
              <w:rPr>
                <w:spacing w:val="-12"/>
                <w:sz w:val="20"/>
                <w:szCs w:val="20"/>
              </w:rPr>
              <w:t xml:space="preserve"> </w:t>
            </w:r>
            <w:r w:rsidRPr="0042216D">
              <w:rPr>
                <w:sz w:val="20"/>
                <w:szCs w:val="20"/>
              </w:rPr>
              <w:t>DISORDERS</w:t>
            </w:r>
          </w:p>
        </w:tc>
        <w:tc>
          <w:tcPr>
            <w:tcW w:w="862" w:type="pct"/>
          </w:tcPr>
          <w:p w:rsidR="00EC78EC" w:rsidRPr="0042216D" w:rsidRDefault="00EC78EC" w:rsidP="0042216D">
            <w:pPr>
              <w:ind w:left="147"/>
              <w:rPr>
                <w:sz w:val="20"/>
                <w:szCs w:val="20"/>
              </w:rPr>
            </w:pPr>
            <w:r w:rsidRPr="0042216D">
              <w:rPr>
                <w:sz w:val="20"/>
                <w:szCs w:val="20"/>
              </w:rPr>
              <w:t>4 (5.0%)</w:t>
            </w:r>
          </w:p>
        </w:tc>
        <w:tc>
          <w:tcPr>
            <w:tcW w:w="863" w:type="pct"/>
          </w:tcPr>
          <w:p w:rsidR="00EC78EC" w:rsidRPr="0042216D" w:rsidRDefault="00EC78EC" w:rsidP="0042216D">
            <w:pPr>
              <w:ind w:left="147"/>
              <w:rPr>
                <w:sz w:val="20"/>
                <w:szCs w:val="20"/>
              </w:rPr>
            </w:pPr>
            <w:r w:rsidRPr="0042216D">
              <w:rPr>
                <w:sz w:val="20"/>
                <w:szCs w:val="20"/>
              </w:rPr>
              <w:t>4 (2.5%)</w:t>
            </w:r>
          </w:p>
        </w:tc>
        <w:tc>
          <w:tcPr>
            <w:tcW w:w="775" w:type="pct"/>
          </w:tcPr>
          <w:p w:rsidR="00EC78EC" w:rsidRPr="0042216D" w:rsidRDefault="00EC78EC" w:rsidP="0042216D">
            <w:pPr>
              <w:ind w:left="147"/>
              <w:rPr>
                <w:sz w:val="20"/>
                <w:szCs w:val="20"/>
              </w:rPr>
            </w:pPr>
            <w:r w:rsidRPr="0042216D">
              <w:rPr>
                <w:sz w:val="20"/>
                <w:szCs w:val="20"/>
              </w:rPr>
              <w:t>8 (3.3%)</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z w:val="20"/>
                <w:szCs w:val="20"/>
              </w:rPr>
              <w:t>Abnormal</w:t>
            </w:r>
            <w:r w:rsidRPr="0042216D">
              <w:rPr>
                <w:spacing w:val="-10"/>
                <w:sz w:val="20"/>
                <w:szCs w:val="20"/>
              </w:rPr>
              <w:t xml:space="preserve"> </w:t>
            </w:r>
            <w:r w:rsidRPr="0042216D">
              <w:rPr>
                <w:sz w:val="20"/>
                <w:szCs w:val="20"/>
              </w:rPr>
              <w:t>Dreams</w:t>
            </w:r>
          </w:p>
        </w:tc>
        <w:tc>
          <w:tcPr>
            <w:tcW w:w="862" w:type="pct"/>
          </w:tcPr>
          <w:p w:rsidR="00EC78EC" w:rsidRPr="0042216D" w:rsidRDefault="00EC78EC" w:rsidP="0042216D">
            <w:pPr>
              <w:ind w:left="147"/>
              <w:rPr>
                <w:sz w:val="20"/>
                <w:szCs w:val="20"/>
              </w:rPr>
            </w:pPr>
            <w:r w:rsidRPr="0042216D">
              <w:rPr>
                <w:sz w:val="20"/>
                <w:szCs w:val="20"/>
              </w:rPr>
              <w:t>2 (2.5%)</w:t>
            </w:r>
          </w:p>
        </w:tc>
        <w:tc>
          <w:tcPr>
            <w:tcW w:w="863" w:type="pct"/>
          </w:tcPr>
          <w:p w:rsidR="00EC78EC" w:rsidRPr="0042216D" w:rsidRDefault="00EC78EC" w:rsidP="0042216D">
            <w:pPr>
              <w:ind w:left="147"/>
              <w:rPr>
                <w:sz w:val="20"/>
                <w:szCs w:val="20"/>
              </w:rPr>
            </w:pPr>
            <w:r w:rsidRPr="0042216D">
              <w:rPr>
                <w:sz w:val="20"/>
                <w:szCs w:val="20"/>
              </w:rPr>
              <w:t>1 (0.6%)</w:t>
            </w:r>
          </w:p>
        </w:tc>
        <w:tc>
          <w:tcPr>
            <w:tcW w:w="775" w:type="pct"/>
          </w:tcPr>
          <w:p w:rsidR="00EC78EC" w:rsidRPr="0042216D" w:rsidRDefault="00EC78EC" w:rsidP="0042216D">
            <w:pPr>
              <w:ind w:left="147"/>
              <w:rPr>
                <w:sz w:val="20"/>
                <w:szCs w:val="20"/>
              </w:rPr>
            </w:pPr>
            <w:r w:rsidRPr="0042216D">
              <w:rPr>
                <w:sz w:val="20"/>
                <w:szCs w:val="20"/>
              </w:rPr>
              <w:t>3 (1.2%)</w:t>
            </w:r>
          </w:p>
        </w:tc>
      </w:tr>
      <w:tr w:rsidR="00EC78EC" w:rsidRPr="0042216D" w:rsidTr="00EB2082">
        <w:trPr>
          <w:trHeight w:val="20"/>
        </w:trPr>
        <w:tc>
          <w:tcPr>
            <w:tcW w:w="2499" w:type="pct"/>
            <w:vAlign w:val="center"/>
          </w:tcPr>
          <w:p w:rsidR="00EC78EC" w:rsidRPr="0042216D" w:rsidRDefault="00EC78EC" w:rsidP="0042216D">
            <w:pPr>
              <w:ind w:left="147"/>
              <w:rPr>
                <w:sz w:val="20"/>
                <w:szCs w:val="20"/>
              </w:rPr>
            </w:pPr>
            <w:r w:rsidRPr="0042216D">
              <w:rPr>
                <w:spacing w:val="1"/>
                <w:sz w:val="20"/>
                <w:szCs w:val="20"/>
              </w:rPr>
              <w:lastRenderedPageBreak/>
              <w:t>Insomnia</w:t>
            </w:r>
          </w:p>
        </w:tc>
        <w:tc>
          <w:tcPr>
            <w:tcW w:w="862" w:type="pct"/>
          </w:tcPr>
          <w:p w:rsidR="00EC78EC" w:rsidRPr="0042216D" w:rsidRDefault="00EC78EC" w:rsidP="0042216D">
            <w:pPr>
              <w:ind w:left="147"/>
              <w:rPr>
                <w:sz w:val="20"/>
                <w:szCs w:val="20"/>
              </w:rPr>
            </w:pPr>
            <w:r w:rsidRPr="0042216D">
              <w:rPr>
                <w:sz w:val="20"/>
                <w:szCs w:val="20"/>
              </w:rPr>
              <w:t>1</w:t>
            </w:r>
            <w:r w:rsidRPr="0042216D">
              <w:rPr>
                <w:spacing w:val="1"/>
                <w:sz w:val="20"/>
                <w:szCs w:val="20"/>
              </w:rPr>
              <w:t xml:space="preserve"> </w:t>
            </w:r>
            <w:r w:rsidRPr="0042216D">
              <w:rPr>
                <w:sz w:val="20"/>
                <w:szCs w:val="20"/>
              </w:rPr>
              <w:t>(1.3%)</w:t>
            </w:r>
          </w:p>
        </w:tc>
        <w:tc>
          <w:tcPr>
            <w:tcW w:w="863" w:type="pct"/>
          </w:tcPr>
          <w:p w:rsidR="00EC78EC" w:rsidRPr="0042216D" w:rsidRDefault="00EC78EC" w:rsidP="0042216D">
            <w:pPr>
              <w:ind w:left="147"/>
              <w:rPr>
                <w:sz w:val="20"/>
                <w:szCs w:val="20"/>
              </w:rPr>
            </w:pPr>
            <w:r w:rsidRPr="0042216D">
              <w:rPr>
                <w:sz w:val="20"/>
                <w:szCs w:val="20"/>
              </w:rPr>
              <w:t>2 (1.2%)</w:t>
            </w:r>
          </w:p>
        </w:tc>
        <w:tc>
          <w:tcPr>
            <w:tcW w:w="775" w:type="pct"/>
          </w:tcPr>
          <w:p w:rsidR="00EC78EC" w:rsidRPr="0042216D" w:rsidRDefault="00EC78EC" w:rsidP="0042216D">
            <w:pPr>
              <w:ind w:left="147"/>
              <w:rPr>
                <w:sz w:val="20"/>
                <w:szCs w:val="20"/>
              </w:rPr>
            </w:pPr>
            <w:r w:rsidRPr="0042216D">
              <w:rPr>
                <w:sz w:val="20"/>
                <w:szCs w:val="20"/>
              </w:rPr>
              <w:t>3 (1.2%)</w:t>
            </w:r>
          </w:p>
        </w:tc>
      </w:tr>
    </w:tbl>
    <w:p w:rsidR="00EC78EC" w:rsidRPr="00E66C01" w:rsidRDefault="00EC78EC" w:rsidP="0042216D">
      <w:pPr>
        <w:pStyle w:val="TableDescription"/>
      </w:pPr>
      <w:r w:rsidRPr="00E66C01">
        <w:t>Multiple AEs were counted only once per subject for each system organ class and preferred term, respectively.</w:t>
      </w:r>
    </w:p>
    <w:p w:rsidR="00EC78EC" w:rsidRPr="0042216D" w:rsidRDefault="00EC78EC" w:rsidP="00EC78EC">
      <w:pPr>
        <w:jc w:val="both"/>
        <w:rPr>
          <w:i/>
          <w:lang w:eastAsia="ja-JP"/>
        </w:rPr>
      </w:pPr>
      <w:r w:rsidRPr="0042216D">
        <w:rPr>
          <w:i/>
          <w:lang w:eastAsia="ja-JP"/>
        </w:rPr>
        <w:t>Virologically suppressed long term (96 week)</w:t>
      </w:r>
    </w:p>
    <w:p w:rsidR="00EC78EC" w:rsidRDefault="00EC78EC" w:rsidP="0042216D">
      <w:pPr>
        <w:rPr>
          <w:lang w:eastAsia="ja-JP"/>
        </w:rPr>
      </w:pPr>
      <w:r w:rsidRPr="00A27902">
        <w:rPr>
          <w:lang w:eastAsia="ja-JP"/>
        </w:rPr>
        <w:t>Subjects who switched to</w:t>
      </w:r>
      <w:r>
        <w:rPr>
          <w:lang w:eastAsia="ja-JP"/>
        </w:rPr>
        <w:t xml:space="preserve"> </w:t>
      </w:r>
      <w:proofErr w:type="spellStart"/>
      <w:r w:rsidR="00407EB9">
        <w:rPr>
          <w:lang w:eastAsia="ja-JP"/>
        </w:rPr>
        <w:t>Genvoya</w:t>
      </w:r>
      <w:proofErr w:type="spellEnd"/>
      <w:r w:rsidR="00407EB9">
        <w:rPr>
          <w:lang w:eastAsia="ja-JP"/>
        </w:rPr>
        <w:t xml:space="preserve"> </w:t>
      </w:r>
      <w:r w:rsidRPr="00A27902">
        <w:rPr>
          <w:lang w:eastAsia="ja-JP"/>
        </w:rPr>
        <w:t>had a slightly higher incidence of any AE considered by the</w:t>
      </w:r>
      <w:r>
        <w:rPr>
          <w:lang w:eastAsia="ja-JP"/>
        </w:rPr>
        <w:t xml:space="preserve"> </w:t>
      </w:r>
      <w:r w:rsidRPr="00A27902">
        <w:rPr>
          <w:lang w:eastAsia="ja-JP"/>
        </w:rPr>
        <w:t xml:space="preserve">investigator as related to study drug </w:t>
      </w:r>
      <w:r w:rsidR="00F45974">
        <w:rPr>
          <w:lang w:eastAsia="ja-JP"/>
        </w:rPr>
        <w:t>(</w:t>
      </w:r>
      <w:proofErr w:type="spellStart"/>
      <w:r w:rsidR="00407EB9">
        <w:rPr>
          <w:lang w:eastAsia="ja-JP"/>
        </w:rPr>
        <w:t>Genvoya</w:t>
      </w:r>
      <w:proofErr w:type="spellEnd"/>
      <w:r w:rsidR="00407EB9">
        <w:rPr>
          <w:lang w:eastAsia="ja-JP"/>
        </w:rPr>
        <w:t xml:space="preserve"> </w:t>
      </w:r>
      <w:r w:rsidRPr="00A27902">
        <w:rPr>
          <w:lang w:eastAsia="ja-JP"/>
        </w:rPr>
        <w:t>22.7%, 218 subjects; FTC/TDF+3rd Agent 19.1%,</w:t>
      </w:r>
      <w:r>
        <w:rPr>
          <w:lang w:eastAsia="ja-JP"/>
        </w:rPr>
        <w:t xml:space="preserve"> </w:t>
      </w:r>
      <w:r w:rsidRPr="00A27902">
        <w:rPr>
          <w:lang w:eastAsia="ja-JP"/>
        </w:rPr>
        <w:t>91 subjects).</w:t>
      </w:r>
      <w:r>
        <w:rPr>
          <w:lang w:eastAsia="ja-JP"/>
        </w:rPr>
        <w:t xml:space="preserve"> The most commonly reported AEs considered related to </w:t>
      </w:r>
      <w:proofErr w:type="spellStart"/>
      <w:r w:rsidR="00407EB9">
        <w:rPr>
          <w:lang w:eastAsia="ja-JP"/>
        </w:rPr>
        <w:t>Genvoya</w:t>
      </w:r>
      <w:proofErr w:type="spellEnd"/>
      <w:r w:rsidR="00407EB9">
        <w:rPr>
          <w:lang w:eastAsia="ja-JP"/>
        </w:rPr>
        <w:t xml:space="preserve"> </w:t>
      </w:r>
      <w:r>
        <w:rPr>
          <w:lang w:eastAsia="ja-JP"/>
        </w:rPr>
        <w:t>were diarrhoea, nausea and flatulence. The most commonly reported AEs considered related to FTC/TDF+3</w:t>
      </w:r>
      <w:r w:rsidRPr="00A27902">
        <w:rPr>
          <w:vertAlign w:val="superscript"/>
          <w:lang w:eastAsia="ja-JP"/>
        </w:rPr>
        <w:t>rd</w:t>
      </w:r>
      <w:r>
        <w:rPr>
          <w:lang w:eastAsia="ja-JP"/>
        </w:rPr>
        <w:t xml:space="preserve"> agent were osteopenia, jaundice and ocular icterus.</w:t>
      </w:r>
    </w:p>
    <w:p w:rsidR="00EC78EC" w:rsidRDefault="00EC78EC" w:rsidP="00407EB9">
      <w:pPr>
        <w:pStyle w:val="Tabletitle"/>
        <w:rPr>
          <w:lang w:eastAsia="ja-JP"/>
        </w:rPr>
      </w:pPr>
      <w:bookmarkStart w:id="310" w:name="_Toc486257886"/>
      <w:r>
        <w:t xml:space="preserve">Table </w:t>
      </w:r>
      <w:r w:rsidR="0042216D">
        <w:t xml:space="preserve">35: </w:t>
      </w:r>
      <w:r>
        <w:rPr>
          <w:lang w:eastAsia="ja-JP"/>
        </w:rPr>
        <w:t xml:space="preserve">Study </w:t>
      </w:r>
      <w:r w:rsidRPr="00A27902">
        <w:rPr>
          <w:lang w:eastAsia="ja-JP"/>
        </w:rPr>
        <w:t>GS-US-292-0109: Study drug-related AE</w:t>
      </w:r>
      <w:r>
        <w:rPr>
          <w:lang w:eastAsia="ja-JP"/>
        </w:rPr>
        <w:t xml:space="preserve"> r</w:t>
      </w:r>
      <w:r w:rsidRPr="00A27902">
        <w:rPr>
          <w:lang w:eastAsia="ja-JP"/>
        </w:rPr>
        <w:t>eported for</w:t>
      </w:r>
      <w:r>
        <w:rPr>
          <w:lang w:eastAsia="ja-JP"/>
        </w:rPr>
        <w:t xml:space="preserve"> </w:t>
      </w:r>
      <w:r w:rsidRPr="00A27902">
        <w:rPr>
          <w:lang w:eastAsia="ja-JP"/>
        </w:rPr>
        <w:t xml:space="preserve">at </w:t>
      </w:r>
      <w:r>
        <w:rPr>
          <w:lang w:eastAsia="ja-JP"/>
        </w:rPr>
        <w:t>l</w:t>
      </w:r>
      <w:r w:rsidRPr="00A27902">
        <w:rPr>
          <w:lang w:eastAsia="ja-JP"/>
        </w:rPr>
        <w:t>east 1% of subjects in either treatment group</w:t>
      </w:r>
      <w:r>
        <w:rPr>
          <w:lang w:eastAsia="ja-JP"/>
        </w:rPr>
        <w:t xml:space="preserve"> </w:t>
      </w:r>
      <w:r w:rsidRPr="00A27902">
        <w:rPr>
          <w:lang w:eastAsia="ja-JP"/>
        </w:rPr>
        <w:t>(safety analysis set)</w:t>
      </w:r>
      <w:bookmarkEnd w:id="310"/>
    </w:p>
    <w:p w:rsidR="00EC78EC" w:rsidRDefault="00EC78EC" w:rsidP="00407EB9">
      <w:pPr>
        <w:keepNext/>
        <w:autoSpaceDE w:val="0"/>
        <w:autoSpaceDN w:val="0"/>
        <w:adjustRightInd w:val="0"/>
        <w:spacing w:before="7" w:after="0" w:line="40" w:lineRule="exact"/>
        <w:rPr>
          <w:rFonts w:ascii="Times New Roman" w:eastAsia="MS Mincho" w:hAnsi="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5: Study GS-US-292-0109: Study drug-related AE reported for at least 1% of subjects in either treatment group (safety analysis set)"/>
      </w:tblPr>
      <w:tblGrid>
        <w:gridCol w:w="5371"/>
        <w:gridCol w:w="1692"/>
        <w:gridCol w:w="1973"/>
      </w:tblGrid>
      <w:tr w:rsidR="00407EB9" w:rsidRPr="00407EB9" w:rsidTr="00EB2082">
        <w:trPr>
          <w:trHeight w:val="20"/>
          <w:tblHeader/>
        </w:trPr>
        <w:tc>
          <w:tcPr>
            <w:tcW w:w="2972" w:type="pct"/>
            <w:shd w:val="clear" w:color="auto" w:fill="006CA8"/>
            <w:vAlign w:val="center"/>
          </w:tcPr>
          <w:p w:rsidR="00EC78EC" w:rsidRPr="00407EB9" w:rsidRDefault="00EC78EC" w:rsidP="00407EB9">
            <w:pPr>
              <w:keepNext/>
              <w:ind w:left="147"/>
              <w:rPr>
                <w:b/>
                <w:color w:val="FFFFFF" w:themeColor="background1"/>
                <w:sz w:val="20"/>
                <w:szCs w:val="20"/>
              </w:rPr>
            </w:pPr>
            <w:r w:rsidRPr="00407EB9">
              <w:rPr>
                <w:b/>
                <w:color w:val="FFFFFF" w:themeColor="background1"/>
                <w:sz w:val="20"/>
                <w:szCs w:val="20"/>
              </w:rPr>
              <w:t>Adverse</w:t>
            </w:r>
            <w:r w:rsidRPr="00407EB9">
              <w:rPr>
                <w:b/>
                <w:color w:val="FFFFFF" w:themeColor="background1"/>
                <w:spacing w:val="-7"/>
                <w:sz w:val="20"/>
                <w:szCs w:val="20"/>
              </w:rPr>
              <w:t xml:space="preserve"> </w:t>
            </w:r>
            <w:r w:rsidRPr="00407EB9">
              <w:rPr>
                <w:b/>
                <w:color w:val="FFFFFF" w:themeColor="background1"/>
                <w:sz w:val="20"/>
                <w:szCs w:val="20"/>
              </w:rPr>
              <w:t>Events</w:t>
            </w:r>
            <w:r w:rsidRPr="00407EB9">
              <w:rPr>
                <w:b/>
                <w:color w:val="FFFFFF" w:themeColor="background1"/>
                <w:spacing w:val="-6"/>
                <w:sz w:val="20"/>
                <w:szCs w:val="20"/>
              </w:rPr>
              <w:t xml:space="preserve"> </w:t>
            </w:r>
            <w:r w:rsidRPr="00407EB9">
              <w:rPr>
                <w:b/>
                <w:color w:val="FFFFFF" w:themeColor="background1"/>
                <w:sz w:val="20"/>
                <w:szCs w:val="20"/>
              </w:rPr>
              <w:t>by</w:t>
            </w:r>
            <w:r w:rsidRPr="00407EB9">
              <w:rPr>
                <w:b/>
                <w:color w:val="FFFFFF" w:themeColor="background1"/>
                <w:spacing w:val="-2"/>
                <w:sz w:val="20"/>
                <w:szCs w:val="20"/>
              </w:rPr>
              <w:t xml:space="preserve"> </w:t>
            </w:r>
            <w:r w:rsidRPr="00407EB9">
              <w:rPr>
                <w:b/>
                <w:color w:val="FFFFFF" w:themeColor="background1"/>
                <w:sz w:val="20"/>
                <w:szCs w:val="20"/>
              </w:rPr>
              <w:t>Syst</w:t>
            </w:r>
            <w:r w:rsidRPr="00407EB9">
              <w:rPr>
                <w:b/>
                <w:color w:val="FFFFFF" w:themeColor="background1"/>
                <w:spacing w:val="5"/>
                <w:sz w:val="20"/>
                <w:szCs w:val="20"/>
              </w:rPr>
              <w:t>e</w:t>
            </w:r>
            <w:r w:rsidRPr="00407EB9">
              <w:rPr>
                <w:b/>
                <w:color w:val="FFFFFF" w:themeColor="background1"/>
                <w:sz w:val="20"/>
                <w:szCs w:val="20"/>
              </w:rPr>
              <w:t>m</w:t>
            </w:r>
            <w:r w:rsidRPr="00407EB9">
              <w:rPr>
                <w:b/>
                <w:color w:val="FFFFFF" w:themeColor="background1"/>
                <w:spacing w:val="-11"/>
                <w:sz w:val="20"/>
                <w:szCs w:val="20"/>
              </w:rPr>
              <w:t xml:space="preserve"> </w:t>
            </w:r>
            <w:r w:rsidRPr="00407EB9">
              <w:rPr>
                <w:b/>
                <w:color w:val="FFFFFF" w:themeColor="background1"/>
                <w:sz w:val="20"/>
                <w:szCs w:val="20"/>
              </w:rPr>
              <w:t>Organ</w:t>
            </w:r>
            <w:r w:rsidRPr="00407EB9">
              <w:rPr>
                <w:b/>
                <w:color w:val="FFFFFF" w:themeColor="background1"/>
                <w:spacing w:val="-5"/>
                <w:sz w:val="20"/>
                <w:szCs w:val="20"/>
              </w:rPr>
              <w:t xml:space="preserve"> </w:t>
            </w:r>
            <w:r w:rsidRPr="00407EB9">
              <w:rPr>
                <w:b/>
                <w:color w:val="FFFFFF" w:themeColor="background1"/>
                <w:sz w:val="20"/>
                <w:szCs w:val="20"/>
              </w:rPr>
              <w:t>Class</w:t>
            </w:r>
            <w:r w:rsidRPr="00407EB9">
              <w:rPr>
                <w:b/>
                <w:color w:val="FFFFFF" w:themeColor="background1"/>
                <w:spacing w:val="-4"/>
                <w:sz w:val="20"/>
                <w:szCs w:val="20"/>
              </w:rPr>
              <w:t xml:space="preserve"> </w:t>
            </w:r>
            <w:r w:rsidRPr="00407EB9">
              <w:rPr>
                <w:b/>
                <w:color w:val="FFFFFF" w:themeColor="background1"/>
                <w:sz w:val="20"/>
                <w:szCs w:val="20"/>
              </w:rPr>
              <w:t>and</w:t>
            </w:r>
            <w:r w:rsidRPr="00407EB9">
              <w:rPr>
                <w:b/>
                <w:color w:val="FFFFFF" w:themeColor="background1"/>
                <w:spacing w:val="-2"/>
                <w:sz w:val="20"/>
                <w:szCs w:val="20"/>
              </w:rPr>
              <w:t xml:space="preserve"> </w:t>
            </w:r>
            <w:r w:rsidRPr="00407EB9">
              <w:rPr>
                <w:b/>
                <w:color w:val="FFFFFF" w:themeColor="background1"/>
                <w:sz w:val="20"/>
                <w:szCs w:val="20"/>
              </w:rPr>
              <w:t xml:space="preserve">Preferred </w:t>
            </w:r>
            <w:proofErr w:type="spellStart"/>
            <w:r w:rsidRPr="00407EB9">
              <w:rPr>
                <w:b/>
                <w:color w:val="FFFFFF" w:themeColor="background1"/>
                <w:sz w:val="20"/>
                <w:szCs w:val="20"/>
              </w:rPr>
              <w:t>Term</w:t>
            </w:r>
            <w:r w:rsidRPr="00407EB9">
              <w:rPr>
                <w:b/>
                <w:color w:val="FFFFFF" w:themeColor="background1"/>
                <w:sz w:val="20"/>
                <w:szCs w:val="20"/>
                <w:vertAlign w:val="superscript"/>
              </w:rPr>
              <w:t>a</w:t>
            </w:r>
            <w:proofErr w:type="spellEnd"/>
          </w:p>
        </w:tc>
        <w:tc>
          <w:tcPr>
            <w:tcW w:w="936" w:type="pct"/>
            <w:shd w:val="clear" w:color="auto" w:fill="006CA8"/>
          </w:tcPr>
          <w:p w:rsidR="00EC78EC" w:rsidRPr="00407EB9" w:rsidRDefault="00EC78EC" w:rsidP="00407EB9">
            <w:pPr>
              <w:keepNext/>
              <w:ind w:left="147"/>
              <w:rPr>
                <w:b/>
                <w:color w:val="FFFFFF" w:themeColor="background1"/>
                <w:sz w:val="20"/>
                <w:szCs w:val="20"/>
              </w:rPr>
            </w:pPr>
            <w:r w:rsidRPr="00407EB9">
              <w:rPr>
                <w:b/>
                <w:color w:val="FFFFFF" w:themeColor="background1"/>
                <w:w w:val="99"/>
                <w:sz w:val="20"/>
                <w:szCs w:val="20"/>
              </w:rPr>
              <w:t>GEN</w:t>
            </w:r>
          </w:p>
          <w:p w:rsidR="00EC78EC" w:rsidRPr="00407EB9" w:rsidRDefault="00EC78EC" w:rsidP="00407EB9">
            <w:pPr>
              <w:keepNext/>
              <w:ind w:left="147"/>
              <w:rPr>
                <w:b/>
                <w:color w:val="FFFFFF" w:themeColor="background1"/>
                <w:sz w:val="20"/>
                <w:szCs w:val="20"/>
              </w:rPr>
            </w:pPr>
            <w:r w:rsidRPr="00407EB9">
              <w:rPr>
                <w:b/>
                <w:color w:val="FFFFFF" w:themeColor="background1"/>
                <w:sz w:val="20"/>
                <w:szCs w:val="20"/>
              </w:rPr>
              <w:t>(N</w:t>
            </w:r>
            <w:r w:rsidRPr="00407EB9">
              <w:rPr>
                <w:b/>
                <w:color w:val="FFFFFF" w:themeColor="background1"/>
                <w:spacing w:val="-1"/>
                <w:sz w:val="20"/>
                <w:szCs w:val="20"/>
              </w:rPr>
              <w:t xml:space="preserve"> </w:t>
            </w:r>
            <w:r w:rsidRPr="00407EB9">
              <w:rPr>
                <w:b/>
                <w:color w:val="FFFFFF" w:themeColor="background1"/>
                <w:sz w:val="20"/>
                <w:szCs w:val="20"/>
              </w:rPr>
              <w:t xml:space="preserve">= </w:t>
            </w:r>
            <w:r w:rsidRPr="00407EB9">
              <w:rPr>
                <w:b/>
                <w:color w:val="FFFFFF" w:themeColor="background1"/>
                <w:w w:val="99"/>
                <w:sz w:val="20"/>
                <w:szCs w:val="20"/>
              </w:rPr>
              <w:t>959)</w:t>
            </w:r>
          </w:p>
        </w:tc>
        <w:tc>
          <w:tcPr>
            <w:tcW w:w="1092" w:type="pct"/>
            <w:shd w:val="clear" w:color="auto" w:fill="006CA8"/>
          </w:tcPr>
          <w:p w:rsidR="00EC78EC" w:rsidRPr="00407EB9" w:rsidRDefault="00EC78EC" w:rsidP="00407EB9">
            <w:pPr>
              <w:keepNext/>
              <w:ind w:left="147"/>
              <w:rPr>
                <w:b/>
                <w:color w:val="FFFFFF" w:themeColor="background1"/>
                <w:sz w:val="20"/>
                <w:szCs w:val="20"/>
              </w:rPr>
            </w:pPr>
            <w:r w:rsidRPr="00407EB9">
              <w:rPr>
                <w:b/>
                <w:color w:val="FFFFFF" w:themeColor="background1"/>
                <w:sz w:val="20"/>
                <w:szCs w:val="20"/>
              </w:rPr>
              <w:t>FTC/TDF+3rd</w:t>
            </w:r>
            <w:r w:rsidRPr="00407EB9">
              <w:rPr>
                <w:b/>
                <w:color w:val="FFFFFF" w:themeColor="background1"/>
                <w:spacing w:val="-13"/>
                <w:sz w:val="20"/>
                <w:szCs w:val="20"/>
              </w:rPr>
              <w:t xml:space="preserve"> </w:t>
            </w:r>
            <w:r w:rsidRPr="00407EB9">
              <w:rPr>
                <w:b/>
                <w:color w:val="FFFFFF" w:themeColor="background1"/>
                <w:w w:val="99"/>
                <w:sz w:val="20"/>
                <w:szCs w:val="20"/>
              </w:rPr>
              <w:t>Agent</w:t>
            </w:r>
          </w:p>
          <w:p w:rsidR="00EC78EC" w:rsidRPr="00407EB9" w:rsidRDefault="00EC78EC" w:rsidP="00407EB9">
            <w:pPr>
              <w:keepNext/>
              <w:ind w:left="147"/>
              <w:rPr>
                <w:b/>
                <w:color w:val="FFFFFF" w:themeColor="background1"/>
                <w:sz w:val="20"/>
                <w:szCs w:val="20"/>
              </w:rPr>
            </w:pPr>
            <w:r w:rsidRPr="00407EB9">
              <w:rPr>
                <w:b/>
                <w:color w:val="FFFFFF" w:themeColor="background1"/>
                <w:sz w:val="20"/>
                <w:szCs w:val="20"/>
              </w:rPr>
              <w:t>(N</w:t>
            </w:r>
            <w:r w:rsidRPr="00407EB9">
              <w:rPr>
                <w:b/>
                <w:color w:val="FFFFFF" w:themeColor="background1"/>
                <w:spacing w:val="-1"/>
                <w:sz w:val="20"/>
                <w:szCs w:val="20"/>
              </w:rPr>
              <w:t xml:space="preserve"> </w:t>
            </w:r>
            <w:r w:rsidRPr="00407EB9">
              <w:rPr>
                <w:b/>
                <w:color w:val="FFFFFF" w:themeColor="background1"/>
                <w:sz w:val="20"/>
                <w:szCs w:val="20"/>
              </w:rPr>
              <w:t>=</w:t>
            </w:r>
            <w:r w:rsidRPr="00407EB9">
              <w:rPr>
                <w:b/>
                <w:color w:val="FFFFFF" w:themeColor="background1"/>
                <w:spacing w:val="-1"/>
                <w:sz w:val="20"/>
                <w:szCs w:val="20"/>
              </w:rPr>
              <w:t xml:space="preserve"> </w:t>
            </w:r>
            <w:r w:rsidRPr="00407EB9">
              <w:rPr>
                <w:b/>
                <w:color w:val="FFFFFF" w:themeColor="background1"/>
                <w:w w:val="99"/>
                <w:sz w:val="20"/>
                <w:szCs w:val="20"/>
              </w:rPr>
              <w:t>477)</w:t>
            </w:r>
          </w:p>
        </w:tc>
      </w:tr>
      <w:tr w:rsidR="00EC78EC" w:rsidRPr="00407EB9" w:rsidTr="00EB2082">
        <w:trPr>
          <w:trHeight w:val="20"/>
        </w:trPr>
        <w:tc>
          <w:tcPr>
            <w:tcW w:w="2972" w:type="pct"/>
            <w:vAlign w:val="center"/>
          </w:tcPr>
          <w:p w:rsidR="00EC78EC" w:rsidRPr="00407EB9" w:rsidRDefault="00EC78EC" w:rsidP="00407EB9">
            <w:pPr>
              <w:keepNext/>
              <w:ind w:left="147"/>
              <w:rPr>
                <w:sz w:val="20"/>
                <w:szCs w:val="20"/>
              </w:rPr>
            </w:pPr>
            <w:r w:rsidRPr="00407EB9">
              <w:rPr>
                <w:sz w:val="20"/>
                <w:szCs w:val="20"/>
              </w:rPr>
              <w:t>Subjects</w:t>
            </w:r>
            <w:r w:rsidRPr="00407EB9">
              <w:rPr>
                <w:spacing w:val="-7"/>
                <w:sz w:val="20"/>
                <w:szCs w:val="20"/>
              </w:rPr>
              <w:t xml:space="preserve"> </w:t>
            </w:r>
            <w:r w:rsidRPr="00407EB9">
              <w:rPr>
                <w:sz w:val="20"/>
                <w:szCs w:val="20"/>
              </w:rPr>
              <w:t>Experiencing</w:t>
            </w:r>
            <w:r w:rsidRPr="00407EB9">
              <w:rPr>
                <w:spacing w:val="-11"/>
                <w:sz w:val="20"/>
                <w:szCs w:val="20"/>
              </w:rPr>
              <w:t xml:space="preserve"> </w:t>
            </w:r>
            <w:r w:rsidRPr="00407EB9">
              <w:rPr>
                <w:sz w:val="20"/>
                <w:szCs w:val="20"/>
              </w:rPr>
              <w:t>Any</w:t>
            </w:r>
            <w:r w:rsidRPr="00407EB9">
              <w:rPr>
                <w:spacing w:val="-3"/>
                <w:sz w:val="20"/>
                <w:szCs w:val="20"/>
              </w:rPr>
              <w:t xml:space="preserve"> </w:t>
            </w:r>
            <w:r w:rsidRPr="00407EB9">
              <w:rPr>
                <w:sz w:val="20"/>
                <w:szCs w:val="20"/>
              </w:rPr>
              <w:t>Study</w:t>
            </w:r>
            <w:r w:rsidRPr="00407EB9">
              <w:rPr>
                <w:spacing w:val="-5"/>
                <w:sz w:val="20"/>
                <w:szCs w:val="20"/>
              </w:rPr>
              <w:t xml:space="preserve"> </w:t>
            </w:r>
            <w:r w:rsidRPr="00407EB9">
              <w:rPr>
                <w:sz w:val="20"/>
                <w:szCs w:val="20"/>
              </w:rPr>
              <w:t>Drug</w:t>
            </w:r>
            <w:r w:rsidRPr="00407EB9">
              <w:rPr>
                <w:spacing w:val="-2"/>
                <w:sz w:val="20"/>
                <w:szCs w:val="20"/>
              </w:rPr>
              <w:t>-</w:t>
            </w:r>
            <w:r w:rsidRPr="00407EB9">
              <w:rPr>
                <w:sz w:val="20"/>
                <w:szCs w:val="20"/>
              </w:rPr>
              <w:t>Related</w:t>
            </w:r>
            <w:r w:rsidRPr="00407EB9">
              <w:rPr>
                <w:spacing w:val="-11"/>
                <w:sz w:val="20"/>
                <w:szCs w:val="20"/>
              </w:rPr>
              <w:t xml:space="preserve"> </w:t>
            </w:r>
            <w:r w:rsidRPr="00407EB9">
              <w:rPr>
                <w:sz w:val="20"/>
                <w:szCs w:val="20"/>
              </w:rPr>
              <w:t>AE</w:t>
            </w:r>
          </w:p>
        </w:tc>
        <w:tc>
          <w:tcPr>
            <w:tcW w:w="936" w:type="pct"/>
            <w:vAlign w:val="center"/>
          </w:tcPr>
          <w:p w:rsidR="00EC78EC" w:rsidRPr="00407EB9" w:rsidRDefault="00EC78EC" w:rsidP="00407EB9">
            <w:pPr>
              <w:keepNext/>
              <w:ind w:left="147"/>
              <w:rPr>
                <w:sz w:val="20"/>
                <w:szCs w:val="20"/>
              </w:rPr>
            </w:pPr>
            <w:r w:rsidRPr="00407EB9">
              <w:rPr>
                <w:sz w:val="20"/>
                <w:szCs w:val="20"/>
              </w:rPr>
              <w:t>218</w:t>
            </w:r>
            <w:r w:rsidRPr="00407EB9">
              <w:rPr>
                <w:spacing w:val="-2"/>
                <w:sz w:val="20"/>
                <w:szCs w:val="20"/>
              </w:rPr>
              <w:t xml:space="preserve"> </w:t>
            </w:r>
            <w:r w:rsidRPr="00407EB9">
              <w:rPr>
                <w:sz w:val="20"/>
                <w:szCs w:val="20"/>
              </w:rPr>
              <w:t>(22.7%)</w:t>
            </w:r>
          </w:p>
        </w:tc>
        <w:tc>
          <w:tcPr>
            <w:tcW w:w="1092" w:type="pct"/>
            <w:vAlign w:val="center"/>
          </w:tcPr>
          <w:p w:rsidR="00EC78EC" w:rsidRPr="00407EB9" w:rsidRDefault="00EC78EC" w:rsidP="00407EB9">
            <w:pPr>
              <w:keepNext/>
              <w:ind w:left="147"/>
              <w:rPr>
                <w:sz w:val="20"/>
                <w:szCs w:val="20"/>
              </w:rPr>
            </w:pPr>
            <w:r w:rsidRPr="00407EB9">
              <w:rPr>
                <w:sz w:val="20"/>
                <w:szCs w:val="20"/>
              </w:rPr>
              <w:t>91</w:t>
            </w:r>
            <w:r w:rsidRPr="00407EB9">
              <w:rPr>
                <w:spacing w:val="-1"/>
                <w:sz w:val="20"/>
                <w:szCs w:val="20"/>
              </w:rPr>
              <w:t xml:space="preserve"> </w:t>
            </w:r>
            <w:r w:rsidRPr="00407EB9">
              <w:rPr>
                <w:sz w:val="20"/>
                <w:szCs w:val="20"/>
              </w:rPr>
              <w:t>(19.1%)</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pacing w:val="3"/>
                <w:sz w:val="20"/>
                <w:szCs w:val="20"/>
              </w:rPr>
              <w:t>E</w:t>
            </w:r>
            <w:r w:rsidRPr="00407EB9">
              <w:rPr>
                <w:spacing w:val="-4"/>
                <w:sz w:val="20"/>
                <w:szCs w:val="20"/>
              </w:rPr>
              <w:t>y</w:t>
            </w:r>
            <w:r w:rsidRPr="00407EB9">
              <w:rPr>
                <w:sz w:val="20"/>
                <w:szCs w:val="20"/>
              </w:rPr>
              <w:t>e</w:t>
            </w:r>
            <w:r w:rsidRPr="00407EB9">
              <w:rPr>
                <w:spacing w:val="-2"/>
                <w:sz w:val="20"/>
                <w:szCs w:val="20"/>
              </w:rPr>
              <w:t xml:space="preserve"> </w:t>
            </w:r>
            <w:r w:rsidRPr="00407EB9">
              <w:rPr>
                <w:sz w:val="20"/>
                <w:szCs w:val="20"/>
              </w:rPr>
              <w:t>Disorders</w:t>
            </w:r>
          </w:p>
        </w:tc>
        <w:tc>
          <w:tcPr>
            <w:tcW w:w="936" w:type="pct"/>
            <w:vAlign w:val="center"/>
          </w:tcPr>
          <w:p w:rsidR="00EC78EC" w:rsidRPr="00407EB9" w:rsidRDefault="00EC78EC" w:rsidP="00407EB9">
            <w:pPr>
              <w:ind w:left="147"/>
              <w:rPr>
                <w:sz w:val="20"/>
                <w:szCs w:val="20"/>
              </w:rPr>
            </w:pPr>
          </w:p>
        </w:tc>
        <w:tc>
          <w:tcPr>
            <w:tcW w:w="1092" w:type="pct"/>
            <w:vAlign w:val="center"/>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Ocular</w:t>
            </w:r>
            <w:r w:rsidRPr="00407EB9">
              <w:rPr>
                <w:spacing w:val="-5"/>
                <w:sz w:val="20"/>
                <w:szCs w:val="20"/>
              </w:rPr>
              <w:t xml:space="preserve"> </w:t>
            </w:r>
            <w:r w:rsidRPr="00407EB9">
              <w:rPr>
                <w:sz w:val="20"/>
                <w:szCs w:val="20"/>
              </w:rPr>
              <w:t>Icterus</w:t>
            </w:r>
          </w:p>
        </w:tc>
        <w:tc>
          <w:tcPr>
            <w:tcW w:w="936" w:type="pct"/>
            <w:vAlign w:val="center"/>
          </w:tcPr>
          <w:p w:rsidR="00EC78EC" w:rsidRPr="00407EB9" w:rsidRDefault="00EC78EC" w:rsidP="00407EB9">
            <w:pPr>
              <w:ind w:left="147"/>
              <w:rPr>
                <w:sz w:val="20"/>
                <w:szCs w:val="20"/>
              </w:rPr>
            </w:pPr>
            <w:r w:rsidRPr="00407EB9">
              <w:rPr>
                <w:sz w:val="20"/>
                <w:szCs w:val="20"/>
              </w:rPr>
              <w:t>0</w:t>
            </w:r>
          </w:p>
        </w:tc>
        <w:tc>
          <w:tcPr>
            <w:tcW w:w="1092" w:type="pct"/>
            <w:vAlign w:val="center"/>
          </w:tcPr>
          <w:p w:rsidR="00EC78EC" w:rsidRPr="00407EB9" w:rsidRDefault="00EC78EC" w:rsidP="00407EB9">
            <w:pPr>
              <w:ind w:left="147"/>
              <w:rPr>
                <w:sz w:val="20"/>
                <w:szCs w:val="20"/>
              </w:rPr>
            </w:pPr>
            <w:r w:rsidRPr="00407EB9">
              <w:rPr>
                <w:sz w:val="20"/>
                <w:szCs w:val="20"/>
              </w:rPr>
              <w:t>8 (1.7%)</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Gastrointestinal</w:t>
            </w:r>
            <w:r w:rsidRPr="00407EB9">
              <w:rPr>
                <w:spacing w:val="-13"/>
                <w:sz w:val="20"/>
                <w:szCs w:val="20"/>
              </w:rPr>
              <w:t xml:space="preserve"> </w:t>
            </w:r>
            <w:r w:rsidRPr="00407EB9">
              <w:rPr>
                <w:sz w:val="20"/>
                <w:szCs w:val="20"/>
              </w:rPr>
              <w:t>Disorders</w:t>
            </w:r>
          </w:p>
        </w:tc>
        <w:tc>
          <w:tcPr>
            <w:tcW w:w="936" w:type="pct"/>
            <w:vAlign w:val="center"/>
          </w:tcPr>
          <w:p w:rsidR="00EC78EC" w:rsidRPr="00407EB9" w:rsidRDefault="00EC78EC" w:rsidP="00407EB9">
            <w:pPr>
              <w:ind w:left="147"/>
              <w:rPr>
                <w:sz w:val="20"/>
                <w:szCs w:val="20"/>
              </w:rPr>
            </w:pPr>
          </w:p>
        </w:tc>
        <w:tc>
          <w:tcPr>
            <w:tcW w:w="1092" w:type="pct"/>
            <w:vAlign w:val="center"/>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Diarrhoea</w:t>
            </w:r>
          </w:p>
        </w:tc>
        <w:tc>
          <w:tcPr>
            <w:tcW w:w="936" w:type="pct"/>
          </w:tcPr>
          <w:p w:rsidR="00EC78EC" w:rsidRPr="00407EB9" w:rsidRDefault="00EC78EC" w:rsidP="00407EB9">
            <w:pPr>
              <w:ind w:left="147"/>
              <w:rPr>
                <w:sz w:val="20"/>
                <w:szCs w:val="20"/>
              </w:rPr>
            </w:pPr>
            <w:r w:rsidRPr="00407EB9">
              <w:rPr>
                <w:sz w:val="20"/>
                <w:szCs w:val="20"/>
              </w:rPr>
              <w:t>25 (2.6%)</w:t>
            </w:r>
          </w:p>
        </w:tc>
        <w:tc>
          <w:tcPr>
            <w:tcW w:w="1092" w:type="pct"/>
          </w:tcPr>
          <w:p w:rsidR="00EC78EC" w:rsidRPr="00407EB9" w:rsidRDefault="00EC78EC" w:rsidP="00407EB9">
            <w:pPr>
              <w:ind w:left="147"/>
              <w:rPr>
                <w:sz w:val="20"/>
                <w:szCs w:val="20"/>
              </w:rPr>
            </w:pPr>
            <w:r w:rsidRPr="00407EB9">
              <w:rPr>
                <w:sz w:val="20"/>
                <w:szCs w:val="20"/>
              </w:rPr>
              <w:t>6 (1.3%)</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Flatulence</w:t>
            </w:r>
          </w:p>
        </w:tc>
        <w:tc>
          <w:tcPr>
            <w:tcW w:w="936" w:type="pct"/>
          </w:tcPr>
          <w:p w:rsidR="00EC78EC" w:rsidRPr="00407EB9" w:rsidRDefault="00EC78EC" w:rsidP="00407EB9">
            <w:pPr>
              <w:ind w:left="147"/>
              <w:rPr>
                <w:sz w:val="20"/>
                <w:szCs w:val="20"/>
              </w:rPr>
            </w:pPr>
            <w:r w:rsidRPr="00407EB9">
              <w:rPr>
                <w:sz w:val="20"/>
                <w:szCs w:val="20"/>
              </w:rPr>
              <w:t>18 (1.9%)</w:t>
            </w:r>
          </w:p>
        </w:tc>
        <w:tc>
          <w:tcPr>
            <w:tcW w:w="1092" w:type="pct"/>
          </w:tcPr>
          <w:p w:rsidR="00EC78EC" w:rsidRPr="00407EB9" w:rsidRDefault="00EC78EC" w:rsidP="00407EB9">
            <w:pPr>
              <w:ind w:left="147"/>
              <w:rPr>
                <w:sz w:val="20"/>
                <w:szCs w:val="20"/>
              </w:rPr>
            </w:pPr>
            <w:r w:rsidRPr="00407EB9">
              <w:rPr>
                <w:sz w:val="20"/>
                <w:szCs w:val="20"/>
              </w:rPr>
              <w:t>2 (0.4%)</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Nausea</w:t>
            </w:r>
          </w:p>
        </w:tc>
        <w:tc>
          <w:tcPr>
            <w:tcW w:w="936" w:type="pct"/>
          </w:tcPr>
          <w:p w:rsidR="00EC78EC" w:rsidRPr="00407EB9" w:rsidRDefault="00EC78EC" w:rsidP="00407EB9">
            <w:pPr>
              <w:ind w:left="147"/>
              <w:rPr>
                <w:sz w:val="20"/>
                <w:szCs w:val="20"/>
              </w:rPr>
            </w:pPr>
            <w:r w:rsidRPr="00407EB9">
              <w:rPr>
                <w:sz w:val="20"/>
                <w:szCs w:val="20"/>
              </w:rPr>
              <w:t>22 (2.3%)</w:t>
            </w:r>
          </w:p>
        </w:tc>
        <w:tc>
          <w:tcPr>
            <w:tcW w:w="1092" w:type="pct"/>
          </w:tcPr>
          <w:p w:rsidR="00EC78EC" w:rsidRPr="00407EB9" w:rsidRDefault="00EC78EC" w:rsidP="00407EB9">
            <w:pPr>
              <w:ind w:left="147"/>
              <w:rPr>
                <w:sz w:val="20"/>
                <w:szCs w:val="20"/>
              </w:rPr>
            </w:pPr>
            <w:r w:rsidRPr="00407EB9">
              <w:rPr>
                <w:sz w:val="20"/>
                <w:szCs w:val="20"/>
              </w:rPr>
              <w:t>3 (0.6%)</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General</w:t>
            </w:r>
            <w:r w:rsidRPr="00407EB9">
              <w:rPr>
                <w:spacing w:val="-6"/>
                <w:sz w:val="20"/>
                <w:szCs w:val="20"/>
              </w:rPr>
              <w:t xml:space="preserve"> </w:t>
            </w:r>
            <w:r w:rsidRPr="00407EB9">
              <w:rPr>
                <w:sz w:val="20"/>
                <w:szCs w:val="20"/>
              </w:rPr>
              <w:t>Disorders</w:t>
            </w:r>
            <w:r w:rsidRPr="00407EB9">
              <w:rPr>
                <w:spacing w:val="-8"/>
                <w:sz w:val="20"/>
                <w:szCs w:val="20"/>
              </w:rPr>
              <w:t xml:space="preserve"> </w:t>
            </w:r>
            <w:r w:rsidRPr="00407EB9">
              <w:rPr>
                <w:sz w:val="20"/>
                <w:szCs w:val="20"/>
              </w:rPr>
              <w:t>and</w:t>
            </w:r>
            <w:r w:rsidRPr="00407EB9">
              <w:rPr>
                <w:spacing w:val="-3"/>
                <w:sz w:val="20"/>
                <w:szCs w:val="20"/>
              </w:rPr>
              <w:t xml:space="preserve"> </w:t>
            </w:r>
            <w:r w:rsidRPr="00407EB9">
              <w:rPr>
                <w:sz w:val="20"/>
                <w:szCs w:val="20"/>
              </w:rPr>
              <w:t>Administration</w:t>
            </w:r>
            <w:r w:rsidRPr="00407EB9">
              <w:rPr>
                <w:spacing w:val="-12"/>
                <w:sz w:val="20"/>
                <w:szCs w:val="20"/>
              </w:rPr>
              <w:t xml:space="preserve"> </w:t>
            </w:r>
            <w:r w:rsidRPr="00407EB9">
              <w:rPr>
                <w:sz w:val="20"/>
                <w:szCs w:val="20"/>
              </w:rPr>
              <w:t>Site</w:t>
            </w:r>
            <w:r w:rsidRPr="00407EB9">
              <w:rPr>
                <w:spacing w:val="-3"/>
                <w:sz w:val="20"/>
                <w:szCs w:val="20"/>
              </w:rPr>
              <w:t xml:space="preserve"> </w:t>
            </w:r>
            <w:r w:rsidRPr="00407EB9">
              <w:rPr>
                <w:sz w:val="20"/>
                <w:szCs w:val="20"/>
              </w:rPr>
              <w:t>Conditions</w:t>
            </w:r>
          </w:p>
        </w:tc>
        <w:tc>
          <w:tcPr>
            <w:tcW w:w="936" w:type="pct"/>
          </w:tcPr>
          <w:p w:rsidR="00EC78EC" w:rsidRPr="00407EB9" w:rsidRDefault="00EC78EC" w:rsidP="00407EB9">
            <w:pPr>
              <w:ind w:left="147"/>
              <w:rPr>
                <w:sz w:val="20"/>
                <w:szCs w:val="20"/>
              </w:rPr>
            </w:pPr>
          </w:p>
        </w:tc>
        <w:tc>
          <w:tcPr>
            <w:tcW w:w="1092" w:type="pct"/>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Fatigue</w:t>
            </w:r>
          </w:p>
        </w:tc>
        <w:tc>
          <w:tcPr>
            <w:tcW w:w="936" w:type="pct"/>
          </w:tcPr>
          <w:p w:rsidR="00EC78EC" w:rsidRPr="00407EB9" w:rsidRDefault="00EC78EC" w:rsidP="00407EB9">
            <w:pPr>
              <w:ind w:left="147"/>
              <w:rPr>
                <w:sz w:val="20"/>
                <w:szCs w:val="20"/>
              </w:rPr>
            </w:pPr>
            <w:r w:rsidRPr="00407EB9">
              <w:rPr>
                <w:sz w:val="20"/>
                <w:szCs w:val="20"/>
              </w:rPr>
              <w:t>10</w:t>
            </w:r>
            <w:r w:rsidRPr="00407EB9">
              <w:rPr>
                <w:spacing w:val="-1"/>
                <w:sz w:val="20"/>
                <w:szCs w:val="20"/>
              </w:rPr>
              <w:t xml:space="preserve"> </w:t>
            </w:r>
            <w:r w:rsidRPr="00407EB9">
              <w:rPr>
                <w:sz w:val="20"/>
                <w:szCs w:val="20"/>
              </w:rPr>
              <w:t>(1.0%)</w:t>
            </w:r>
          </w:p>
        </w:tc>
        <w:tc>
          <w:tcPr>
            <w:tcW w:w="1092" w:type="pct"/>
          </w:tcPr>
          <w:p w:rsidR="00EC78EC" w:rsidRPr="00407EB9" w:rsidRDefault="00EC78EC" w:rsidP="00407EB9">
            <w:pPr>
              <w:ind w:left="147"/>
              <w:rPr>
                <w:sz w:val="20"/>
                <w:szCs w:val="20"/>
              </w:rPr>
            </w:pPr>
            <w:r w:rsidRPr="00407EB9">
              <w:rPr>
                <w:sz w:val="20"/>
                <w:szCs w:val="20"/>
              </w:rPr>
              <w:t>5 (1.0%)</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Hepatobiliary</w:t>
            </w:r>
            <w:r w:rsidRPr="00407EB9">
              <w:rPr>
                <w:spacing w:val="-10"/>
                <w:sz w:val="20"/>
                <w:szCs w:val="20"/>
              </w:rPr>
              <w:t xml:space="preserve"> </w:t>
            </w:r>
            <w:r w:rsidRPr="00407EB9">
              <w:rPr>
                <w:sz w:val="20"/>
                <w:szCs w:val="20"/>
              </w:rPr>
              <w:t>Disorders</w:t>
            </w:r>
          </w:p>
        </w:tc>
        <w:tc>
          <w:tcPr>
            <w:tcW w:w="936" w:type="pct"/>
          </w:tcPr>
          <w:p w:rsidR="00EC78EC" w:rsidRPr="00407EB9" w:rsidRDefault="00EC78EC" w:rsidP="00407EB9">
            <w:pPr>
              <w:ind w:left="147"/>
              <w:rPr>
                <w:sz w:val="20"/>
                <w:szCs w:val="20"/>
              </w:rPr>
            </w:pPr>
          </w:p>
        </w:tc>
        <w:tc>
          <w:tcPr>
            <w:tcW w:w="1092" w:type="pct"/>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Jaundice</w:t>
            </w:r>
          </w:p>
        </w:tc>
        <w:tc>
          <w:tcPr>
            <w:tcW w:w="936" w:type="pct"/>
          </w:tcPr>
          <w:p w:rsidR="00EC78EC" w:rsidRPr="00407EB9" w:rsidRDefault="00EC78EC" w:rsidP="00407EB9">
            <w:pPr>
              <w:ind w:left="147"/>
              <w:rPr>
                <w:sz w:val="20"/>
                <w:szCs w:val="20"/>
              </w:rPr>
            </w:pPr>
            <w:r w:rsidRPr="00407EB9">
              <w:rPr>
                <w:sz w:val="20"/>
                <w:szCs w:val="20"/>
              </w:rPr>
              <w:t>0</w:t>
            </w:r>
          </w:p>
        </w:tc>
        <w:tc>
          <w:tcPr>
            <w:tcW w:w="1092" w:type="pct"/>
          </w:tcPr>
          <w:p w:rsidR="00EC78EC" w:rsidRPr="00407EB9" w:rsidRDefault="00EC78EC" w:rsidP="00407EB9">
            <w:pPr>
              <w:ind w:left="147"/>
              <w:rPr>
                <w:sz w:val="20"/>
                <w:szCs w:val="20"/>
              </w:rPr>
            </w:pPr>
            <w:r w:rsidRPr="00407EB9">
              <w:rPr>
                <w:sz w:val="20"/>
                <w:szCs w:val="20"/>
              </w:rPr>
              <w:t>8 (1.7%)</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Metabolism</w:t>
            </w:r>
            <w:r w:rsidRPr="00407EB9">
              <w:rPr>
                <w:spacing w:val="-9"/>
                <w:sz w:val="20"/>
                <w:szCs w:val="20"/>
              </w:rPr>
              <w:t xml:space="preserve"> </w:t>
            </w:r>
            <w:r w:rsidRPr="00407EB9">
              <w:rPr>
                <w:sz w:val="20"/>
                <w:szCs w:val="20"/>
              </w:rPr>
              <w:t>and</w:t>
            </w:r>
            <w:r w:rsidRPr="00407EB9">
              <w:rPr>
                <w:spacing w:val="-2"/>
                <w:sz w:val="20"/>
                <w:szCs w:val="20"/>
              </w:rPr>
              <w:t xml:space="preserve"> </w:t>
            </w:r>
            <w:r w:rsidRPr="00407EB9">
              <w:rPr>
                <w:sz w:val="20"/>
                <w:szCs w:val="20"/>
              </w:rPr>
              <w:t>Nutrition</w:t>
            </w:r>
            <w:r w:rsidRPr="00407EB9">
              <w:rPr>
                <w:spacing w:val="-6"/>
                <w:sz w:val="20"/>
                <w:szCs w:val="20"/>
              </w:rPr>
              <w:t xml:space="preserve"> </w:t>
            </w:r>
            <w:r w:rsidRPr="00407EB9">
              <w:rPr>
                <w:sz w:val="20"/>
                <w:szCs w:val="20"/>
              </w:rPr>
              <w:t>Disorders</w:t>
            </w:r>
          </w:p>
        </w:tc>
        <w:tc>
          <w:tcPr>
            <w:tcW w:w="936" w:type="pct"/>
            <w:vAlign w:val="center"/>
          </w:tcPr>
          <w:p w:rsidR="00EC78EC" w:rsidRPr="00407EB9" w:rsidRDefault="00EC78EC" w:rsidP="00407EB9">
            <w:pPr>
              <w:ind w:left="147"/>
              <w:rPr>
                <w:sz w:val="20"/>
                <w:szCs w:val="20"/>
              </w:rPr>
            </w:pPr>
          </w:p>
        </w:tc>
        <w:tc>
          <w:tcPr>
            <w:tcW w:w="1092" w:type="pct"/>
            <w:vAlign w:val="center"/>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proofErr w:type="spellStart"/>
            <w:r w:rsidRPr="00407EB9">
              <w:rPr>
                <w:spacing w:val="3"/>
                <w:sz w:val="20"/>
                <w:szCs w:val="20"/>
              </w:rPr>
              <w:t>H</w:t>
            </w:r>
            <w:r w:rsidRPr="00407EB9">
              <w:rPr>
                <w:spacing w:val="-4"/>
                <w:sz w:val="20"/>
                <w:szCs w:val="20"/>
              </w:rPr>
              <w:t>y</w:t>
            </w:r>
            <w:r w:rsidRPr="00407EB9">
              <w:rPr>
                <w:sz w:val="20"/>
                <w:szCs w:val="20"/>
              </w:rPr>
              <w:t>percholesterolaemia</w:t>
            </w:r>
            <w:proofErr w:type="spellEnd"/>
          </w:p>
        </w:tc>
        <w:tc>
          <w:tcPr>
            <w:tcW w:w="936" w:type="pct"/>
            <w:vAlign w:val="center"/>
          </w:tcPr>
          <w:p w:rsidR="00EC78EC" w:rsidRPr="00407EB9" w:rsidRDefault="00EC78EC" w:rsidP="00407EB9">
            <w:pPr>
              <w:ind w:left="147"/>
              <w:rPr>
                <w:sz w:val="20"/>
                <w:szCs w:val="20"/>
              </w:rPr>
            </w:pPr>
            <w:r w:rsidRPr="00407EB9">
              <w:rPr>
                <w:sz w:val="20"/>
                <w:szCs w:val="20"/>
              </w:rPr>
              <w:t>12</w:t>
            </w:r>
            <w:r w:rsidRPr="00407EB9">
              <w:rPr>
                <w:spacing w:val="-1"/>
                <w:sz w:val="20"/>
                <w:szCs w:val="20"/>
              </w:rPr>
              <w:t xml:space="preserve"> </w:t>
            </w:r>
            <w:r w:rsidRPr="00407EB9">
              <w:rPr>
                <w:sz w:val="20"/>
                <w:szCs w:val="20"/>
              </w:rPr>
              <w:t>(1.3%)</w:t>
            </w:r>
          </w:p>
        </w:tc>
        <w:tc>
          <w:tcPr>
            <w:tcW w:w="1092" w:type="pct"/>
            <w:vAlign w:val="center"/>
          </w:tcPr>
          <w:p w:rsidR="00EC78EC" w:rsidRPr="00407EB9" w:rsidRDefault="00EC78EC" w:rsidP="00407EB9">
            <w:pPr>
              <w:ind w:left="147"/>
              <w:rPr>
                <w:sz w:val="20"/>
                <w:szCs w:val="20"/>
              </w:rPr>
            </w:pPr>
            <w:r w:rsidRPr="00407EB9">
              <w:rPr>
                <w:sz w:val="20"/>
                <w:szCs w:val="20"/>
              </w:rPr>
              <w:t>0</w:t>
            </w:r>
          </w:p>
        </w:tc>
      </w:tr>
      <w:tr w:rsidR="00EC78EC" w:rsidRPr="00407EB9" w:rsidTr="00EB2082">
        <w:trPr>
          <w:trHeight w:val="20"/>
        </w:trPr>
        <w:tc>
          <w:tcPr>
            <w:tcW w:w="2972" w:type="pct"/>
            <w:vAlign w:val="center"/>
          </w:tcPr>
          <w:p w:rsidR="00EC78EC" w:rsidRPr="00407EB9" w:rsidRDefault="00EC78EC" w:rsidP="00407EB9">
            <w:pPr>
              <w:ind w:left="147"/>
              <w:rPr>
                <w:spacing w:val="3"/>
                <w:sz w:val="20"/>
                <w:szCs w:val="20"/>
              </w:rPr>
            </w:pPr>
            <w:r w:rsidRPr="00407EB9">
              <w:rPr>
                <w:sz w:val="20"/>
                <w:szCs w:val="20"/>
              </w:rPr>
              <w:t>Musculoskeletal</w:t>
            </w:r>
            <w:r w:rsidRPr="00407EB9">
              <w:rPr>
                <w:spacing w:val="-12"/>
                <w:sz w:val="20"/>
                <w:szCs w:val="20"/>
              </w:rPr>
              <w:t xml:space="preserve"> </w:t>
            </w:r>
            <w:r w:rsidRPr="00407EB9">
              <w:rPr>
                <w:sz w:val="20"/>
                <w:szCs w:val="20"/>
              </w:rPr>
              <w:t>and</w:t>
            </w:r>
            <w:r w:rsidRPr="00407EB9">
              <w:rPr>
                <w:spacing w:val="-2"/>
                <w:sz w:val="20"/>
                <w:szCs w:val="20"/>
              </w:rPr>
              <w:t xml:space="preserve"> </w:t>
            </w:r>
            <w:r w:rsidRPr="00407EB9">
              <w:rPr>
                <w:sz w:val="20"/>
                <w:szCs w:val="20"/>
              </w:rPr>
              <w:t>Connective</w:t>
            </w:r>
            <w:r w:rsidRPr="00407EB9">
              <w:rPr>
                <w:spacing w:val="-8"/>
                <w:sz w:val="20"/>
                <w:szCs w:val="20"/>
              </w:rPr>
              <w:t xml:space="preserve"> </w:t>
            </w:r>
            <w:r w:rsidRPr="00407EB9">
              <w:rPr>
                <w:sz w:val="20"/>
                <w:szCs w:val="20"/>
              </w:rPr>
              <w:t>Tissue</w:t>
            </w:r>
            <w:r w:rsidRPr="00407EB9">
              <w:rPr>
                <w:spacing w:val="-4"/>
                <w:sz w:val="20"/>
                <w:szCs w:val="20"/>
              </w:rPr>
              <w:t xml:space="preserve"> </w:t>
            </w:r>
            <w:r w:rsidRPr="00407EB9">
              <w:rPr>
                <w:sz w:val="20"/>
                <w:szCs w:val="20"/>
              </w:rPr>
              <w:t>Disorders</w:t>
            </w:r>
          </w:p>
        </w:tc>
        <w:tc>
          <w:tcPr>
            <w:tcW w:w="936" w:type="pct"/>
            <w:vAlign w:val="center"/>
          </w:tcPr>
          <w:p w:rsidR="00EC78EC" w:rsidRPr="00407EB9" w:rsidRDefault="00EC78EC" w:rsidP="00407EB9">
            <w:pPr>
              <w:ind w:left="147"/>
              <w:rPr>
                <w:sz w:val="20"/>
                <w:szCs w:val="20"/>
              </w:rPr>
            </w:pPr>
          </w:p>
        </w:tc>
        <w:tc>
          <w:tcPr>
            <w:tcW w:w="1092" w:type="pct"/>
            <w:vAlign w:val="center"/>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pacing w:val="-4"/>
                <w:sz w:val="20"/>
                <w:szCs w:val="20"/>
              </w:rPr>
            </w:pPr>
            <w:r w:rsidRPr="00407EB9">
              <w:rPr>
                <w:spacing w:val="-4"/>
                <w:sz w:val="20"/>
                <w:szCs w:val="20"/>
              </w:rPr>
              <w:t>Osteopenia</w:t>
            </w:r>
          </w:p>
        </w:tc>
        <w:tc>
          <w:tcPr>
            <w:tcW w:w="936" w:type="pct"/>
            <w:vAlign w:val="center"/>
          </w:tcPr>
          <w:p w:rsidR="00EC78EC" w:rsidRPr="00407EB9" w:rsidRDefault="00EC78EC" w:rsidP="00407EB9">
            <w:pPr>
              <w:ind w:left="147"/>
              <w:rPr>
                <w:sz w:val="20"/>
                <w:szCs w:val="20"/>
              </w:rPr>
            </w:pPr>
            <w:r w:rsidRPr="00407EB9">
              <w:rPr>
                <w:sz w:val="20"/>
                <w:szCs w:val="20"/>
              </w:rPr>
              <w:t>17</w:t>
            </w:r>
            <w:r w:rsidRPr="00407EB9">
              <w:rPr>
                <w:spacing w:val="-1"/>
                <w:sz w:val="20"/>
                <w:szCs w:val="20"/>
              </w:rPr>
              <w:t xml:space="preserve"> </w:t>
            </w:r>
            <w:r w:rsidRPr="00407EB9">
              <w:rPr>
                <w:sz w:val="20"/>
                <w:szCs w:val="20"/>
              </w:rPr>
              <w:t>(1.8%)</w:t>
            </w:r>
          </w:p>
        </w:tc>
        <w:tc>
          <w:tcPr>
            <w:tcW w:w="1092" w:type="pct"/>
            <w:vAlign w:val="center"/>
          </w:tcPr>
          <w:p w:rsidR="00EC78EC" w:rsidRPr="00407EB9" w:rsidRDefault="00EC78EC" w:rsidP="00407EB9">
            <w:pPr>
              <w:ind w:left="147"/>
              <w:rPr>
                <w:sz w:val="20"/>
                <w:szCs w:val="20"/>
              </w:rPr>
            </w:pPr>
            <w:r w:rsidRPr="00407EB9">
              <w:rPr>
                <w:sz w:val="20"/>
                <w:szCs w:val="20"/>
              </w:rPr>
              <w:t>10</w:t>
            </w:r>
            <w:r w:rsidRPr="00407EB9">
              <w:rPr>
                <w:spacing w:val="-1"/>
                <w:sz w:val="20"/>
                <w:szCs w:val="20"/>
              </w:rPr>
              <w:t xml:space="preserve"> </w:t>
            </w:r>
            <w:r w:rsidRPr="00407EB9">
              <w:rPr>
                <w:sz w:val="20"/>
                <w:szCs w:val="20"/>
              </w:rPr>
              <w:t>(2.1%)</w:t>
            </w:r>
          </w:p>
        </w:tc>
      </w:tr>
      <w:tr w:rsidR="00EC78EC" w:rsidRPr="00407EB9" w:rsidTr="00EB2082">
        <w:trPr>
          <w:trHeight w:val="20"/>
        </w:trPr>
        <w:tc>
          <w:tcPr>
            <w:tcW w:w="2972" w:type="pct"/>
            <w:vAlign w:val="center"/>
          </w:tcPr>
          <w:p w:rsidR="00EC78EC" w:rsidRPr="00407EB9" w:rsidRDefault="00EC78EC" w:rsidP="00407EB9">
            <w:pPr>
              <w:ind w:left="147"/>
              <w:rPr>
                <w:spacing w:val="-4"/>
                <w:sz w:val="20"/>
                <w:szCs w:val="20"/>
              </w:rPr>
            </w:pPr>
            <w:r w:rsidRPr="00407EB9">
              <w:rPr>
                <w:spacing w:val="-4"/>
                <w:sz w:val="20"/>
                <w:szCs w:val="20"/>
              </w:rPr>
              <w:t>Osteoporosis</w:t>
            </w:r>
          </w:p>
        </w:tc>
        <w:tc>
          <w:tcPr>
            <w:tcW w:w="936" w:type="pct"/>
            <w:vAlign w:val="center"/>
          </w:tcPr>
          <w:p w:rsidR="00EC78EC" w:rsidRPr="00407EB9" w:rsidRDefault="00EC78EC" w:rsidP="00407EB9">
            <w:pPr>
              <w:ind w:left="147"/>
              <w:rPr>
                <w:sz w:val="20"/>
                <w:szCs w:val="20"/>
              </w:rPr>
            </w:pPr>
            <w:r w:rsidRPr="00407EB9">
              <w:rPr>
                <w:sz w:val="20"/>
                <w:szCs w:val="20"/>
              </w:rPr>
              <w:t>3 (0.3%)</w:t>
            </w:r>
          </w:p>
        </w:tc>
        <w:tc>
          <w:tcPr>
            <w:tcW w:w="1092" w:type="pct"/>
            <w:vAlign w:val="center"/>
          </w:tcPr>
          <w:p w:rsidR="00EC78EC" w:rsidRPr="00407EB9" w:rsidRDefault="00EC78EC" w:rsidP="00407EB9">
            <w:pPr>
              <w:ind w:left="147"/>
              <w:rPr>
                <w:sz w:val="20"/>
                <w:szCs w:val="20"/>
              </w:rPr>
            </w:pPr>
            <w:r w:rsidRPr="00407EB9">
              <w:rPr>
                <w:sz w:val="20"/>
                <w:szCs w:val="20"/>
              </w:rPr>
              <w:t>6 (1.3%)</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lastRenderedPageBreak/>
              <w:t>Nervous System Disorders</w:t>
            </w:r>
          </w:p>
        </w:tc>
        <w:tc>
          <w:tcPr>
            <w:tcW w:w="936" w:type="pct"/>
            <w:vAlign w:val="center"/>
          </w:tcPr>
          <w:p w:rsidR="00EC78EC" w:rsidRPr="00407EB9" w:rsidRDefault="00EC78EC" w:rsidP="00407EB9">
            <w:pPr>
              <w:ind w:left="147"/>
              <w:rPr>
                <w:sz w:val="20"/>
                <w:szCs w:val="20"/>
              </w:rPr>
            </w:pPr>
          </w:p>
        </w:tc>
        <w:tc>
          <w:tcPr>
            <w:tcW w:w="1092" w:type="pct"/>
            <w:vAlign w:val="center"/>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pacing w:val="-4"/>
                <w:sz w:val="20"/>
                <w:szCs w:val="20"/>
              </w:rPr>
            </w:pPr>
            <w:r w:rsidRPr="00407EB9">
              <w:rPr>
                <w:spacing w:val="-4"/>
                <w:sz w:val="20"/>
                <w:szCs w:val="20"/>
              </w:rPr>
              <w:t>Headache</w:t>
            </w:r>
          </w:p>
        </w:tc>
        <w:tc>
          <w:tcPr>
            <w:tcW w:w="936" w:type="pct"/>
            <w:vAlign w:val="center"/>
          </w:tcPr>
          <w:p w:rsidR="00EC78EC" w:rsidRPr="00407EB9" w:rsidRDefault="00EC78EC" w:rsidP="00407EB9">
            <w:pPr>
              <w:ind w:left="147"/>
              <w:rPr>
                <w:sz w:val="20"/>
                <w:szCs w:val="20"/>
              </w:rPr>
            </w:pPr>
            <w:r w:rsidRPr="00407EB9">
              <w:rPr>
                <w:sz w:val="20"/>
                <w:szCs w:val="20"/>
              </w:rPr>
              <w:t>17</w:t>
            </w:r>
            <w:r w:rsidRPr="00407EB9">
              <w:rPr>
                <w:spacing w:val="-1"/>
                <w:sz w:val="20"/>
                <w:szCs w:val="20"/>
              </w:rPr>
              <w:t xml:space="preserve"> </w:t>
            </w:r>
            <w:r w:rsidRPr="00407EB9">
              <w:rPr>
                <w:sz w:val="20"/>
                <w:szCs w:val="20"/>
              </w:rPr>
              <w:t>(1.8%)</w:t>
            </w:r>
          </w:p>
        </w:tc>
        <w:tc>
          <w:tcPr>
            <w:tcW w:w="1092" w:type="pct"/>
            <w:vAlign w:val="center"/>
          </w:tcPr>
          <w:p w:rsidR="00EC78EC" w:rsidRPr="00407EB9" w:rsidRDefault="00EC78EC" w:rsidP="00407EB9">
            <w:pPr>
              <w:ind w:left="147"/>
              <w:rPr>
                <w:sz w:val="20"/>
                <w:szCs w:val="20"/>
              </w:rPr>
            </w:pPr>
            <w:r w:rsidRPr="00407EB9">
              <w:rPr>
                <w:sz w:val="20"/>
                <w:szCs w:val="20"/>
              </w:rPr>
              <w:t>1 (0.2%)</w:t>
            </w:r>
          </w:p>
        </w:tc>
      </w:tr>
      <w:tr w:rsidR="00EC78EC" w:rsidRPr="00407EB9" w:rsidTr="00EB2082">
        <w:trPr>
          <w:trHeight w:val="20"/>
        </w:trPr>
        <w:tc>
          <w:tcPr>
            <w:tcW w:w="2972" w:type="pct"/>
            <w:vAlign w:val="center"/>
          </w:tcPr>
          <w:p w:rsidR="00EC78EC" w:rsidRPr="00407EB9" w:rsidRDefault="00EC78EC" w:rsidP="00407EB9">
            <w:pPr>
              <w:ind w:left="147"/>
              <w:rPr>
                <w:spacing w:val="-4"/>
                <w:sz w:val="20"/>
                <w:szCs w:val="20"/>
              </w:rPr>
            </w:pPr>
            <w:r w:rsidRPr="00407EB9">
              <w:rPr>
                <w:spacing w:val="-4"/>
                <w:sz w:val="20"/>
                <w:szCs w:val="20"/>
              </w:rPr>
              <w:t>Dizziness</w:t>
            </w:r>
          </w:p>
        </w:tc>
        <w:tc>
          <w:tcPr>
            <w:tcW w:w="936" w:type="pct"/>
            <w:vAlign w:val="center"/>
          </w:tcPr>
          <w:p w:rsidR="00EC78EC" w:rsidRPr="00407EB9" w:rsidRDefault="00EC78EC" w:rsidP="00407EB9">
            <w:pPr>
              <w:ind w:left="147"/>
              <w:rPr>
                <w:sz w:val="20"/>
                <w:szCs w:val="20"/>
              </w:rPr>
            </w:pPr>
            <w:r w:rsidRPr="00407EB9">
              <w:rPr>
                <w:sz w:val="20"/>
                <w:szCs w:val="20"/>
              </w:rPr>
              <w:t>12</w:t>
            </w:r>
            <w:r w:rsidRPr="00407EB9">
              <w:rPr>
                <w:spacing w:val="-1"/>
                <w:sz w:val="20"/>
                <w:szCs w:val="20"/>
              </w:rPr>
              <w:t xml:space="preserve"> </w:t>
            </w:r>
            <w:r w:rsidRPr="00407EB9">
              <w:rPr>
                <w:sz w:val="20"/>
                <w:szCs w:val="20"/>
              </w:rPr>
              <w:t>(1.3%)</w:t>
            </w:r>
          </w:p>
        </w:tc>
        <w:tc>
          <w:tcPr>
            <w:tcW w:w="1092" w:type="pct"/>
            <w:vAlign w:val="center"/>
          </w:tcPr>
          <w:p w:rsidR="00EC78EC" w:rsidRPr="00407EB9" w:rsidRDefault="00EC78EC" w:rsidP="00407EB9">
            <w:pPr>
              <w:ind w:left="147"/>
              <w:rPr>
                <w:sz w:val="20"/>
                <w:szCs w:val="20"/>
              </w:rPr>
            </w:pPr>
            <w:r w:rsidRPr="00407EB9">
              <w:rPr>
                <w:sz w:val="20"/>
                <w:szCs w:val="20"/>
              </w:rPr>
              <w:t>6 (1.3%)</w:t>
            </w:r>
          </w:p>
        </w:tc>
      </w:tr>
      <w:tr w:rsidR="00EC78EC" w:rsidRPr="00407EB9" w:rsidTr="00EB2082">
        <w:trPr>
          <w:trHeight w:val="20"/>
        </w:trPr>
        <w:tc>
          <w:tcPr>
            <w:tcW w:w="2972" w:type="pct"/>
            <w:vAlign w:val="center"/>
          </w:tcPr>
          <w:p w:rsidR="00EC78EC" w:rsidRPr="00407EB9" w:rsidRDefault="00EC78EC" w:rsidP="00407EB9">
            <w:pPr>
              <w:ind w:left="147"/>
              <w:rPr>
                <w:spacing w:val="-4"/>
                <w:sz w:val="20"/>
                <w:szCs w:val="20"/>
              </w:rPr>
            </w:pPr>
            <w:r w:rsidRPr="00407EB9">
              <w:rPr>
                <w:sz w:val="20"/>
                <w:szCs w:val="20"/>
              </w:rPr>
              <w:t>Psychiatric</w:t>
            </w:r>
            <w:r w:rsidRPr="00407EB9">
              <w:rPr>
                <w:spacing w:val="-8"/>
                <w:sz w:val="20"/>
                <w:szCs w:val="20"/>
              </w:rPr>
              <w:t xml:space="preserve"> </w:t>
            </w:r>
            <w:r w:rsidRPr="00407EB9">
              <w:rPr>
                <w:sz w:val="20"/>
                <w:szCs w:val="20"/>
              </w:rPr>
              <w:t>Disorders</w:t>
            </w:r>
          </w:p>
        </w:tc>
        <w:tc>
          <w:tcPr>
            <w:tcW w:w="936" w:type="pct"/>
            <w:vAlign w:val="center"/>
          </w:tcPr>
          <w:p w:rsidR="00EC78EC" w:rsidRPr="00407EB9" w:rsidRDefault="00EC78EC" w:rsidP="00407EB9">
            <w:pPr>
              <w:ind w:left="147"/>
              <w:rPr>
                <w:sz w:val="20"/>
                <w:szCs w:val="20"/>
              </w:rPr>
            </w:pPr>
          </w:p>
        </w:tc>
        <w:tc>
          <w:tcPr>
            <w:tcW w:w="1092" w:type="pct"/>
            <w:vAlign w:val="center"/>
          </w:tcPr>
          <w:p w:rsidR="00EC78EC" w:rsidRPr="00407EB9" w:rsidRDefault="00EC78EC" w:rsidP="00407EB9">
            <w:pPr>
              <w:ind w:left="147"/>
              <w:rPr>
                <w:sz w:val="20"/>
                <w:szCs w:val="20"/>
              </w:rPr>
            </w:pP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Depression</w:t>
            </w:r>
          </w:p>
        </w:tc>
        <w:tc>
          <w:tcPr>
            <w:tcW w:w="936" w:type="pct"/>
            <w:vAlign w:val="center"/>
          </w:tcPr>
          <w:p w:rsidR="00EC78EC" w:rsidRPr="00407EB9" w:rsidRDefault="00EC78EC" w:rsidP="00407EB9">
            <w:pPr>
              <w:ind w:left="147"/>
              <w:rPr>
                <w:sz w:val="20"/>
                <w:szCs w:val="20"/>
              </w:rPr>
            </w:pPr>
            <w:r w:rsidRPr="00407EB9">
              <w:rPr>
                <w:sz w:val="20"/>
                <w:szCs w:val="20"/>
              </w:rPr>
              <w:t>4 (0.4%)</w:t>
            </w:r>
          </w:p>
        </w:tc>
        <w:tc>
          <w:tcPr>
            <w:tcW w:w="1092" w:type="pct"/>
            <w:vAlign w:val="center"/>
          </w:tcPr>
          <w:p w:rsidR="00EC78EC" w:rsidRPr="00407EB9" w:rsidRDefault="00EC78EC" w:rsidP="00407EB9">
            <w:pPr>
              <w:ind w:left="147"/>
              <w:rPr>
                <w:sz w:val="20"/>
                <w:szCs w:val="20"/>
              </w:rPr>
            </w:pPr>
            <w:r w:rsidRPr="00407EB9">
              <w:rPr>
                <w:sz w:val="20"/>
                <w:szCs w:val="20"/>
              </w:rPr>
              <w:t>5 (1.0%)</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z w:val="20"/>
                <w:szCs w:val="20"/>
              </w:rPr>
              <w:t>Insomnia</w:t>
            </w:r>
          </w:p>
        </w:tc>
        <w:tc>
          <w:tcPr>
            <w:tcW w:w="936" w:type="pct"/>
            <w:vAlign w:val="center"/>
          </w:tcPr>
          <w:p w:rsidR="00EC78EC" w:rsidRPr="00407EB9" w:rsidRDefault="00EC78EC" w:rsidP="00407EB9">
            <w:pPr>
              <w:ind w:left="147"/>
              <w:rPr>
                <w:sz w:val="20"/>
                <w:szCs w:val="20"/>
              </w:rPr>
            </w:pPr>
            <w:r w:rsidRPr="00407EB9">
              <w:rPr>
                <w:sz w:val="20"/>
                <w:szCs w:val="20"/>
              </w:rPr>
              <w:t>10</w:t>
            </w:r>
            <w:r w:rsidRPr="00407EB9">
              <w:rPr>
                <w:spacing w:val="-1"/>
                <w:sz w:val="20"/>
                <w:szCs w:val="20"/>
              </w:rPr>
              <w:t xml:space="preserve"> </w:t>
            </w:r>
            <w:r w:rsidRPr="00407EB9">
              <w:rPr>
                <w:sz w:val="20"/>
                <w:szCs w:val="20"/>
              </w:rPr>
              <w:t>(1.0%)</w:t>
            </w:r>
          </w:p>
        </w:tc>
        <w:tc>
          <w:tcPr>
            <w:tcW w:w="1092" w:type="pct"/>
            <w:vAlign w:val="center"/>
          </w:tcPr>
          <w:p w:rsidR="00EC78EC" w:rsidRPr="00407EB9" w:rsidRDefault="00EC78EC" w:rsidP="00407EB9">
            <w:pPr>
              <w:ind w:left="147"/>
              <w:rPr>
                <w:sz w:val="20"/>
                <w:szCs w:val="20"/>
              </w:rPr>
            </w:pPr>
            <w:r w:rsidRPr="00407EB9">
              <w:rPr>
                <w:sz w:val="20"/>
                <w:szCs w:val="20"/>
              </w:rPr>
              <w:t>7 (1.5%)</w:t>
            </w:r>
          </w:p>
        </w:tc>
      </w:tr>
      <w:tr w:rsidR="00EC78EC" w:rsidRPr="00407EB9" w:rsidTr="00EB2082">
        <w:trPr>
          <w:trHeight w:val="20"/>
        </w:trPr>
        <w:tc>
          <w:tcPr>
            <w:tcW w:w="2972" w:type="pct"/>
            <w:vAlign w:val="center"/>
          </w:tcPr>
          <w:p w:rsidR="00EC78EC" w:rsidRPr="00407EB9" w:rsidRDefault="00EC78EC" w:rsidP="00407EB9">
            <w:pPr>
              <w:ind w:left="147"/>
              <w:rPr>
                <w:sz w:val="20"/>
                <w:szCs w:val="20"/>
              </w:rPr>
            </w:pPr>
            <w:r w:rsidRPr="00407EB9">
              <w:rPr>
                <w:spacing w:val="-2"/>
                <w:sz w:val="20"/>
                <w:szCs w:val="20"/>
              </w:rPr>
              <w:t>A</w:t>
            </w:r>
            <w:r w:rsidRPr="00407EB9">
              <w:rPr>
                <w:spacing w:val="4"/>
                <w:sz w:val="20"/>
                <w:szCs w:val="20"/>
              </w:rPr>
              <w:t>b</w:t>
            </w:r>
            <w:r w:rsidRPr="00407EB9">
              <w:rPr>
                <w:sz w:val="20"/>
                <w:szCs w:val="20"/>
              </w:rPr>
              <w:t>nor</w:t>
            </w:r>
            <w:r w:rsidRPr="00407EB9">
              <w:rPr>
                <w:spacing w:val="-4"/>
                <w:sz w:val="20"/>
                <w:szCs w:val="20"/>
              </w:rPr>
              <w:t>m</w:t>
            </w:r>
            <w:r w:rsidRPr="00407EB9">
              <w:rPr>
                <w:sz w:val="20"/>
                <w:szCs w:val="20"/>
              </w:rPr>
              <w:t>al</w:t>
            </w:r>
            <w:r w:rsidRPr="00407EB9">
              <w:rPr>
                <w:spacing w:val="-8"/>
                <w:sz w:val="20"/>
                <w:szCs w:val="20"/>
              </w:rPr>
              <w:t xml:space="preserve"> </w:t>
            </w:r>
            <w:r w:rsidRPr="00407EB9">
              <w:rPr>
                <w:sz w:val="20"/>
                <w:szCs w:val="20"/>
              </w:rPr>
              <w:t>Dreams</w:t>
            </w:r>
          </w:p>
        </w:tc>
        <w:tc>
          <w:tcPr>
            <w:tcW w:w="936" w:type="pct"/>
            <w:vAlign w:val="center"/>
          </w:tcPr>
          <w:p w:rsidR="00EC78EC" w:rsidRPr="00407EB9" w:rsidRDefault="00EC78EC" w:rsidP="00407EB9">
            <w:pPr>
              <w:ind w:left="147"/>
              <w:rPr>
                <w:sz w:val="20"/>
                <w:szCs w:val="20"/>
              </w:rPr>
            </w:pPr>
            <w:r w:rsidRPr="00407EB9">
              <w:rPr>
                <w:sz w:val="20"/>
                <w:szCs w:val="20"/>
              </w:rPr>
              <w:t>12</w:t>
            </w:r>
            <w:r w:rsidRPr="00407EB9">
              <w:rPr>
                <w:spacing w:val="-1"/>
                <w:sz w:val="20"/>
                <w:szCs w:val="20"/>
              </w:rPr>
              <w:t xml:space="preserve"> </w:t>
            </w:r>
            <w:r w:rsidRPr="00407EB9">
              <w:rPr>
                <w:sz w:val="20"/>
                <w:szCs w:val="20"/>
              </w:rPr>
              <w:t>(1.3%)</w:t>
            </w:r>
          </w:p>
        </w:tc>
        <w:tc>
          <w:tcPr>
            <w:tcW w:w="1092" w:type="pct"/>
            <w:vAlign w:val="center"/>
          </w:tcPr>
          <w:p w:rsidR="00EC78EC" w:rsidRPr="00407EB9" w:rsidRDefault="00EC78EC" w:rsidP="00407EB9">
            <w:pPr>
              <w:ind w:left="147"/>
              <w:rPr>
                <w:sz w:val="20"/>
                <w:szCs w:val="20"/>
              </w:rPr>
            </w:pPr>
            <w:r w:rsidRPr="00407EB9">
              <w:rPr>
                <w:sz w:val="20"/>
                <w:szCs w:val="20"/>
              </w:rPr>
              <w:t>6 (1.3%)</w:t>
            </w:r>
          </w:p>
        </w:tc>
      </w:tr>
    </w:tbl>
    <w:p w:rsidR="00EC78EC" w:rsidRPr="00BD7EC5" w:rsidRDefault="00EC78EC" w:rsidP="00407EB9">
      <w:pPr>
        <w:pStyle w:val="TableDescription"/>
      </w:pPr>
      <w:proofErr w:type="gramStart"/>
      <w:r w:rsidRPr="00BD7EC5">
        <w:t>a</w:t>
      </w:r>
      <w:proofErr w:type="gramEnd"/>
      <w:r w:rsidRPr="00BD7EC5">
        <w:t xml:space="preserve"> Multiple AEs were counted only once per subject for each system organ class and preferred term, respectively.</w:t>
      </w:r>
    </w:p>
    <w:p w:rsidR="00EC78EC" w:rsidRPr="00407EB9" w:rsidRDefault="00EC78EC" w:rsidP="00EC78EC">
      <w:pPr>
        <w:jc w:val="both"/>
        <w:rPr>
          <w:i/>
          <w:lang w:eastAsia="ja-JP"/>
        </w:rPr>
      </w:pPr>
      <w:r w:rsidRPr="00407EB9">
        <w:rPr>
          <w:i/>
          <w:lang w:eastAsia="ja-JP"/>
        </w:rPr>
        <w:t>Treatment naïve long term (144 weeks)</w:t>
      </w:r>
    </w:p>
    <w:p w:rsidR="00EC78EC" w:rsidRDefault="00EC78EC" w:rsidP="00407EB9">
      <w:pPr>
        <w:rPr>
          <w:lang w:eastAsia="ja-JP"/>
        </w:rPr>
      </w:pPr>
      <w:r w:rsidRPr="00BD7EC5">
        <w:rPr>
          <w:lang w:eastAsia="ja-JP"/>
        </w:rPr>
        <w:t>The percentage of subjects that had any AE considered related to study drugs by the investigator</w:t>
      </w:r>
      <w:r>
        <w:rPr>
          <w:lang w:eastAsia="ja-JP"/>
        </w:rPr>
        <w:t xml:space="preserve"> </w:t>
      </w:r>
      <w:r w:rsidRPr="00BD7EC5">
        <w:rPr>
          <w:lang w:eastAsia="ja-JP"/>
        </w:rPr>
        <w:t>was</w:t>
      </w:r>
      <w:r>
        <w:rPr>
          <w:lang w:eastAsia="ja-JP"/>
        </w:rPr>
        <w:t xml:space="preserve"> slightly</w:t>
      </w:r>
      <w:r w:rsidRPr="00BD7EC5">
        <w:rPr>
          <w:lang w:eastAsia="ja-JP"/>
        </w:rPr>
        <w:t xml:space="preserve"> lower in the</w:t>
      </w:r>
      <w:r>
        <w:rPr>
          <w:lang w:eastAsia="ja-JP"/>
        </w:rPr>
        <w:t xml:space="preserve"> </w:t>
      </w:r>
      <w:proofErr w:type="spellStart"/>
      <w:r w:rsidR="00407EB9">
        <w:rPr>
          <w:lang w:eastAsia="ja-JP"/>
        </w:rPr>
        <w:t>Genvoya</w:t>
      </w:r>
      <w:proofErr w:type="spellEnd"/>
      <w:r w:rsidR="00407EB9">
        <w:rPr>
          <w:lang w:eastAsia="ja-JP"/>
        </w:rPr>
        <w:t xml:space="preserve"> </w:t>
      </w:r>
      <w:r w:rsidRPr="00BD7EC5">
        <w:rPr>
          <w:lang w:eastAsia="ja-JP"/>
        </w:rPr>
        <w:t>group compared with the STB group, as follows:</w:t>
      </w:r>
      <w:r>
        <w:rPr>
          <w:lang w:eastAsia="ja-JP"/>
        </w:rPr>
        <w:t xml:space="preserve"> </w:t>
      </w:r>
      <w:proofErr w:type="spellStart"/>
      <w:r w:rsidR="00407EB9">
        <w:rPr>
          <w:lang w:eastAsia="ja-JP"/>
        </w:rPr>
        <w:t>Genvoya</w:t>
      </w:r>
      <w:proofErr w:type="spellEnd"/>
      <w:r w:rsidR="00407EB9">
        <w:rPr>
          <w:lang w:eastAsia="ja-JP"/>
        </w:rPr>
        <w:t xml:space="preserve"> </w:t>
      </w:r>
      <w:r w:rsidRPr="00BD7EC5">
        <w:rPr>
          <w:lang w:eastAsia="ja-JP"/>
        </w:rPr>
        <w:t>44.1%, 382 of</w:t>
      </w:r>
      <w:r>
        <w:rPr>
          <w:lang w:eastAsia="ja-JP"/>
        </w:rPr>
        <w:t xml:space="preserve"> </w:t>
      </w:r>
      <w:r w:rsidRPr="00BD7EC5">
        <w:rPr>
          <w:lang w:eastAsia="ja-JP"/>
        </w:rPr>
        <w:t>866 subjects; STB 48.9%, 424 of 867 subjects</w:t>
      </w:r>
      <w:r>
        <w:rPr>
          <w:lang w:eastAsia="ja-JP"/>
        </w:rPr>
        <w:t>. The most commonly reported AEs considered related to study drug were the same in both groups: nausea, diarrhoea and headache.</w:t>
      </w:r>
    </w:p>
    <w:p w:rsidR="00EC78EC" w:rsidRDefault="00EC78EC" w:rsidP="00407EB9">
      <w:pPr>
        <w:pStyle w:val="Tabletitle"/>
        <w:rPr>
          <w:lang w:eastAsia="ja-JP"/>
        </w:rPr>
      </w:pPr>
      <w:bookmarkStart w:id="311" w:name="_Toc486257887"/>
      <w:r>
        <w:t xml:space="preserve">Table </w:t>
      </w:r>
      <w:r w:rsidR="00407EB9">
        <w:t xml:space="preserve">36: </w:t>
      </w:r>
      <w:r>
        <w:rPr>
          <w:lang w:eastAsia="ja-JP"/>
        </w:rPr>
        <w:t xml:space="preserve">Pooled Study </w:t>
      </w:r>
      <w:r w:rsidRPr="00BD7EC5">
        <w:rPr>
          <w:lang w:eastAsia="ja-JP"/>
        </w:rPr>
        <w:t xml:space="preserve">GS-US-292-0104 and GS-US-292-0111: AEs </w:t>
      </w:r>
      <w:r>
        <w:rPr>
          <w:lang w:eastAsia="ja-JP"/>
        </w:rPr>
        <w:t>r</w:t>
      </w:r>
      <w:r w:rsidRPr="00BD7EC5">
        <w:rPr>
          <w:lang w:eastAsia="ja-JP"/>
        </w:rPr>
        <w:t>elated to</w:t>
      </w:r>
      <w:r>
        <w:rPr>
          <w:lang w:eastAsia="ja-JP"/>
        </w:rPr>
        <w:t xml:space="preserve"> </w:t>
      </w:r>
      <w:r w:rsidRPr="00BD7EC5">
        <w:rPr>
          <w:lang w:eastAsia="ja-JP"/>
        </w:rPr>
        <w:t>study drug reported for ≥ 1% of subjects in either treatment</w:t>
      </w:r>
      <w:r>
        <w:rPr>
          <w:lang w:eastAsia="ja-JP"/>
        </w:rPr>
        <w:t xml:space="preserve"> </w:t>
      </w:r>
      <w:r w:rsidRPr="00BD7EC5">
        <w:rPr>
          <w:lang w:eastAsia="ja-JP"/>
        </w:rPr>
        <w:t>group (safety analysis set)</w:t>
      </w:r>
      <w:bookmarkEnd w:id="311"/>
    </w:p>
    <w:p w:rsidR="00EC78EC" w:rsidRDefault="00EC78EC" w:rsidP="00EC78EC">
      <w:pPr>
        <w:autoSpaceDE w:val="0"/>
        <w:autoSpaceDN w:val="0"/>
        <w:adjustRightInd w:val="0"/>
        <w:spacing w:before="7" w:after="0" w:line="20" w:lineRule="exact"/>
        <w:rPr>
          <w:rFonts w:ascii="Times New Roman" w:eastAsia="MS Mincho" w:hAnsi="Times New Roman"/>
          <w:sz w:val="2"/>
          <w:szCs w:val="2"/>
        </w:rPr>
      </w:pPr>
      <w:bookmarkStart w:id="312" w:name="_Toc241374320"/>
      <w:bookmarkStart w:id="313" w:name="_Ref272333507"/>
      <w:bookmarkStart w:id="314" w:name="_Toc272414666"/>
      <w:bookmarkStart w:id="315" w:name="_Toc290888530"/>
      <w:bookmarkStart w:id="316" w:name="_Toc416353746"/>
      <w:bookmarkStart w:id="317" w:name="_Toc421005289"/>
      <w:bookmarkStart w:id="318" w:name="_Toc432079166"/>
      <w:bookmarkStart w:id="319" w:name="_Toc432080739"/>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6: Pooled Study GS-US-292-0104 and GS-US-292-0111: AEs related to study drug reported for ≥ 1% of subjects in either treatment group (safety analysis set)"/>
      </w:tblPr>
      <w:tblGrid>
        <w:gridCol w:w="5333"/>
        <w:gridCol w:w="1700"/>
        <w:gridCol w:w="1701"/>
      </w:tblGrid>
      <w:tr w:rsidR="00407EB9" w:rsidRPr="00407EB9" w:rsidTr="00EB2082">
        <w:trPr>
          <w:trHeight w:val="20"/>
          <w:tblHeader/>
          <w:jc w:val="center"/>
        </w:trPr>
        <w:tc>
          <w:tcPr>
            <w:tcW w:w="3053" w:type="pct"/>
            <w:shd w:val="clear" w:color="auto" w:fill="006CA8"/>
            <w:vAlign w:val="center"/>
          </w:tcPr>
          <w:p w:rsidR="00EC78EC" w:rsidRPr="00407EB9" w:rsidRDefault="00EC78EC" w:rsidP="00407EB9">
            <w:pPr>
              <w:ind w:left="138"/>
              <w:rPr>
                <w:b/>
                <w:color w:val="FFFFFF" w:themeColor="background1"/>
                <w:sz w:val="20"/>
                <w:szCs w:val="20"/>
              </w:rPr>
            </w:pPr>
            <w:r w:rsidRPr="00407EB9">
              <w:rPr>
                <w:b/>
                <w:color w:val="FFFFFF" w:themeColor="background1"/>
                <w:sz w:val="20"/>
                <w:szCs w:val="20"/>
              </w:rPr>
              <w:t>Adverse</w:t>
            </w:r>
            <w:r w:rsidRPr="00407EB9">
              <w:rPr>
                <w:b/>
                <w:color w:val="FFFFFF" w:themeColor="background1"/>
                <w:spacing w:val="-7"/>
                <w:sz w:val="20"/>
                <w:szCs w:val="20"/>
              </w:rPr>
              <w:t xml:space="preserve"> </w:t>
            </w:r>
            <w:r w:rsidRPr="00407EB9">
              <w:rPr>
                <w:b/>
                <w:color w:val="FFFFFF" w:themeColor="background1"/>
                <w:sz w:val="20"/>
                <w:szCs w:val="20"/>
              </w:rPr>
              <w:t>Events</w:t>
            </w:r>
            <w:r w:rsidRPr="00407EB9">
              <w:rPr>
                <w:b/>
                <w:color w:val="FFFFFF" w:themeColor="background1"/>
                <w:spacing w:val="-6"/>
                <w:sz w:val="20"/>
                <w:szCs w:val="20"/>
              </w:rPr>
              <w:t xml:space="preserve"> </w:t>
            </w:r>
            <w:r w:rsidRPr="00407EB9">
              <w:rPr>
                <w:b/>
                <w:color w:val="FFFFFF" w:themeColor="background1"/>
                <w:sz w:val="20"/>
                <w:szCs w:val="20"/>
              </w:rPr>
              <w:t>by</w:t>
            </w:r>
            <w:r w:rsidRPr="00407EB9">
              <w:rPr>
                <w:b/>
                <w:color w:val="FFFFFF" w:themeColor="background1"/>
                <w:spacing w:val="-2"/>
                <w:sz w:val="20"/>
                <w:szCs w:val="20"/>
              </w:rPr>
              <w:t xml:space="preserve"> </w:t>
            </w:r>
            <w:r w:rsidRPr="00407EB9">
              <w:rPr>
                <w:b/>
                <w:color w:val="FFFFFF" w:themeColor="background1"/>
                <w:sz w:val="20"/>
                <w:szCs w:val="20"/>
              </w:rPr>
              <w:t>Syst</w:t>
            </w:r>
            <w:r w:rsidRPr="00407EB9">
              <w:rPr>
                <w:b/>
                <w:color w:val="FFFFFF" w:themeColor="background1"/>
                <w:spacing w:val="5"/>
                <w:sz w:val="20"/>
                <w:szCs w:val="20"/>
              </w:rPr>
              <w:t>e</w:t>
            </w:r>
            <w:r w:rsidRPr="00407EB9">
              <w:rPr>
                <w:b/>
                <w:color w:val="FFFFFF" w:themeColor="background1"/>
                <w:sz w:val="20"/>
                <w:szCs w:val="20"/>
              </w:rPr>
              <w:t>m</w:t>
            </w:r>
            <w:r w:rsidRPr="00407EB9">
              <w:rPr>
                <w:b/>
                <w:color w:val="FFFFFF" w:themeColor="background1"/>
                <w:spacing w:val="-11"/>
                <w:sz w:val="20"/>
                <w:szCs w:val="20"/>
              </w:rPr>
              <w:t xml:space="preserve"> </w:t>
            </w:r>
            <w:r w:rsidRPr="00407EB9">
              <w:rPr>
                <w:b/>
                <w:color w:val="FFFFFF" w:themeColor="background1"/>
                <w:spacing w:val="1"/>
                <w:sz w:val="20"/>
                <w:szCs w:val="20"/>
              </w:rPr>
              <w:t>Orga</w:t>
            </w:r>
            <w:r w:rsidRPr="00407EB9">
              <w:rPr>
                <w:b/>
                <w:color w:val="FFFFFF" w:themeColor="background1"/>
                <w:sz w:val="20"/>
                <w:szCs w:val="20"/>
              </w:rPr>
              <w:t>n</w:t>
            </w:r>
            <w:r w:rsidRPr="00407EB9">
              <w:rPr>
                <w:b/>
                <w:color w:val="FFFFFF" w:themeColor="background1"/>
                <w:spacing w:val="-5"/>
                <w:sz w:val="20"/>
                <w:szCs w:val="20"/>
              </w:rPr>
              <w:t xml:space="preserve"> </w:t>
            </w:r>
            <w:r w:rsidRPr="00407EB9">
              <w:rPr>
                <w:b/>
                <w:color w:val="FFFFFF" w:themeColor="background1"/>
                <w:spacing w:val="1"/>
                <w:sz w:val="20"/>
                <w:szCs w:val="20"/>
              </w:rPr>
              <w:t>Clas</w:t>
            </w:r>
            <w:r w:rsidRPr="00407EB9">
              <w:rPr>
                <w:b/>
                <w:color w:val="FFFFFF" w:themeColor="background1"/>
                <w:sz w:val="20"/>
                <w:szCs w:val="20"/>
              </w:rPr>
              <w:t>s</w:t>
            </w:r>
            <w:r w:rsidRPr="00407EB9">
              <w:rPr>
                <w:b/>
                <w:color w:val="FFFFFF" w:themeColor="background1"/>
                <w:spacing w:val="-4"/>
                <w:sz w:val="20"/>
                <w:szCs w:val="20"/>
              </w:rPr>
              <w:t xml:space="preserve"> </w:t>
            </w:r>
            <w:r w:rsidRPr="00407EB9">
              <w:rPr>
                <w:b/>
                <w:color w:val="FFFFFF" w:themeColor="background1"/>
                <w:spacing w:val="1"/>
                <w:sz w:val="20"/>
                <w:szCs w:val="20"/>
              </w:rPr>
              <w:t>an</w:t>
            </w:r>
            <w:r w:rsidRPr="00407EB9">
              <w:rPr>
                <w:b/>
                <w:color w:val="FFFFFF" w:themeColor="background1"/>
                <w:sz w:val="20"/>
                <w:szCs w:val="20"/>
              </w:rPr>
              <w:t>d</w:t>
            </w:r>
            <w:r w:rsidRPr="00407EB9">
              <w:rPr>
                <w:b/>
                <w:color w:val="FFFFFF" w:themeColor="background1"/>
                <w:spacing w:val="-2"/>
                <w:sz w:val="20"/>
                <w:szCs w:val="20"/>
              </w:rPr>
              <w:t xml:space="preserve"> </w:t>
            </w:r>
            <w:r w:rsidRPr="00407EB9">
              <w:rPr>
                <w:b/>
                <w:color w:val="FFFFFF" w:themeColor="background1"/>
                <w:spacing w:val="1"/>
                <w:sz w:val="20"/>
                <w:szCs w:val="20"/>
              </w:rPr>
              <w:t>Preferre</w:t>
            </w:r>
            <w:r w:rsidRPr="00407EB9">
              <w:rPr>
                <w:b/>
                <w:color w:val="FFFFFF" w:themeColor="background1"/>
                <w:sz w:val="20"/>
                <w:szCs w:val="20"/>
              </w:rPr>
              <w:t>d</w:t>
            </w:r>
            <w:r w:rsidRPr="00407EB9">
              <w:rPr>
                <w:b/>
                <w:color w:val="FFFFFF" w:themeColor="background1"/>
                <w:spacing w:val="-7"/>
                <w:sz w:val="20"/>
                <w:szCs w:val="20"/>
              </w:rPr>
              <w:t xml:space="preserve"> </w:t>
            </w:r>
            <w:r w:rsidRPr="00407EB9">
              <w:rPr>
                <w:b/>
                <w:color w:val="FFFFFF" w:themeColor="background1"/>
                <w:spacing w:val="1"/>
                <w:sz w:val="20"/>
                <w:szCs w:val="20"/>
              </w:rPr>
              <w:t>Term</w:t>
            </w:r>
          </w:p>
        </w:tc>
        <w:tc>
          <w:tcPr>
            <w:tcW w:w="973" w:type="pct"/>
            <w:shd w:val="clear" w:color="auto" w:fill="006CA8"/>
            <w:vAlign w:val="center"/>
          </w:tcPr>
          <w:p w:rsidR="00EC78EC" w:rsidRPr="00407EB9" w:rsidRDefault="00EC78EC" w:rsidP="00407EB9">
            <w:pPr>
              <w:ind w:left="138"/>
              <w:rPr>
                <w:b/>
                <w:color w:val="FFFFFF" w:themeColor="background1"/>
                <w:sz w:val="20"/>
                <w:szCs w:val="20"/>
              </w:rPr>
            </w:pPr>
            <w:r w:rsidRPr="00407EB9">
              <w:rPr>
                <w:b/>
                <w:color w:val="FFFFFF" w:themeColor="background1"/>
                <w:sz w:val="20"/>
                <w:szCs w:val="20"/>
              </w:rPr>
              <w:t>GEN</w:t>
            </w:r>
          </w:p>
          <w:p w:rsidR="00EC78EC" w:rsidRPr="00407EB9" w:rsidRDefault="00EC78EC" w:rsidP="00407EB9">
            <w:pPr>
              <w:ind w:left="138"/>
              <w:rPr>
                <w:b/>
                <w:color w:val="FFFFFF" w:themeColor="background1"/>
                <w:sz w:val="20"/>
                <w:szCs w:val="20"/>
              </w:rPr>
            </w:pPr>
            <w:r w:rsidRPr="00407EB9">
              <w:rPr>
                <w:b/>
                <w:color w:val="FFFFFF" w:themeColor="background1"/>
                <w:spacing w:val="1"/>
                <w:sz w:val="20"/>
                <w:szCs w:val="20"/>
              </w:rPr>
              <w:t>(N=866)</w:t>
            </w:r>
          </w:p>
        </w:tc>
        <w:tc>
          <w:tcPr>
            <w:tcW w:w="974" w:type="pct"/>
            <w:shd w:val="clear" w:color="auto" w:fill="006CA8"/>
            <w:vAlign w:val="center"/>
          </w:tcPr>
          <w:p w:rsidR="00EC78EC" w:rsidRPr="00407EB9" w:rsidRDefault="00EC78EC" w:rsidP="00407EB9">
            <w:pPr>
              <w:ind w:left="138"/>
              <w:rPr>
                <w:b/>
                <w:color w:val="FFFFFF" w:themeColor="background1"/>
                <w:spacing w:val="-5"/>
                <w:sz w:val="20"/>
                <w:szCs w:val="20"/>
              </w:rPr>
            </w:pPr>
            <w:r w:rsidRPr="00407EB9">
              <w:rPr>
                <w:b/>
                <w:color w:val="FFFFFF" w:themeColor="background1"/>
                <w:spacing w:val="-1"/>
                <w:sz w:val="20"/>
                <w:szCs w:val="20"/>
              </w:rPr>
              <w:t>STB</w:t>
            </w:r>
          </w:p>
          <w:p w:rsidR="00EC78EC" w:rsidRPr="00407EB9" w:rsidRDefault="00EC78EC" w:rsidP="00407EB9">
            <w:pPr>
              <w:ind w:left="138"/>
              <w:rPr>
                <w:b/>
                <w:color w:val="FFFFFF" w:themeColor="background1"/>
                <w:sz w:val="20"/>
                <w:szCs w:val="20"/>
              </w:rPr>
            </w:pPr>
            <w:r w:rsidRPr="00407EB9">
              <w:rPr>
                <w:b/>
                <w:color w:val="FFFFFF" w:themeColor="background1"/>
                <w:spacing w:val="1"/>
                <w:sz w:val="20"/>
                <w:szCs w:val="20"/>
              </w:rPr>
              <w:t>(N=867)</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Number</w:t>
            </w:r>
            <w:r w:rsidRPr="00407EB9">
              <w:rPr>
                <w:spacing w:val="-7"/>
                <w:sz w:val="20"/>
                <w:szCs w:val="20"/>
              </w:rPr>
              <w:t xml:space="preserve"> </w:t>
            </w:r>
            <w:r w:rsidRPr="00407EB9">
              <w:rPr>
                <w:sz w:val="20"/>
                <w:szCs w:val="20"/>
              </w:rPr>
              <w:t>of</w:t>
            </w:r>
            <w:r w:rsidRPr="00407EB9">
              <w:rPr>
                <w:spacing w:val="-2"/>
                <w:sz w:val="20"/>
                <w:szCs w:val="20"/>
              </w:rPr>
              <w:t xml:space="preserve"> </w:t>
            </w:r>
            <w:r w:rsidRPr="00407EB9">
              <w:rPr>
                <w:sz w:val="20"/>
                <w:szCs w:val="20"/>
              </w:rPr>
              <w:t>Subjects</w:t>
            </w:r>
            <w:r w:rsidRPr="00407EB9">
              <w:rPr>
                <w:spacing w:val="-7"/>
                <w:sz w:val="20"/>
                <w:szCs w:val="20"/>
              </w:rPr>
              <w:t xml:space="preserve"> </w:t>
            </w:r>
            <w:r w:rsidRPr="00407EB9">
              <w:rPr>
                <w:sz w:val="20"/>
                <w:szCs w:val="20"/>
              </w:rPr>
              <w:t>Experiencing</w:t>
            </w:r>
            <w:r w:rsidRPr="00407EB9">
              <w:rPr>
                <w:spacing w:val="-11"/>
                <w:sz w:val="20"/>
                <w:szCs w:val="20"/>
              </w:rPr>
              <w:t xml:space="preserve"> </w:t>
            </w:r>
            <w:r w:rsidRPr="00407EB9">
              <w:rPr>
                <w:sz w:val="20"/>
                <w:szCs w:val="20"/>
              </w:rPr>
              <w:t>Any</w:t>
            </w:r>
            <w:r w:rsidRPr="00407EB9">
              <w:rPr>
                <w:spacing w:val="-3"/>
                <w:sz w:val="20"/>
                <w:szCs w:val="20"/>
              </w:rPr>
              <w:t xml:space="preserve"> </w:t>
            </w:r>
            <w:r w:rsidRPr="00407EB9">
              <w:rPr>
                <w:sz w:val="20"/>
                <w:szCs w:val="20"/>
              </w:rPr>
              <w:t>Treatme</w:t>
            </w:r>
            <w:r w:rsidRPr="00407EB9">
              <w:rPr>
                <w:spacing w:val="-1"/>
                <w:sz w:val="20"/>
                <w:szCs w:val="20"/>
              </w:rPr>
              <w:t>n</w:t>
            </w:r>
            <w:r w:rsidRPr="00407EB9">
              <w:rPr>
                <w:spacing w:val="2"/>
                <w:sz w:val="20"/>
                <w:szCs w:val="20"/>
              </w:rPr>
              <w:t>t</w:t>
            </w:r>
            <w:r w:rsidRPr="00407EB9">
              <w:rPr>
                <w:spacing w:val="-2"/>
                <w:sz w:val="20"/>
                <w:szCs w:val="20"/>
              </w:rPr>
              <w:t>-</w:t>
            </w:r>
            <w:r w:rsidRPr="00407EB9">
              <w:rPr>
                <w:spacing w:val="1"/>
                <w:sz w:val="20"/>
                <w:szCs w:val="20"/>
              </w:rPr>
              <w:t xml:space="preserve">Emergent </w:t>
            </w:r>
            <w:r w:rsidRPr="00407EB9">
              <w:rPr>
                <w:sz w:val="20"/>
                <w:szCs w:val="20"/>
              </w:rPr>
              <w:t>Stud</w:t>
            </w:r>
            <w:r w:rsidRPr="00407EB9">
              <w:rPr>
                <w:spacing w:val="-1"/>
                <w:sz w:val="20"/>
                <w:szCs w:val="20"/>
              </w:rPr>
              <w:t>y</w:t>
            </w:r>
            <w:r w:rsidRPr="00407EB9">
              <w:rPr>
                <w:spacing w:val="-2"/>
                <w:sz w:val="20"/>
                <w:szCs w:val="20"/>
              </w:rPr>
              <w:t>-</w:t>
            </w:r>
            <w:r w:rsidRPr="00407EB9">
              <w:rPr>
                <w:spacing w:val="2"/>
                <w:sz w:val="20"/>
                <w:szCs w:val="20"/>
              </w:rPr>
              <w:t>Dru</w:t>
            </w:r>
            <w:r w:rsidRPr="00407EB9">
              <w:rPr>
                <w:spacing w:val="-1"/>
                <w:sz w:val="20"/>
                <w:szCs w:val="20"/>
              </w:rPr>
              <w:t>g</w:t>
            </w:r>
            <w:r w:rsidRPr="00407EB9">
              <w:rPr>
                <w:spacing w:val="1"/>
                <w:sz w:val="20"/>
                <w:szCs w:val="20"/>
              </w:rPr>
              <w:t>-</w:t>
            </w:r>
            <w:r w:rsidRPr="00407EB9">
              <w:rPr>
                <w:sz w:val="20"/>
                <w:szCs w:val="20"/>
              </w:rPr>
              <w:t>Related</w:t>
            </w:r>
            <w:r w:rsidRPr="00407EB9">
              <w:rPr>
                <w:spacing w:val="-16"/>
                <w:sz w:val="20"/>
                <w:szCs w:val="20"/>
              </w:rPr>
              <w:t xml:space="preserve"> </w:t>
            </w:r>
            <w:r w:rsidRPr="00407EB9">
              <w:rPr>
                <w:sz w:val="20"/>
                <w:szCs w:val="20"/>
              </w:rPr>
              <w:t>AE</w:t>
            </w:r>
          </w:p>
        </w:tc>
        <w:tc>
          <w:tcPr>
            <w:tcW w:w="973" w:type="pct"/>
            <w:vAlign w:val="center"/>
          </w:tcPr>
          <w:p w:rsidR="00EC78EC" w:rsidRPr="00407EB9" w:rsidRDefault="00EC78EC" w:rsidP="00407EB9">
            <w:pPr>
              <w:ind w:left="138"/>
              <w:rPr>
                <w:sz w:val="20"/>
                <w:szCs w:val="20"/>
              </w:rPr>
            </w:pPr>
            <w:r w:rsidRPr="00407EB9">
              <w:rPr>
                <w:sz w:val="20"/>
                <w:szCs w:val="20"/>
              </w:rPr>
              <w:t>382</w:t>
            </w:r>
            <w:r w:rsidRPr="00407EB9">
              <w:rPr>
                <w:spacing w:val="-2"/>
                <w:sz w:val="20"/>
                <w:szCs w:val="20"/>
              </w:rPr>
              <w:t xml:space="preserve"> </w:t>
            </w:r>
            <w:r w:rsidRPr="00407EB9">
              <w:rPr>
                <w:sz w:val="20"/>
                <w:szCs w:val="20"/>
              </w:rPr>
              <w:t>(44.1%)</w:t>
            </w:r>
          </w:p>
        </w:tc>
        <w:tc>
          <w:tcPr>
            <w:tcW w:w="974" w:type="pct"/>
            <w:vAlign w:val="center"/>
          </w:tcPr>
          <w:p w:rsidR="00EC78EC" w:rsidRPr="00407EB9" w:rsidRDefault="00EC78EC" w:rsidP="00407EB9">
            <w:pPr>
              <w:ind w:left="138"/>
              <w:rPr>
                <w:sz w:val="20"/>
                <w:szCs w:val="20"/>
              </w:rPr>
            </w:pPr>
            <w:r w:rsidRPr="00407EB9">
              <w:rPr>
                <w:sz w:val="20"/>
                <w:szCs w:val="20"/>
              </w:rPr>
              <w:t>424</w:t>
            </w:r>
            <w:r w:rsidRPr="00407EB9">
              <w:rPr>
                <w:spacing w:val="-2"/>
                <w:sz w:val="20"/>
                <w:szCs w:val="20"/>
              </w:rPr>
              <w:t xml:space="preserve"> </w:t>
            </w:r>
            <w:r w:rsidRPr="00407EB9">
              <w:rPr>
                <w:sz w:val="20"/>
                <w:szCs w:val="20"/>
              </w:rPr>
              <w:t>(48.9%)</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Nausea</w:t>
            </w:r>
          </w:p>
        </w:tc>
        <w:tc>
          <w:tcPr>
            <w:tcW w:w="973" w:type="pct"/>
            <w:vAlign w:val="center"/>
          </w:tcPr>
          <w:p w:rsidR="00EC78EC" w:rsidRPr="00407EB9" w:rsidRDefault="00EC78EC" w:rsidP="00407EB9">
            <w:pPr>
              <w:ind w:left="138"/>
              <w:rPr>
                <w:sz w:val="20"/>
                <w:szCs w:val="20"/>
              </w:rPr>
            </w:pPr>
            <w:r w:rsidRPr="00407EB9">
              <w:rPr>
                <w:spacing w:val="1"/>
                <w:sz w:val="20"/>
                <w:szCs w:val="20"/>
              </w:rPr>
              <w:t>9</w:t>
            </w:r>
            <w:r w:rsidRPr="00407EB9">
              <w:rPr>
                <w:sz w:val="20"/>
                <w:szCs w:val="20"/>
              </w:rPr>
              <w:t>1</w:t>
            </w:r>
            <w:r w:rsidRPr="00407EB9">
              <w:rPr>
                <w:spacing w:val="-1"/>
                <w:sz w:val="20"/>
                <w:szCs w:val="20"/>
              </w:rPr>
              <w:t xml:space="preserve"> </w:t>
            </w:r>
            <w:r w:rsidRPr="00407EB9">
              <w:rPr>
                <w:sz w:val="20"/>
                <w:szCs w:val="20"/>
              </w:rPr>
              <w:t>(10.5</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z w:val="20"/>
                <w:szCs w:val="20"/>
              </w:rPr>
              <w:t>115</w:t>
            </w:r>
            <w:r w:rsidRPr="00407EB9">
              <w:rPr>
                <w:spacing w:val="-2"/>
                <w:sz w:val="20"/>
                <w:szCs w:val="20"/>
              </w:rPr>
              <w:t xml:space="preserve"> </w:t>
            </w:r>
            <w:r w:rsidRPr="00407EB9">
              <w:rPr>
                <w:sz w:val="20"/>
                <w:szCs w:val="20"/>
              </w:rPr>
              <w:t>(13.3%)</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Diarrhoea</w:t>
            </w:r>
          </w:p>
        </w:tc>
        <w:tc>
          <w:tcPr>
            <w:tcW w:w="973" w:type="pct"/>
            <w:vAlign w:val="center"/>
          </w:tcPr>
          <w:p w:rsidR="00EC78EC" w:rsidRPr="00407EB9" w:rsidRDefault="00EC78EC" w:rsidP="00407EB9">
            <w:pPr>
              <w:ind w:left="138"/>
              <w:rPr>
                <w:sz w:val="20"/>
                <w:szCs w:val="20"/>
              </w:rPr>
            </w:pPr>
            <w:r w:rsidRPr="00407EB9">
              <w:rPr>
                <w:spacing w:val="1"/>
                <w:sz w:val="20"/>
                <w:szCs w:val="20"/>
              </w:rPr>
              <w:t>6</w:t>
            </w:r>
            <w:r w:rsidRPr="00407EB9">
              <w:rPr>
                <w:sz w:val="20"/>
                <w:szCs w:val="20"/>
              </w:rPr>
              <w:t>3</w:t>
            </w:r>
            <w:r w:rsidRPr="00407EB9">
              <w:rPr>
                <w:spacing w:val="-1"/>
                <w:sz w:val="20"/>
                <w:szCs w:val="20"/>
              </w:rPr>
              <w:t xml:space="preserve"> </w:t>
            </w:r>
            <w:r w:rsidRPr="00407EB9">
              <w:rPr>
                <w:sz w:val="20"/>
                <w:szCs w:val="20"/>
              </w:rPr>
              <w:t>(7.3</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7</w:t>
            </w:r>
            <w:r w:rsidRPr="00407EB9">
              <w:rPr>
                <w:sz w:val="20"/>
                <w:szCs w:val="20"/>
              </w:rPr>
              <w:t>7</w:t>
            </w:r>
            <w:r w:rsidRPr="00407EB9">
              <w:rPr>
                <w:spacing w:val="-1"/>
                <w:sz w:val="20"/>
                <w:szCs w:val="20"/>
              </w:rPr>
              <w:t xml:space="preserve"> </w:t>
            </w:r>
            <w:r w:rsidRPr="00407EB9">
              <w:rPr>
                <w:sz w:val="20"/>
                <w:szCs w:val="20"/>
              </w:rPr>
              <w:t>(8.9</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Flatulence</w:t>
            </w:r>
          </w:p>
        </w:tc>
        <w:tc>
          <w:tcPr>
            <w:tcW w:w="973"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3</w:t>
            </w:r>
            <w:r w:rsidRPr="00407EB9">
              <w:rPr>
                <w:spacing w:val="-1"/>
                <w:sz w:val="20"/>
                <w:szCs w:val="20"/>
              </w:rPr>
              <w:t xml:space="preserve"> </w:t>
            </w:r>
            <w:r w:rsidRPr="00407EB9">
              <w:rPr>
                <w:sz w:val="20"/>
                <w:szCs w:val="20"/>
              </w:rPr>
              <w:t>(2.7</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9</w:t>
            </w:r>
            <w:r w:rsidRPr="00407EB9">
              <w:rPr>
                <w:spacing w:val="-1"/>
                <w:sz w:val="20"/>
                <w:szCs w:val="20"/>
              </w:rPr>
              <w:t xml:space="preserve"> </w:t>
            </w:r>
            <w:r w:rsidRPr="00407EB9">
              <w:rPr>
                <w:sz w:val="20"/>
                <w:szCs w:val="20"/>
              </w:rPr>
              <w:t>(3.3</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pacing w:val="2"/>
                <w:sz w:val="20"/>
                <w:szCs w:val="20"/>
              </w:rPr>
              <w:t>Vo</w:t>
            </w:r>
            <w:r w:rsidRPr="00407EB9">
              <w:rPr>
                <w:spacing w:val="-4"/>
                <w:sz w:val="20"/>
                <w:szCs w:val="20"/>
              </w:rPr>
              <w:t>m</w:t>
            </w:r>
            <w:r w:rsidRPr="00407EB9">
              <w:rPr>
                <w:sz w:val="20"/>
                <w:szCs w:val="20"/>
              </w:rPr>
              <w:t>iting</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6</w:t>
            </w:r>
            <w:r w:rsidRPr="00407EB9">
              <w:rPr>
                <w:spacing w:val="-1"/>
                <w:sz w:val="20"/>
                <w:szCs w:val="20"/>
              </w:rPr>
              <w:t xml:space="preserve"> </w:t>
            </w:r>
            <w:r w:rsidRPr="00407EB9">
              <w:rPr>
                <w:sz w:val="20"/>
                <w:szCs w:val="20"/>
              </w:rPr>
              <w:t>(1.8</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9</w:t>
            </w:r>
            <w:r w:rsidRPr="00407EB9">
              <w:rPr>
                <w:spacing w:val="-1"/>
                <w:sz w:val="20"/>
                <w:szCs w:val="20"/>
              </w:rPr>
              <w:t xml:space="preserve"> </w:t>
            </w:r>
            <w:r w:rsidRPr="00407EB9">
              <w:rPr>
                <w:sz w:val="20"/>
                <w:szCs w:val="20"/>
              </w:rPr>
              <w:t>(3.3</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Abdominal</w:t>
            </w:r>
            <w:r w:rsidRPr="00407EB9">
              <w:rPr>
                <w:spacing w:val="-9"/>
                <w:sz w:val="20"/>
                <w:szCs w:val="20"/>
              </w:rPr>
              <w:t xml:space="preserve"> </w:t>
            </w:r>
            <w:r w:rsidRPr="00407EB9">
              <w:rPr>
                <w:sz w:val="20"/>
                <w:szCs w:val="20"/>
              </w:rPr>
              <w:t>pain</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2</w:t>
            </w:r>
            <w:r w:rsidRPr="00407EB9">
              <w:rPr>
                <w:spacing w:val="-1"/>
                <w:sz w:val="20"/>
                <w:szCs w:val="20"/>
              </w:rPr>
              <w:t xml:space="preserve"> </w:t>
            </w:r>
            <w:r w:rsidRPr="00407EB9">
              <w:rPr>
                <w:sz w:val="20"/>
                <w:szCs w:val="20"/>
              </w:rPr>
              <w:t>(1.4</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1</w:t>
            </w:r>
            <w:r w:rsidRPr="00407EB9">
              <w:rPr>
                <w:spacing w:val="-1"/>
                <w:sz w:val="20"/>
                <w:szCs w:val="20"/>
              </w:rPr>
              <w:t xml:space="preserve"> </w:t>
            </w:r>
            <w:r w:rsidRPr="00407EB9">
              <w:rPr>
                <w:sz w:val="20"/>
                <w:szCs w:val="20"/>
              </w:rPr>
              <w:t>(1.3</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Abdominal</w:t>
            </w:r>
            <w:r w:rsidRPr="00407EB9">
              <w:rPr>
                <w:spacing w:val="-9"/>
                <w:sz w:val="20"/>
                <w:szCs w:val="20"/>
              </w:rPr>
              <w:t xml:space="preserve"> </w:t>
            </w:r>
            <w:r w:rsidRPr="00407EB9">
              <w:rPr>
                <w:sz w:val="20"/>
                <w:szCs w:val="20"/>
              </w:rPr>
              <w:t>pain</w:t>
            </w:r>
            <w:r w:rsidRPr="00407EB9">
              <w:rPr>
                <w:spacing w:val="-3"/>
                <w:sz w:val="20"/>
                <w:szCs w:val="20"/>
              </w:rPr>
              <w:t xml:space="preserve"> </w:t>
            </w:r>
            <w:r w:rsidRPr="00407EB9">
              <w:rPr>
                <w:sz w:val="20"/>
                <w:szCs w:val="20"/>
              </w:rPr>
              <w:t>upper</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1</w:t>
            </w:r>
            <w:r w:rsidRPr="00407EB9">
              <w:rPr>
                <w:spacing w:val="-1"/>
                <w:sz w:val="20"/>
                <w:szCs w:val="20"/>
              </w:rPr>
              <w:t xml:space="preserve"> </w:t>
            </w:r>
            <w:r w:rsidRPr="00407EB9">
              <w:rPr>
                <w:sz w:val="20"/>
                <w:szCs w:val="20"/>
              </w:rPr>
              <w:t>(1.3</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2</w:t>
            </w:r>
            <w:r w:rsidRPr="00407EB9">
              <w:rPr>
                <w:spacing w:val="-1"/>
                <w:sz w:val="20"/>
                <w:szCs w:val="20"/>
              </w:rPr>
              <w:t xml:space="preserve"> </w:t>
            </w:r>
            <w:r w:rsidRPr="00407EB9">
              <w:rPr>
                <w:sz w:val="20"/>
                <w:szCs w:val="20"/>
              </w:rPr>
              <w:t>(1.4</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Abdominal</w:t>
            </w:r>
            <w:r w:rsidRPr="00407EB9">
              <w:rPr>
                <w:spacing w:val="-9"/>
                <w:sz w:val="20"/>
                <w:szCs w:val="20"/>
              </w:rPr>
              <w:t xml:space="preserve"> </w:t>
            </w:r>
            <w:r w:rsidRPr="00407EB9">
              <w:rPr>
                <w:sz w:val="20"/>
                <w:szCs w:val="20"/>
              </w:rPr>
              <w:t>distension</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2</w:t>
            </w:r>
            <w:r w:rsidRPr="00407EB9">
              <w:rPr>
                <w:spacing w:val="-1"/>
                <w:sz w:val="20"/>
                <w:szCs w:val="20"/>
              </w:rPr>
              <w:t xml:space="preserve"> </w:t>
            </w:r>
            <w:r w:rsidRPr="00407EB9">
              <w:rPr>
                <w:sz w:val="20"/>
                <w:szCs w:val="20"/>
              </w:rPr>
              <w:t>(</w:t>
            </w:r>
            <w:r w:rsidRPr="00407EB9">
              <w:rPr>
                <w:spacing w:val="1"/>
                <w:sz w:val="20"/>
                <w:szCs w:val="20"/>
              </w:rPr>
              <w:t>1.4%)</w:t>
            </w:r>
          </w:p>
        </w:tc>
        <w:tc>
          <w:tcPr>
            <w:tcW w:w="974" w:type="pct"/>
            <w:vAlign w:val="center"/>
          </w:tcPr>
          <w:p w:rsidR="00EC78EC" w:rsidRPr="00407EB9" w:rsidRDefault="00EC78EC" w:rsidP="00407EB9">
            <w:pPr>
              <w:ind w:left="138"/>
              <w:rPr>
                <w:sz w:val="20"/>
                <w:szCs w:val="20"/>
              </w:rPr>
            </w:pPr>
            <w:r w:rsidRPr="00407EB9">
              <w:rPr>
                <w:sz w:val="20"/>
                <w:szCs w:val="20"/>
              </w:rPr>
              <w:t>9 (1.0%)</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Fatigue</w:t>
            </w:r>
          </w:p>
        </w:tc>
        <w:tc>
          <w:tcPr>
            <w:tcW w:w="973" w:type="pct"/>
            <w:vAlign w:val="center"/>
          </w:tcPr>
          <w:p w:rsidR="00EC78EC" w:rsidRPr="00407EB9" w:rsidRDefault="00EC78EC" w:rsidP="00407EB9">
            <w:pPr>
              <w:ind w:left="138"/>
              <w:rPr>
                <w:sz w:val="20"/>
                <w:szCs w:val="20"/>
              </w:rPr>
            </w:pPr>
            <w:r w:rsidRPr="00407EB9">
              <w:rPr>
                <w:spacing w:val="1"/>
                <w:sz w:val="20"/>
                <w:szCs w:val="20"/>
              </w:rPr>
              <w:t>4</w:t>
            </w:r>
            <w:r w:rsidRPr="00407EB9">
              <w:rPr>
                <w:sz w:val="20"/>
                <w:szCs w:val="20"/>
              </w:rPr>
              <w:t>4</w:t>
            </w:r>
            <w:r w:rsidRPr="00407EB9">
              <w:rPr>
                <w:spacing w:val="-1"/>
                <w:sz w:val="20"/>
                <w:szCs w:val="20"/>
              </w:rPr>
              <w:t xml:space="preserve"> </w:t>
            </w:r>
            <w:r w:rsidRPr="00407EB9">
              <w:rPr>
                <w:sz w:val="20"/>
                <w:szCs w:val="20"/>
              </w:rPr>
              <w:t>(5.1</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3</w:t>
            </w:r>
            <w:r w:rsidRPr="00407EB9">
              <w:rPr>
                <w:sz w:val="20"/>
                <w:szCs w:val="20"/>
              </w:rPr>
              <w:t>8</w:t>
            </w:r>
            <w:r w:rsidRPr="00407EB9">
              <w:rPr>
                <w:spacing w:val="-1"/>
                <w:sz w:val="20"/>
                <w:szCs w:val="20"/>
              </w:rPr>
              <w:t xml:space="preserve"> </w:t>
            </w:r>
            <w:r w:rsidRPr="00407EB9">
              <w:rPr>
                <w:sz w:val="20"/>
                <w:szCs w:val="20"/>
              </w:rPr>
              <w:t>(4.4</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lastRenderedPageBreak/>
              <w:t>Bone</w:t>
            </w:r>
            <w:r w:rsidRPr="00407EB9">
              <w:rPr>
                <w:spacing w:val="-4"/>
                <w:sz w:val="20"/>
                <w:szCs w:val="20"/>
              </w:rPr>
              <w:t xml:space="preserve"> </w:t>
            </w:r>
            <w:r w:rsidRPr="00407EB9">
              <w:rPr>
                <w:sz w:val="20"/>
                <w:szCs w:val="20"/>
              </w:rPr>
              <w:t>density</w:t>
            </w:r>
            <w:r w:rsidRPr="00407EB9">
              <w:rPr>
                <w:spacing w:val="-6"/>
                <w:sz w:val="20"/>
                <w:szCs w:val="20"/>
              </w:rPr>
              <w:t xml:space="preserve"> </w:t>
            </w:r>
            <w:r w:rsidRPr="00407EB9">
              <w:rPr>
                <w:sz w:val="20"/>
                <w:szCs w:val="20"/>
              </w:rPr>
              <w:t>decreased</w:t>
            </w:r>
          </w:p>
        </w:tc>
        <w:tc>
          <w:tcPr>
            <w:tcW w:w="973" w:type="pct"/>
            <w:vAlign w:val="center"/>
          </w:tcPr>
          <w:p w:rsidR="00EC78EC" w:rsidRPr="00407EB9" w:rsidRDefault="00EC78EC" w:rsidP="00407EB9">
            <w:pPr>
              <w:ind w:left="138"/>
              <w:rPr>
                <w:sz w:val="20"/>
                <w:szCs w:val="20"/>
              </w:rPr>
            </w:pPr>
            <w:r w:rsidRPr="00407EB9">
              <w:rPr>
                <w:sz w:val="20"/>
                <w:szCs w:val="20"/>
              </w:rPr>
              <w:t>8 (0.9%)</w:t>
            </w:r>
          </w:p>
        </w:tc>
        <w:tc>
          <w:tcPr>
            <w:tcW w:w="974"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1</w:t>
            </w:r>
            <w:r w:rsidRPr="00407EB9">
              <w:rPr>
                <w:spacing w:val="-1"/>
                <w:sz w:val="20"/>
                <w:szCs w:val="20"/>
              </w:rPr>
              <w:t xml:space="preserve"> </w:t>
            </w:r>
            <w:r w:rsidRPr="00407EB9">
              <w:rPr>
                <w:sz w:val="20"/>
                <w:szCs w:val="20"/>
              </w:rPr>
              <w:t>(1.3</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Decreased</w:t>
            </w:r>
            <w:r w:rsidRPr="00407EB9">
              <w:rPr>
                <w:spacing w:val="-7"/>
                <w:sz w:val="20"/>
                <w:szCs w:val="20"/>
              </w:rPr>
              <w:t xml:space="preserve"> </w:t>
            </w:r>
            <w:r w:rsidRPr="00407EB9">
              <w:rPr>
                <w:sz w:val="20"/>
                <w:szCs w:val="20"/>
              </w:rPr>
              <w:t>appetite</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3</w:t>
            </w:r>
            <w:r w:rsidRPr="00407EB9">
              <w:rPr>
                <w:spacing w:val="-1"/>
                <w:sz w:val="20"/>
                <w:szCs w:val="20"/>
              </w:rPr>
              <w:t xml:space="preserve"> </w:t>
            </w:r>
            <w:r w:rsidRPr="00407EB9">
              <w:rPr>
                <w:sz w:val="20"/>
                <w:szCs w:val="20"/>
              </w:rPr>
              <w:t>(1.5</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z w:val="20"/>
                <w:szCs w:val="20"/>
              </w:rPr>
              <w:t>8 (0.9%)</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Osteopenia</w:t>
            </w:r>
          </w:p>
        </w:tc>
        <w:tc>
          <w:tcPr>
            <w:tcW w:w="973" w:type="pct"/>
            <w:vAlign w:val="center"/>
          </w:tcPr>
          <w:p w:rsidR="00EC78EC" w:rsidRPr="00407EB9" w:rsidRDefault="00EC78EC" w:rsidP="00407EB9">
            <w:pPr>
              <w:ind w:left="138"/>
              <w:rPr>
                <w:sz w:val="20"/>
                <w:szCs w:val="20"/>
              </w:rPr>
            </w:pPr>
            <w:r w:rsidRPr="00407EB9">
              <w:rPr>
                <w:spacing w:val="1"/>
                <w:sz w:val="20"/>
                <w:szCs w:val="20"/>
              </w:rPr>
              <w:t>3</w:t>
            </w:r>
            <w:r w:rsidRPr="00407EB9">
              <w:rPr>
                <w:sz w:val="20"/>
                <w:szCs w:val="20"/>
              </w:rPr>
              <w:t>2</w:t>
            </w:r>
            <w:r w:rsidRPr="00407EB9">
              <w:rPr>
                <w:spacing w:val="-1"/>
                <w:sz w:val="20"/>
                <w:szCs w:val="20"/>
              </w:rPr>
              <w:t xml:space="preserve"> </w:t>
            </w:r>
            <w:r w:rsidRPr="00407EB9">
              <w:rPr>
                <w:sz w:val="20"/>
                <w:szCs w:val="20"/>
              </w:rPr>
              <w:t>(3.7</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4</w:t>
            </w:r>
            <w:r w:rsidRPr="00407EB9">
              <w:rPr>
                <w:sz w:val="20"/>
                <w:szCs w:val="20"/>
              </w:rPr>
              <w:t>0</w:t>
            </w:r>
            <w:r w:rsidRPr="00407EB9">
              <w:rPr>
                <w:spacing w:val="-1"/>
                <w:sz w:val="20"/>
                <w:szCs w:val="20"/>
              </w:rPr>
              <w:t xml:space="preserve"> </w:t>
            </w:r>
            <w:r w:rsidRPr="00407EB9">
              <w:rPr>
                <w:sz w:val="20"/>
                <w:szCs w:val="20"/>
              </w:rPr>
              <w:t>(4.6</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Osteoporosis</w:t>
            </w:r>
          </w:p>
        </w:tc>
        <w:tc>
          <w:tcPr>
            <w:tcW w:w="973" w:type="pct"/>
            <w:vAlign w:val="center"/>
          </w:tcPr>
          <w:p w:rsidR="00EC78EC" w:rsidRPr="00407EB9" w:rsidRDefault="00EC78EC" w:rsidP="00407EB9">
            <w:pPr>
              <w:ind w:left="138"/>
              <w:rPr>
                <w:sz w:val="20"/>
                <w:szCs w:val="20"/>
              </w:rPr>
            </w:pPr>
            <w:r w:rsidRPr="00407EB9">
              <w:rPr>
                <w:sz w:val="20"/>
                <w:szCs w:val="20"/>
              </w:rPr>
              <w:t>8 (0.9%)</w:t>
            </w:r>
          </w:p>
        </w:tc>
        <w:tc>
          <w:tcPr>
            <w:tcW w:w="974"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2</w:t>
            </w:r>
            <w:r w:rsidRPr="00407EB9">
              <w:rPr>
                <w:spacing w:val="-1"/>
                <w:sz w:val="20"/>
                <w:szCs w:val="20"/>
              </w:rPr>
              <w:t xml:space="preserve"> </w:t>
            </w:r>
            <w:r w:rsidRPr="00407EB9">
              <w:rPr>
                <w:sz w:val="20"/>
                <w:szCs w:val="20"/>
              </w:rPr>
              <w:t>(1.4</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Headache</w:t>
            </w:r>
          </w:p>
        </w:tc>
        <w:tc>
          <w:tcPr>
            <w:tcW w:w="973" w:type="pct"/>
            <w:vAlign w:val="center"/>
          </w:tcPr>
          <w:p w:rsidR="00EC78EC" w:rsidRPr="00407EB9" w:rsidRDefault="00EC78EC" w:rsidP="00407EB9">
            <w:pPr>
              <w:ind w:left="138"/>
              <w:rPr>
                <w:sz w:val="20"/>
                <w:szCs w:val="20"/>
              </w:rPr>
            </w:pPr>
            <w:r w:rsidRPr="00407EB9">
              <w:rPr>
                <w:spacing w:val="1"/>
                <w:sz w:val="20"/>
                <w:szCs w:val="20"/>
              </w:rPr>
              <w:t>5</w:t>
            </w:r>
            <w:r w:rsidRPr="00407EB9">
              <w:rPr>
                <w:sz w:val="20"/>
                <w:szCs w:val="20"/>
              </w:rPr>
              <w:t>3</w:t>
            </w:r>
            <w:r w:rsidRPr="00407EB9">
              <w:rPr>
                <w:spacing w:val="-1"/>
                <w:sz w:val="20"/>
                <w:szCs w:val="20"/>
              </w:rPr>
              <w:t xml:space="preserve"> </w:t>
            </w:r>
            <w:r w:rsidRPr="00407EB9">
              <w:rPr>
                <w:sz w:val="20"/>
                <w:szCs w:val="20"/>
              </w:rPr>
              <w:t>(6.1</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4</w:t>
            </w:r>
            <w:r w:rsidRPr="00407EB9">
              <w:rPr>
                <w:sz w:val="20"/>
                <w:szCs w:val="20"/>
              </w:rPr>
              <w:t>7</w:t>
            </w:r>
            <w:r w:rsidRPr="00407EB9">
              <w:rPr>
                <w:spacing w:val="-1"/>
                <w:sz w:val="20"/>
                <w:szCs w:val="20"/>
              </w:rPr>
              <w:t xml:space="preserve"> </w:t>
            </w:r>
            <w:r w:rsidRPr="00407EB9">
              <w:rPr>
                <w:sz w:val="20"/>
                <w:szCs w:val="20"/>
              </w:rPr>
              <w:t>(5.4</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Dizziness</w:t>
            </w:r>
          </w:p>
        </w:tc>
        <w:tc>
          <w:tcPr>
            <w:tcW w:w="973"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6</w:t>
            </w:r>
            <w:r w:rsidRPr="00407EB9">
              <w:rPr>
                <w:spacing w:val="-1"/>
                <w:sz w:val="20"/>
                <w:szCs w:val="20"/>
              </w:rPr>
              <w:t xml:space="preserve"> </w:t>
            </w:r>
            <w:r w:rsidRPr="00407EB9">
              <w:rPr>
                <w:sz w:val="20"/>
                <w:szCs w:val="20"/>
              </w:rPr>
              <w:t>(3.0</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0</w:t>
            </w:r>
            <w:r w:rsidRPr="00407EB9">
              <w:rPr>
                <w:spacing w:val="-1"/>
                <w:sz w:val="20"/>
                <w:szCs w:val="20"/>
              </w:rPr>
              <w:t xml:space="preserve"> </w:t>
            </w:r>
            <w:r w:rsidRPr="00407EB9">
              <w:rPr>
                <w:sz w:val="20"/>
                <w:szCs w:val="20"/>
              </w:rPr>
              <w:t>(2.3</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Somnolence</w:t>
            </w:r>
          </w:p>
        </w:tc>
        <w:tc>
          <w:tcPr>
            <w:tcW w:w="973" w:type="pct"/>
            <w:vAlign w:val="center"/>
          </w:tcPr>
          <w:p w:rsidR="00EC78EC" w:rsidRPr="00407EB9" w:rsidRDefault="00EC78EC" w:rsidP="00407EB9">
            <w:pPr>
              <w:ind w:left="138"/>
              <w:rPr>
                <w:sz w:val="20"/>
                <w:szCs w:val="20"/>
              </w:rPr>
            </w:pPr>
            <w:r w:rsidRPr="00407EB9">
              <w:rPr>
                <w:sz w:val="20"/>
                <w:szCs w:val="20"/>
              </w:rPr>
              <w:t>9 (1.0%)</w:t>
            </w:r>
          </w:p>
        </w:tc>
        <w:tc>
          <w:tcPr>
            <w:tcW w:w="974"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0</w:t>
            </w:r>
            <w:r w:rsidRPr="00407EB9">
              <w:rPr>
                <w:spacing w:val="-1"/>
                <w:sz w:val="20"/>
                <w:szCs w:val="20"/>
              </w:rPr>
              <w:t xml:space="preserve"> </w:t>
            </w:r>
            <w:r w:rsidRPr="00407EB9">
              <w:rPr>
                <w:sz w:val="20"/>
                <w:szCs w:val="20"/>
              </w:rPr>
              <w:t>(1.2</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pacing w:val="-2"/>
                <w:sz w:val="20"/>
                <w:szCs w:val="20"/>
              </w:rPr>
              <w:t>A</w:t>
            </w:r>
            <w:r w:rsidRPr="00407EB9">
              <w:rPr>
                <w:spacing w:val="4"/>
                <w:sz w:val="20"/>
                <w:szCs w:val="20"/>
              </w:rPr>
              <w:t>b</w:t>
            </w:r>
            <w:r w:rsidRPr="00407EB9">
              <w:rPr>
                <w:spacing w:val="1"/>
                <w:sz w:val="20"/>
                <w:szCs w:val="20"/>
              </w:rPr>
              <w:t>nor</w:t>
            </w:r>
            <w:r w:rsidRPr="00407EB9">
              <w:rPr>
                <w:spacing w:val="-4"/>
                <w:sz w:val="20"/>
                <w:szCs w:val="20"/>
              </w:rPr>
              <w:t>m</w:t>
            </w:r>
            <w:r w:rsidRPr="00407EB9">
              <w:rPr>
                <w:sz w:val="20"/>
                <w:szCs w:val="20"/>
              </w:rPr>
              <w:t>al</w:t>
            </w:r>
            <w:r w:rsidRPr="00407EB9">
              <w:rPr>
                <w:spacing w:val="-8"/>
                <w:sz w:val="20"/>
                <w:szCs w:val="20"/>
              </w:rPr>
              <w:t xml:space="preserve"> </w:t>
            </w:r>
            <w:r w:rsidRPr="00407EB9">
              <w:rPr>
                <w:sz w:val="20"/>
                <w:szCs w:val="20"/>
              </w:rPr>
              <w:t>dreams</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3</w:t>
            </w:r>
            <w:r w:rsidRPr="00407EB9">
              <w:rPr>
                <w:spacing w:val="-1"/>
                <w:sz w:val="20"/>
                <w:szCs w:val="20"/>
              </w:rPr>
              <w:t xml:space="preserve"> </w:t>
            </w:r>
            <w:r w:rsidRPr="00407EB9">
              <w:rPr>
                <w:sz w:val="20"/>
                <w:szCs w:val="20"/>
              </w:rPr>
              <w:t>(1.5</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9</w:t>
            </w:r>
            <w:r w:rsidRPr="00407EB9">
              <w:rPr>
                <w:spacing w:val="-1"/>
                <w:sz w:val="20"/>
                <w:szCs w:val="20"/>
              </w:rPr>
              <w:t xml:space="preserve"> </w:t>
            </w:r>
            <w:r w:rsidRPr="00407EB9">
              <w:rPr>
                <w:sz w:val="20"/>
                <w:szCs w:val="20"/>
              </w:rPr>
              <w:t>(3.3</w:t>
            </w:r>
            <w:r w:rsidRPr="00407EB9">
              <w:rPr>
                <w:spacing w:val="1"/>
                <w:sz w:val="20"/>
                <w:szCs w:val="20"/>
              </w:rPr>
              <w:t>%)</w:t>
            </w:r>
          </w:p>
        </w:tc>
      </w:tr>
      <w:tr w:rsidR="00EC78EC" w:rsidRPr="00407EB9" w:rsidTr="00EB2082">
        <w:trPr>
          <w:trHeight w:val="20"/>
          <w:jc w:val="center"/>
        </w:trPr>
        <w:tc>
          <w:tcPr>
            <w:tcW w:w="3053" w:type="pct"/>
            <w:vAlign w:val="center"/>
          </w:tcPr>
          <w:p w:rsidR="00EC78EC" w:rsidRPr="00407EB9" w:rsidRDefault="00EC78EC" w:rsidP="00407EB9">
            <w:pPr>
              <w:ind w:left="138"/>
              <w:rPr>
                <w:sz w:val="20"/>
                <w:szCs w:val="20"/>
              </w:rPr>
            </w:pPr>
            <w:r w:rsidRPr="00407EB9">
              <w:rPr>
                <w:sz w:val="20"/>
                <w:szCs w:val="20"/>
              </w:rPr>
              <w:t>Insomnia</w:t>
            </w:r>
          </w:p>
        </w:tc>
        <w:tc>
          <w:tcPr>
            <w:tcW w:w="973"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8</w:t>
            </w:r>
            <w:r w:rsidRPr="00407EB9">
              <w:rPr>
                <w:spacing w:val="-1"/>
                <w:sz w:val="20"/>
                <w:szCs w:val="20"/>
              </w:rPr>
              <w:t xml:space="preserve"> </w:t>
            </w:r>
            <w:r w:rsidRPr="00407EB9">
              <w:rPr>
                <w:sz w:val="20"/>
                <w:szCs w:val="20"/>
              </w:rPr>
              <w:t>(2.1</w:t>
            </w:r>
            <w:r w:rsidRPr="00407EB9">
              <w:rPr>
                <w:spacing w:val="1"/>
                <w:sz w:val="20"/>
                <w:szCs w:val="20"/>
              </w:rPr>
              <w:t>%)</w:t>
            </w:r>
          </w:p>
        </w:tc>
        <w:tc>
          <w:tcPr>
            <w:tcW w:w="974" w:type="pct"/>
            <w:vAlign w:val="center"/>
          </w:tcPr>
          <w:p w:rsidR="00EC78EC" w:rsidRPr="00407EB9" w:rsidRDefault="00EC78EC" w:rsidP="00407EB9">
            <w:pPr>
              <w:ind w:left="138"/>
              <w:rPr>
                <w:sz w:val="20"/>
                <w:szCs w:val="20"/>
              </w:rPr>
            </w:pPr>
            <w:r w:rsidRPr="00407EB9">
              <w:rPr>
                <w:spacing w:val="1"/>
                <w:sz w:val="20"/>
                <w:szCs w:val="20"/>
              </w:rPr>
              <w:t>1</w:t>
            </w:r>
            <w:r w:rsidRPr="00407EB9">
              <w:rPr>
                <w:sz w:val="20"/>
                <w:szCs w:val="20"/>
              </w:rPr>
              <w:t>5</w:t>
            </w:r>
            <w:r w:rsidRPr="00407EB9">
              <w:rPr>
                <w:spacing w:val="-1"/>
                <w:sz w:val="20"/>
                <w:szCs w:val="20"/>
              </w:rPr>
              <w:t xml:space="preserve"> </w:t>
            </w:r>
            <w:r w:rsidRPr="00407EB9">
              <w:rPr>
                <w:sz w:val="20"/>
                <w:szCs w:val="20"/>
              </w:rPr>
              <w:t>(1.7</w:t>
            </w:r>
            <w:r w:rsidRPr="00407EB9">
              <w:rPr>
                <w:spacing w:val="1"/>
                <w:sz w:val="20"/>
                <w:szCs w:val="20"/>
              </w:rPr>
              <w:t>%)</w:t>
            </w:r>
          </w:p>
        </w:tc>
      </w:tr>
      <w:tr w:rsidR="00EC78EC" w:rsidRPr="00407EB9" w:rsidTr="00EB2082">
        <w:trPr>
          <w:trHeight w:val="20"/>
          <w:jc w:val="center"/>
        </w:trPr>
        <w:tc>
          <w:tcPr>
            <w:tcW w:w="3053" w:type="pct"/>
          </w:tcPr>
          <w:p w:rsidR="00EC78EC" w:rsidRPr="00407EB9" w:rsidRDefault="00EC78EC" w:rsidP="00407EB9">
            <w:pPr>
              <w:ind w:left="138"/>
              <w:rPr>
                <w:sz w:val="20"/>
                <w:szCs w:val="20"/>
              </w:rPr>
            </w:pPr>
            <w:r w:rsidRPr="00407EB9">
              <w:rPr>
                <w:sz w:val="20"/>
                <w:szCs w:val="20"/>
              </w:rPr>
              <w:t>Proteinuria</w:t>
            </w:r>
          </w:p>
        </w:tc>
        <w:tc>
          <w:tcPr>
            <w:tcW w:w="973" w:type="pct"/>
            <w:vAlign w:val="center"/>
          </w:tcPr>
          <w:p w:rsidR="00EC78EC" w:rsidRPr="00407EB9" w:rsidRDefault="00EC78EC" w:rsidP="00407EB9">
            <w:pPr>
              <w:ind w:left="138"/>
              <w:rPr>
                <w:sz w:val="20"/>
                <w:szCs w:val="20"/>
              </w:rPr>
            </w:pPr>
            <w:r w:rsidRPr="00407EB9">
              <w:rPr>
                <w:sz w:val="20"/>
                <w:szCs w:val="20"/>
              </w:rPr>
              <w:t>8 (0.9%)</w:t>
            </w:r>
          </w:p>
        </w:tc>
        <w:tc>
          <w:tcPr>
            <w:tcW w:w="974" w:type="pct"/>
            <w:vAlign w:val="center"/>
          </w:tcPr>
          <w:p w:rsidR="00EC78EC" w:rsidRPr="00407EB9" w:rsidRDefault="00EC78EC" w:rsidP="00407EB9">
            <w:pPr>
              <w:ind w:left="138"/>
              <w:rPr>
                <w:sz w:val="20"/>
                <w:szCs w:val="20"/>
              </w:rPr>
            </w:pPr>
            <w:r w:rsidRPr="00407EB9">
              <w:rPr>
                <w:spacing w:val="1"/>
                <w:sz w:val="20"/>
                <w:szCs w:val="20"/>
              </w:rPr>
              <w:t>2</w:t>
            </w:r>
            <w:r w:rsidRPr="00407EB9">
              <w:rPr>
                <w:sz w:val="20"/>
                <w:szCs w:val="20"/>
              </w:rPr>
              <w:t>2</w:t>
            </w:r>
            <w:r w:rsidRPr="00407EB9">
              <w:rPr>
                <w:spacing w:val="-1"/>
                <w:sz w:val="20"/>
                <w:szCs w:val="20"/>
              </w:rPr>
              <w:t xml:space="preserve"> </w:t>
            </w:r>
            <w:r w:rsidRPr="00407EB9">
              <w:rPr>
                <w:sz w:val="20"/>
                <w:szCs w:val="20"/>
              </w:rPr>
              <w:t>(2.5</w:t>
            </w:r>
            <w:r w:rsidRPr="00407EB9">
              <w:rPr>
                <w:spacing w:val="1"/>
                <w:sz w:val="20"/>
                <w:szCs w:val="20"/>
              </w:rPr>
              <w:t>%)</w:t>
            </w:r>
          </w:p>
        </w:tc>
      </w:tr>
      <w:tr w:rsidR="00EC78EC" w:rsidRPr="00407EB9" w:rsidTr="00EB2082">
        <w:trPr>
          <w:trHeight w:val="20"/>
          <w:jc w:val="center"/>
        </w:trPr>
        <w:tc>
          <w:tcPr>
            <w:tcW w:w="3053" w:type="pct"/>
          </w:tcPr>
          <w:p w:rsidR="00EC78EC" w:rsidRPr="00407EB9" w:rsidRDefault="00EC78EC" w:rsidP="00407EB9">
            <w:pPr>
              <w:keepNext/>
              <w:ind w:left="138"/>
              <w:rPr>
                <w:sz w:val="20"/>
                <w:szCs w:val="20"/>
              </w:rPr>
            </w:pPr>
            <w:r w:rsidRPr="00407EB9">
              <w:rPr>
                <w:sz w:val="20"/>
                <w:szCs w:val="20"/>
              </w:rPr>
              <w:t>Rash</w:t>
            </w:r>
          </w:p>
        </w:tc>
        <w:tc>
          <w:tcPr>
            <w:tcW w:w="973" w:type="pct"/>
            <w:vAlign w:val="center"/>
          </w:tcPr>
          <w:p w:rsidR="00EC78EC" w:rsidRPr="00407EB9" w:rsidRDefault="00EC78EC" w:rsidP="00407EB9">
            <w:pPr>
              <w:keepNext/>
              <w:ind w:left="138"/>
              <w:rPr>
                <w:sz w:val="20"/>
                <w:szCs w:val="20"/>
              </w:rPr>
            </w:pPr>
            <w:r w:rsidRPr="00407EB9">
              <w:rPr>
                <w:spacing w:val="1"/>
                <w:sz w:val="20"/>
                <w:szCs w:val="20"/>
              </w:rPr>
              <w:t>1</w:t>
            </w:r>
            <w:r w:rsidRPr="00407EB9">
              <w:rPr>
                <w:sz w:val="20"/>
                <w:szCs w:val="20"/>
              </w:rPr>
              <w:t>5</w:t>
            </w:r>
            <w:r w:rsidRPr="00407EB9">
              <w:rPr>
                <w:spacing w:val="-1"/>
                <w:sz w:val="20"/>
                <w:szCs w:val="20"/>
              </w:rPr>
              <w:t xml:space="preserve"> </w:t>
            </w:r>
            <w:r w:rsidRPr="00407EB9">
              <w:rPr>
                <w:sz w:val="20"/>
                <w:szCs w:val="20"/>
              </w:rPr>
              <w:t>(1.7</w:t>
            </w:r>
            <w:r w:rsidRPr="00407EB9">
              <w:rPr>
                <w:spacing w:val="1"/>
                <w:sz w:val="20"/>
                <w:szCs w:val="20"/>
              </w:rPr>
              <w:t>%)</w:t>
            </w:r>
          </w:p>
        </w:tc>
        <w:tc>
          <w:tcPr>
            <w:tcW w:w="974" w:type="pct"/>
            <w:vAlign w:val="center"/>
          </w:tcPr>
          <w:p w:rsidR="00EC78EC" w:rsidRPr="00407EB9" w:rsidRDefault="00EC78EC" w:rsidP="00407EB9">
            <w:pPr>
              <w:keepNext/>
              <w:ind w:left="138"/>
              <w:rPr>
                <w:sz w:val="20"/>
                <w:szCs w:val="20"/>
              </w:rPr>
            </w:pPr>
            <w:r w:rsidRPr="00407EB9">
              <w:rPr>
                <w:sz w:val="20"/>
                <w:szCs w:val="20"/>
              </w:rPr>
              <w:t>9 (1.0%)</w:t>
            </w:r>
          </w:p>
        </w:tc>
      </w:tr>
    </w:tbl>
    <w:p w:rsidR="00EC78EC" w:rsidRPr="00407EB9" w:rsidRDefault="00EC78EC" w:rsidP="00407EB9">
      <w:pPr>
        <w:pStyle w:val="TableDescription"/>
      </w:pPr>
      <w:r w:rsidRPr="00407EB9">
        <w:t xml:space="preserve">Adverse events were coded using </w:t>
      </w:r>
      <w:proofErr w:type="spellStart"/>
      <w:r w:rsidRPr="00407EB9">
        <w:t>MedDRA</w:t>
      </w:r>
      <w:proofErr w:type="spellEnd"/>
      <w:r w:rsidRPr="00407EB9">
        <w:t xml:space="preserve"> 19.0.</w:t>
      </w:r>
      <w:r w:rsidR="00407EB9" w:rsidRPr="00407EB9">
        <w:t xml:space="preserve"> </w:t>
      </w:r>
      <w:r w:rsidRPr="00407EB9">
        <w:t>System organ class was presented alphabetically and preferred term was presented by descending order of the total frequencies.</w:t>
      </w:r>
      <w:r w:rsidR="00407EB9" w:rsidRPr="00407EB9">
        <w:t xml:space="preserve"> </w:t>
      </w:r>
      <w:r w:rsidRPr="00407EB9">
        <w:t>Multiple AEs were counted only once per subject for each system organ class and preferred term, respectively.</w:t>
      </w:r>
    </w:p>
    <w:p w:rsidR="00EC78EC" w:rsidRDefault="00EC78EC" w:rsidP="00407EB9">
      <w:pPr>
        <w:pStyle w:val="Heading4"/>
      </w:pPr>
      <w:r w:rsidRPr="00545B14">
        <w:t>Deaths and other serious adverse events</w:t>
      </w:r>
      <w:bookmarkEnd w:id="312"/>
      <w:bookmarkEnd w:id="313"/>
      <w:bookmarkEnd w:id="314"/>
      <w:bookmarkEnd w:id="315"/>
      <w:bookmarkEnd w:id="316"/>
      <w:bookmarkEnd w:id="317"/>
      <w:bookmarkEnd w:id="318"/>
      <w:bookmarkEnd w:id="319"/>
    </w:p>
    <w:p w:rsidR="00EC78EC" w:rsidRPr="00C2074B" w:rsidRDefault="00EC78EC" w:rsidP="00407EB9">
      <w:pPr>
        <w:pStyle w:val="Heading5"/>
      </w:pPr>
      <w:r w:rsidRPr="00C2074B">
        <w:t>Pivotal and/or main efficacy studies</w:t>
      </w:r>
    </w:p>
    <w:p w:rsidR="00EC78EC" w:rsidRPr="00601FB3" w:rsidRDefault="00EC78EC" w:rsidP="00407EB9">
      <w:pPr>
        <w:pStyle w:val="Heading6"/>
        <w:rPr>
          <w:lang w:eastAsia="ja-JP"/>
        </w:rPr>
      </w:pPr>
      <w:r w:rsidRPr="00601FB3">
        <w:rPr>
          <w:lang w:eastAsia="ja-JP"/>
        </w:rPr>
        <w:t>HIV/HBV Co-infection</w:t>
      </w:r>
      <w:r w:rsidR="00407EB9">
        <w:rPr>
          <w:lang w:eastAsia="ja-JP"/>
        </w:rPr>
        <w:t xml:space="preserve"> </w:t>
      </w:r>
      <w:r>
        <w:rPr>
          <w:lang w:eastAsia="ja-JP"/>
        </w:rPr>
        <w:t>Study GS-US-292-1249</w:t>
      </w:r>
    </w:p>
    <w:p w:rsidR="00EC78EC" w:rsidRPr="00407EB9" w:rsidRDefault="00EC78EC" w:rsidP="00EC78EC">
      <w:pPr>
        <w:jc w:val="both"/>
        <w:rPr>
          <w:lang w:eastAsia="ja-JP"/>
        </w:rPr>
      </w:pPr>
      <w:r w:rsidRPr="00407EB9">
        <w:rPr>
          <w:i/>
          <w:lang w:eastAsia="ja-JP"/>
        </w:rPr>
        <w:t>Cohort 1 (naïve):</w:t>
      </w:r>
      <w:r w:rsidRPr="00407EB9">
        <w:rPr>
          <w:lang w:eastAsia="ja-JP"/>
        </w:rPr>
        <w:t xml:space="preserve"> There were no deaths or SAEs reported.</w:t>
      </w:r>
    </w:p>
    <w:p w:rsidR="00EC78EC" w:rsidRPr="00407EB9" w:rsidRDefault="00EC78EC" w:rsidP="00EC78EC">
      <w:pPr>
        <w:jc w:val="both"/>
        <w:rPr>
          <w:lang w:eastAsia="ja-JP"/>
        </w:rPr>
      </w:pPr>
      <w:r w:rsidRPr="00407EB9">
        <w:rPr>
          <w:i/>
          <w:lang w:eastAsia="ja-JP"/>
        </w:rPr>
        <w:t>Cohort 2 (suppressed):</w:t>
      </w:r>
      <w:r w:rsidRPr="00407EB9">
        <w:rPr>
          <w:lang w:eastAsia="ja-JP"/>
        </w:rPr>
        <w:t xml:space="preserve"> There were no deaths and six subjects (8.1%) had SAEs, none of which were considered related to study drug. Six subjects (8.1%) had at least 1 SAE during this study: acute myocardial infarction; appendicitis; benign prostatic hyperplasia and prostatitis; diabetes mellitus and limb abscess; pneumonia; pneumococcal bacteraemia, pneumococcal meningitis and pneumococcal pneumonia. None were considered related to study drug.</w:t>
      </w:r>
    </w:p>
    <w:p w:rsidR="00EC78EC" w:rsidRPr="00407EB9" w:rsidRDefault="00EC78EC" w:rsidP="00EC78EC">
      <w:pPr>
        <w:jc w:val="both"/>
        <w:rPr>
          <w:i/>
          <w:lang w:eastAsia="ja-JP"/>
        </w:rPr>
      </w:pPr>
      <w:r w:rsidRPr="00407EB9">
        <w:rPr>
          <w:i/>
          <w:lang w:eastAsia="ja-JP"/>
        </w:rPr>
        <w:t>Paediatric use – 6 - &lt; 12 years</w:t>
      </w:r>
    </w:p>
    <w:p w:rsidR="00EC78EC" w:rsidRDefault="00EC78EC" w:rsidP="00EC78EC">
      <w:pPr>
        <w:jc w:val="both"/>
        <w:rPr>
          <w:lang w:eastAsia="ja-JP"/>
        </w:rPr>
      </w:pPr>
      <w:r>
        <w:rPr>
          <w:lang w:eastAsia="ja-JP"/>
        </w:rPr>
        <w:t>There were no deaths or other SAEs reported during the study.</w:t>
      </w:r>
    </w:p>
    <w:p w:rsidR="00EC78EC" w:rsidRPr="00C2074B" w:rsidRDefault="00EC78EC" w:rsidP="00407EB9">
      <w:pPr>
        <w:pStyle w:val="Heading5"/>
      </w:pPr>
      <w:r w:rsidRPr="00C2074B">
        <w:t>Other studies</w:t>
      </w:r>
    </w:p>
    <w:p w:rsidR="00EC78EC" w:rsidRPr="00407EB9" w:rsidRDefault="00EC78EC" w:rsidP="00407EB9">
      <w:pPr>
        <w:pStyle w:val="Heading6"/>
      </w:pPr>
      <w:r w:rsidRPr="00EC3AE0">
        <w:t>Other efficacy studies</w:t>
      </w:r>
    </w:p>
    <w:p w:rsidR="00EC78EC" w:rsidRPr="00407EB9" w:rsidRDefault="00EC78EC" w:rsidP="00EC78EC">
      <w:pPr>
        <w:jc w:val="both"/>
        <w:rPr>
          <w:i/>
          <w:lang w:eastAsia="ja-JP"/>
        </w:rPr>
      </w:pPr>
      <w:r w:rsidRPr="00407EB9">
        <w:rPr>
          <w:i/>
          <w:lang w:eastAsia="ja-JP"/>
        </w:rPr>
        <w:t>Renal impairment</w:t>
      </w:r>
    </w:p>
    <w:p w:rsidR="00EC78EC" w:rsidRDefault="00EC78EC" w:rsidP="00407EB9">
      <w:pPr>
        <w:rPr>
          <w:lang w:eastAsia="ja-JP"/>
        </w:rPr>
      </w:pPr>
      <w:r>
        <w:rPr>
          <w:lang w:eastAsia="ja-JP"/>
        </w:rPr>
        <w:t>Two deaths were reported during the study (cardiopulmonary arrest and cardiac arrest). Both events were considered unrelated to study drug.</w:t>
      </w:r>
    </w:p>
    <w:p w:rsidR="00EC78EC" w:rsidRPr="00571D1D" w:rsidRDefault="00EC78EC" w:rsidP="00407EB9">
      <w:pPr>
        <w:rPr>
          <w:lang w:eastAsia="ja-JP"/>
        </w:rPr>
      </w:pPr>
      <w:r w:rsidRPr="00424084">
        <w:rPr>
          <w:lang w:eastAsia="ja-JP"/>
        </w:rPr>
        <w:t xml:space="preserve">At least 1 SAE was reported in 21.5% of subjects (n = 52; baseline </w:t>
      </w:r>
      <w:proofErr w:type="spellStart"/>
      <w:r w:rsidRPr="00424084">
        <w:rPr>
          <w:lang w:eastAsia="ja-JP"/>
        </w:rPr>
        <w:t>eGFR</w:t>
      </w:r>
      <w:r w:rsidRPr="00424084">
        <w:rPr>
          <w:vertAlign w:val="subscript"/>
          <w:lang w:eastAsia="ja-JP"/>
        </w:rPr>
        <w:t>CG</w:t>
      </w:r>
      <w:proofErr w:type="spellEnd"/>
      <w:r>
        <w:rPr>
          <w:lang w:eastAsia="ja-JP"/>
        </w:rPr>
        <w:t xml:space="preserve"> </w:t>
      </w:r>
      <w:r w:rsidRPr="00424084">
        <w:rPr>
          <w:lang w:eastAsia="ja-JP"/>
        </w:rPr>
        <w:t xml:space="preserve">&lt; 50 mL/min 23.8% [19 subjects] baseline </w:t>
      </w:r>
      <w:proofErr w:type="spellStart"/>
      <w:r w:rsidRPr="00424084">
        <w:rPr>
          <w:lang w:eastAsia="ja-JP"/>
        </w:rPr>
        <w:t>eGFR</w:t>
      </w:r>
      <w:r w:rsidRPr="00424084">
        <w:rPr>
          <w:vertAlign w:val="subscript"/>
          <w:lang w:eastAsia="ja-JP"/>
        </w:rPr>
        <w:t>CG</w:t>
      </w:r>
      <w:proofErr w:type="spellEnd"/>
      <w:r w:rsidRPr="00424084">
        <w:rPr>
          <w:lang w:eastAsia="ja-JP"/>
        </w:rPr>
        <w:t xml:space="preserve"> ≥ 50 mL/min 20.4% [33 subjects])</w:t>
      </w:r>
      <w:r>
        <w:rPr>
          <w:lang w:eastAsia="ja-JP"/>
        </w:rPr>
        <w:t>.</w:t>
      </w:r>
      <w:r w:rsidRPr="00424084">
        <w:rPr>
          <w:lang w:eastAsia="ja-JP"/>
        </w:rPr>
        <w:t xml:space="preserve"> </w:t>
      </w:r>
      <w:r w:rsidRPr="00E66C01">
        <w:rPr>
          <w:lang w:eastAsia="ja-JP"/>
        </w:rPr>
        <w:t>The following SAEs were reported for &gt; 1 subject through Week 144: acute myocardial</w:t>
      </w:r>
      <w:r>
        <w:rPr>
          <w:lang w:eastAsia="ja-JP"/>
        </w:rPr>
        <w:t xml:space="preserve"> </w:t>
      </w:r>
      <w:r w:rsidRPr="00E66C01">
        <w:rPr>
          <w:lang w:eastAsia="ja-JP"/>
        </w:rPr>
        <w:t>infarction (4 subjects), pneumonia (4 subjects), dehydration (3 subjects), abdominal pain,</w:t>
      </w:r>
      <w:r>
        <w:rPr>
          <w:lang w:eastAsia="ja-JP"/>
        </w:rPr>
        <w:t xml:space="preserve"> </w:t>
      </w:r>
      <w:r w:rsidRPr="00E66C01">
        <w:rPr>
          <w:lang w:eastAsia="ja-JP"/>
        </w:rPr>
        <w:t xml:space="preserve">gastroenteritis, congestive cardiac </w:t>
      </w:r>
      <w:r w:rsidRPr="00E66C01">
        <w:rPr>
          <w:lang w:eastAsia="ja-JP"/>
        </w:rPr>
        <w:lastRenderedPageBreak/>
        <w:t>failure, acute kidney injury, type 2 diabetes mellitus,</w:t>
      </w:r>
      <w:r>
        <w:rPr>
          <w:lang w:eastAsia="ja-JP"/>
        </w:rPr>
        <w:t xml:space="preserve"> </w:t>
      </w:r>
      <w:r w:rsidRPr="00E66C01">
        <w:rPr>
          <w:lang w:eastAsia="ja-JP"/>
        </w:rPr>
        <w:t>arthralgia, chronic obstructive pulmonary disease, and syncope (all in 2 subjects). All SAEs were</w:t>
      </w:r>
      <w:r>
        <w:rPr>
          <w:lang w:eastAsia="ja-JP"/>
        </w:rPr>
        <w:t xml:space="preserve"> </w:t>
      </w:r>
      <w:r w:rsidRPr="00E66C01">
        <w:rPr>
          <w:lang w:eastAsia="ja-JP"/>
        </w:rPr>
        <w:t>considered unrelated to study drug by the investigator.</w:t>
      </w:r>
    </w:p>
    <w:p w:rsidR="00EC78EC" w:rsidRPr="00407EB9" w:rsidRDefault="00EC78EC" w:rsidP="00EC78EC">
      <w:pPr>
        <w:jc w:val="both"/>
        <w:rPr>
          <w:i/>
          <w:lang w:eastAsia="ja-JP"/>
        </w:rPr>
      </w:pPr>
      <w:r w:rsidRPr="00407EB9">
        <w:rPr>
          <w:i/>
          <w:lang w:eastAsia="ja-JP"/>
        </w:rPr>
        <w:t>Virologically suppressed long term (96 week)</w:t>
      </w:r>
    </w:p>
    <w:p w:rsidR="00EC78EC" w:rsidRDefault="00EC78EC" w:rsidP="00407EB9">
      <w:pPr>
        <w:rPr>
          <w:lang w:eastAsia="ja-JP"/>
        </w:rPr>
      </w:pPr>
      <w:r>
        <w:rPr>
          <w:lang w:eastAsia="ja-JP"/>
        </w:rPr>
        <w:t xml:space="preserve">Four subjects in the </w:t>
      </w:r>
      <w:proofErr w:type="spellStart"/>
      <w:r w:rsidR="00407EB9">
        <w:rPr>
          <w:lang w:eastAsia="ja-JP"/>
        </w:rPr>
        <w:t>Genvoya</w:t>
      </w:r>
      <w:proofErr w:type="spellEnd"/>
      <w:r w:rsidR="00407EB9">
        <w:rPr>
          <w:lang w:eastAsia="ja-JP"/>
        </w:rPr>
        <w:t xml:space="preserve"> </w:t>
      </w:r>
      <w:r>
        <w:rPr>
          <w:lang w:eastAsia="ja-JP"/>
        </w:rPr>
        <w:t>group died during the randomised phase of the study and 1 subject died during the extension phase. None of the events leading to death were considered related to study drug. The causes of death were: septic shock, stage 4 adenocarcinoma, sudden death/undetermined cause, methamphetamine related myocarditis and coronary artery disease, and non-small cell lung cancer. No subject in the FTC-TDF+3</w:t>
      </w:r>
      <w:r w:rsidRPr="00DD70DA">
        <w:rPr>
          <w:vertAlign w:val="superscript"/>
          <w:lang w:eastAsia="ja-JP"/>
        </w:rPr>
        <w:t>rd</w:t>
      </w:r>
      <w:r>
        <w:rPr>
          <w:lang w:eastAsia="ja-JP"/>
        </w:rPr>
        <w:t xml:space="preserve"> agent died during the study.</w:t>
      </w:r>
    </w:p>
    <w:p w:rsidR="00EC78EC" w:rsidRDefault="00EC78EC" w:rsidP="00407EB9">
      <w:pPr>
        <w:rPr>
          <w:lang w:eastAsia="ja-JP"/>
        </w:rPr>
      </w:pPr>
      <w:r w:rsidRPr="00DD70DA">
        <w:rPr>
          <w:lang w:eastAsia="ja-JP"/>
        </w:rPr>
        <w:t>Serious AEs were reported for similar percentages of subjects in both treatment groups during</w:t>
      </w:r>
      <w:r>
        <w:rPr>
          <w:lang w:eastAsia="ja-JP"/>
        </w:rPr>
        <w:t xml:space="preserve"> </w:t>
      </w:r>
      <w:r w:rsidRPr="00DD70DA">
        <w:rPr>
          <w:lang w:eastAsia="ja-JP"/>
        </w:rPr>
        <w:t>the randomi</w:t>
      </w:r>
      <w:r>
        <w:rPr>
          <w:lang w:eastAsia="ja-JP"/>
        </w:rPr>
        <w:t>s</w:t>
      </w:r>
      <w:r w:rsidRPr="00DD70DA">
        <w:rPr>
          <w:lang w:eastAsia="ja-JP"/>
        </w:rPr>
        <w:t xml:space="preserve">ed phase of the study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8.2%, 79 subjects; FTC/TDF+3rd Agent 8.2%,</w:t>
      </w:r>
      <w:r>
        <w:rPr>
          <w:lang w:eastAsia="ja-JP"/>
        </w:rPr>
        <w:t xml:space="preserve"> </w:t>
      </w:r>
      <w:r w:rsidRPr="00DD70DA">
        <w:rPr>
          <w:lang w:eastAsia="ja-JP"/>
        </w:rPr>
        <w:t>39 subjects)</w:t>
      </w:r>
      <w:r>
        <w:rPr>
          <w:lang w:eastAsia="ja-JP"/>
        </w:rPr>
        <w:t>.</w:t>
      </w:r>
    </w:p>
    <w:p w:rsidR="00EC78EC" w:rsidRPr="00DD70DA" w:rsidRDefault="00EC78EC" w:rsidP="00407EB9">
      <w:pPr>
        <w:rPr>
          <w:lang w:eastAsia="ja-JP"/>
        </w:rPr>
      </w:pPr>
      <w:r w:rsidRPr="00DD70DA">
        <w:rPr>
          <w:lang w:eastAsia="ja-JP"/>
        </w:rPr>
        <w:t xml:space="preserve">The following SAEs were reported for &gt; 2 subjects in either treatment group: sepsis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0.4%,</w:t>
      </w:r>
      <w:r>
        <w:rPr>
          <w:lang w:eastAsia="ja-JP"/>
        </w:rPr>
        <w:t xml:space="preserve"> </w:t>
      </w:r>
      <w:r w:rsidRPr="00DD70DA">
        <w:rPr>
          <w:lang w:eastAsia="ja-JP"/>
        </w:rPr>
        <w:t xml:space="preserve">4 subjects; FTC/TDF+3rd Agent 0.2%, 1 subject); pneumonia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0.5%, 5 subjects;</w:t>
      </w:r>
      <w:r>
        <w:rPr>
          <w:lang w:eastAsia="ja-JP"/>
        </w:rPr>
        <w:t xml:space="preserve"> </w:t>
      </w:r>
      <w:r w:rsidRPr="00DD70DA">
        <w:rPr>
          <w:lang w:eastAsia="ja-JP"/>
        </w:rPr>
        <w:t xml:space="preserve">FTC/TDF+3rd Agent 0%); suicide attempt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0.4%, 4 subjects; FTC/TDF+3rd Agent 0%);</w:t>
      </w:r>
      <w:r>
        <w:rPr>
          <w:lang w:eastAsia="ja-JP"/>
        </w:rPr>
        <w:t xml:space="preserve"> </w:t>
      </w:r>
      <w:r w:rsidRPr="00DD70DA">
        <w:rPr>
          <w:lang w:eastAsia="ja-JP"/>
        </w:rPr>
        <w:t xml:space="preserve">appendicitis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0.3%, 3 subjects; FTC/TDF+3rd Agent 0.2%, 1 subject); aseptic meningitis</w:t>
      </w:r>
      <w:r>
        <w:rPr>
          <w:lang w:eastAsia="ja-JP"/>
        </w:rPr>
        <w:t xml:space="preserve">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 xml:space="preserve">0.3%, 3 subjects; FTC/TDF+3rd Agent 0%); and abdominal pain </w:t>
      </w:r>
      <w:r w:rsidR="00F45974">
        <w:rPr>
          <w:lang w:eastAsia="ja-JP"/>
        </w:rPr>
        <w:t>(</w:t>
      </w:r>
      <w:proofErr w:type="spellStart"/>
      <w:r w:rsidR="00407EB9">
        <w:rPr>
          <w:lang w:eastAsia="ja-JP"/>
        </w:rPr>
        <w:t>Genvoya</w:t>
      </w:r>
      <w:proofErr w:type="spellEnd"/>
      <w:r w:rsidR="00407EB9">
        <w:rPr>
          <w:lang w:eastAsia="ja-JP"/>
        </w:rPr>
        <w:t xml:space="preserve"> </w:t>
      </w:r>
      <w:r w:rsidRPr="00DD70DA">
        <w:rPr>
          <w:lang w:eastAsia="ja-JP"/>
        </w:rPr>
        <w:t>0.3%, 3 subjects;</w:t>
      </w:r>
      <w:r>
        <w:rPr>
          <w:lang w:eastAsia="ja-JP"/>
        </w:rPr>
        <w:t xml:space="preserve"> </w:t>
      </w:r>
      <w:r w:rsidRPr="00DD70DA">
        <w:rPr>
          <w:lang w:eastAsia="ja-JP"/>
        </w:rPr>
        <w:t>FTC/TDF+3rd Agent 0%).</w:t>
      </w:r>
    </w:p>
    <w:p w:rsidR="00EC78EC" w:rsidRPr="00571D1D" w:rsidRDefault="00EC78EC" w:rsidP="00407EB9">
      <w:pPr>
        <w:rPr>
          <w:lang w:eastAsia="ja-JP"/>
        </w:rPr>
      </w:pPr>
      <w:r w:rsidRPr="00DD70DA">
        <w:rPr>
          <w:lang w:eastAsia="ja-JP"/>
        </w:rPr>
        <w:t>One SAE in the</w:t>
      </w:r>
      <w:r>
        <w:rPr>
          <w:lang w:eastAsia="ja-JP"/>
        </w:rPr>
        <w:t xml:space="preserve"> </w:t>
      </w:r>
      <w:proofErr w:type="spellStart"/>
      <w:r w:rsidR="00407EB9">
        <w:rPr>
          <w:lang w:eastAsia="ja-JP"/>
        </w:rPr>
        <w:t>Genvoya</w:t>
      </w:r>
      <w:proofErr w:type="spellEnd"/>
      <w:r w:rsidR="00407EB9">
        <w:rPr>
          <w:lang w:eastAsia="ja-JP"/>
        </w:rPr>
        <w:t xml:space="preserve"> </w:t>
      </w:r>
      <w:r w:rsidRPr="00DD70DA">
        <w:rPr>
          <w:lang w:eastAsia="ja-JP"/>
        </w:rPr>
        <w:t>group (</w:t>
      </w:r>
      <w:proofErr w:type="spellStart"/>
      <w:r w:rsidRPr="00DD70DA">
        <w:rPr>
          <w:lang w:eastAsia="ja-JP"/>
        </w:rPr>
        <w:t>met</w:t>
      </w:r>
      <w:r>
        <w:rPr>
          <w:lang w:eastAsia="ja-JP"/>
        </w:rPr>
        <w:t>r</w:t>
      </w:r>
      <w:r w:rsidRPr="00DD70DA">
        <w:rPr>
          <w:lang w:eastAsia="ja-JP"/>
        </w:rPr>
        <w:t>orrhagia</w:t>
      </w:r>
      <w:proofErr w:type="spellEnd"/>
      <w:r w:rsidRPr="00DD70DA">
        <w:rPr>
          <w:lang w:eastAsia="ja-JP"/>
        </w:rPr>
        <w:t>) was considered related to study drug. In the FTC/TDF+3rd Agent group, 2 subjects had SAEs considered related to study</w:t>
      </w:r>
      <w:r>
        <w:rPr>
          <w:lang w:eastAsia="ja-JP"/>
        </w:rPr>
        <w:t xml:space="preserve"> </w:t>
      </w:r>
      <w:r w:rsidRPr="00DD70DA">
        <w:rPr>
          <w:lang w:eastAsia="ja-JP"/>
        </w:rPr>
        <w:t xml:space="preserve">drug by the investigator: </w:t>
      </w:r>
      <w:proofErr w:type="spellStart"/>
      <w:r w:rsidRPr="00DD70DA">
        <w:rPr>
          <w:lang w:eastAsia="ja-JP"/>
        </w:rPr>
        <w:t>Fanconi</w:t>
      </w:r>
      <w:proofErr w:type="spellEnd"/>
      <w:r w:rsidRPr="00DD70DA">
        <w:rPr>
          <w:lang w:eastAsia="ja-JP"/>
        </w:rPr>
        <w:t xml:space="preserve"> Syndrome in 1 subject and acute</w:t>
      </w:r>
      <w:r>
        <w:rPr>
          <w:lang w:eastAsia="ja-JP"/>
        </w:rPr>
        <w:t xml:space="preserve"> </w:t>
      </w:r>
      <w:r w:rsidRPr="00DD70DA">
        <w:rPr>
          <w:lang w:eastAsia="ja-JP"/>
        </w:rPr>
        <w:t xml:space="preserve">cholecystitis, </w:t>
      </w:r>
      <w:proofErr w:type="spellStart"/>
      <w:r w:rsidRPr="00DD70DA">
        <w:rPr>
          <w:lang w:eastAsia="ja-JP"/>
        </w:rPr>
        <w:t>cholelithiasis</w:t>
      </w:r>
      <w:proofErr w:type="spellEnd"/>
      <w:r w:rsidRPr="00DD70DA">
        <w:rPr>
          <w:lang w:eastAsia="ja-JP"/>
        </w:rPr>
        <w:t>, and hyd</w:t>
      </w:r>
      <w:r>
        <w:rPr>
          <w:lang w:eastAsia="ja-JP"/>
        </w:rPr>
        <w:t>r</w:t>
      </w:r>
      <w:r w:rsidRPr="00DD70DA">
        <w:rPr>
          <w:lang w:eastAsia="ja-JP"/>
        </w:rPr>
        <w:t>opic gallbladder in 1 subject.</w:t>
      </w:r>
      <w:r>
        <w:rPr>
          <w:lang w:eastAsia="ja-JP"/>
        </w:rPr>
        <w:t xml:space="preserve"> </w:t>
      </w:r>
      <w:r w:rsidRPr="00DD70DA">
        <w:rPr>
          <w:lang w:eastAsia="ja-JP"/>
        </w:rPr>
        <w:t>None of the SAEs reported during the extension phase were considered related to study drug</w:t>
      </w:r>
      <w:r>
        <w:rPr>
          <w:lang w:eastAsia="ja-JP"/>
        </w:rPr>
        <w:t>.</w:t>
      </w:r>
    </w:p>
    <w:p w:rsidR="00EC78EC" w:rsidRPr="00407EB9" w:rsidRDefault="00EC78EC" w:rsidP="00EC78EC">
      <w:pPr>
        <w:jc w:val="both"/>
        <w:rPr>
          <w:i/>
          <w:lang w:eastAsia="ja-JP"/>
        </w:rPr>
      </w:pPr>
      <w:r w:rsidRPr="00407EB9">
        <w:rPr>
          <w:i/>
          <w:lang w:eastAsia="ja-JP"/>
        </w:rPr>
        <w:t>Treatment naïve long term (144 weeks)</w:t>
      </w:r>
    </w:p>
    <w:p w:rsidR="00EC78EC" w:rsidRDefault="00EC78EC" w:rsidP="00407EB9">
      <w:pPr>
        <w:rPr>
          <w:lang w:eastAsia="ja-JP"/>
        </w:rPr>
      </w:pPr>
      <w:r w:rsidRPr="001F2346">
        <w:rPr>
          <w:lang w:eastAsia="ja-JP"/>
        </w:rPr>
        <w:t>Nine treatment</w:t>
      </w:r>
      <w:r>
        <w:rPr>
          <w:lang w:eastAsia="ja-JP"/>
        </w:rPr>
        <w:t xml:space="preserve"> </w:t>
      </w:r>
      <w:r w:rsidRPr="001F2346">
        <w:rPr>
          <w:lang w:eastAsia="ja-JP"/>
        </w:rPr>
        <w:t xml:space="preserve">emergent deaths were reported through Week 144 </w:t>
      </w:r>
      <w:r w:rsidR="00F45974">
        <w:rPr>
          <w:lang w:eastAsia="ja-JP"/>
        </w:rPr>
        <w:t>(</w:t>
      </w:r>
      <w:proofErr w:type="spellStart"/>
      <w:r w:rsidR="00407EB9">
        <w:rPr>
          <w:lang w:eastAsia="ja-JP"/>
        </w:rPr>
        <w:t>Genvoya</w:t>
      </w:r>
      <w:proofErr w:type="spellEnd"/>
      <w:r w:rsidR="00407EB9">
        <w:rPr>
          <w:lang w:eastAsia="ja-JP"/>
        </w:rPr>
        <w:t xml:space="preserve"> </w:t>
      </w:r>
      <w:r w:rsidRPr="001F2346">
        <w:rPr>
          <w:lang w:eastAsia="ja-JP"/>
        </w:rPr>
        <w:t>4 subjects: completed</w:t>
      </w:r>
      <w:r>
        <w:rPr>
          <w:lang w:eastAsia="ja-JP"/>
        </w:rPr>
        <w:t xml:space="preserve"> </w:t>
      </w:r>
      <w:r w:rsidRPr="001F2346">
        <w:rPr>
          <w:lang w:eastAsia="ja-JP"/>
        </w:rPr>
        <w:t>suicide, cerebral infarction, cerebrovascular accident, and alcohol poisoning [1 subject each];</w:t>
      </w:r>
      <w:r>
        <w:rPr>
          <w:lang w:eastAsia="ja-JP"/>
        </w:rPr>
        <w:t xml:space="preserve"> </w:t>
      </w:r>
      <w:r w:rsidRPr="001F2346">
        <w:rPr>
          <w:lang w:eastAsia="ja-JP"/>
        </w:rPr>
        <w:t>STB 5 subjects: cardiac arrest [2 subjects], unknown cause and acute myocardial infarction</w:t>
      </w:r>
      <w:r>
        <w:rPr>
          <w:lang w:eastAsia="ja-JP"/>
        </w:rPr>
        <w:t xml:space="preserve"> </w:t>
      </w:r>
      <w:r w:rsidRPr="001F2346">
        <w:rPr>
          <w:lang w:eastAsia="ja-JP"/>
        </w:rPr>
        <w:t>[1 subject each]; recreational drug and alcohol overdose [both in 1 subject])</w:t>
      </w:r>
      <w:r>
        <w:rPr>
          <w:lang w:eastAsia="ja-JP"/>
        </w:rPr>
        <w:t xml:space="preserve">. </w:t>
      </w:r>
      <w:r w:rsidRPr="001F2346">
        <w:rPr>
          <w:lang w:eastAsia="ja-JP"/>
        </w:rPr>
        <w:t>Two additional</w:t>
      </w:r>
      <w:r>
        <w:rPr>
          <w:lang w:eastAsia="ja-JP"/>
        </w:rPr>
        <w:t xml:space="preserve"> </w:t>
      </w:r>
      <w:r w:rsidRPr="001F2346">
        <w:rPr>
          <w:lang w:eastAsia="ja-JP"/>
        </w:rPr>
        <w:t xml:space="preserve">deaths were reported through Week 144 that were not treatment emergent as they occurred more than 30 days after the last dose of study drugs </w:t>
      </w:r>
      <w:r w:rsidR="00F45974">
        <w:rPr>
          <w:lang w:eastAsia="ja-JP"/>
        </w:rPr>
        <w:t>(</w:t>
      </w:r>
      <w:proofErr w:type="spellStart"/>
      <w:r w:rsidR="00407EB9">
        <w:rPr>
          <w:lang w:eastAsia="ja-JP"/>
        </w:rPr>
        <w:t>Genvoya</w:t>
      </w:r>
      <w:proofErr w:type="spellEnd"/>
      <w:r w:rsidR="00407EB9">
        <w:rPr>
          <w:lang w:eastAsia="ja-JP"/>
        </w:rPr>
        <w:t xml:space="preserve"> </w:t>
      </w:r>
      <w:r w:rsidRPr="001F2346">
        <w:rPr>
          <w:lang w:eastAsia="ja-JP"/>
        </w:rPr>
        <w:t>1 subject: myocardial infarction;</w:t>
      </w:r>
      <w:r>
        <w:rPr>
          <w:lang w:eastAsia="ja-JP"/>
        </w:rPr>
        <w:t xml:space="preserve"> </w:t>
      </w:r>
      <w:r w:rsidRPr="001F2346">
        <w:rPr>
          <w:lang w:eastAsia="ja-JP"/>
        </w:rPr>
        <w:t>STB 1 subject: non-small cell lung cancer). All SAEs that resulted in death were considered not</w:t>
      </w:r>
      <w:r>
        <w:rPr>
          <w:lang w:eastAsia="ja-JP"/>
        </w:rPr>
        <w:t xml:space="preserve"> </w:t>
      </w:r>
      <w:r w:rsidRPr="001F2346">
        <w:rPr>
          <w:lang w:eastAsia="ja-JP"/>
        </w:rPr>
        <w:t>related to study drug by the investigator</w:t>
      </w:r>
      <w:r>
        <w:rPr>
          <w:lang w:eastAsia="ja-JP"/>
        </w:rPr>
        <w:t>.</w:t>
      </w:r>
    </w:p>
    <w:p w:rsidR="00EC78EC" w:rsidRDefault="00EC78EC" w:rsidP="00407EB9">
      <w:pPr>
        <w:rPr>
          <w:lang w:eastAsia="ja-JP"/>
        </w:rPr>
      </w:pPr>
      <w:bookmarkStart w:id="320" w:name="_Toc241374325"/>
      <w:bookmarkStart w:id="321" w:name="_Ref272333477"/>
      <w:bookmarkStart w:id="322" w:name="_Toc272414667"/>
      <w:bookmarkStart w:id="323" w:name="_Toc290888531"/>
      <w:bookmarkStart w:id="324" w:name="_Toc416353747"/>
      <w:bookmarkStart w:id="325" w:name="_Toc421005290"/>
      <w:bookmarkStart w:id="326" w:name="_Toc432079167"/>
      <w:bookmarkStart w:id="327" w:name="_Toc432080740"/>
      <w:r w:rsidRPr="001F2346">
        <w:rPr>
          <w:lang w:eastAsia="ja-JP"/>
        </w:rPr>
        <w:t xml:space="preserve">SAEs were reported for similar percentages of subjects in each treatment group </w:t>
      </w:r>
      <w:r w:rsidR="00F45974">
        <w:rPr>
          <w:lang w:eastAsia="ja-JP"/>
        </w:rPr>
        <w:t>(</w:t>
      </w:r>
      <w:proofErr w:type="spellStart"/>
      <w:r w:rsidR="00407EB9">
        <w:rPr>
          <w:lang w:eastAsia="ja-JP"/>
        </w:rPr>
        <w:t>Genvoya</w:t>
      </w:r>
      <w:proofErr w:type="spellEnd"/>
      <w:r w:rsidR="00407EB9">
        <w:rPr>
          <w:lang w:eastAsia="ja-JP"/>
        </w:rPr>
        <w:t xml:space="preserve"> </w:t>
      </w:r>
      <w:r w:rsidRPr="001F2346">
        <w:rPr>
          <w:lang w:eastAsia="ja-JP"/>
        </w:rPr>
        <w:t>14.0%, 121 of 866 subjects; STB 14.3%,</w:t>
      </w:r>
      <w:r>
        <w:rPr>
          <w:lang w:eastAsia="ja-JP"/>
        </w:rPr>
        <w:t xml:space="preserve"> </w:t>
      </w:r>
      <w:r w:rsidRPr="001F2346">
        <w:rPr>
          <w:lang w:eastAsia="ja-JP"/>
        </w:rPr>
        <w:t>124 of 867 subjects)</w:t>
      </w:r>
      <w:r>
        <w:rPr>
          <w:lang w:eastAsia="ja-JP"/>
        </w:rPr>
        <w:t>.</w:t>
      </w:r>
    </w:p>
    <w:p w:rsidR="00EC78EC" w:rsidRPr="001F2346" w:rsidRDefault="00EC78EC" w:rsidP="00407EB9">
      <w:pPr>
        <w:rPr>
          <w:lang w:eastAsia="ja-JP"/>
        </w:rPr>
      </w:pPr>
      <w:r w:rsidRPr="001F2346">
        <w:rPr>
          <w:lang w:eastAsia="ja-JP"/>
        </w:rPr>
        <w:t>Appendicitis was the only SAE that occurred in ≥ 1% of subjects in either treatment group</w:t>
      </w:r>
      <w:r>
        <w:rPr>
          <w:lang w:eastAsia="ja-JP"/>
        </w:rPr>
        <w:t xml:space="preserve"> </w:t>
      </w:r>
      <w:r w:rsidR="00F45974">
        <w:rPr>
          <w:lang w:eastAsia="ja-JP"/>
        </w:rPr>
        <w:t>(</w:t>
      </w:r>
      <w:proofErr w:type="spellStart"/>
      <w:r w:rsidR="00407EB9">
        <w:rPr>
          <w:lang w:eastAsia="ja-JP"/>
        </w:rPr>
        <w:t>Genvoya</w:t>
      </w:r>
      <w:proofErr w:type="spellEnd"/>
      <w:r w:rsidR="00407EB9">
        <w:rPr>
          <w:lang w:eastAsia="ja-JP"/>
        </w:rPr>
        <w:t xml:space="preserve"> </w:t>
      </w:r>
      <w:r w:rsidRPr="001F2346">
        <w:rPr>
          <w:lang w:eastAsia="ja-JP"/>
        </w:rPr>
        <w:t>1.0%, 9 subjects; STB 0.8%, 7 subjects). None of</w:t>
      </w:r>
      <w:r>
        <w:rPr>
          <w:lang w:eastAsia="ja-JP"/>
        </w:rPr>
        <w:t xml:space="preserve"> </w:t>
      </w:r>
      <w:r w:rsidRPr="001F2346">
        <w:rPr>
          <w:lang w:eastAsia="ja-JP"/>
        </w:rPr>
        <w:t xml:space="preserve">the appendicitis SAEs </w:t>
      </w:r>
      <w:r w:rsidR="00225C56" w:rsidRPr="001F2346">
        <w:rPr>
          <w:lang w:eastAsia="ja-JP"/>
        </w:rPr>
        <w:t>was</w:t>
      </w:r>
      <w:r w:rsidRPr="001F2346">
        <w:rPr>
          <w:lang w:eastAsia="ja-JP"/>
        </w:rPr>
        <w:t xml:space="preserve"> considered related to study drugs by the investigator.</w:t>
      </w:r>
      <w:r>
        <w:rPr>
          <w:lang w:eastAsia="ja-JP"/>
        </w:rPr>
        <w:t xml:space="preserve"> </w:t>
      </w:r>
      <w:r w:rsidRPr="001F2346">
        <w:rPr>
          <w:lang w:eastAsia="ja-JP"/>
        </w:rPr>
        <w:t>No SAE considered related to study drugs by the investigator was reported for &gt; 1 subject in</w:t>
      </w:r>
      <w:r>
        <w:rPr>
          <w:lang w:eastAsia="ja-JP"/>
        </w:rPr>
        <w:t xml:space="preserve"> either treatment group</w:t>
      </w:r>
      <w:r w:rsidRPr="001F2346">
        <w:rPr>
          <w:lang w:eastAsia="ja-JP"/>
        </w:rPr>
        <w:t>.</w:t>
      </w:r>
    </w:p>
    <w:p w:rsidR="00EC78EC" w:rsidRDefault="00EC78EC" w:rsidP="00407EB9">
      <w:pPr>
        <w:rPr>
          <w:lang w:eastAsia="ja-JP"/>
        </w:rPr>
      </w:pPr>
      <w:r w:rsidRPr="001F2346">
        <w:rPr>
          <w:lang w:eastAsia="ja-JP"/>
        </w:rPr>
        <w:t>Six subjects had SAEs due to renal and urinary disorder or associated investigation</w:t>
      </w:r>
      <w:r>
        <w:rPr>
          <w:lang w:eastAsia="ja-JP"/>
        </w:rPr>
        <w:t xml:space="preserve"> </w:t>
      </w:r>
      <w:r w:rsidR="00F45974">
        <w:rPr>
          <w:lang w:eastAsia="ja-JP"/>
        </w:rPr>
        <w:t>(</w:t>
      </w:r>
      <w:proofErr w:type="spellStart"/>
      <w:r w:rsidR="00407EB9">
        <w:rPr>
          <w:lang w:eastAsia="ja-JP"/>
        </w:rPr>
        <w:t>Genvoya</w:t>
      </w:r>
      <w:proofErr w:type="spellEnd"/>
      <w:r w:rsidR="00407EB9">
        <w:rPr>
          <w:lang w:eastAsia="ja-JP"/>
        </w:rPr>
        <w:t xml:space="preserve"> </w:t>
      </w:r>
      <w:r w:rsidRPr="001F2346">
        <w:rPr>
          <w:lang w:eastAsia="ja-JP"/>
        </w:rPr>
        <w:t>3 subjects: ureterolithiasis, nephrotic syndrome, and post</w:t>
      </w:r>
      <w:r>
        <w:rPr>
          <w:lang w:eastAsia="ja-JP"/>
        </w:rPr>
        <w:t xml:space="preserve"> </w:t>
      </w:r>
      <w:r w:rsidRPr="001F2346">
        <w:rPr>
          <w:lang w:eastAsia="ja-JP"/>
        </w:rPr>
        <w:t>infectious glomerulonephritis;</w:t>
      </w:r>
      <w:r>
        <w:rPr>
          <w:lang w:eastAsia="ja-JP"/>
        </w:rPr>
        <w:t xml:space="preserve"> </w:t>
      </w:r>
      <w:r w:rsidRPr="001F2346">
        <w:rPr>
          <w:lang w:eastAsia="ja-JP"/>
        </w:rPr>
        <w:t>STB 3 subjects: ureterolithiasis, acute kidney</w:t>
      </w:r>
      <w:r>
        <w:rPr>
          <w:lang w:eastAsia="ja-JP"/>
        </w:rPr>
        <w:t xml:space="preserve"> infection, and renal haematoma).</w:t>
      </w:r>
    </w:p>
    <w:p w:rsidR="00EC78EC" w:rsidRPr="00545B14" w:rsidRDefault="00EC78EC" w:rsidP="00225CCA">
      <w:pPr>
        <w:pStyle w:val="Heading4"/>
      </w:pPr>
      <w:r w:rsidRPr="00545B14">
        <w:t>Discontinuation</w:t>
      </w:r>
      <w:r>
        <w:t>s</w:t>
      </w:r>
      <w:r w:rsidRPr="00545B14">
        <w:t xml:space="preserve"> due to adverse events</w:t>
      </w:r>
      <w:bookmarkEnd w:id="320"/>
      <w:bookmarkEnd w:id="321"/>
      <w:bookmarkEnd w:id="322"/>
      <w:bookmarkEnd w:id="323"/>
      <w:bookmarkEnd w:id="324"/>
      <w:bookmarkEnd w:id="325"/>
      <w:bookmarkEnd w:id="326"/>
      <w:bookmarkEnd w:id="327"/>
    </w:p>
    <w:p w:rsidR="00EC78EC" w:rsidRPr="00C2074B" w:rsidRDefault="00EC78EC" w:rsidP="00225CCA">
      <w:pPr>
        <w:pStyle w:val="Heading5"/>
      </w:pPr>
      <w:r w:rsidRPr="00C2074B">
        <w:t>Pivotal and/or main efficacy studies</w:t>
      </w:r>
    </w:p>
    <w:p w:rsidR="00EC78EC" w:rsidRPr="00601FB3" w:rsidRDefault="00EC78EC" w:rsidP="00225CCA">
      <w:pPr>
        <w:pStyle w:val="Heading6"/>
        <w:rPr>
          <w:lang w:eastAsia="ja-JP"/>
        </w:rPr>
      </w:pPr>
      <w:r w:rsidRPr="00601FB3">
        <w:rPr>
          <w:lang w:eastAsia="ja-JP"/>
        </w:rPr>
        <w:t>HIV/HBV Co-infection</w:t>
      </w:r>
      <w:r>
        <w:rPr>
          <w:lang w:eastAsia="ja-JP"/>
        </w:rPr>
        <w:t xml:space="preserve"> – Study GS-US-292-1249</w:t>
      </w:r>
    </w:p>
    <w:p w:rsidR="00EC78EC" w:rsidRPr="00225CCA" w:rsidRDefault="00EC78EC" w:rsidP="00225CCA">
      <w:pPr>
        <w:rPr>
          <w:lang w:eastAsia="ja-JP"/>
        </w:rPr>
      </w:pPr>
      <w:r w:rsidRPr="00225CCA">
        <w:rPr>
          <w:i/>
          <w:lang w:eastAsia="ja-JP"/>
        </w:rPr>
        <w:t>Cohort 1 (naïve):</w:t>
      </w:r>
      <w:r w:rsidRPr="00225CCA">
        <w:rPr>
          <w:lang w:eastAsia="ja-JP"/>
        </w:rPr>
        <w:t xml:space="preserve"> There were no discontinuations due to AEs.</w:t>
      </w:r>
    </w:p>
    <w:p w:rsidR="00EC78EC" w:rsidRPr="00225CCA" w:rsidRDefault="00EC78EC" w:rsidP="00225CCA">
      <w:pPr>
        <w:rPr>
          <w:lang w:eastAsia="ja-JP"/>
        </w:rPr>
      </w:pPr>
      <w:r w:rsidRPr="00225CCA">
        <w:rPr>
          <w:i/>
          <w:lang w:eastAsia="ja-JP"/>
        </w:rPr>
        <w:lastRenderedPageBreak/>
        <w:t>Cohort 2 (suppressed):</w:t>
      </w:r>
      <w:r w:rsidRPr="00225CCA">
        <w:rPr>
          <w:lang w:eastAsia="ja-JP"/>
        </w:rPr>
        <w:t xml:space="preserve"> One subject had two AEs that led to discontinuation of study drug – weight increased and increased appetite. Neither </w:t>
      </w:r>
      <w:r w:rsidR="00225C56" w:rsidRPr="00225CCA">
        <w:rPr>
          <w:lang w:eastAsia="ja-JP"/>
        </w:rPr>
        <w:t>was</w:t>
      </w:r>
      <w:r w:rsidRPr="00225CCA">
        <w:rPr>
          <w:lang w:eastAsia="ja-JP"/>
        </w:rPr>
        <w:t xml:space="preserve"> considered serious but both were considered drug related.</w:t>
      </w:r>
    </w:p>
    <w:p w:rsidR="00EC78EC" w:rsidRPr="00225CCA" w:rsidRDefault="00EC78EC" w:rsidP="00225CCA">
      <w:pPr>
        <w:rPr>
          <w:i/>
          <w:lang w:eastAsia="ja-JP"/>
        </w:rPr>
      </w:pPr>
      <w:r w:rsidRPr="00225CCA">
        <w:rPr>
          <w:i/>
          <w:lang w:eastAsia="ja-JP"/>
        </w:rPr>
        <w:t>Paediatric use – 6-12 years</w:t>
      </w:r>
    </w:p>
    <w:p w:rsidR="00EC78EC" w:rsidRDefault="00EC78EC" w:rsidP="00EC78EC">
      <w:pPr>
        <w:jc w:val="both"/>
        <w:rPr>
          <w:lang w:eastAsia="ja-JP"/>
        </w:rPr>
      </w:pPr>
      <w:r>
        <w:rPr>
          <w:lang w:eastAsia="ja-JP"/>
        </w:rPr>
        <w:t>There were no discontinuations due to AEs.</w:t>
      </w:r>
    </w:p>
    <w:p w:rsidR="00EC78EC" w:rsidRPr="00C2074B" w:rsidRDefault="00EC78EC" w:rsidP="00225CCA">
      <w:pPr>
        <w:pStyle w:val="Heading5"/>
      </w:pPr>
      <w:r w:rsidRPr="00C2074B">
        <w:t>Other studies</w:t>
      </w:r>
    </w:p>
    <w:p w:rsidR="00EC78EC" w:rsidRPr="00225CCA" w:rsidRDefault="00EC78EC" w:rsidP="00225CCA">
      <w:pPr>
        <w:pStyle w:val="Heading6"/>
      </w:pPr>
      <w:r w:rsidRPr="00EC3AE0">
        <w:t>Other efficacy studies</w:t>
      </w:r>
    </w:p>
    <w:p w:rsidR="00EC78EC" w:rsidRPr="00225CCA" w:rsidRDefault="00EC78EC" w:rsidP="00EC78EC">
      <w:pPr>
        <w:jc w:val="both"/>
        <w:rPr>
          <w:i/>
          <w:lang w:eastAsia="ja-JP"/>
        </w:rPr>
      </w:pPr>
      <w:r w:rsidRPr="00225CCA">
        <w:rPr>
          <w:i/>
          <w:lang w:eastAsia="ja-JP"/>
        </w:rPr>
        <w:t>Renal impairment</w:t>
      </w:r>
    </w:p>
    <w:p w:rsidR="00EC78EC" w:rsidRDefault="00EC78EC" w:rsidP="00225CCA">
      <w:pPr>
        <w:rPr>
          <w:lang w:eastAsia="ja-JP"/>
        </w:rPr>
      </w:pPr>
      <w:r w:rsidRPr="006F3EFE">
        <w:rPr>
          <w:lang w:eastAsia="ja-JP"/>
        </w:rPr>
        <w:t>A</w:t>
      </w:r>
      <w:r>
        <w:rPr>
          <w:lang w:eastAsia="ja-JP"/>
        </w:rPr>
        <w:t>E</w:t>
      </w:r>
      <w:r w:rsidRPr="006F3EFE">
        <w:rPr>
          <w:lang w:eastAsia="ja-JP"/>
        </w:rPr>
        <w:t>s leading to</w:t>
      </w:r>
      <w:r>
        <w:rPr>
          <w:lang w:eastAsia="ja-JP"/>
        </w:rPr>
        <w:t xml:space="preserve"> </w:t>
      </w:r>
      <w:r w:rsidRPr="006F3EFE">
        <w:rPr>
          <w:lang w:eastAsia="ja-JP"/>
        </w:rPr>
        <w:t>premature study drug discontinuation were reported in 5.0% of subjects (n = 12</w:t>
      </w:r>
      <w:r>
        <w:rPr>
          <w:lang w:eastAsia="ja-JP"/>
        </w:rPr>
        <w:t>)</w:t>
      </w:r>
      <w:r w:rsidRPr="006F3EFE">
        <w:rPr>
          <w:lang w:eastAsia="ja-JP"/>
        </w:rPr>
        <w:t xml:space="preserve"> with a higher percentage reported in subjects with baseline </w:t>
      </w:r>
      <w:proofErr w:type="spellStart"/>
      <w:r w:rsidRPr="006F3EFE">
        <w:rPr>
          <w:lang w:eastAsia="ja-JP"/>
        </w:rPr>
        <w:t>eGFR</w:t>
      </w:r>
      <w:r w:rsidRPr="006F3EFE">
        <w:rPr>
          <w:vertAlign w:val="subscript"/>
          <w:lang w:eastAsia="ja-JP"/>
        </w:rPr>
        <w:t>CG</w:t>
      </w:r>
      <w:proofErr w:type="spellEnd"/>
      <w:r w:rsidRPr="006F3EFE">
        <w:rPr>
          <w:lang w:eastAsia="ja-JP"/>
        </w:rPr>
        <w:t xml:space="preserve"> &lt; 50 mL/min (10.0% [8 subjects]) compared with subjects with baseline </w:t>
      </w:r>
      <w:proofErr w:type="spellStart"/>
      <w:r w:rsidRPr="006F3EFE">
        <w:rPr>
          <w:lang w:eastAsia="ja-JP"/>
        </w:rPr>
        <w:t>eGFR</w:t>
      </w:r>
      <w:r w:rsidRPr="006F3EFE">
        <w:rPr>
          <w:vertAlign w:val="subscript"/>
          <w:lang w:eastAsia="ja-JP"/>
        </w:rPr>
        <w:t>CG</w:t>
      </w:r>
      <w:proofErr w:type="spellEnd"/>
      <w:r w:rsidRPr="006F3EFE">
        <w:rPr>
          <w:lang w:eastAsia="ja-JP"/>
        </w:rPr>
        <w:t xml:space="preserve"> ≥ 50 mL/min</w:t>
      </w:r>
      <w:r>
        <w:rPr>
          <w:lang w:eastAsia="ja-JP"/>
        </w:rPr>
        <w:t xml:space="preserve"> </w:t>
      </w:r>
      <w:r w:rsidRPr="006F3EFE">
        <w:rPr>
          <w:lang w:eastAsia="ja-JP"/>
        </w:rPr>
        <w:t>(2.5% [4 subjects])</w:t>
      </w:r>
      <w:r>
        <w:rPr>
          <w:lang w:eastAsia="ja-JP"/>
        </w:rPr>
        <w:t>.</w:t>
      </w:r>
    </w:p>
    <w:p w:rsidR="00EC78EC" w:rsidRPr="00571D1D" w:rsidRDefault="00EC78EC" w:rsidP="00225CCA">
      <w:pPr>
        <w:rPr>
          <w:lang w:eastAsia="ja-JP"/>
        </w:rPr>
      </w:pPr>
      <w:r w:rsidRPr="006F3EFE">
        <w:rPr>
          <w:lang w:eastAsia="ja-JP"/>
        </w:rPr>
        <w:t>The only AE leading to</w:t>
      </w:r>
      <w:r>
        <w:rPr>
          <w:lang w:eastAsia="ja-JP"/>
        </w:rPr>
        <w:t xml:space="preserve"> </w:t>
      </w:r>
      <w:r w:rsidRPr="006F3EFE">
        <w:rPr>
          <w:lang w:eastAsia="ja-JP"/>
        </w:rPr>
        <w:t>study drug discontinuation reported in &gt; 1 subject was nephropathy (3 subjects). All AEs leading</w:t>
      </w:r>
      <w:r>
        <w:rPr>
          <w:lang w:eastAsia="ja-JP"/>
        </w:rPr>
        <w:t xml:space="preserve"> </w:t>
      </w:r>
      <w:r w:rsidRPr="006F3EFE">
        <w:rPr>
          <w:lang w:eastAsia="ja-JP"/>
        </w:rPr>
        <w:t>to discontinuation of study drug were considered unrelated to study drug,</w:t>
      </w:r>
      <w:r>
        <w:rPr>
          <w:lang w:eastAsia="ja-JP"/>
        </w:rPr>
        <w:t xml:space="preserve"> </w:t>
      </w:r>
      <w:r w:rsidRPr="006F3EFE">
        <w:rPr>
          <w:lang w:eastAsia="ja-JP"/>
        </w:rPr>
        <w:t xml:space="preserve">with the exception of AEs in 4 subjects (2 with baseline </w:t>
      </w:r>
      <w:proofErr w:type="spellStart"/>
      <w:r w:rsidRPr="006F3EFE">
        <w:rPr>
          <w:lang w:eastAsia="ja-JP"/>
        </w:rPr>
        <w:t>eGFR</w:t>
      </w:r>
      <w:r w:rsidRPr="006F3EFE">
        <w:rPr>
          <w:vertAlign w:val="subscript"/>
          <w:lang w:eastAsia="ja-JP"/>
        </w:rPr>
        <w:t>CG</w:t>
      </w:r>
      <w:proofErr w:type="spellEnd"/>
      <w:r w:rsidRPr="006F3EFE">
        <w:rPr>
          <w:lang w:eastAsia="ja-JP"/>
        </w:rPr>
        <w:t xml:space="preserve"> &lt; 50 mL/min and 2 with</w:t>
      </w:r>
      <w:r>
        <w:rPr>
          <w:lang w:eastAsia="ja-JP"/>
        </w:rPr>
        <w:t xml:space="preserve"> </w:t>
      </w:r>
      <w:r w:rsidRPr="006F3EFE">
        <w:rPr>
          <w:lang w:eastAsia="ja-JP"/>
        </w:rPr>
        <w:t xml:space="preserve">baseline </w:t>
      </w:r>
      <w:proofErr w:type="spellStart"/>
      <w:r w:rsidRPr="006F3EFE">
        <w:rPr>
          <w:lang w:eastAsia="ja-JP"/>
        </w:rPr>
        <w:t>eGFR</w:t>
      </w:r>
      <w:r w:rsidRPr="006F3EFE">
        <w:rPr>
          <w:vertAlign w:val="subscript"/>
          <w:lang w:eastAsia="ja-JP"/>
        </w:rPr>
        <w:t>CG</w:t>
      </w:r>
      <w:proofErr w:type="spellEnd"/>
      <w:r w:rsidRPr="006F3EFE">
        <w:rPr>
          <w:lang w:eastAsia="ja-JP"/>
        </w:rPr>
        <w:t xml:space="preserve"> </w:t>
      </w:r>
      <w:r w:rsidRPr="00B95906">
        <w:rPr>
          <w:lang w:eastAsia="ja-JP"/>
        </w:rPr>
        <w:t>≥</w:t>
      </w:r>
      <w:r w:rsidRPr="006F3EFE">
        <w:rPr>
          <w:lang w:eastAsia="ja-JP"/>
        </w:rPr>
        <w:t xml:space="preserve"> 50 mL/min) who each had a single AE leading to premature study drug</w:t>
      </w:r>
      <w:r>
        <w:rPr>
          <w:lang w:eastAsia="ja-JP"/>
        </w:rPr>
        <w:t xml:space="preserve"> </w:t>
      </w:r>
      <w:r w:rsidRPr="006F3EFE">
        <w:rPr>
          <w:lang w:eastAsia="ja-JP"/>
        </w:rPr>
        <w:t>discontinuation considered related to study drug (sleep disorder, renal failure,</w:t>
      </w:r>
      <w:r>
        <w:rPr>
          <w:lang w:eastAsia="ja-JP"/>
        </w:rPr>
        <w:t xml:space="preserve"> </w:t>
      </w:r>
      <w:r w:rsidRPr="006F3EFE">
        <w:rPr>
          <w:lang w:eastAsia="ja-JP"/>
        </w:rPr>
        <w:t>nephropathy, and choking, respectively). Five subjects discontinued study drug due to renal AEs.</w:t>
      </w:r>
      <w:r>
        <w:rPr>
          <w:lang w:eastAsia="ja-JP"/>
        </w:rPr>
        <w:t xml:space="preserve"> </w:t>
      </w:r>
      <w:r w:rsidRPr="006F3EFE">
        <w:rPr>
          <w:lang w:eastAsia="ja-JP"/>
        </w:rPr>
        <w:t>There were no new discontinuations of study drug due to AEs reported after the Week 96 data</w:t>
      </w:r>
      <w:r>
        <w:rPr>
          <w:lang w:eastAsia="ja-JP"/>
        </w:rPr>
        <w:t xml:space="preserve"> </w:t>
      </w:r>
      <w:r w:rsidRPr="006F3EFE">
        <w:rPr>
          <w:lang w:eastAsia="ja-JP"/>
        </w:rPr>
        <w:t>cut</w:t>
      </w:r>
      <w:r>
        <w:rPr>
          <w:lang w:eastAsia="ja-JP"/>
        </w:rPr>
        <w:t>-</w:t>
      </w:r>
      <w:r w:rsidRPr="006F3EFE">
        <w:rPr>
          <w:lang w:eastAsia="ja-JP"/>
        </w:rPr>
        <w:t>off date.</w:t>
      </w:r>
    </w:p>
    <w:p w:rsidR="00EC78EC" w:rsidRPr="00225CCA" w:rsidRDefault="00EC78EC" w:rsidP="00EC78EC">
      <w:pPr>
        <w:jc w:val="both"/>
        <w:rPr>
          <w:i/>
          <w:lang w:eastAsia="ja-JP"/>
        </w:rPr>
      </w:pPr>
      <w:r w:rsidRPr="00225CCA">
        <w:rPr>
          <w:i/>
          <w:lang w:eastAsia="ja-JP"/>
        </w:rPr>
        <w:t>Virologically suppressed long term (96 week)</w:t>
      </w:r>
    </w:p>
    <w:p w:rsidR="00EC78EC" w:rsidRPr="001F2346" w:rsidRDefault="00EC78EC" w:rsidP="00225CCA">
      <w:pPr>
        <w:rPr>
          <w:lang w:eastAsia="ja-JP"/>
        </w:rPr>
      </w:pPr>
      <w:r w:rsidRPr="001F2346">
        <w:rPr>
          <w:lang w:eastAsia="ja-JP"/>
        </w:rPr>
        <w:t xml:space="preserve">Few subjects in either group discontinued study drug due to AEs </w:t>
      </w:r>
      <w:r w:rsidR="00F45974">
        <w:rPr>
          <w:lang w:eastAsia="ja-JP"/>
        </w:rPr>
        <w:t>(</w:t>
      </w:r>
      <w:proofErr w:type="spellStart"/>
      <w:r w:rsidR="00407EB9">
        <w:rPr>
          <w:lang w:eastAsia="ja-JP"/>
        </w:rPr>
        <w:t>Genvoya</w:t>
      </w:r>
      <w:proofErr w:type="spellEnd"/>
      <w:r w:rsidR="00407EB9">
        <w:rPr>
          <w:lang w:eastAsia="ja-JP"/>
        </w:rPr>
        <w:t xml:space="preserve"> </w:t>
      </w:r>
      <w:r w:rsidRPr="001F2346">
        <w:rPr>
          <w:lang w:eastAsia="ja-JP"/>
        </w:rPr>
        <w:t>0.9%, 9 subjects;</w:t>
      </w:r>
      <w:r>
        <w:rPr>
          <w:lang w:eastAsia="ja-JP"/>
        </w:rPr>
        <w:t xml:space="preserve"> </w:t>
      </w:r>
      <w:r w:rsidRPr="001F2346">
        <w:rPr>
          <w:lang w:eastAsia="ja-JP"/>
        </w:rPr>
        <w:t>FTC/TDF+3rd Agent 2.5%, 12 subjects). None</w:t>
      </w:r>
      <w:r>
        <w:rPr>
          <w:lang w:eastAsia="ja-JP"/>
        </w:rPr>
        <w:t xml:space="preserve"> </w:t>
      </w:r>
      <w:r w:rsidRPr="001F2346">
        <w:rPr>
          <w:lang w:eastAsia="ja-JP"/>
        </w:rPr>
        <w:t>of the AEs leading to study drug discontinuation in the</w:t>
      </w:r>
      <w:r>
        <w:rPr>
          <w:lang w:eastAsia="ja-JP"/>
        </w:rPr>
        <w:t xml:space="preserve"> </w:t>
      </w:r>
      <w:proofErr w:type="spellStart"/>
      <w:r w:rsidR="00407EB9">
        <w:rPr>
          <w:lang w:eastAsia="ja-JP"/>
        </w:rPr>
        <w:t>Genvoya</w:t>
      </w:r>
      <w:proofErr w:type="spellEnd"/>
      <w:r w:rsidR="00407EB9">
        <w:rPr>
          <w:lang w:eastAsia="ja-JP"/>
        </w:rPr>
        <w:t xml:space="preserve"> </w:t>
      </w:r>
      <w:r w:rsidRPr="001F2346">
        <w:rPr>
          <w:lang w:eastAsia="ja-JP"/>
        </w:rPr>
        <w:t>group were reported for &gt; 1 subject.</w:t>
      </w:r>
    </w:p>
    <w:p w:rsidR="00EC78EC" w:rsidRPr="00571D1D" w:rsidRDefault="00EC78EC" w:rsidP="00225CCA">
      <w:pPr>
        <w:rPr>
          <w:lang w:eastAsia="ja-JP"/>
        </w:rPr>
      </w:pPr>
      <w:r w:rsidRPr="001F2346">
        <w:rPr>
          <w:lang w:eastAsia="ja-JP"/>
        </w:rPr>
        <w:t>The following were the AEs leading to study drug discontinuation reported for &gt; 1 subject in the</w:t>
      </w:r>
      <w:r>
        <w:rPr>
          <w:lang w:eastAsia="ja-JP"/>
        </w:rPr>
        <w:t xml:space="preserve"> </w:t>
      </w:r>
      <w:r w:rsidRPr="001F2346">
        <w:rPr>
          <w:lang w:eastAsia="ja-JP"/>
        </w:rPr>
        <w:t>FTC/TDF+3rd Agent group: jaundice (3 subjects, all of whom were taking</w:t>
      </w:r>
      <w:r>
        <w:rPr>
          <w:lang w:eastAsia="ja-JP"/>
        </w:rPr>
        <w:t xml:space="preserve"> </w:t>
      </w:r>
      <w:r w:rsidRPr="001F2346">
        <w:rPr>
          <w:lang w:eastAsia="ja-JP"/>
        </w:rPr>
        <w:t>boosted-ATV+FTC/TDF); and depression, increased blood creatinine, and insomnia (2 subjects</w:t>
      </w:r>
      <w:r>
        <w:rPr>
          <w:lang w:eastAsia="ja-JP"/>
        </w:rPr>
        <w:t xml:space="preserve"> </w:t>
      </w:r>
      <w:r w:rsidRPr="001F2346">
        <w:rPr>
          <w:lang w:eastAsia="ja-JP"/>
        </w:rPr>
        <w:t>for each AE). Most of the AEs leading to study drug discontinuation were non</w:t>
      </w:r>
      <w:r>
        <w:rPr>
          <w:lang w:eastAsia="ja-JP"/>
        </w:rPr>
        <w:t xml:space="preserve"> </w:t>
      </w:r>
      <w:r w:rsidRPr="001F2346">
        <w:rPr>
          <w:lang w:eastAsia="ja-JP"/>
        </w:rPr>
        <w:t>serious and</w:t>
      </w:r>
      <w:r>
        <w:rPr>
          <w:lang w:eastAsia="ja-JP"/>
        </w:rPr>
        <w:t xml:space="preserve"> </w:t>
      </w:r>
      <w:r w:rsidRPr="001F2346">
        <w:rPr>
          <w:lang w:eastAsia="ja-JP"/>
        </w:rPr>
        <w:t>considered related to study drug.</w:t>
      </w:r>
    </w:p>
    <w:p w:rsidR="00EC78EC" w:rsidRPr="00225CCA" w:rsidRDefault="00EC78EC" w:rsidP="00225CCA">
      <w:pPr>
        <w:rPr>
          <w:i/>
          <w:lang w:eastAsia="ja-JP"/>
        </w:rPr>
      </w:pPr>
      <w:r w:rsidRPr="00225CCA">
        <w:rPr>
          <w:i/>
          <w:lang w:eastAsia="ja-JP"/>
        </w:rPr>
        <w:t>Treatment naïve long term (144 weeks)</w:t>
      </w:r>
    </w:p>
    <w:p w:rsidR="00EC78EC" w:rsidRDefault="00EC78EC" w:rsidP="00225CCA">
      <w:pPr>
        <w:rPr>
          <w:lang w:eastAsia="ja-JP"/>
        </w:rPr>
      </w:pPr>
      <w:r w:rsidRPr="00B0680B">
        <w:rPr>
          <w:lang w:eastAsia="ja-JP"/>
        </w:rPr>
        <w:t>The incidence of AEs leading to discontinuation of study drugs was lower in the</w:t>
      </w:r>
      <w:r>
        <w:rPr>
          <w:lang w:eastAsia="ja-JP"/>
        </w:rPr>
        <w:t xml:space="preserve"> </w:t>
      </w:r>
      <w:proofErr w:type="spellStart"/>
      <w:r w:rsidR="00407EB9">
        <w:rPr>
          <w:lang w:eastAsia="ja-JP"/>
        </w:rPr>
        <w:t>Genvoya</w:t>
      </w:r>
      <w:proofErr w:type="spellEnd"/>
      <w:r w:rsidR="00407EB9">
        <w:rPr>
          <w:lang w:eastAsia="ja-JP"/>
        </w:rPr>
        <w:t xml:space="preserve"> </w:t>
      </w:r>
      <w:r w:rsidRPr="00B0680B">
        <w:rPr>
          <w:lang w:eastAsia="ja-JP"/>
        </w:rPr>
        <w:t>group compared with the STB group, as follows:</w:t>
      </w:r>
      <w:r>
        <w:rPr>
          <w:lang w:eastAsia="ja-JP"/>
        </w:rPr>
        <w:t xml:space="preserve"> </w:t>
      </w:r>
      <w:proofErr w:type="spellStart"/>
      <w:r w:rsidR="00407EB9">
        <w:rPr>
          <w:lang w:eastAsia="ja-JP"/>
        </w:rPr>
        <w:t>Genvoya</w:t>
      </w:r>
      <w:proofErr w:type="spellEnd"/>
      <w:r w:rsidR="00407EB9">
        <w:rPr>
          <w:lang w:eastAsia="ja-JP"/>
        </w:rPr>
        <w:t xml:space="preserve"> </w:t>
      </w:r>
      <w:r w:rsidRPr="00B0680B">
        <w:rPr>
          <w:lang w:eastAsia="ja-JP"/>
        </w:rPr>
        <w:t>1.3%, 11 of 866 subjects; STB 3.3%, 29 of 867 subjects.</w:t>
      </w:r>
      <w:r>
        <w:rPr>
          <w:lang w:eastAsia="ja-JP"/>
        </w:rPr>
        <w:t xml:space="preserve"> </w:t>
      </w:r>
      <w:r w:rsidRPr="00B0680B">
        <w:rPr>
          <w:lang w:eastAsia="ja-JP"/>
        </w:rPr>
        <w:t>The difference was driven primarily by study drugs discontinuation due to bone and renal events</w:t>
      </w:r>
      <w:r>
        <w:rPr>
          <w:lang w:eastAsia="ja-JP"/>
        </w:rPr>
        <w:t xml:space="preserve"> </w:t>
      </w:r>
      <w:r w:rsidRPr="00B0680B">
        <w:rPr>
          <w:lang w:eastAsia="ja-JP"/>
        </w:rPr>
        <w:t>in the STB group. In the</w:t>
      </w:r>
      <w:r>
        <w:rPr>
          <w:lang w:eastAsia="ja-JP"/>
        </w:rPr>
        <w:t xml:space="preserve"> </w:t>
      </w:r>
      <w:proofErr w:type="spellStart"/>
      <w:r w:rsidR="00407EB9">
        <w:rPr>
          <w:lang w:eastAsia="ja-JP"/>
        </w:rPr>
        <w:t>Genvoya</w:t>
      </w:r>
      <w:proofErr w:type="spellEnd"/>
      <w:r w:rsidR="00407EB9">
        <w:rPr>
          <w:lang w:eastAsia="ja-JP"/>
        </w:rPr>
        <w:t xml:space="preserve"> </w:t>
      </w:r>
      <w:r w:rsidRPr="00B0680B">
        <w:rPr>
          <w:lang w:eastAsia="ja-JP"/>
        </w:rPr>
        <w:t>group, no subjects had bone or renal events that resulted in</w:t>
      </w:r>
      <w:r>
        <w:rPr>
          <w:lang w:eastAsia="ja-JP"/>
        </w:rPr>
        <w:t xml:space="preserve"> </w:t>
      </w:r>
      <w:r w:rsidRPr="00B0680B">
        <w:rPr>
          <w:lang w:eastAsia="ja-JP"/>
        </w:rPr>
        <w:t>discontinuation of study drugs; however, in the STB group, 6 subjects had bone events</w:t>
      </w:r>
      <w:r>
        <w:rPr>
          <w:lang w:eastAsia="ja-JP"/>
        </w:rPr>
        <w:t xml:space="preserve"> </w:t>
      </w:r>
      <w:r w:rsidRPr="00B0680B">
        <w:rPr>
          <w:lang w:eastAsia="ja-JP"/>
        </w:rPr>
        <w:t>and 12 subjects had renal events that resulted in</w:t>
      </w:r>
      <w:r>
        <w:rPr>
          <w:lang w:eastAsia="ja-JP"/>
        </w:rPr>
        <w:t xml:space="preserve"> </w:t>
      </w:r>
      <w:r w:rsidRPr="00B0680B">
        <w:rPr>
          <w:lang w:eastAsia="ja-JP"/>
        </w:rPr>
        <w:t>discontinuation of study drugs. One subject in the STB group had both bone and renal events.</w:t>
      </w:r>
    </w:p>
    <w:p w:rsidR="00EC78EC" w:rsidRDefault="00EC78EC" w:rsidP="00225CCA">
      <w:pPr>
        <w:rPr>
          <w:lang w:eastAsia="ja-JP"/>
        </w:rPr>
      </w:pPr>
      <w:bookmarkStart w:id="328" w:name="_Toc241374321"/>
      <w:bookmarkStart w:id="329" w:name="_Ref271044780"/>
      <w:bookmarkStart w:id="330" w:name="_Ref271196640"/>
      <w:bookmarkStart w:id="331" w:name="_Ref272333085"/>
      <w:bookmarkStart w:id="332" w:name="_Toc272414668"/>
      <w:bookmarkStart w:id="333" w:name="_Toc290888532"/>
      <w:bookmarkStart w:id="334" w:name="_Toc416353748"/>
      <w:bookmarkStart w:id="335" w:name="_Toc421005291"/>
      <w:bookmarkStart w:id="336" w:name="_Toc432079168"/>
      <w:bookmarkStart w:id="337" w:name="_Toc432080741"/>
      <w:r w:rsidRPr="00B0680B">
        <w:rPr>
          <w:lang w:eastAsia="ja-JP"/>
        </w:rPr>
        <w:t>Most AEs leading to discontinuation of study drug were non</w:t>
      </w:r>
      <w:r>
        <w:rPr>
          <w:lang w:eastAsia="ja-JP"/>
        </w:rPr>
        <w:t xml:space="preserve"> </w:t>
      </w:r>
      <w:r w:rsidRPr="00B0680B">
        <w:rPr>
          <w:lang w:eastAsia="ja-JP"/>
        </w:rPr>
        <w:t>serious and considered</w:t>
      </w:r>
      <w:r>
        <w:rPr>
          <w:lang w:eastAsia="ja-JP"/>
        </w:rPr>
        <w:t xml:space="preserve"> </w:t>
      </w:r>
      <w:r w:rsidRPr="00B0680B">
        <w:rPr>
          <w:lang w:eastAsia="ja-JP"/>
        </w:rPr>
        <w:t>related to study drugs by the investigator. No AE leading to discontinuation was reported for</w:t>
      </w:r>
      <w:r>
        <w:rPr>
          <w:lang w:eastAsia="ja-JP"/>
        </w:rPr>
        <w:t xml:space="preserve"> </w:t>
      </w:r>
      <w:r w:rsidRPr="00B0680B">
        <w:rPr>
          <w:lang w:eastAsia="ja-JP"/>
        </w:rPr>
        <w:t>&gt; 1 subject in the</w:t>
      </w:r>
      <w:r>
        <w:rPr>
          <w:lang w:eastAsia="ja-JP"/>
        </w:rPr>
        <w:t xml:space="preserve"> </w:t>
      </w:r>
      <w:proofErr w:type="spellStart"/>
      <w:r w:rsidR="00407EB9">
        <w:rPr>
          <w:lang w:eastAsia="ja-JP"/>
        </w:rPr>
        <w:t>Genvoya</w:t>
      </w:r>
      <w:proofErr w:type="spellEnd"/>
      <w:r w:rsidR="00407EB9">
        <w:rPr>
          <w:lang w:eastAsia="ja-JP"/>
        </w:rPr>
        <w:t xml:space="preserve"> </w:t>
      </w:r>
      <w:r w:rsidRPr="00B0680B">
        <w:rPr>
          <w:lang w:eastAsia="ja-JP"/>
        </w:rPr>
        <w:t>group. Six AEs leading to discontinuation were reported for &gt; 1 subject</w:t>
      </w:r>
      <w:r>
        <w:rPr>
          <w:lang w:eastAsia="ja-JP"/>
        </w:rPr>
        <w:t xml:space="preserve"> </w:t>
      </w:r>
      <w:r w:rsidRPr="00B0680B">
        <w:rPr>
          <w:lang w:eastAsia="ja-JP"/>
        </w:rPr>
        <w:t>in the STB group (bone density decreased and renal tubular disorder [0.3%, 3 subjects each];</w:t>
      </w:r>
      <w:r>
        <w:rPr>
          <w:lang w:eastAsia="ja-JP"/>
        </w:rPr>
        <w:t xml:space="preserve"> </w:t>
      </w:r>
      <w:r w:rsidRPr="00B0680B">
        <w:rPr>
          <w:lang w:eastAsia="ja-JP"/>
        </w:rPr>
        <w:t>vomiting, blood creatinine increased, glomerular filtration rate decreased, headache, and renal</w:t>
      </w:r>
      <w:r>
        <w:rPr>
          <w:lang w:eastAsia="ja-JP"/>
        </w:rPr>
        <w:t xml:space="preserve"> </w:t>
      </w:r>
      <w:r w:rsidRPr="00B0680B">
        <w:rPr>
          <w:lang w:eastAsia="ja-JP"/>
        </w:rPr>
        <w:t>failure [0.2%, 2 subjects each])</w:t>
      </w:r>
      <w:r>
        <w:rPr>
          <w:lang w:eastAsia="ja-JP"/>
        </w:rPr>
        <w:t>.</w:t>
      </w:r>
    </w:p>
    <w:p w:rsidR="00EC78EC" w:rsidRPr="00545B14" w:rsidRDefault="00EC78EC" w:rsidP="00225CCA">
      <w:pPr>
        <w:pStyle w:val="Heading3"/>
      </w:pPr>
      <w:bookmarkStart w:id="338" w:name="_Toc486258483"/>
      <w:bookmarkStart w:id="339" w:name="_Toc530568611"/>
      <w:r>
        <w:lastRenderedPageBreak/>
        <w:t xml:space="preserve">Evaluation of issues </w:t>
      </w:r>
      <w:bookmarkEnd w:id="328"/>
      <w:bookmarkEnd w:id="329"/>
      <w:bookmarkEnd w:id="330"/>
      <w:bookmarkEnd w:id="331"/>
      <w:bookmarkEnd w:id="332"/>
      <w:bookmarkEnd w:id="333"/>
      <w:bookmarkEnd w:id="334"/>
      <w:bookmarkEnd w:id="335"/>
      <w:r>
        <w:t>with possible regulatory impact</w:t>
      </w:r>
      <w:bookmarkEnd w:id="336"/>
      <w:bookmarkEnd w:id="337"/>
      <w:bookmarkEnd w:id="338"/>
      <w:bookmarkEnd w:id="339"/>
    </w:p>
    <w:p w:rsidR="00EC78EC" w:rsidRPr="00545B14" w:rsidRDefault="00EC78EC" w:rsidP="00225CCA">
      <w:pPr>
        <w:pStyle w:val="Heading4"/>
      </w:pPr>
      <w:bookmarkStart w:id="340" w:name="_Toc272414669"/>
      <w:bookmarkStart w:id="341" w:name="_Toc290888533"/>
      <w:bookmarkStart w:id="342" w:name="_Toc416353749"/>
      <w:bookmarkStart w:id="343" w:name="_Toc421005292"/>
      <w:bookmarkStart w:id="344" w:name="_Toc432079169"/>
      <w:bookmarkStart w:id="345" w:name="_Toc432080742"/>
      <w:r w:rsidRPr="00545B14">
        <w:t>Liver function</w:t>
      </w:r>
      <w:bookmarkEnd w:id="340"/>
      <w:bookmarkEnd w:id="341"/>
      <w:bookmarkEnd w:id="342"/>
      <w:bookmarkEnd w:id="343"/>
      <w:r>
        <w:t xml:space="preserve"> and liver toxicity</w:t>
      </w:r>
      <w:bookmarkEnd w:id="344"/>
      <w:bookmarkEnd w:id="345"/>
    </w:p>
    <w:p w:rsidR="00EC78EC" w:rsidRPr="00F82F75" w:rsidRDefault="00EC78EC" w:rsidP="00225CCA">
      <w:pPr>
        <w:pStyle w:val="Heading5"/>
        <w:rPr>
          <w:lang w:eastAsia="ja-JP"/>
        </w:rPr>
      </w:pPr>
      <w:r w:rsidRPr="00F82F75">
        <w:rPr>
          <w:lang w:eastAsia="ja-JP"/>
        </w:rPr>
        <w:t>Co</w:t>
      </w:r>
      <w:r>
        <w:rPr>
          <w:lang w:eastAsia="ja-JP"/>
        </w:rPr>
        <w:t>-</w:t>
      </w:r>
      <w:r w:rsidRPr="00F82F75">
        <w:rPr>
          <w:lang w:eastAsia="ja-JP"/>
        </w:rPr>
        <w:t>infection with HIV and HBV</w:t>
      </w:r>
    </w:p>
    <w:p w:rsidR="00EC78EC" w:rsidRPr="00225CCA" w:rsidRDefault="00EC78EC" w:rsidP="00225CCA">
      <w:pPr>
        <w:rPr>
          <w:lang w:eastAsia="ja-JP"/>
        </w:rPr>
      </w:pPr>
      <w:r>
        <w:rPr>
          <w:lang w:eastAsia="ja-JP"/>
        </w:rPr>
        <w:t xml:space="preserve">No hepatic AEs were reported for subjects in either cohort. The only AE reported in the </w:t>
      </w:r>
      <w:r w:rsidRPr="00225CCA">
        <w:rPr>
          <w:lang w:eastAsia="ja-JP"/>
        </w:rPr>
        <w:t xml:space="preserve">hepatobiliary disorders SOC was </w:t>
      </w:r>
      <w:proofErr w:type="spellStart"/>
      <w:r w:rsidRPr="00225CCA">
        <w:rPr>
          <w:lang w:eastAsia="ja-JP"/>
        </w:rPr>
        <w:t>cholelithiasis</w:t>
      </w:r>
      <w:proofErr w:type="spellEnd"/>
      <w:r w:rsidRPr="00225CCA">
        <w:rPr>
          <w:lang w:eastAsia="ja-JP"/>
        </w:rPr>
        <w:t xml:space="preserve"> for a single subject in Cohort 2 (HIV suppressed subjects). No subject in either cohort has a confirmed on treatment HBV flare during the study. A HBV flare was defined as a confirmed (within 3 days of initial results) serum ALT &gt; 2 x Day 1 ALT value and &gt; 10 x ULN, with or without symptoms.</w:t>
      </w:r>
    </w:p>
    <w:p w:rsidR="00EC78EC" w:rsidRPr="00225CCA" w:rsidRDefault="00EC78EC" w:rsidP="00225CCA">
      <w:pPr>
        <w:rPr>
          <w:lang w:eastAsia="ja-JP"/>
        </w:rPr>
      </w:pPr>
      <w:r w:rsidRPr="00225CCA">
        <w:rPr>
          <w:lang w:eastAsia="ja-JP"/>
        </w:rPr>
        <w:t>Two subjects (2.7%) had elevated AST or ALT levels &gt; 3 × ULN during this study; 1 subject (1.4%) had AST and ALT levels &gt; 5 × ULN. The liver enzyme abnormalities for this subject were due to a non</w:t>
      </w:r>
      <w:r w:rsidR="00225CCA">
        <w:rPr>
          <w:lang w:eastAsia="ja-JP"/>
        </w:rPr>
        <w:t>-</w:t>
      </w:r>
      <w:r w:rsidRPr="00225CCA">
        <w:rPr>
          <w:lang w:eastAsia="ja-JP"/>
        </w:rPr>
        <w:t>serious, Grade 1 AE of HCV infection. The HCV infection was not considered related to study drug by the investigator, and was continuing as of the data cut-off date. Neither of these subjects had an elevation in total bilirubin &gt; 1 × ULN. Three subjects (4.1%) had elevations in total bilirubin &gt; 1 × ULN, but ≤ 2 × ULN. No subject had an elevation in ALP &gt; 1.5 × ULN.</w:t>
      </w:r>
    </w:p>
    <w:p w:rsidR="00EC78EC" w:rsidRPr="00225CCA" w:rsidRDefault="00EC78EC" w:rsidP="00225CCA">
      <w:pPr>
        <w:rPr>
          <w:lang w:eastAsia="ja-JP"/>
        </w:rPr>
      </w:pPr>
      <w:r w:rsidRPr="00225CCA">
        <w:rPr>
          <w:lang w:eastAsia="ja-JP"/>
        </w:rPr>
        <w:t xml:space="preserve">The </w:t>
      </w:r>
      <w:r w:rsidRPr="00225CCA">
        <w:rPr>
          <w:i/>
          <w:lang w:eastAsia="ja-JP"/>
        </w:rPr>
        <w:t>Summary of Clinical Safety</w:t>
      </w:r>
      <w:r w:rsidRPr="00225CCA">
        <w:rPr>
          <w:lang w:eastAsia="ja-JP"/>
        </w:rPr>
        <w:t xml:space="preserve"> provides and analysis of safety comparing the results of Study GS-US-292-1249 (co-infection) and HIV infected subject without HBV co-infection (Study GS-US-292-0109 Week 48 Interim CSR</w:t>
      </w:r>
      <w:r w:rsidRPr="00225CCA">
        <w:rPr>
          <w:rStyle w:val="FootnoteReference"/>
          <w:lang w:eastAsia="ja-JP"/>
        </w:rPr>
        <w:footnoteReference w:id="2"/>
      </w:r>
      <w:r w:rsidRPr="00225CCA">
        <w:rPr>
          <w:lang w:eastAsia="ja-JP"/>
        </w:rPr>
        <w:t>). The incidence of AEs and the nature and incidence of commonly reported AEs were similar between HIV/HBV co-infected subjects (82.4%, 61 of 74 subjects) and HIV-infected subjects without HBV co-infection (79.7%, 764 of 959 subjects). The incidence of SAEs was slightly higher in HIV/HBV co-infected subjects (8.1%, 6 subjects) than in HIV-infected subjects without HBV co-infection (4.4%, 42 subjects). There were no deaths reported in HIV/HBV co-infected subjects and 2 deaths reported in HIV-infected subjects without HBV co-infection.</w:t>
      </w:r>
    </w:p>
    <w:p w:rsidR="00EC78EC" w:rsidRPr="009C4FBE" w:rsidRDefault="00EC78EC" w:rsidP="009C4FBE">
      <w:pPr>
        <w:pStyle w:val="Heading5"/>
        <w:rPr>
          <w:lang w:eastAsia="ja-JP"/>
        </w:rPr>
      </w:pPr>
      <w:r w:rsidRPr="009C4FBE">
        <w:rPr>
          <w:lang w:eastAsia="ja-JP"/>
        </w:rPr>
        <w:t>Paediatric patients</w:t>
      </w:r>
    </w:p>
    <w:p w:rsidR="00EC78EC" w:rsidRDefault="00EC78EC" w:rsidP="009C4FBE">
      <w:pPr>
        <w:rPr>
          <w:lang w:eastAsia="ja-JP"/>
        </w:rPr>
      </w:pPr>
      <w:r w:rsidRPr="0043231B">
        <w:rPr>
          <w:lang w:eastAsia="ja-JP"/>
        </w:rPr>
        <w:t>In the assessment of liver enzyme elevations in relation to normal ranges, no subjects had</w:t>
      </w:r>
      <w:r>
        <w:rPr>
          <w:lang w:eastAsia="ja-JP"/>
        </w:rPr>
        <w:t xml:space="preserve"> </w:t>
      </w:r>
      <w:r w:rsidRPr="0043231B">
        <w:rPr>
          <w:lang w:eastAsia="ja-JP"/>
        </w:rPr>
        <w:t>elevations &gt; 3 × ULN in aspartate aminotransferase (AST) or alanine</w:t>
      </w:r>
      <w:r>
        <w:rPr>
          <w:lang w:eastAsia="ja-JP"/>
        </w:rPr>
        <w:t xml:space="preserve"> </w:t>
      </w:r>
      <w:r w:rsidRPr="0043231B">
        <w:rPr>
          <w:lang w:eastAsia="ja-JP"/>
        </w:rPr>
        <w:t>aminotransferase (ALT) in addition to &gt; 2 × ULN in total bilirubin and ALP &lt; 2 × ULN. No</w:t>
      </w:r>
      <w:r>
        <w:rPr>
          <w:lang w:eastAsia="ja-JP"/>
        </w:rPr>
        <w:t xml:space="preserve"> </w:t>
      </w:r>
      <w:proofErr w:type="spellStart"/>
      <w:r w:rsidRPr="0043231B">
        <w:rPr>
          <w:lang w:eastAsia="ja-JP"/>
        </w:rPr>
        <w:t>Hy</w:t>
      </w:r>
      <w:r>
        <w:rPr>
          <w:rFonts w:eastAsia="MS Gothic"/>
          <w:lang w:eastAsia="ja-JP"/>
        </w:rPr>
        <w:t>’</w:t>
      </w:r>
      <w:r w:rsidRPr="0043231B">
        <w:rPr>
          <w:lang w:eastAsia="ja-JP"/>
        </w:rPr>
        <w:t>s</w:t>
      </w:r>
      <w:proofErr w:type="spellEnd"/>
      <w:r w:rsidRPr="0043231B">
        <w:rPr>
          <w:lang w:eastAsia="ja-JP"/>
        </w:rPr>
        <w:t xml:space="preserve"> law cases were identified.</w:t>
      </w:r>
    </w:p>
    <w:p w:rsidR="00EC78EC" w:rsidRPr="00100530" w:rsidRDefault="00EC78EC" w:rsidP="009C4FBE">
      <w:pPr>
        <w:pStyle w:val="Heading5"/>
        <w:rPr>
          <w:lang w:eastAsia="ja-JP"/>
        </w:rPr>
      </w:pPr>
      <w:r w:rsidRPr="00100530">
        <w:rPr>
          <w:lang w:eastAsia="ja-JP"/>
        </w:rPr>
        <w:t>Long term use</w:t>
      </w:r>
    </w:p>
    <w:p w:rsidR="00EC78EC" w:rsidRDefault="00EC78EC" w:rsidP="009C4FBE">
      <w:pPr>
        <w:rPr>
          <w:lang w:eastAsia="ja-JP"/>
        </w:rPr>
      </w:pPr>
      <w:proofErr w:type="gramStart"/>
      <w:r w:rsidRPr="009C4FBE">
        <w:rPr>
          <w:i/>
          <w:lang w:eastAsia="ja-JP"/>
        </w:rPr>
        <w:t>Virologically suppressed</w:t>
      </w:r>
      <w:r>
        <w:rPr>
          <w:lang w:eastAsia="ja-JP"/>
        </w:rPr>
        <w:t xml:space="preserve"> (96 weeks): </w:t>
      </w:r>
      <w:r w:rsidR="00225C56">
        <w:rPr>
          <w:lang w:eastAsia="ja-JP"/>
        </w:rPr>
        <w:t>N</w:t>
      </w:r>
      <w:r>
        <w:rPr>
          <w:lang w:eastAsia="ja-JP"/>
        </w:rPr>
        <w:t xml:space="preserve">ot discussed in </w:t>
      </w:r>
      <w:r w:rsidR="00225C56">
        <w:rPr>
          <w:lang w:eastAsia="ja-JP"/>
        </w:rPr>
        <w:t xml:space="preserve">the </w:t>
      </w:r>
      <w:r>
        <w:rPr>
          <w:lang w:eastAsia="ja-JP"/>
        </w:rPr>
        <w:t xml:space="preserve">CSR or </w:t>
      </w:r>
      <w:r w:rsidR="00225C56">
        <w:rPr>
          <w:lang w:eastAsia="ja-JP"/>
        </w:rPr>
        <w:t xml:space="preserve">the </w:t>
      </w:r>
      <w:r>
        <w:rPr>
          <w:lang w:eastAsia="ja-JP"/>
        </w:rPr>
        <w:t>summaries.</w:t>
      </w:r>
      <w:proofErr w:type="gramEnd"/>
    </w:p>
    <w:p w:rsidR="00EC78EC" w:rsidRDefault="00EC78EC" w:rsidP="009C4FBE">
      <w:pPr>
        <w:rPr>
          <w:lang w:eastAsia="ja-JP"/>
        </w:rPr>
      </w:pPr>
      <w:r w:rsidRPr="009C4FBE">
        <w:rPr>
          <w:i/>
          <w:lang w:eastAsia="ja-JP"/>
        </w:rPr>
        <w:t>Treatment naïve</w:t>
      </w:r>
      <w:r>
        <w:rPr>
          <w:lang w:eastAsia="ja-JP"/>
        </w:rPr>
        <w:t xml:space="preserve"> (144 weeks): not discussed in CSR or summaries.</w:t>
      </w:r>
    </w:p>
    <w:p w:rsidR="00EC78EC" w:rsidRPr="009C4FBE" w:rsidRDefault="00EC78EC" w:rsidP="00EC78EC">
      <w:pPr>
        <w:jc w:val="both"/>
        <w:rPr>
          <w:i/>
          <w:lang w:eastAsia="ja-JP"/>
        </w:rPr>
      </w:pPr>
      <w:r w:rsidRPr="009C4FBE">
        <w:rPr>
          <w:i/>
          <w:lang w:eastAsia="ja-JP"/>
        </w:rPr>
        <w:t>Renal impairment</w:t>
      </w:r>
    </w:p>
    <w:p w:rsidR="00EC78EC" w:rsidRDefault="00EC78EC" w:rsidP="00225C56">
      <w:pPr>
        <w:rPr>
          <w:lang w:eastAsia="ja-JP"/>
        </w:rPr>
      </w:pPr>
      <w:r w:rsidRPr="00A50AA4">
        <w:rPr>
          <w:lang w:eastAsia="ja-JP"/>
        </w:rPr>
        <w:t>There were no clinically significant changes from baseline in median values for clinical</w:t>
      </w:r>
      <w:r>
        <w:rPr>
          <w:lang w:eastAsia="ja-JP"/>
        </w:rPr>
        <w:t xml:space="preserve"> </w:t>
      </w:r>
      <w:r w:rsidRPr="00A50AA4">
        <w:rPr>
          <w:lang w:eastAsia="ja-JP"/>
        </w:rPr>
        <w:t>chemistry parameters in either cohort through Week 144</w:t>
      </w:r>
      <w:r>
        <w:rPr>
          <w:lang w:eastAsia="ja-JP"/>
        </w:rPr>
        <w:t xml:space="preserve">. </w:t>
      </w:r>
      <w:r w:rsidRPr="00A50AA4">
        <w:rPr>
          <w:lang w:eastAsia="ja-JP"/>
        </w:rPr>
        <w:t xml:space="preserve">Laboratory abnormalities associated with FTC use (such as increased </w:t>
      </w:r>
      <w:proofErr w:type="spellStart"/>
      <w:r w:rsidRPr="00A50AA4">
        <w:rPr>
          <w:lang w:eastAsia="ja-JP"/>
        </w:rPr>
        <w:t>creatine</w:t>
      </w:r>
      <w:proofErr w:type="spellEnd"/>
      <w:r>
        <w:rPr>
          <w:lang w:eastAsia="ja-JP"/>
        </w:rPr>
        <w:t xml:space="preserve"> </w:t>
      </w:r>
      <w:r w:rsidRPr="00A50AA4">
        <w:rPr>
          <w:lang w:eastAsia="ja-JP"/>
        </w:rPr>
        <w:t>kinase, serum glucose, triglycerides, cholesterol, AST, ALT, bilirubin, and decreased</w:t>
      </w:r>
      <w:r>
        <w:rPr>
          <w:lang w:eastAsia="ja-JP"/>
        </w:rPr>
        <w:t xml:space="preserve"> </w:t>
      </w:r>
      <w:r w:rsidRPr="00A50AA4">
        <w:rPr>
          <w:lang w:eastAsia="ja-JP"/>
        </w:rPr>
        <w:t xml:space="preserve">neutrophils) were reported; these were generally balanced between the baseline </w:t>
      </w:r>
      <w:proofErr w:type="spellStart"/>
      <w:r w:rsidRPr="00A50AA4">
        <w:rPr>
          <w:lang w:eastAsia="ja-JP"/>
        </w:rPr>
        <w:t>eGFR</w:t>
      </w:r>
      <w:r w:rsidRPr="00A50AA4">
        <w:rPr>
          <w:vertAlign w:val="subscript"/>
          <w:lang w:eastAsia="ja-JP"/>
        </w:rPr>
        <w:t>CG</w:t>
      </w:r>
      <w:proofErr w:type="spellEnd"/>
      <w:r>
        <w:rPr>
          <w:lang w:eastAsia="ja-JP"/>
        </w:rPr>
        <w:t xml:space="preserve"> </w:t>
      </w:r>
      <w:r w:rsidRPr="00A50AA4">
        <w:rPr>
          <w:lang w:eastAsia="ja-JP"/>
        </w:rPr>
        <w:t xml:space="preserve">&lt; 50 mL/min group and the baseline </w:t>
      </w:r>
      <w:proofErr w:type="spellStart"/>
      <w:r w:rsidRPr="00A50AA4">
        <w:rPr>
          <w:lang w:eastAsia="ja-JP"/>
        </w:rPr>
        <w:t>eGFR</w:t>
      </w:r>
      <w:r w:rsidRPr="00A50AA4">
        <w:rPr>
          <w:vertAlign w:val="subscript"/>
          <w:lang w:eastAsia="ja-JP"/>
        </w:rPr>
        <w:t>CG</w:t>
      </w:r>
      <w:proofErr w:type="spellEnd"/>
      <w:r w:rsidRPr="00A50AA4">
        <w:rPr>
          <w:lang w:eastAsia="ja-JP"/>
        </w:rPr>
        <w:t xml:space="preserve"> ≥ 50 mL/min group, despite higher FTC exposures</w:t>
      </w:r>
      <w:r>
        <w:rPr>
          <w:lang w:eastAsia="ja-JP"/>
        </w:rPr>
        <w:t xml:space="preserve"> </w:t>
      </w:r>
      <w:r w:rsidRPr="00A50AA4">
        <w:rPr>
          <w:lang w:eastAsia="ja-JP"/>
        </w:rPr>
        <w:t xml:space="preserve">in subjects with baseline </w:t>
      </w:r>
      <w:proofErr w:type="spellStart"/>
      <w:r w:rsidRPr="00A50AA4">
        <w:rPr>
          <w:lang w:eastAsia="ja-JP"/>
        </w:rPr>
        <w:t>eGFR</w:t>
      </w:r>
      <w:r w:rsidRPr="009C4B87">
        <w:rPr>
          <w:vertAlign w:val="subscript"/>
          <w:lang w:eastAsia="ja-JP"/>
        </w:rPr>
        <w:t>CG</w:t>
      </w:r>
      <w:proofErr w:type="spellEnd"/>
      <w:r w:rsidRPr="00A50AA4">
        <w:rPr>
          <w:lang w:eastAsia="ja-JP"/>
        </w:rPr>
        <w:t xml:space="preserve"> &lt; 50 mL/min compared with historical data from HIV-infected</w:t>
      </w:r>
      <w:r>
        <w:rPr>
          <w:lang w:eastAsia="ja-JP"/>
        </w:rPr>
        <w:t xml:space="preserve"> </w:t>
      </w:r>
      <w:r w:rsidRPr="00A50AA4">
        <w:rPr>
          <w:lang w:eastAsia="ja-JP"/>
        </w:rPr>
        <w:t>subjects with normal renal function</w:t>
      </w:r>
      <w:r>
        <w:rPr>
          <w:lang w:eastAsia="ja-JP"/>
        </w:rPr>
        <w:t>.</w:t>
      </w:r>
    </w:p>
    <w:p w:rsidR="00EC78EC" w:rsidRDefault="00EC78EC" w:rsidP="00EC78EC">
      <w:pPr>
        <w:jc w:val="both"/>
        <w:rPr>
          <w:lang w:eastAsia="ja-JP"/>
        </w:rPr>
      </w:pPr>
      <w:r w:rsidRPr="009C4B87">
        <w:rPr>
          <w:lang w:eastAsia="ja-JP"/>
        </w:rPr>
        <w:t>Overall, 5.0% and 5.8% of subjects in Cohort 1</w:t>
      </w:r>
      <w:r>
        <w:rPr>
          <w:lang w:eastAsia="ja-JP"/>
        </w:rPr>
        <w:t xml:space="preserve">(switch) </w:t>
      </w:r>
      <w:r w:rsidRPr="009C4B87">
        <w:rPr>
          <w:lang w:eastAsia="ja-JP"/>
        </w:rPr>
        <w:t>had AST or ALT elevations &gt; 3</w:t>
      </w:r>
      <w:r>
        <w:rPr>
          <w:lang w:eastAsia="ja-JP"/>
        </w:rPr>
        <w:t xml:space="preserve"> </w:t>
      </w:r>
      <w:r>
        <w:rPr>
          <w:rFonts w:eastAsia="MS Gothic" w:hint="eastAsia"/>
          <w:lang w:eastAsia="ja-JP"/>
        </w:rPr>
        <w:t>x</w:t>
      </w:r>
      <w:r w:rsidRPr="009C4B87">
        <w:rPr>
          <w:lang w:eastAsia="ja-JP"/>
        </w:rPr>
        <w:t xml:space="preserve"> ULN through</w:t>
      </w:r>
      <w:r>
        <w:rPr>
          <w:lang w:eastAsia="ja-JP"/>
        </w:rPr>
        <w:t xml:space="preserve"> </w:t>
      </w:r>
      <w:r w:rsidRPr="009C4B87">
        <w:rPr>
          <w:lang w:eastAsia="ja-JP"/>
        </w:rPr>
        <w:t>Week 144, respectively, with elevations of &gt; 5</w:t>
      </w:r>
      <w:r>
        <w:rPr>
          <w:lang w:eastAsia="ja-JP"/>
        </w:rPr>
        <w:t xml:space="preserve"> </w:t>
      </w:r>
      <w:r>
        <w:rPr>
          <w:rFonts w:eastAsia="MS Gothic" w:hint="eastAsia"/>
          <w:lang w:eastAsia="ja-JP"/>
        </w:rPr>
        <w:t>x</w:t>
      </w:r>
      <w:r>
        <w:rPr>
          <w:lang w:eastAsia="ja-JP"/>
        </w:rPr>
        <w:t xml:space="preserve"> ULN occurring infrequently</w:t>
      </w:r>
      <w:r w:rsidRPr="009C4B87">
        <w:rPr>
          <w:lang w:eastAsia="ja-JP"/>
        </w:rPr>
        <w:t>.</w:t>
      </w:r>
      <w:r>
        <w:rPr>
          <w:lang w:eastAsia="ja-JP"/>
        </w:rPr>
        <w:t xml:space="preserve"> </w:t>
      </w:r>
      <w:r w:rsidRPr="009C4B87">
        <w:rPr>
          <w:lang w:eastAsia="ja-JP"/>
        </w:rPr>
        <w:t xml:space="preserve">There were no </w:t>
      </w:r>
      <w:proofErr w:type="spellStart"/>
      <w:r w:rsidRPr="009C4B87">
        <w:rPr>
          <w:lang w:eastAsia="ja-JP"/>
        </w:rPr>
        <w:t>Hy</w:t>
      </w:r>
      <w:r>
        <w:rPr>
          <w:rFonts w:eastAsia="MS Gothic"/>
          <w:lang w:eastAsia="ja-JP"/>
        </w:rPr>
        <w:t>’</w:t>
      </w:r>
      <w:r w:rsidRPr="009C4B87">
        <w:rPr>
          <w:lang w:eastAsia="ja-JP"/>
        </w:rPr>
        <w:t>s</w:t>
      </w:r>
      <w:proofErr w:type="spellEnd"/>
      <w:r w:rsidRPr="009C4B87">
        <w:rPr>
          <w:lang w:eastAsia="ja-JP"/>
        </w:rPr>
        <w:t xml:space="preserve"> Law cases identified in either cohort.</w:t>
      </w:r>
    </w:p>
    <w:p w:rsidR="00EC78EC" w:rsidRDefault="00EC78EC" w:rsidP="009C4FBE">
      <w:pPr>
        <w:pStyle w:val="Tabletitle"/>
        <w:rPr>
          <w:lang w:eastAsia="ja-JP"/>
        </w:rPr>
      </w:pPr>
      <w:bookmarkStart w:id="346" w:name="_Toc486257888"/>
      <w:r>
        <w:t xml:space="preserve">Table </w:t>
      </w:r>
      <w:r w:rsidR="009C4FBE">
        <w:t xml:space="preserve">37: </w:t>
      </w:r>
      <w:r>
        <w:rPr>
          <w:lang w:eastAsia="ja-JP"/>
        </w:rPr>
        <w:t xml:space="preserve">Study </w:t>
      </w:r>
      <w:r w:rsidRPr="009C4B87">
        <w:rPr>
          <w:lang w:eastAsia="ja-JP"/>
        </w:rPr>
        <w:t>GS-US-292-0112: Summary of treatment-emergent liver-related</w:t>
      </w:r>
      <w:r>
        <w:rPr>
          <w:lang w:eastAsia="ja-JP"/>
        </w:rPr>
        <w:t xml:space="preserve"> </w:t>
      </w:r>
      <w:r w:rsidRPr="009C4B87">
        <w:rPr>
          <w:lang w:eastAsia="ja-JP"/>
        </w:rPr>
        <w:t>laboratory tests (safety analysis set)</w:t>
      </w:r>
      <w:bookmarkEnd w:id="346"/>
    </w:p>
    <w:p w:rsidR="00EC78EC" w:rsidRDefault="00EC78EC" w:rsidP="00EC78EC">
      <w:pPr>
        <w:autoSpaceDE w:val="0"/>
        <w:autoSpaceDN w:val="0"/>
        <w:adjustRightInd w:val="0"/>
        <w:spacing w:before="7" w:after="0" w:line="30" w:lineRule="exact"/>
        <w:rPr>
          <w:rFonts w:ascii="Times New Roman" w:eastAsia="MS Mincho" w:hAnsi="Times New Roman"/>
          <w:sz w:val="3"/>
          <w:szCs w:val="3"/>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7: Study GS-US-292-0112: Summary of treatment-emergent liver-related laboratory tests (safety analysis set)"/>
      </w:tblPr>
      <w:tblGrid>
        <w:gridCol w:w="4024"/>
        <w:gridCol w:w="1301"/>
        <w:gridCol w:w="1302"/>
        <w:gridCol w:w="1302"/>
        <w:gridCol w:w="1302"/>
      </w:tblGrid>
      <w:tr w:rsidR="009C4FBE" w:rsidRPr="009C4FBE" w:rsidTr="00072320">
        <w:trPr>
          <w:trHeight w:val="20"/>
          <w:tblHeader/>
          <w:jc w:val="center"/>
        </w:trPr>
        <w:tc>
          <w:tcPr>
            <w:tcW w:w="2180" w:type="pct"/>
            <w:vMerge w:val="restart"/>
            <w:shd w:val="clear" w:color="auto" w:fill="006CA8"/>
          </w:tcPr>
          <w:p w:rsidR="00EC78EC" w:rsidRPr="009C4FBE" w:rsidRDefault="00EC78EC" w:rsidP="009C4FBE">
            <w:pPr>
              <w:ind w:left="103"/>
              <w:rPr>
                <w:rFonts w:asciiTheme="minorHAnsi" w:hAnsiTheme="minorHAnsi"/>
                <w:color w:val="FFFFFF" w:themeColor="background1"/>
                <w:sz w:val="20"/>
                <w:szCs w:val="20"/>
              </w:rPr>
            </w:pPr>
          </w:p>
        </w:tc>
        <w:tc>
          <w:tcPr>
            <w:tcW w:w="1410" w:type="pct"/>
            <w:gridSpan w:val="2"/>
            <w:shd w:val="clear" w:color="auto" w:fill="006CA8"/>
            <w:vAlign w:val="center"/>
          </w:tcPr>
          <w:p w:rsidR="00EC78EC" w:rsidRPr="009C4FBE" w:rsidRDefault="00EC78EC" w:rsidP="00072320">
            <w:pPr>
              <w:ind w:left="103"/>
              <w:rPr>
                <w:rFonts w:asciiTheme="minorHAnsi" w:hAnsiTheme="minorHAnsi"/>
                <w:color w:val="FFFFFF" w:themeColor="background1"/>
                <w:sz w:val="20"/>
                <w:szCs w:val="20"/>
              </w:rPr>
            </w:pPr>
            <w:r w:rsidRPr="009C4FBE">
              <w:rPr>
                <w:rFonts w:asciiTheme="minorHAnsi" w:hAnsiTheme="minorHAnsi"/>
                <w:b/>
                <w:bCs/>
                <w:color w:val="FFFFFF" w:themeColor="background1"/>
                <w:spacing w:val="1"/>
                <w:sz w:val="20"/>
                <w:szCs w:val="20"/>
              </w:rPr>
              <w:t>Cohor</w:t>
            </w:r>
            <w:r w:rsidRPr="009C4FBE">
              <w:rPr>
                <w:rFonts w:asciiTheme="minorHAnsi" w:hAnsiTheme="minorHAnsi"/>
                <w:b/>
                <w:bCs/>
                <w:color w:val="FFFFFF" w:themeColor="background1"/>
                <w:sz w:val="20"/>
                <w:szCs w:val="20"/>
              </w:rPr>
              <w:t>t</w:t>
            </w:r>
            <w:r w:rsidRPr="009C4FBE">
              <w:rPr>
                <w:rFonts w:asciiTheme="minorHAnsi" w:hAnsiTheme="minorHAnsi"/>
                <w:b/>
                <w:bCs/>
                <w:color w:val="FFFFFF" w:themeColor="background1"/>
                <w:spacing w:val="-5"/>
                <w:sz w:val="20"/>
                <w:szCs w:val="20"/>
              </w:rPr>
              <w:t xml:space="preserve"> </w:t>
            </w:r>
            <w:r w:rsidRPr="009C4FBE">
              <w:rPr>
                <w:rFonts w:asciiTheme="minorHAnsi" w:hAnsiTheme="minorHAnsi"/>
                <w:b/>
                <w:bCs/>
                <w:color w:val="FFFFFF" w:themeColor="background1"/>
                <w:spacing w:val="1"/>
                <w:sz w:val="20"/>
                <w:szCs w:val="20"/>
              </w:rPr>
              <w:t>1:</w:t>
            </w:r>
            <w:r w:rsidR="00072320">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pacing w:val="1"/>
                <w:sz w:val="20"/>
                <w:szCs w:val="20"/>
              </w:rPr>
              <w:t>Switch</w:t>
            </w:r>
          </w:p>
        </w:tc>
        <w:tc>
          <w:tcPr>
            <w:tcW w:w="1410" w:type="pct"/>
            <w:gridSpan w:val="2"/>
            <w:shd w:val="clear" w:color="auto" w:fill="006CA8"/>
            <w:vAlign w:val="center"/>
          </w:tcPr>
          <w:p w:rsidR="00EC78EC" w:rsidRPr="009C4FBE" w:rsidRDefault="00EC78EC" w:rsidP="009C4FBE">
            <w:pPr>
              <w:ind w:left="103"/>
              <w:rPr>
                <w:rFonts w:asciiTheme="minorHAnsi" w:hAnsiTheme="minorHAnsi"/>
                <w:color w:val="FFFFFF" w:themeColor="background1"/>
                <w:sz w:val="20"/>
                <w:szCs w:val="20"/>
              </w:rPr>
            </w:pPr>
            <w:r w:rsidRPr="009C4FBE">
              <w:rPr>
                <w:rFonts w:asciiTheme="minorHAnsi" w:hAnsiTheme="minorHAnsi"/>
                <w:b/>
                <w:bCs/>
                <w:color w:val="FFFFFF" w:themeColor="background1"/>
                <w:spacing w:val="1"/>
                <w:sz w:val="20"/>
                <w:szCs w:val="20"/>
              </w:rPr>
              <w:t>Cohor</w:t>
            </w:r>
            <w:r w:rsidRPr="009C4FBE">
              <w:rPr>
                <w:rFonts w:asciiTheme="minorHAnsi" w:hAnsiTheme="minorHAnsi"/>
                <w:b/>
                <w:bCs/>
                <w:color w:val="FFFFFF" w:themeColor="background1"/>
                <w:sz w:val="20"/>
                <w:szCs w:val="20"/>
              </w:rPr>
              <w:t>t</w:t>
            </w:r>
            <w:r w:rsidRPr="009C4FBE">
              <w:rPr>
                <w:rFonts w:asciiTheme="minorHAnsi" w:hAnsiTheme="minorHAnsi"/>
                <w:b/>
                <w:bCs/>
                <w:color w:val="FFFFFF" w:themeColor="background1"/>
                <w:spacing w:val="-5"/>
                <w:sz w:val="20"/>
                <w:szCs w:val="20"/>
              </w:rPr>
              <w:t xml:space="preserve"> </w:t>
            </w:r>
            <w:r w:rsidRPr="009C4FBE">
              <w:rPr>
                <w:rFonts w:asciiTheme="minorHAnsi" w:hAnsiTheme="minorHAnsi"/>
                <w:b/>
                <w:bCs/>
                <w:color w:val="FFFFFF" w:themeColor="background1"/>
                <w:spacing w:val="1"/>
                <w:sz w:val="20"/>
                <w:szCs w:val="20"/>
              </w:rPr>
              <w:t>2:</w:t>
            </w:r>
            <w:r w:rsidRPr="009C4FBE">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pacing w:val="-2"/>
                <w:sz w:val="20"/>
                <w:szCs w:val="20"/>
              </w:rPr>
              <w:t>AR</w:t>
            </w:r>
            <w:r w:rsidRPr="009C4FBE">
              <w:rPr>
                <w:rFonts w:asciiTheme="minorHAnsi" w:hAnsiTheme="minorHAnsi"/>
                <w:b/>
                <w:bCs/>
                <w:color w:val="FFFFFF" w:themeColor="background1"/>
                <w:spacing w:val="-3"/>
                <w:sz w:val="20"/>
                <w:szCs w:val="20"/>
              </w:rPr>
              <w:t>T</w:t>
            </w:r>
            <w:r w:rsidRPr="009C4FBE">
              <w:rPr>
                <w:rFonts w:asciiTheme="minorHAnsi" w:hAnsiTheme="minorHAnsi"/>
                <w:b/>
                <w:bCs/>
                <w:color w:val="FFFFFF" w:themeColor="background1"/>
                <w:spacing w:val="1"/>
                <w:sz w:val="20"/>
                <w:szCs w:val="20"/>
              </w:rPr>
              <w:t>-</w:t>
            </w:r>
            <w:r w:rsidRPr="009C4FBE">
              <w:rPr>
                <w:rFonts w:asciiTheme="minorHAnsi" w:hAnsiTheme="minorHAnsi"/>
                <w:b/>
                <w:bCs/>
                <w:color w:val="FFFFFF" w:themeColor="background1"/>
                <w:spacing w:val="-2"/>
                <w:sz w:val="20"/>
                <w:szCs w:val="20"/>
              </w:rPr>
              <w:t xml:space="preserve">Naïve </w:t>
            </w:r>
          </w:p>
        </w:tc>
      </w:tr>
      <w:tr w:rsidR="009C4FBE" w:rsidRPr="009C4FBE" w:rsidTr="00072320">
        <w:trPr>
          <w:trHeight w:val="20"/>
          <w:tblHeader/>
          <w:jc w:val="center"/>
        </w:trPr>
        <w:tc>
          <w:tcPr>
            <w:tcW w:w="2180" w:type="pct"/>
            <w:vMerge/>
            <w:shd w:val="clear" w:color="auto" w:fill="006CA8"/>
          </w:tcPr>
          <w:p w:rsidR="00EC78EC" w:rsidRPr="009C4FBE" w:rsidRDefault="00EC78EC" w:rsidP="009C4FBE">
            <w:pPr>
              <w:ind w:left="103"/>
              <w:rPr>
                <w:rFonts w:asciiTheme="minorHAnsi" w:hAnsiTheme="minorHAnsi"/>
                <w:color w:val="FFFFFF" w:themeColor="background1"/>
                <w:sz w:val="20"/>
                <w:szCs w:val="20"/>
              </w:rPr>
            </w:pPr>
          </w:p>
        </w:tc>
        <w:tc>
          <w:tcPr>
            <w:tcW w:w="705" w:type="pct"/>
            <w:shd w:val="clear" w:color="auto" w:fill="006CA8"/>
            <w:vAlign w:val="center"/>
          </w:tcPr>
          <w:p w:rsidR="00EC78EC" w:rsidRPr="009C4FBE" w:rsidRDefault="00EC78EC" w:rsidP="00072320">
            <w:pPr>
              <w:ind w:left="103"/>
              <w:rPr>
                <w:rFonts w:asciiTheme="minorHAnsi" w:hAnsiTheme="minorHAnsi"/>
                <w:b/>
                <w:bCs/>
                <w:color w:val="FFFFFF" w:themeColor="background1"/>
                <w:sz w:val="20"/>
                <w:szCs w:val="20"/>
              </w:rPr>
            </w:pPr>
            <w:r w:rsidRPr="009C4FBE">
              <w:rPr>
                <w:rFonts w:asciiTheme="minorHAnsi" w:hAnsiTheme="minorHAnsi"/>
                <w:b/>
                <w:bCs/>
                <w:color w:val="FFFFFF" w:themeColor="background1"/>
                <w:sz w:val="20"/>
                <w:szCs w:val="20"/>
              </w:rPr>
              <w:t xml:space="preserve">Baseline </w:t>
            </w:r>
            <w:proofErr w:type="spellStart"/>
            <w:r w:rsidRPr="009C4FBE">
              <w:rPr>
                <w:rFonts w:asciiTheme="minorHAnsi" w:hAnsiTheme="minorHAnsi"/>
                <w:b/>
                <w:bCs/>
                <w:color w:val="FFFFFF" w:themeColor="background1"/>
                <w:sz w:val="20"/>
                <w:szCs w:val="20"/>
              </w:rPr>
              <w:t>eGFR</w:t>
            </w:r>
            <w:r w:rsidRPr="009C4FBE">
              <w:rPr>
                <w:rFonts w:asciiTheme="minorHAnsi" w:hAnsiTheme="minorHAnsi"/>
                <w:b/>
                <w:bCs/>
                <w:color w:val="FFFFFF" w:themeColor="background1"/>
                <w:sz w:val="20"/>
                <w:szCs w:val="20"/>
                <w:vertAlign w:val="subscript"/>
              </w:rPr>
              <w:t>CG</w:t>
            </w:r>
            <w:proofErr w:type="spellEnd"/>
            <w:r w:rsidR="00072320">
              <w:rPr>
                <w:rFonts w:asciiTheme="minorHAnsi" w:hAnsiTheme="minorHAnsi"/>
                <w:b/>
                <w:bCs/>
                <w:color w:val="FFFFFF" w:themeColor="background1"/>
                <w:sz w:val="20"/>
                <w:szCs w:val="20"/>
                <w:vertAlign w:val="subscript"/>
              </w:rPr>
              <w:t xml:space="preserve"> </w:t>
            </w:r>
            <w:r w:rsidRPr="009C4FBE">
              <w:rPr>
                <w:rFonts w:asciiTheme="minorHAnsi" w:hAnsiTheme="minorHAnsi"/>
                <w:b/>
                <w:bCs/>
                <w:color w:val="FFFFFF" w:themeColor="background1"/>
                <w:sz w:val="20"/>
                <w:szCs w:val="20"/>
              </w:rPr>
              <w:t>&lt; 50 mL</w:t>
            </w:r>
            <w:r w:rsidR="00072320">
              <w:rPr>
                <w:rFonts w:asciiTheme="minorHAnsi" w:hAnsiTheme="minorHAnsi"/>
                <w:b/>
                <w:bCs/>
                <w:color w:val="FFFFFF" w:themeColor="background1"/>
                <w:sz w:val="20"/>
                <w:szCs w:val="20"/>
              </w:rPr>
              <w:t xml:space="preserve"> </w:t>
            </w:r>
            <w:r w:rsidRPr="009C4FBE">
              <w:rPr>
                <w:rFonts w:asciiTheme="minorHAnsi" w:hAnsiTheme="minorHAnsi"/>
                <w:b/>
                <w:bCs/>
                <w:color w:val="FFFFFF" w:themeColor="background1"/>
                <w:sz w:val="20"/>
                <w:szCs w:val="20"/>
              </w:rPr>
              <w:t>/</w:t>
            </w:r>
            <w:r w:rsidR="00072320">
              <w:rPr>
                <w:rFonts w:asciiTheme="minorHAnsi" w:hAnsiTheme="minorHAnsi"/>
                <w:b/>
                <w:bCs/>
                <w:color w:val="FFFFFF" w:themeColor="background1"/>
                <w:sz w:val="20"/>
                <w:szCs w:val="20"/>
              </w:rPr>
              <w:t xml:space="preserve"> </w:t>
            </w:r>
            <w:r w:rsidRPr="009C4FBE">
              <w:rPr>
                <w:rFonts w:asciiTheme="minorHAnsi" w:hAnsiTheme="minorHAnsi"/>
                <w:b/>
                <w:bCs/>
                <w:color w:val="FFFFFF" w:themeColor="background1"/>
                <w:sz w:val="20"/>
                <w:szCs w:val="20"/>
              </w:rPr>
              <w:t>min</w:t>
            </w:r>
            <w:r w:rsidR="00072320">
              <w:rPr>
                <w:rFonts w:asciiTheme="minorHAnsi" w:hAnsiTheme="minorHAnsi"/>
                <w:b/>
                <w:bCs/>
                <w:color w:val="FFFFFF" w:themeColor="background1"/>
                <w:sz w:val="20"/>
                <w:szCs w:val="20"/>
              </w:rPr>
              <w:t xml:space="preserve"> </w:t>
            </w:r>
            <w:r w:rsidRPr="009C4FBE">
              <w:rPr>
                <w:rFonts w:asciiTheme="minorHAnsi" w:hAnsiTheme="minorHAnsi"/>
                <w:b/>
                <w:bCs/>
                <w:color w:val="FFFFFF" w:themeColor="background1"/>
                <w:sz w:val="20"/>
                <w:szCs w:val="20"/>
              </w:rPr>
              <w:t>(N = 80)</w:t>
            </w:r>
          </w:p>
        </w:tc>
        <w:tc>
          <w:tcPr>
            <w:tcW w:w="705" w:type="pct"/>
            <w:shd w:val="clear" w:color="auto" w:fill="006CA8"/>
            <w:vAlign w:val="center"/>
          </w:tcPr>
          <w:p w:rsidR="00EC78EC" w:rsidRPr="009C4FBE" w:rsidRDefault="00EC78EC" w:rsidP="00072320">
            <w:pPr>
              <w:ind w:left="103"/>
              <w:rPr>
                <w:rFonts w:asciiTheme="minorHAnsi" w:hAnsiTheme="minorHAnsi"/>
                <w:b/>
                <w:bCs/>
                <w:color w:val="FFFFFF" w:themeColor="background1"/>
                <w:sz w:val="20"/>
                <w:szCs w:val="20"/>
              </w:rPr>
            </w:pPr>
            <w:r w:rsidRPr="009C4FBE">
              <w:rPr>
                <w:rFonts w:asciiTheme="minorHAnsi" w:hAnsiTheme="minorHAnsi"/>
                <w:b/>
                <w:bCs/>
                <w:color w:val="FFFFFF" w:themeColor="background1"/>
                <w:sz w:val="20"/>
                <w:szCs w:val="20"/>
              </w:rPr>
              <w:t xml:space="preserve">Baseline </w:t>
            </w:r>
            <w:proofErr w:type="spellStart"/>
            <w:r w:rsidRPr="009C4FBE">
              <w:rPr>
                <w:rFonts w:asciiTheme="minorHAnsi" w:hAnsiTheme="minorHAnsi"/>
                <w:b/>
                <w:bCs/>
                <w:color w:val="FFFFFF" w:themeColor="background1"/>
                <w:sz w:val="20"/>
                <w:szCs w:val="20"/>
              </w:rPr>
              <w:t>eGFR</w:t>
            </w:r>
            <w:r w:rsidRPr="009C4FBE">
              <w:rPr>
                <w:rFonts w:asciiTheme="minorHAnsi" w:hAnsiTheme="minorHAnsi"/>
                <w:b/>
                <w:bCs/>
                <w:color w:val="FFFFFF" w:themeColor="background1"/>
                <w:sz w:val="20"/>
                <w:szCs w:val="20"/>
                <w:vertAlign w:val="subscript"/>
              </w:rPr>
              <w:t>CG</w:t>
            </w:r>
            <w:proofErr w:type="spellEnd"/>
            <w:r w:rsidR="00072320">
              <w:rPr>
                <w:rFonts w:asciiTheme="minorHAnsi" w:hAnsiTheme="minorHAnsi"/>
                <w:b/>
                <w:bCs/>
                <w:color w:val="FFFFFF" w:themeColor="background1"/>
                <w:sz w:val="20"/>
                <w:szCs w:val="20"/>
                <w:vertAlign w:val="subscript"/>
              </w:rPr>
              <w:t xml:space="preserve"> </w:t>
            </w:r>
            <w:r w:rsidRPr="009C4FBE">
              <w:rPr>
                <w:rFonts w:asciiTheme="minorHAnsi" w:hAnsiTheme="minorHAnsi"/>
                <w:b/>
                <w:bCs/>
                <w:color w:val="FFFFFF" w:themeColor="background1"/>
                <w:sz w:val="20"/>
                <w:szCs w:val="20"/>
              </w:rPr>
              <w:t>≥ 50 mL</w:t>
            </w:r>
            <w:r w:rsidR="00072320">
              <w:rPr>
                <w:rFonts w:asciiTheme="minorHAnsi" w:hAnsiTheme="minorHAnsi"/>
                <w:b/>
                <w:bCs/>
                <w:color w:val="FFFFFF" w:themeColor="background1"/>
                <w:sz w:val="20"/>
                <w:szCs w:val="20"/>
              </w:rPr>
              <w:t xml:space="preserve"> </w:t>
            </w:r>
            <w:r w:rsidRPr="009C4FBE">
              <w:rPr>
                <w:rFonts w:asciiTheme="minorHAnsi" w:hAnsiTheme="minorHAnsi"/>
                <w:b/>
                <w:bCs/>
                <w:color w:val="FFFFFF" w:themeColor="background1"/>
                <w:sz w:val="20"/>
                <w:szCs w:val="20"/>
              </w:rPr>
              <w:t>/</w:t>
            </w:r>
            <w:r w:rsidR="00072320">
              <w:rPr>
                <w:rFonts w:asciiTheme="minorHAnsi" w:hAnsiTheme="minorHAnsi"/>
                <w:b/>
                <w:bCs/>
                <w:color w:val="FFFFFF" w:themeColor="background1"/>
                <w:sz w:val="20"/>
                <w:szCs w:val="20"/>
              </w:rPr>
              <w:t xml:space="preserve"> </w:t>
            </w:r>
            <w:r w:rsidRPr="009C4FBE">
              <w:rPr>
                <w:rFonts w:asciiTheme="minorHAnsi" w:hAnsiTheme="minorHAnsi"/>
                <w:b/>
                <w:bCs/>
                <w:color w:val="FFFFFF" w:themeColor="background1"/>
                <w:sz w:val="20"/>
                <w:szCs w:val="20"/>
              </w:rPr>
              <w:t>min</w:t>
            </w:r>
            <w:r w:rsidR="00072320">
              <w:rPr>
                <w:rFonts w:asciiTheme="minorHAnsi" w:hAnsiTheme="minorHAnsi"/>
                <w:b/>
                <w:bCs/>
                <w:color w:val="FFFFFF" w:themeColor="background1"/>
                <w:sz w:val="20"/>
                <w:szCs w:val="20"/>
              </w:rPr>
              <w:t xml:space="preserve"> </w:t>
            </w:r>
            <w:r w:rsidRPr="009C4FBE">
              <w:rPr>
                <w:rFonts w:asciiTheme="minorHAnsi" w:hAnsiTheme="minorHAnsi"/>
                <w:b/>
                <w:bCs/>
                <w:color w:val="FFFFFF" w:themeColor="background1"/>
                <w:sz w:val="20"/>
                <w:szCs w:val="20"/>
              </w:rPr>
              <w:t>(N = 162)</w:t>
            </w:r>
          </w:p>
        </w:tc>
        <w:tc>
          <w:tcPr>
            <w:tcW w:w="705" w:type="pct"/>
            <w:shd w:val="clear" w:color="auto" w:fill="006CA8"/>
            <w:vAlign w:val="center"/>
          </w:tcPr>
          <w:p w:rsidR="00EC78EC" w:rsidRPr="009C4FBE" w:rsidRDefault="00EC78EC" w:rsidP="00072320">
            <w:pPr>
              <w:ind w:left="103"/>
              <w:rPr>
                <w:rFonts w:asciiTheme="minorHAnsi" w:hAnsiTheme="minorHAnsi"/>
                <w:color w:val="FFFFFF" w:themeColor="background1"/>
                <w:sz w:val="20"/>
                <w:szCs w:val="20"/>
              </w:rPr>
            </w:pPr>
            <w:r w:rsidRPr="009C4FBE">
              <w:rPr>
                <w:rFonts w:asciiTheme="minorHAnsi" w:hAnsiTheme="minorHAnsi"/>
                <w:b/>
                <w:bCs/>
                <w:color w:val="FFFFFF" w:themeColor="background1"/>
                <w:spacing w:val="1"/>
                <w:w w:val="99"/>
                <w:sz w:val="20"/>
                <w:szCs w:val="20"/>
              </w:rPr>
              <w:t>Total</w:t>
            </w:r>
            <w:r w:rsidR="00072320">
              <w:rPr>
                <w:rFonts w:asciiTheme="minorHAnsi" w:hAnsiTheme="minorHAnsi"/>
                <w:b/>
                <w:bCs/>
                <w:color w:val="FFFFFF" w:themeColor="background1"/>
                <w:spacing w:val="1"/>
                <w:w w:val="99"/>
                <w:sz w:val="20"/>
                <w:szCs w:val="20"/>
              </w:rPr>
              <w:t xml:space="preserve"> </w:t>
            </w:r>
            <w:r w:rsidRPr="009C4FBE">
              <w:rPr>
                <w:rFonts w:asciiTheme="minorHAnsi" w:hAnsiTheme="minorHAnsi"/>
                <w:b/>
                <w:bCs/>
                <w:color w:val="FFFFFF" w:themeColor="background1"/>
                <w:spacing w:val="1"/>
                <w:sz w:val="20"/>
                <w:szCs w:val="20"/>
              </w:rPr>
              <w:t>(</w:t>
            </w:r>
            <w:r w:rsidRPr="009C4FBE">
              <w:rPr>
                <w:rFonts w:asciiTheme="minorHAnsi" w:hAnsiTheme="minorHAnsi"/>
                <w:b/>
                <w:bCs/>
                <w:color w:val="FFFFFF" w:themeColor="background1"/>
                <w:sz w:val="20"/>
                <w:szCs w:val="20"/>
              </w:rPr>
              <w:t>N</w:t>
            </w:r>
            <w:r w:rsidRPr="009C4FBE">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z w:val="20"/>
                <w:szCs w:val="20"/>
              </w:rPr>
              <w:t>=</w:t>
            </w:r>
            <w:r w:rsidRPr="009C4FBE">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pacing w:val="1"/>
                <w:w w:val="99"/>
                <w:sz w:val="20"/>
                <w:szCs w:val="20"/>
              </w:rPr>
              <w:t>242)</w:t>
            </w:r>
          </w:p>
        </w:tc>
        <w:tc>
          <w:tcPr>
            <w:tcW w:w="705" w:type="pct"/>
            <w:shd w:val="clear" w:color="auto" w:fill="006CA8"/>
            <w:vAlign w:val="center"/>
          </w:tcPr>
          <w:p w:rsidR="00EC78EC" w:rsidRPr="009C4FBE" w:rsidRDefault="00EC78EC" w:rsidP="00072320">
            <w:pPr>
              <w:ind w:left="103"/>
              <w:rPr>
                <w:rFonts w:asciiTheme="minorHAnsi" w:hAnsiTheme="minorHAnsi"/>
                <w:color w:val="FFFFFF" w:themeColor="background1"/>
                <w:sz w:val="20"/>
                <w:szCs w:val="20"/>
              </w:rPr>
            </w:pPr>
            <w:r w:rsidRPr="009C4FBE">
              <w:rPr>
                <w:rFonts w:asciiTheme="minorHAnsi" w:hAnsiTheme="minorHAnsi"/>
                <w:b/>
                <w:bCs/>
                <w:color w:val="FFFFFF" w:themeColor="background1"/>
                <w:spacing w:val="1"/>
                <w:sz w:val="20"/>
                <w:szCs w:val="20"/>
              </w:rPr>
              <w:t>Total</w:t>
            </w:r>
            <w:r w:rsidR="00072320">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pacing w:val="1"/>
                <w:sz w:val="20"/>
                <w:szCs w:val="20"/>
              </w:rPr>
              <w:t>(</w:t>
            </w:r>
            <w:r w:rsidRPr="009C4FBE">
              <w:rPr>
                <w:rFonts w:asciiTheme="minorHAnsi" w:hAnsiTheme="minorHAnsi"/>
                <w:b/>
                <w:bCs/>
                <w:color w:val="FFFFFF" w:themeColor="background1"/>
                <w:sz w:val="20"/>
                <w:szCs w:val="20"/>
              </w:rPr>
              <w:t>N</w:t>
            </w:r>
            <w:r w:rsidRPr="009C4FBE">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z w:val="20"/>
                <w:szCs w:val="20"/>
              </w:rPr>
              <w:t>=</w:t>
            </w:r>
            <w:r w:rsidRPr="009C4FBE">
              <w:rPr>
                <w:rFonts w:asciiTheme="minorHAnsi" w:hAnsiTheme="minorHAnsi"/>
                <w:b/>
                <w:bCs/>
                <w:color w:val="FFFFFF" w:themeColor="background1"/>
                <w:spacing w:val="-1"/>
                <w:sz w:val="20"/>
                <w:szCs w:val="20"/>
              </w:rPr>
              <w:t xml:space="preserve"> </w:t>
            </w:r>
            <w:r w:rsidRPr="009C4FBE">
              <w:rPr>
                <w:rFonts w:asciiTheme="minorHAnsi" w:hAnsiTheme="minorHAnsi"/>
                <w:b/>
                <w:bCs/>
                <w:color w:val="FFFFFF" w:themeColor="background1"/>
                <w:spacing w:val="1"/>
                <w:sz w:val="20"/>
                <w:szCs w:val="20"/>
              </w:rPr>
              <w:t>6)</w:t>
            </w:r>
          </w:p>
        </w:tc>
      </w:tr>
      <w:tr w:rsidR="00EC78EC" w:rsidRPr="009C4FBE" w:rsidTr="00072320">
        <w:trPr>
          <w:trHeight w:val="20"/>
          <w:jc w:val="center"/>
        </w:trPr>
        <w:tc>
          <w:tcPr>
            <w:tcW w:w="2180" w:type="pct"/>
          </w:tcPr>
          <w:p w:rsidR="00EC78EC" w:rsidRPr="00072320" w:rsidRDefault="00EC78EC" w:rsidP="009C4FBE">
            <w:pPr>
              <w:ind w:left="103"/>
              <w:rPr>
                <w:rFonts w:asciiTheme="minorHAnsi" w:hAnsiTheme="minorHAnsi"/>
                <w:b/>
                <w:sz w:val="20"/>
                <w:szCs w:val="20"/>
              </w:rPr>
            </w:pPr>
            <w:r w:rsidRPr="00072320">
              <w:rPr>
                <w:rFonts w:asciiTheme="minorHAnsi" w:hAnsiTheme="minorHAnsi"/>
                <w:b/>
                <w:sz w:val="20"/>
                <w:szCs w:val="20"/>
              </w:rPr>
              <w:t>AST</w:t>
            </w:r>
          </w:p>
        </w:tc>
        <w:tc>
          <w:tcPr>
            <w:tcW w:w="705" w:type="pct"/>
            <w:vAlign w:val="center"/>
          </w:tcPr>
          <w:p w:rsidR="00EC78EC" w:rsidRPr="009C4FBE" w:rsidRDefault="00EC78EC" w:rsidP="009C4FBE">
            <w:pPr>
              <w:ind w:left="103"/>
              <w:rPr>
                <w:rFonts w:asciiTheme="minorHAnsi" w:hAnsiTheme="minorHAnsi"/>
                <w:b/>
                <w:bCs/>
                <w:sz w:val="20"/>
                <w:szCs w:val="20"/>
              </w:rPr>
            </w:pPr>
          </w:p>
        </w:tc>
        <w:tc>
          <w:tcPr>
            <w:tcW w:w="705" w:type="pct"/>
            <w:vAlign w:val="center"/>
          </w:tcPr>
          <w:p w:rsidR="00EC78EC" w:rsidRPr="009C4FBE" w:rsidRDefault="00EC78EC" w:rsidP="009C4FBE">
            <w:pPr>
              <w:ind w:left="103"/>
              <w:rPr>
                <w:rFonts w:asciiTheme="minorHAnsi" w:hAnsiTheme="minorHAnsi"/>
                <w:b/>
                <w:bCs/>
                <w:sz w:val="20"/>
                <w:szCs w:val="20"/>
              </w:rPr>
            </w:pPr>
          </w:p>
        </w:tc>
        <w:tc>
          <w:tcPr>
            <w:tcW w:w="705" w:type="pct"/>
            <w:vAlign w:val="center"/>
          </w:tcPr>
          <w:p w:rsidR="00EC78EC" w:rsidRPr="009C4FBE" w:rsidRDefault="00EC78EC" w:rsidP="009C4FBE">
            <w:pPr>
              <w:ind w:left="103"/>
              <w:rPr>
                <w:rFonts w:asciiTheme="minorHAnsi" w:hAnsiTheme="minorHAnsi"/>
                <w:b/>
                <w:bCs/>
                <w:spacing w:val="1"/>
                <w:w w:val="99"/>
                <w:sz w:val="20"/>
                <w:szCs w:val="20"/>
              </w:rPr>
            </w:pPr>
          </w:p>
        </w:tc>
        <w:tc>
          <w:tcPr>
            <w:tcW w:w="705" w:type="pct"/>
            <w:vAlign w:val="center"/>
          </w:tcPr>
          <w:p w:rsidR="00EC78EC" w:rsidRPr="009C4FBE" w:rsidRDefault="00EC78EC" w:rsidP="009C4FBE">
            <w:pPr>
              <w:ind w:left="103"/>
              <w:rPr>
                <w:rFonts w:asciiTheme="minorHAnsi" w:hAnsiTheme="minorHAnsi"/>
                <w:b/>
                <w:bCs/>
                <w:spacing w:val="1"/>
                <w:sz w:val="20"/>
                <w:szCs w:val="20"/>
              </w:rPr>
            </w:pP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 xml:space="preserve">&gt; 3 ×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4/8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5.0%)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8/16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(4.9%)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12/24</w:t>
            </w:r>
            <w:r w:rsidRPr="009C4FBE">
              <w:rPr>
                <w:rFonts w:asciiTheme="minorHAnsi" w:hAnsiTheme="minorHAnsi"/>
                <w:sz w:val="20"/>
                <w:szCs w:val="20"/>
              </w:rPr>
              <w:t>2</w:t>
            </w:r>
            <w:r w:rsidRPr="009C4FBE">
              <w:rPr>
                <w:rFonts w:asciiTheme="minorHAnsi" w:hAnsiTheme="minorHAnsi"/>
                <w:spacing w:val="-9"/>
                <w:sz w:val="20"/>
                <w:szCs w:val="20"/>
              </w:rPr>
              <w:t xml:space="preserve"> </w:t>
            </w:r>
            <w:r w:rsidRPr="009C4FBE">
              <w:rPr>
                <w:rFonts w:asciiTheme="minorHAnsi" w:hAnsiTheme="minorHAnsi"/>
                <w:spacing w:val="-2"/>
                <w:sz w:val="20"/>
                <w:szCs w:val="20"/>
              </w:rPr>
              <w:t>(5.0%)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w:t>
            </w:r>
            <w:r w:rsidRPr="009C4FBE">
              <w:rPr>
                <w:rFonts w:asciiTheme="minorHAnsi" w:hAnsiTheme="minorHAnsi"/>
                <w:sz w:val="20"/>
                <w:szCs w:val="20"/>
              </w:rPr>
              <w:t>6</w:t>
            </w:r>
            <w:r w:rsidRPr="009C4FBE">
              <w:rPr>
                <w:rFonts w:asciiTheme="minorHAnsi" w:hAnsiTheme="minorHAnsi"/>
                <w:spacing w:val="-2"/>
                <w:sz w:val="20"/>
                <w:szCs w:val="20"/>
              </w:rPr>
              <w:t xml:space="preserve"> </w:t>
            </w:r>
            <w:r w:rsidRPr="009C4FBE">
              <w:rPr>
                <w:rFonts w:asciiTheme="minorHAnsi" w:hAnsiTheme="minorHAnsi"/>
                <w:spacing w:val="1"/>
                <w:sz w:val="20"/>
                <w:szCs w:val="20"/>
              </w:rPr>
              <w:t>(</w:t>
            </w:r>
            <w:r w:rsidRPr="009C4FBE">
              <w:rPr>
                <w:rFonts w:asciiTheme="minorHAnsi" w:hAnsiTheme="minorHAnsi"/>
                <w:sz w:val="20"/>
                <w:szCs w:val="20"/>
              </w:rPr>
              <w:t>16.7%)</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 xml:space="preserve">&gt; 5 ×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3/16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4/24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(1.7%)</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w:t>
            </w:r>
            <w:r w:rsidRPr="009C4FBE">
              <w:rPr>
                <w:rFonts w:asciiTheme="minorHAnsi" w:hAnsiTheme="minorHAnsi"/>
                <w:spacing w:val="1"/>
                <w:sz w:val="20"/>
                <w:szCs w:val="20"/>
              </w:rPr>
              <w:t xml:space="preserve"> 1</w:t>
            </w:r>
            <w:r w:rsidRPr="009C4FBE">
              <w:rPr>
                <w:rFonts w:asciiTheme="minorHAnsi" w:hAnsiTheme="minorHAnsi"/>
                <w:sz w:val="20"/>
                <w:szCs w:val="20"/>
              </w:rPr>
              <w:t>0</w:t>
            </w:r>
            <w:r w:rsidRPr="009C4FBE">
              <w:rPr>
                <w:rFonts w:asciiTheme="minorHAnsi" w:hAnsiTheme="minorHAnsi"/>
                <w:spacing w:val="-1"/>
                <w:sz w:val="20"/>
                <w:szCs w:val="20"/>
              </w:rPr>
              <w:t xml:space="preserve"> </w:t>
            </w:r>
            <w:r w:rsidRPr="009C4FBE">
              <w:rPr>
                <w:rFonts w:asciiTheme="minorHAnsi" w:hAnsiTheme="minorHAnsi"/>
                <w:sz w:val="20"/>
                <w:szCs w:val="20"/>
              </w:rPr>
              <w:t xml:space="preserve">×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0/80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(0.8%)</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w:t>
            </w:r>
            <w:r w:rsidRPr="009C4FBE">
              <w:rPr>
                <w:rFonts w:asciiTheme="minorHAnsi" w:hAnsiTheme="minorHAnsi"/>
                <w:spacing w:val="1"/>
                <w:sz w:val="20"/>
                <w:szCs w:val="20"/>
              </w:rPr>
              <w:t xml:space="preserve"> 2</w:t>
            </w:r>
            <w:r w:rsidRPr="009C4FBE">
              <w:rPr>
                <w:rFonts w:asciiTheme="minorHAnsi" w:hAnsiTheme="minorHAnsi"/>
                <w:sz w:val="20"/>
                <w:szCs w:val="20"/>
              </w:rPr>
              <w:t>0</w:t>
            </w:r>
            <w:r w:rsidRPr="009C4FBE">
              <w:rPr>
                <w:rFonts w:asciiTheme="minorHAnsi" w:hAnsiTheme="minorHAnsi"/>
                <w:spacing w:val="-1"/>
                <w:sz w:val="20"/>
                <w:szCs w:val="20"/>
              </w:rPr>
              <w:t xml:space="preserve"> </w:t>
            </w:r>
            <w:r w:rsidRPr="009C4FBE">
              <w:rPr>
                <w:rFonts w:asciiTheme="minorHAnsi" w:hAnsiTheme="minorHAnsi"/>
                <w:sz w:val="20"/>
                <w:szCs w:val="20"/>
              </w:rPr>
              <w:t xml:space="preserve">×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0/80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0/162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0/242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072320" w:rsidRDefault="00EC78EC" w:rsidP="009C4FBE">
            <w:pPr>
              <w:ind w:left="103"/>
              <w:rPr>
                <w:rFonts w:asciiTheme="minorHAnsi" w:hAnsiTheme="minorHAnsi"/>
                <w:b/>
                <w:sz w:val="20"/>
                <w:szCs w:val="20"/>
              </w:rPr>
            </w:pPr>
            <w:r w:rsidRPr="00072320">
              <w:rPr>
                <w:rFonts w:asciiTheme="minorHAnsi" w:hAnsiTheme="minorHAnsi"/>
                <w:b/>
                <w:sz w:val="20"/>
                <w:szCs w:val="20"/>
              </w:rPr>
              <w:t>ALT</w:t>
            </w:r>
          </w:p>
        </w:tc>
        <w:tc>
          <w:tcPr>
            <w:tcW w:w="705" w:type="pct"/>
            <w:vAlign w:val="center"/>
          </w:tcPr>
          <w:p w:rsidR="00EC78EC" w:rsidRPr="009C4FBE" w:rsidRDefault="00EC78EC" w:rsidP="009C4FBE">
            <w:pPr>
              <w:ind w:left="103"/>
              <w:rPr>
                <w:rFonts w:asciiTheme="minorHAnsi" w:hAnsiTheme="minorHAnsi"/>
                <w:spacing w:val="1"/>
                <w:w w:val="99"/>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w w:val="99"/>
                <w:sz w:val="20"/>
                <w:szCs w:val="20"/>
              </w:rPr>
            </w:pP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3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8/8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10.0%)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6/16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(3.7%)</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14/24</w:t>
            </w:r>
            <w:r w:rsidRPr="009C4FBE">
              <w:rPr>
                <w:rFonts w:asciiTheme="minorHAnsi" w:hAnsiTheme="minorHAnsi"/>
                <w:sz w:val="20"/>
                <w:szCs w:val="20"/>
              </w:rPr>
              <w:t>2</w:t>
            </w:r>
            <w:r w:rsidRPr="009C4FBE">
              <w:rPr>
                <w:rFonts w:asciiTheme="minorHAnsi" w:hAnsiTheme="minorHAnsi"/>
                <w:spacing w:val="-9"/>
                <w:sz w:val="20"/>
                <w:szCs w:val="20"/>
              </w:rPr>
              <w:t xml:space="preserve"> </w:t>
            </w:r>
            <w:r w:rsidRPr="009C4FBE">
              <w:rPr>
                <w:rFonts w:asciiTheme="minorHAnsi" w:hAnsiTheme="minorHAnsi"/>
                <w:spacing w:val="-2"/>
                <w:sz w:val="20"/>
                <w:szCs w:val="20"/>
              </w:rPr>
              <w:t>(5.8%)</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5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5/16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(3.1%)</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6/24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(2.5%)</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10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0/80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3/16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3/24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20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0/80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(0.8%)</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072320" w:rsidRDefault="00EC78EC" w:rsidP="009C4FBE">
            <w:pPr>
              <w:ind w:left="103"/>
              <w:rPr>
                <w:rFonts w:asciiTheme="minorHAnsi" w:hAnsiTheme="minorHAnsi"/>
                <w:b/>
                <w:sz w:val="20"/>
                <w:szCs w:val="20"/>
              </w:rPr>
            </w:pPr>
            <w:r w:rsidRPr="00072320">
              <w:rPr>
                <w:rFonts w:asciiTheme="minorHAnsi" w:hAnsiTheme="minorHAnsi"/>
                <w:b/>
                <w:sz w:val="20"/>
                <w:szCs w:val="20"/>
              </w:rPr>
              <w:t>AST</w:t>
            </w:r>
            <w:r w:rsidRPr="00072320">
              <w:rPr>
                <w:rFonts w:asciiTheme="minorHAnsi" w:hAnsiTheme="minorHAnsi"/>
                <w:b/>
                <w:spacing w:val="-4"/>
                <w:sz w:val="20"/>
                <w:szCs w:val="20"/>
              </w:rPr>
              <w:t xml:space="preserve"> </w:t>
            </w:r>
            <w:r w:rsidRPr="00072320">
              <w:rPr>
                <w:rFonts w:asciiTheme="minorHAnsi" w:hAnsiTheme="minorHAnsi"/>
                <w:b/>
                <w:sz w:val="20"/>
                <w:szCs w:val="20"/>
              </w:rPr>
              <w:t>or</w:t>
            </w:r>
            <w:r w:rsidRPr="00072320">
              <w:rPr>
                <w:rFonts w:asciiTheme="minorHAnsi" w:hAnsiTheme="minorHAnsi"/>
                <w:b/>
                <w:spacing w:val="-2"/>
                <w:sz w:val="20"/>
                <w:szCs w:val="20"/>
              </w:rPr>
              <w:t xml:space="preserve"> </w:t>
            </w:r>
            <w:proofErr w:type="spellStart"/>
            <w:r w:rsidRPr="00072320">
              <w:rPr>
                <w:rFonts w:asciiTheme="minorHAnsi" w:hAnsiTheme="minorHAnsi"/>
                <w:b/>
                <w:sz w:val="20"/>
                <w:szCs w:val="20"/>
              </w:rPr>
              <w:t>ALT</w:t>
            </w:r>
            <w:r w:rsidRPr="00072320">
              <w:rPr>
                <w:rFonts w:asciiTheme="minorHAnsi" w:hAnsiTheme="minorHAnsi"/>
                <w:b/>
                <w:sz w:val="20"/>
                <w:szCs w:val="20"/>
                <w:vertAlign w:val="superscript"/>
              </w:rPr>
              <w:t>a</w:t>
            </w:r>
            <w:proofErr w:type="spellEnd"/>
          </w:p>
        </w:tc>
        <w:tc>
          <w:tcPr>
            <w:tcW w:w="705" w:type="pct"/>
            <w:vAlign w:val="center"/>
          </w:tcPr>
          <w:p w:rsidR="00EC78EC" w:rsidRPr="009C4FBE" w:rsidRDefault="00EC78EC" w:rsidP="009C4FBE">
            <w:pPr>
              <w:ind w:left="103"/>
              <w:rPr>
                <w:rFonts w:asciiTheme="minorHAnsi" w:hAnsiTheme="minorHAnsi"/>
                <w:spacing w:val="1"/>
                <w:w w:val="99"/>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w w:val="99"/>
                <w:sz w:val="20"/>
                <w:szCs w:val="20"/>
              </w:rPr>
            </w:pP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3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6"/>
                <w:sz w:val="20"/>
                <w:szCs w:val="20"/>
              </w:rPr>
              <w:t>10/8</w:t>
            </w:r>
            <w:r w:rsidRPr="009C4FBE">
              <w:rPr>
                <w:rFonts w:asciiTheme="minorHAnsi" w:hAnsiTheme="minorHAnsi"/>
                <w:sz w:val="20"/>
                <w:szCs w:val="20"/>
              </w:rPr>
              <w:t>0</w:t>
            </w:r>
            <w:r w:rsidRPr="009C4FBE">
              <w:rPr>
                <w:rFonts w:asciiTheme="minorHAnsi" w:hAnsiTheme="minorHAnsi"/>
                <w:spacing w:val="-18"/>
                <w:sz w:val="20"/>
                <w:szCs w:val="20"/>
              </w:rPr>
              <w:t xml:space="preserve"> </w:t>
            </w:r>
            <w:r w:rsidRPr="009C4FBE">
              <w:rPr>
                <w:rFonts w:asciiTheme="minorHAnsi" w:hAnsiTheme="minorHAnsi"/>
                <w:spacing w:val="-6"/>
                <w:sz w:val="20"/>
                <w:szCs w:val="20"/>
              </w:rPr>
              <w:t>(</w:t>
            </w:r>
            <w:r w:rsidRPr="009C4FBE">
              <w:rPr>
                <w:rFonts w:asciiTheme="minorHAnsi" w:hAnsiTheme="minorHAnsi"/>
                <w:spacing w:val="-5"/>
                <w:sz w:val="20"/>
                <w:szCs w:val="20"/>
              </w:rPr>
              <w:t>12.5%)</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8/16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(4.9%)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18/24</w:t>
            </w:r>
            <w:r w:rsidRPr="009C4FBE">
              <w:rPr>
                <w:rFonts w:asciiTheme="minorHAnsi" w:hAnsiTheme="minorHAnsi"/>
                <w:sz w:val="20"/>
                <w:szCs w:val="20"/>
              </w:rPr>
              <w:t>2</w:t>
            </w:r>
            <w:r w:rsidRPr="009C4FBE">
              <w:rPr>
                <w:rFonts w:asciiTheme="minorHAnsi" w:hAnsiTheme="minorHAnsi"/>
                <w:spacing w:val="-9"/>
                <w:sz w:val="20"/>
                <w:szCs w:val="20"/>
              </w:rPr>
              <w:t xml:space="preserve"> </w:t>
            </w:r>
            <w:r w:rsidRPr="009C4FBE">
              <w:rPr>
                <w:rFonts w:asciiTheme="minorHAnsi" w:hAnsiTheme="minorHAnsi"/>
                <w:spacing w:val="-2"/>
                <w:sz w:val="20"/>
                <w:szCs w:val="20"/>
              </w:rPr>
              <w:t>(7.4%)</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w:t>
            </w:r>
            <w:r w:rsidRPr="009C4FBE">
              <w:rPr>
                <w:rFonts w:asciiTheme="minorHAnsi" w:hAnsiTheme="minorHAnsi"/>
                <w:sz w:val="20"/>
                <w:szCs w:val="20"/>
              </w:rPr>
              <w:t>6</w:t>
            </w:r>
            <w:r w:rsidRPr="009C4FBE">
              <w:rPr>
                <w:rFonts w:asciiTheme="minorHAnsi" w:hAnsiTheme="minorHAnsi"/>
                <w:spacing w:val="-2"/>
                <w:sz w:val="20"/>
                <w:szCs w:val="20"/>
              </w:rPr>
              <w:t xml:space="preserve"> </w:t>
            </w:r>
            <w:r w:rsidRPr="009C4FBE">
              <w:rPr>
                <w:rFonts w:asciiTheme="minorHAnsi" w:hAnsiTheme="minorHAnsi"/>
                <w:spacing w:val="1"/>
                <w:sz w:val="20"/>
                <w:szCs w:val="20"/>
              </w:rPr>
              <w:t>(</w:t>
            </w:r>
            <w:r w:rsidRPr="009C4FBE">
              <w:rPr>
                <w:rFonts w:asciiTheme="minorHAnsi" w:hAnsiTheme="minorHAnsi"/>
                <w:sz w:val="20"/>
                <w:szCs w:val="20"/>
              </w:rPr>
              <w:t>16.7%)</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5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2.5%)</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5/16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(3.1%)</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7/24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(2.9%)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10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0/80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3/16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3/24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&gt; 20 × 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0/80</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(1.2%)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(0.8%)</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072320" w:rsidRDefault="00EC78EC" w:rsidP="009C4FBE">
            <w:pPr>
              <w:ind w:left="103"/>
              <w:rPr>
                <w:rFonts w:asciiTheme="minorHAnsi" w:hAnsiTheme="minorHAnsi"/>
                <w:b/>
                <w:sz w:val="20"/>
                <w:szCs w:val="20"/>
              </w:rPr>
            </w:pPr>
            <w:r w:rsidRPr="00072320">
              <w:rPr>
                <w:rFonts w:asciiTheme="minorHAnsi" w:hAnsiTheme="minorHAnsi"/>
                <w:b/>
                <w:sz w:val="20"/>
                <w:szCs w:val="20"/>
              </w:rPr>
              <w:t>Total Bilirubin</w:t>
            </w:r>
          </w:p>
        </w:tc>
        <w:tc>
          <w:tcPr>
            <w:tcW w:w="705" w:type="pct"/>
            <w:vAlign w:val="center"/>
          </w:tcPr>
          <w:p w:rsidR="00EC78EC" w:rsidRPr="009C4FBE" w:rsidRDefault="00EC78EC" w:rsidP="009C4FBE">
            <w:pPr>
              <w:ind w:left="103"/>
              <w:rPr>
                <w:rFonts w:asciiTheme="minorHAnsi" w:hAnsiTheme="minorHAnsi"/>
                <w:spacing w:val="1"/>
                <w:w w:val="99"/>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w w:val="99"/>
                <w:sz w:val="20"/>
                <w:szCs w:val="20"/>
              </w:rPr>
            </w:pP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 xml:space="preserve">&gt; 1 ×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5/8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6.3%)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8/16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(4.9%)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13/24</w:t>
            </w:r>
            <w:r w:rsidRPr="009C4FBE">
              <w:rPr>
                <w:rFonts w:asciiTheme="minorHAnsi" w:hAnsiTheme="minorHAnsi"/>
                <w:sz w:val="20"/>
                <w:szCs w:val="20"/>
              </w:rPr>
              <w:t>2</w:t>
            </w:r>
            <w:r w:rsidRPr="009C4FBE">
              <w:rPr>
                <w:rFonts w:asciiTheme="minorHAnsi" w:hAnsiTheme="minorHAnsi"/>
                <w:spacing w:val="-9"/>
                <w:sz w:val="20"/>
                <w:szCs w:val="20"/>
              </w:rPr>
              <w:t xml:space="preserve"> </w:t>
            </w:r>
            <w:r w:rsidRPr="009C4FBE">
              <w:rPr>
                <w:rFonts w:asciiTheme="minorHAnsi" w:hAnsiTheme="minorHAnsi"/>
                <w:spacing w:val="-2"/>
                <w:sz w:val="20"/>
                <w:szCs w:val="20"/>
              </w:rPr>
              <w:t>(5.4%)</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 xml:space="preserve">&gt; 2 ×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0/162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(0.4%)</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072320" w:rsidRDefault="00EC78EC" w:rsidP="009C4FBE">
            <w:pPr>
              <w:ind w:left="103"/>
              <w:rPr>
                <w:rFonts w:asciiTheme="minorHAnsi" w:hAnsiTheme="minorHAnsi"/>
                <w:b/>
                <w:sz w:val="20"/>
                <w:szCs w:val="20"/>
              </w:rPr>
            </w:pPr>
            <w:r w:rsidRPr="00072320">
              <w:rPr>
                <w:rFonts w:asciiTheme="minorHAnsi" w:hAnsiTheme="minorHAnsi"/>
                <w:b/>
                <w:sz w:val="20"/>
                <w:szCs w:val="20"/>
              </w:rPr>
              <w:t>Alkaline</w:t>
            </w:r>
            <w:r w:rsidRPr="00072320">
              <w:rPr>
                <w:rFonts w:asciiTheme="minorHAnsi" w:hAnsiTheme="minorHAnsi"/>
                <w:b/>
                <w:spacing w:val="-6"/>
                <w:sz w:val="20"/>
                <w:szCs w:val="20"/>
              </w:rPr>
              <w:t xml:space="preserve"> </w:t>
            </w:r>
            <w:r w:rsidRPr="00072320">
              <w:rPr>
                <w:rFonts w:asciiTheme="minorHAnsi" w:hAnsiTheme="minorHAnsi"/>
                <w:b/>
                <w:sz w:val="20"/>
                <w:szCs w:val="20"/>
              </w:rPr>
              <w:t>Phosphatase</w:t>
            </w:r>
            <w:r w:rsidRPr="00072320">
              <w:rPr>
                <w:rFonts w:asciiTheme="minorHAnsi" w:hAnsiTheme="minorHAnsi"/>
                <w:b/>
                <w:spacing w:val="-9"/>
                <w:sz w:val="20"/>
                <w:szCs w:val="20"/>
              </w:rPr>
              <w:t xml:space="preserve"> </w:t>
            </w:r>
            <w:r w:rsidRPr="00072320">
              <w:rPr>
                <w:rFonts w:asciiTheme="minorHAnsi" w:hAnsiTheme="minorHAnsi"/>
                <w:b/>
                <w:sz w:val="20"/>
                <w:szCs w:val="20"/>
              </w:rPr>
              <w:t>(ALP)</w:t>
            </w: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sz w:val="20"/>
                <w:szCs w:val="20"/>
              </w:rPr>
            </w:pPr>
          </w:p>
        </w:tc>
        <w:tc>
          <w:tcPr>
            <w:tcW w:w="705" w:type="pct"/>
            <w:vAlign w:val="center"/>
          </w:tcPr>
          <w:p w:rsidR="00EC78EC" w:rsidRPr="009C4FBE" w:rsidRDefault="00EC78EC" w:rsidP="009C4FBE">
            <w:pPr>
              <w:ind w:left="103"/>
              <w:rPr>
                <w:rFonts w:asciiTheme="minorHAnsi" w:hAnsiTheme="minorHAnsi"/>
                <w:spacing w:val="1"/>
                <w:w w:val="99"/>
                <w:sz w:val="20"/>
                <w:szCs w:val="20"/>
              </w:rPr>
            </w:pP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 xml:space="preserve">&gt; </w:t>
            </w:r>
            <w:r w:rsidRPr="009C4FBE">
              <w:rPr>
                <w:rFonts w:asciiTheme="minorHAnsi" w:hAnsiTheme="minorHAnsi"/>
                <w:spacing w:val="1"/>
                <w:sz w:val="20"/>
                <w:szCs w:val="20"/>
              </w:rPr>
              <w:t>1.</w:t>
            </w:r>
            <w:r w:rsidRPr="009C4FBE">
              <w:rPr>
                <w:rFonts w:asciiTheme="minorHAnsi" w:hAnsiTheme="minorHAnsi"/>
                <w:sz w:val="20"/>
                <w:szCs w:val="20"/>
              </w:rPr>
              <w:t>5</w:t>
            </w:r>
            <w:r w:rsidRPr="009C4FBE">
              <w:rPr>
                <w:rFonts w:asciiTheme="minorHAnsi" w:hAnsiTheme="minorHAnsi"/>
                <w:spacing w:val="-2"/>
                <w:sz w:val="20"/>
                <w:szCs w:val="20"/>
              </w:rPr>
              <w:t xml:space="preserve"> </w:t>
            </w:r>
            <w:r w:rsidRPr="009C4FBE">
              <w:rPr>
                <w:rFonts w:asciiTheme="minorHAnsi" w:hAnsiTheme="minorHAnsi"/>
                <w:sz w:val="20"/>
                <w:szCs w:val="20"/>
              </w:rPr>
              <w:t xml:space="preserve">×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9/8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6/16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(3.7%)</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15/24</w:t>
            </w:r>
            <w:r w:rsidRPr="009C4FBE">
              <w:rPr>
                <w:rFonts w:asciiTheme="minorHAnsi" w:hAnsiTheme="minorHAnsi"/>
                <w:sz w:val="20"/>
                <w:szCs w:val="20"/>
              </w:rPr>
              <w:t>2</w:t>
            </w:r>
            <w:r w:rsidRPr="009C4FBE">
              <w:rPr>
                <w:rFonts w:asciiTheme="minorHAnsi" w:hAnsiTheme="minorHAnsi"/>
                <w:spacing w:val="-9"/>
                <w:sz w:val="20"/>
                <w:szCs w:val="20"/>
              </w:rPr>
              <w:t xml:space="preserve"> </w:t>
            </w:r>
            <w:r w:rsidRPr="009C4FBE">
              <w:rPr>
                <w:rFonts w:asciiTheme="minorHAnsi" w:hAnsiTheme="minorHAnsi"/>
                <w:spacing w:val="-2"/>
                <w:sz w:val="20"/>
                <w:szCs w:val="20"/>
              </w:rPr>
              <w:t>(6.2%)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AS</w:t>
            </w:r>
            <w:r w:rsidRPr="009C4FBE">
              <w:rPr>
                <w:rFonts w:asciiTheme="minorHAnsi" w:hAnsiTheme="minorHAnsi"/>
                <w:sz w:val="20"/>
                <w:szCs w:val="20"/>
              </w:rPr>
              <w:t>T</w:t>
            </w:r>
            <w:r w:rsidRPr="009C4FBE">
              <w:rPr>
                <w:rFonts w:asciiTheme="minorHAnsi" w:hAnsiTheme="minorHAnsi"/>
                <w:spacing w:val="-3"/>
                <w:sz w:val="20"/>
                <w:szCs w:val="20"/>
              </w:rPr>
              <w:t xml:space="preserve"> </w:t>
            </w:r>
            <w:r w:rsidRPr="009C4FBE">
              <w:rPr>
                <w:rFonts w:asciiTheme="minorHAnsi" w:hAnsiTheme="minorHAnsi"/>
                <w:spacing w:val="1"/>
                <w:sz w:val="20"/>
                <w:szCs w:val="20"/>
              </w:rPr>
              <w:t>o</w:t>
            </w:r>
            <w:r w:rsidRPr="009C4FBE">
              <w:rPr>
                <w:rFonts w:asciiTheme="minorHAnsi" w:hAnsiTheme="minorHAnsi"/>
                <w:sz w:val="20"/>
                <w:szCs w:val="20"/>
              </w:rPr>
              <w:t>r</w:t>
            </w:r>
            <w:r w:rsidRPr="009C4FBE">
              <w:rPr>
                <w:rFonts w:asciiTheme="minorHAnsi" w:hAnsiTheme="minorHAnsi"/>
                <w:spacing w:val="-1"/>
                <w:sz w:val="20"/>
                <w:szCs w:val="20"/>
              </w:rPr>
              <w:t xml:space="preserve"> </w:t>
            </w:r>
            <w:r w:rsidRPr="009C4FBE">
              <w:rPr>
                <w:rFonts w:asciiTheme="minorHAnsi" w:hAnsiTheme="minorHAnsi"/>
                <w:spacing w:val="1"/>
                <w:sz w:val="20"/>
                <w:szCs w:val="20"/>
              </w:rPr>
              <w:t>AL</w:t>
            </w:r>
            <w:r w:rsidRPr="009C4FBE">
              <w:rPr>
                <w:rFonts w:asciiTheme="minorHAnsi" w:hAnsiTheme="minorHAnsi"/>
                <w:sz w:val="20"/>
                <w:szCs w:val="20"/>
              </w:rPr>
              <w:t>T</w:t>
            </w:r>
            <w:r w:rsidRPr="009C4FBE">
              <w:rPr>
                <w:rFonts w:asciiTheme="minorHAnsi" w:hAnsiTheme="minorHAnsi"/>
                <w:spacing w:val="-3"/>
                <w:sz w:val="20"/>
                <w:szCs w:val="20"/>
              </w:rPr>
              <w:t xml:space="preserve"> </w:t>
            </w:r>
            <w:r w:rsidRPr="009C4FBE">
              <w:rPr>
                <w:rFonts w:asciiTheme="minorHAnsi" w:hAnsiTheme="minorHAnsi"/>
                <w:sz w:val="20"/>
                <w:szCs w:val="20"/>
              </w:rPr>
              <w:t xml:space="preserve">&gt; 3 ×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6"/>
                <w:sz w:val="20"/>
                <w:szCs w:val="20"/>
              </w:rPr>
              <w:t>10/8</w:t>
            </w:r>
            <w:r w:rsidRPr="009C4FBE">
              <w:rPr>
                <w:rFonts w:asciiTheme="minorHAnsi" w:hAnsiTheme="minorHAnsi"/>
                <w:sz w:val="20"/>
                <w:szCs w:val="20"/>
              </w:rPr>
              <w:t>0</w:t>
            </w:r>
            <w:r w:rsidRPr="009C4FBE">
              <w:rPr>
                <w:rFonts w:asciiTheme="minorHAnsi" w:hAnsiTheme="minorHAnsi"/>
                <w:spacing w:val="-18"/>
                <w:sz w:val="20"/>
                <w:szCs w:val="20"/>
              </w:rPr>
              <w:t xml:space="preserve"> </w:t>
            </w:r>
            <w:r w:rsidRPr="009C4FBE">
              <w:rPr>
                <w:rFonts w:asciiTheme="minorHAnsi" w:hAnsiTheme="minorHAnsi"/>
                <w:spacing w:val="-6"/>
                <w:sz w:val="20"/>
                <w:szCs w:val="20"/>
              </w:rPr>
              <w:t>(</w:t>
            </w:r>
            <w:r w:rsidRPr="009C4FBE">
              <w:rPr>
                <w:rFonts w:asciiTheme="minorHAnsi" w:hAnsiTheme="minorHAnsi"/>
                <w:spacing w:val="-5"/>
                <w:sz w:val="20"/>
                <w:szCs w:val="20"/>
              </w:rPr>
              <w:t>12.5%)</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8/16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(4.9%)</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18/24</w:t>
            </w:r>
            <w:r w:rsidRPr="009C4FBE">
              <w:rPr>
                <w:rFonts w:asciiTheme="minorHAnsi" w:hAnsiTheme="minorHAnsi"/>
                <w:sz w:val="20"/>
                <w:szCs w:val="20"/>
              </w:rPr>
              <w:t>2</w:t>
            </w:r>
            <w:r w:rsidRPr="009C4FBE">
              <w:rPr>
                <w:rFonts w:asciiTheme="minorHAnsi" w:hAnsiTheme="minorHAnsi"/>
                <w:spacing w:val="-9"/>
                <w:sz w:val="20"/>
                <w:szCs w:val="20"/>
              </w:rPr>
              <w:t xml:space="preserve"> </w:t>
            </w:r>
            <w:r w:rsidRPr="009C4FBE">
              <w:rPr>
                <w:rFonts w:asciiTheme="minorHAnsi" w:hAnsiTheme="minorHAnsi"/>
                <w:spacing w:val="-2"/>
                <w:sz w:val="20"/>
                <w:szCs w:val="20"/>
              </w:rPr>
              <w:t>(7.4%)</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w:t>
            </w:r>
            <w:r w:rsidRPr="009C4FBE">
              <w:rPr>
                <w:rFonts w:asciiTheme="minorHAnsi" w:hAnsiTheme="minorHAnsi"/>
                <w:sz w:val="20"/>
                <w:szCs w:val="20"/>
              </w:rPr>
              <w:t>6</w:t>
            </w:r>
            <w:r w:rsidRPr="009C4FBE">
              <w:rPr>
                <w:rFonts w:asciiTheme="minorHAnsi" w:hAnsiTheme="minorHAnsi"/>
                <w:spacing w:val="-2"/>
                <w:sz w:val="20"/>
                <w:szCs w:val="20"/>
              </w:rPr>
              <w:t xml:space="preserve"> </w:t>
            </w:r>
            <w:r w:rsidRPr="009C4FBE">
              <w:rPr>
                <w:rFonts w:asciiTheme="minorHAnsi" w:hAnsiTheme="minorHAnsi"/>
                <w:spacing w:val="1"/>
                <w:sz w:val="20"/>
                <w:szCs w:val="20"/>
              </w:rPr>
              <w:t>(</w:t>
            </w:r>
            <w:r w:rsidRPr="009C4FBE">
              <w:rPr>
                <w:rFonts w:asciiTheme="minorHAnsi" w:hAnsiTheme="minorHAnsi"/>
                <w:sz w:val="20"/>
                <w:szCs w:val="20"/>
              </w:rPr>
              <w:t>16.7%)</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lastRenderedPageBreak/>
              <w:t>Total</w:t>
            </w:r>
            <w:r w:rsidRPr="009C4FBE">
              <w:rPr>
                <w:rFonts w:asciiTheme="minorHAnsi" w:hAnsiTheme="minorHAnsi"/>
                <w:spacing w:val="-3"/>
                <w:sz w:val="20"/>
                <w:szCs w:val="20"/>
              </w:rPr>
              <w:t xml:space="preserve"> </w:t>
            </w:r>
            <w:r w:rsidRPr="009C4FBE">
              <w:rPr>
                <w:rFonts w:asciiTheme="minorHAnsi" w:hAnsiTheme="minorHAnsi"/>
                <w:sz w:val="20"/>
                <w:szCs w:val="20"/>
              </w:rPr>
              <w:t>Bilirubin</w:t>
            </w:r>
            <w:r w:rsidRPr="009C4FBE">
              <w:rPr>
                <w:rFonts w:asciiTheme="minorHAnsi" w:hAnsiTheme="minorHAnsi"/>
                <w:spacing w:val="-6"/>
                <w:sz w:val="20"/>
                <w:szCs w:val="20"/>
              </w:rPr>
              <w:t xml:space="preserve"> </w:t>
            </w:r>
            <w:r w:rsidRPr="009C4FBE">
              <w:rPr>
                <w:rFonts w:asciiTheme="minorHAnsi" w:hAnsiTheme="minorHAnsi"/>
                <w:sz w:val="20"/>
                <w:szCs w:val="20"/>
              </w:rPr>
              <w:t>&gt; 1.5</w:t>
            </w:r>
            <w:r w:rsidRPr="009C4FBE">
              <w:rPr>
                <w:rFonts w:asciiTheme="minorHAnsi" w:hAnsiTheme="minorHAnsi"/>
                <w:spacing w:val="-2"/>
                <w:sz w:val="20"/>
                <w:szCs w:val="20"/>
              </w:rPr>
              <w:t xml:space="preserve"> </w:t>
            </w:r>
            <w:r w:rsidRPr="009C4FBE">
              <w:rPr>
                <w:rFonts w:asciiTheme="minorHAnsi" w:hAnsiTheme="minorHAnsi"/>
                <w:sz w:val="20"/>
                <w:szCs w:val="20"/>
              </w:rPr>
              <w:t xml:space="preserve">×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1/16</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(0.6%)</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2/24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(0.8%)</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z w:val="20"/>
                <w:szCs w:val="20"/>
              </w:rPr>
              <w:t>Total</w:t>
            </w:r>
            <w:r w:rsidRPr="009C4FBE">
              <w:rPr>
                <w:rFonts w:asciiTheme="minorHAnsi" w:hAnsiTheme="minorHAnsi"/>
                <w:spacing w:val="-4"/>
                <w:sz w:val="20"/>
                <w:szCs w:val="20"/>
              </w:rPr>
              <w:t xml:space="preserve"> </w:t>
            </w:r>
            <w:r w:rsidRPr="009C4FBE">
              <w:rPr>
                <w:rFonts w:asciiTheme="minorHAnsi" w:hAnsiTheme="minorHAnsi"/>
                <w:sz w:val="20"/>
                <w:szCs w:val="20"/>
              </w:rPr>
              <w:t>Bilirubin</w:t>
            </w:r>
            <w:r w:rsidRPr="009C4FBE">
              <w:rPr>
                <w:rFonts w:asciiTheme="minorHAnsi" w:hAnsiTheme="minorHAnsi"/>
                <w:spacing w:val="-7"/>
                <w:sz w:val="20"/>
                <w:szCs w:val="20"/>
              </w:rPr>
              <w:t xml:space="preserve"> </w:t>
            </w:r>
            <w:r w:rsidRPr="009C4FBE">
              <w:rPr>
                <w:rFonts w:asciiTheme="minorHAnsi" w:hAnsiTheme="minorHAnsi"/>
                <w:sz w:val="20"/>
                <w:szCs w:val="20"/>
              </w:rPr>
              <w:t>&gt;</w:t>
            </w:r>
            <w:r w:rsidRPr="009C4FBE">
              <w:rPr>
                <w:rFonts w:asciiTheme="minorHAnsi" w:hAnsiTheme="minorHAnsi"/>
                <w:spacing w:val="-1"/>
                <w:sz w:val="20"/>
                <w:szCs w:val="20"/>
              </w:rPr>
              <w:t xml:space="preserve"> </w:t>
            </w:r>
            <w:r w:rsidRPr="009C4FBE">
              <w:rPr>
                <w:rFonts w:asciiTheme="minorHAnsi" w:hAnsiTheme="minorHAnsi"/>
                <w:sz w:val="20"/>
                <w:szCs w:val="20"/>
              </w:rPr>
              <w:t>2</w:t>
            </w:r>
            <w:r w:rsidRPr="009C4FBE">
              <w:rPr>
                <w:rFonts w:asciiTheme="minorHAnsi" w:hAnsiTheme="minorHAnsi"/>
                <w:spacing w:val="-1"/>
                <w:sz w:val="20"/>
                <w:szCs w:val="20"/>
              </w:rPr>
              <w:t xml:space="preserve"> </w:t>
            </w:r>
            <w:r w:rsidRPr="009C4FBE">
              <w:rPr>
                <w:rFonts w:asciiTheme="minorHAnsi" w:hAnsiTheme="minorHAnsi"/>
                <w:sz w:val="20"/>
                <w:szCs w:val="20"/>
              </w:rPr>
              <w:t xml:space="preserve">×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0/162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(0.4%)</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r w:rsidR="00EC78EC" w:rsidRPr="009C4FBE" w:rsidTr="00072320">
        <w:trPr>
          <w:trHeight w:val="20"/>
          <w:jc w:val="center"/>
        </w:trPr>
        <w:tc>
          <w:tcPr>
            <w:tcW w:w="2180" w:type="pct"/>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Tota</w:t>
            </w:r>
            <w:r w:rsidRPr="009C4FBE">
              <w:rPr>
                <w:rFonts w:asciiTheme="minorHAnsi" w:hAnsiTheme="minorHAnsi"/>
                <w:sz w:val="20"/>
                <w:szCs w:val="20"/>
              </w:rPr>
              <w:t>l</w:t>
            </w:r>
            <w:r w:rsidRPr="009C4FBE">
              <w:rPr>
                <w:rFonts w:asciiTheme="minorHAnsi" w:hAnsiTheme="minorHAnsi"/>
                <w:spacing w:val="-9"/>
                <w:sz w:val="20"/>
                <w:szCs w:val="20"/>
              </w:rPr>
              <w:t xml:space="preserve"> </w:t>
            </w:r>
            <w:r w:rsidRPr="009C4FBE">
              <w:rPr>
                <w:rFonts w:asciiTheme="minorHAnsi" w:hAnsiTheme="minorHAnsi"/>
                <w:spacing w:val="-2"/>
                <w:sz w:val="20"/>
                <w:szCs w:val="20"/>
              </w:rPr>
              <w:t>Bilirubi</w:t>
            </w:r>
            <w:r w:rsidRPr="009C4FBE">
              <w:rPr>
                <w:rFonts w:asciiTheme="minorHAnsi" w:hAnsiTheme="minorHAnsi"/>
                <w:sz w:val="20"/>
                <w:szCs w:val="20"/>
              </w:rPr>
              <w:t>n</w:t>
            </w:r>
            <w:r w:rsidRPr="009C4FBE">
              <w:rPr>
                <w:rFonts w:asciiTheme="minorHAnsi" w:hAnsiTheme="minorHAnsi"/>
                <w:spacing w:val="-13"/>
                <w:sz w:val="20"/>
                <w:szCs w:val="20"/>
              </w:rPr>
              <w:t xml:space="preserve"> </w:t>
            </w:r>
            <w:r w:rsidRPr="009C4FBE">
              <w:rPr>
                <w:rFonts w:asciiTheme="minorHAnsi" w:hAnsiTheme="minorHAnsi"/>
                <w:sz w:val="20"/>
                <w:szCs w:val="20"/>
              </w:rPr>
              <w:t>&gt;</w:t>
            </w:r>
            <w:r w:rsidRPr="009C4FBE">
              <w:rPr>
                <w:rFonts w:asciiTheme="minorHAnsi" w:hAnsiTheme="minorHAnsi"/>
                <w:spacing w:val="-5"/>
                <w:sz w:val="20"/>
                <w:szCs w:val="20"/>
              </w:rPr>
              <w:t xml:space="preserve"> </w:t>
            </w:r>
            <w:r w:rsidRPr="009C4FBE">
              <w:rPr>
                <w:rFonts w:asciiTheme="minorHAnsi" w:hAnsiTheme="minorHAnsi"/>
                <w:sz w:val="20"/>
                <w:szCs w:val="20"/>
              </w:rPr>
              <w:t>2</w:t>
            </w:r>
            <w:r w:rsidRPr="009C4FBE">
              <w:rPr>
                <w:rFonts w:asciiTheme="minorHAnsi" w:hAnsiTheme="minorHAnsi"/>
                <w:spacing w:val="-4"/>
                <w:sz w:val="20"/>
                <w:szCs w:val="20"/>
              </w:rPr>
              <w:t xml:space="preserve"> </w:t>
            </w:r>
            <w:r w:rsidRPr="009C4FBE">
              <w:rPr>
                <w:rFonts w:asciiTheme="minorHAnsi" w:hAnsiTheme="minorHAnsi"/>
                <w:sz w:val="20"/>
                <w:szCs w:val="20"/>
              </w:rPr>
              <w:t>×</w:t>
            </w:r>
            <w:r w:rsidRPr="009C4FBE">
              <w:rPr>
                <w:rFonts w:asciiTheme="minorHAnsi" w:hAnsiTheme="minorHAnsi"/>
                <w:spacing w:val="-3"/>
                <w:sz w:val="20"/>
                <w:szCs w:val="20"/>
              </w:rPr>
              <w:t xml:space="preserve"> </w:t>
            </w:r>
            <w:r w:rsidRPr="009C4FBE">
              <w:rPr>
                <w:rFonts w:asciiTheme="minorHAnsi" w:hAnsiTheme="minorHAnsi"/>
                <w:spacing w:val="-2"/>
                <w:sz w:val="20"/>
                <w:szCs w:val="20"/>
              </w:rPr>
              <w:t>UL</w:t>
            </w:r>
            <w:r w:rsidRPr="009C4FBE">
              <w:rPr>
                <w:rFonts w:asciiTheme="minorHAnsi" w:hAnsiTheme="minorHAnsi"/>
                <w:sz w:val="20"/>
                <w:szCs w:val="20"/>
              </w:rPr>
              <w:t>N</w:t>
            </w:r>
            <w:r w:rsidRPr="009C4FBE">
              <w:rPr>
                <w:rFonts w:asciiTheme="minorHAnsi" w:hAnsiTheme="minorHAnsi"/>
                <w:spacing w:val="-8"/>
                <w:sz w:val="20"/>
                <w:szCs w:val="20"/>
              </w:rPr>
              <w:t xml:space="preserve"> </w:t>
            </w:r>
            <w:r w:rsidRPr="009C4FBE">
              <w:rPr>
                <w:rFonts w:asciiTheme="minorHAnsi" w:hAnsiTheme="minorHAnsi"/>
                <w:spacing w:val="-2"/>
                <w:sz w:val="20"/>
                <w:szCs w:val="20"/>
              </w:rPr>
              <w:t>an</w:t>
            </w:r>
            <w:r w:rsidRPr="009C4FBE">
              <w:rPr>
                <w:rFonts w:asciiTheme="minorHAnsi" w:hAnsiTheme="minorHAnsi"/>
                <w:sz w:val="20"/>
                <w:szCs w:val="20"/>
              </w:rPr>
              <w:t>d</w:t>
            </w:r>
            <w:r w:rsidRPr="009C4FBE">
              <w:rPr>
                <w:rFonts w:asciiTheme="minorHAnsi" w:hAnsiTheme="minorHAnsi"/>
                <w:spacing w:val="-4"/>
                <w:sz w:val="20"/>
                <w:szCs w:val="20"/>
              </w:rPr>
              <w:t xml:space="preserve"> </w:t>
            </w:r>
            <w:r w:rsidRPr="009C4FBE">
              <w:rPr>
                <w:rFonts w:asciiTheme="minorHAnsi" w:hAnsiTheme="minorHAnsi"/>
                <w:spacing w:val="-3"/>
                <w:sz w:val="20"/>
                <w:szCs w:val="20"/>
              </w:rPr>
              <w:t>AL</w:t>
            </w:r>
            <w:r w:rsidRPr="009C4FBE">
              <w:rPr>
                <w:rFonts w:asciiTheme="minorHAnsi" w:hAnsiTheme="minorHAnsi"/>
                <w:sz w:val="20"/>
                <w:szCs w:val="20"/>
              </w:rPr>
              <w:t>P</w:t>
            </w:r>
            <w:r w:rsidRPr="009C4FBE">
              <w:rPr>
                <w:rFonts w:asciiTheme="minorHAnsi" w:hAnsiTheme="minorHAnsi"/>
                <w:spacing w:val="-6"/>
                <w:sz w:val="20"/>
                <w:szCs w:val="20"/>
              </w:rPr>
              <w:t xml:space="preserve"> </w:t>
            </w:r>
            <w:r w:rsidRPr="009C4FBE">
              <w:rPr>
                <w:rFonts w:asciiTheme="minorHAnsi" w:hAnsiTheme="minorHAnsi"/>
                <w:sz w:val="20"/>
                <w:szCs w:val="20"/>
              </w:rPr>
              <w:t>&lt;</w:t>
            </w:r>
            <w:r w:rsidRPr="009C4FBE">
              <w:rPr>
                <w:rFonts w:asciiTheme="minorHAnsi" w:hAnsiTheme="minorHAnsi"/>
                <w:spacing w:val="-5"/>
                <w:sz w:val="20"/>
                <w:szCs w:val="20"/>
              </w:rPr>
              <w:t xml:space="preserve"> </w:t>
            </w:r>
            <w:r w:rsidRPr="009C4FBE">
              <w:rPr>
                <w:rFonts w:asciiTheme="minorHAnsi" w:hAnsiTheme="minorHAnsi"/>
                <w:sz w:val="20"/>
                <w:szCs w:val="20"/>
              </w:rPr>
              <w:t>2</w:t>
            </w:r>
            <w:r w:rsidRPr="009C4FBE">
              <w:rPr>
                <w:rFonts w:asciiTheme="minorHAnsi" w:hAnsiTheme="minorHAnsi"/>
                <w:spacing w:val="-4"/>
                <w:sz w:val="20"/>
                <w:szCs w:val="20"/>
              </w:rPr>
              <w:t xml:space="preserve"> </w:t>
            </w:r>
            <w:r w:rsidRPr="009C4FBE">
              <w:rPr>
                <w:rFonts w:asciiTheme="minorHAnsi" w:hAnsiTheme="minorHAnsi"/>
                <w:sz w:val="20"/>
                <w:szCs w:val="20"/>
              </w:rPr>
              <w:t>×</w:t>
            </w:r>
            <w:r w:rsidRPr="009C4FBE">
              <w:rPr>
                <w:rFonts w:asciiTheme="minorHAnsi" w:hAnsiTheme="minorHAnsi"/>
                <w:spacing w:val="-5"/>
                <w:sz w:val="20"/>
                <w:szCs w:val="20"/>
              </w:rPr>
              <w:t xml:space="preserve"> </w:t>
            </w:r>
            <w:r w:rsidRPr="009C4FBE">
              <w:rPr>
                <w:rFonts w:asciiTheme="minorHAnsi" w:hAnsiTheme="minorHAnsi"/>
                <w:spacing w:val="-1"/>
                <w:sz w:val="20"/>
                <w:szCs w:val="20"/>
              </w:rPr>
              <w:t>ULN</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1/8</w:t>
            </w:r>
            <w:r w:rsidRPr="009C4FBE">
              <w:rPr>
                <w:rFonts w:asciiTheme="minorHAnsi" w:hAnsiTheme="minorHAnsi"/>
                <w:sz w:val="20"/>
                <w:szCs w:val="20"/>
              </w:rPr>
              <w:t>0</w:t>
            </w:r>
            <w:r w:rsidRPr="009C4FBE">
              <w:rPr>
                <w:rFonts w:asciiTheme="minorHAnsi" w:hAnsiTheme="minorHAnsi"/>
                <w:spacing w:val="-3"/>
                <w:sz w:val="20"/>
                <w:szCs w:val="20"/>
              </w:rPr>
              <w:t xml:space="preserve"> </w:t>
            </w:r>
            <w:r w:rsidRPr="009C4FBE">
              <w:rPr>
                <w:rFonts w:asciiTheme="minorHAnsi" w:hAnsiTheme="minorHAnsi"/>
                <w:spacing w:val="-2"/>
                <w:sz w:val="20"/>
                <w:szCs w:val="20"/>
              </w:rPr>
              <w:t>(</w:t>
            </w:r>
            <w:r w:rsidRPr="009C4FBE">
              <w:rPr>
                <w:rFonts w:asciiTheme="minorHAnsi" w:hAnsiTheme="minorHAnsi"/>
                <w:spacing w:val="1"/>
                <w:sz w:val="20"/>
                <w:szCs w:val="20"/>
              </w:rPr>
              <w:t>1.3%)</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0/162</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sz w:val="20"/>
                <w:szCs w:val="20"/>
              </w:rPr>
              <w:t>1/24</w:t>
            </w:r>
            <w:r w:rsidRPr="009C4FBE">
              <w:rPr>
                <w:rFonts w:asciiTheme="minorHAnsi" w:hAnsiTheme="minorHAnsi"/>
                <w:sz w:val="20"/>
                <w:szCs w:val="20"/>
              </w:rPr>
              <w:t>2</w:t>
            </w:r>
            <w:r w:rsidRPr="009C4FBE">
              <w:rPr>
                <w:rFonts w:asciiTheme="minorHAnsi" w:hAnsiTheme="minorHAnsi"/>
                <w:spacing w:val="-6"/>
                <w:sz w:val="20"/>
                <w:szCs w:val="20"/>
              </w:rPr>
              <w:t xml:space="preserve"> </w:t>
            </w:r>
            <w:r w:rsidRPr="009C4FBE">
              <w:rPr>
                <w:rFonts w:asciiTheme="minorHAnsi" w:hAnsiTheme="minorHAnsi"/>
                <w:spacing w:val="1"/>
                <w:sz w:val="20"/>
                <w:szCs w:val="20"/>
              </w:rPr>
              <w:t>(0.4%)</w:t>
            </w:r>
          </w:p>
        </w:tc>
        <w:tc>
          <w:tcPr>
            <w:tcW w:w="705" w:type="pct"/>
            <w:vAlign w:val="center"/>
          </w:tcPr>
          <w:p w:rsidR="00EC78EC" w:rsidRPr="009C4FBE" w:rsidRDefault="00EC78EC" w:rsidP="009C4FBE">
            <w:pPr>
              <w:ind w:left="103"/>
              <w:rPr>
                <w:rFonts w:asciiTheme="minorHAnsi" w:hAnsiTheme="minorHAnsi"/>
                <w:sz w:val="20"/>
                <w:szCs w:val="20"/>
              </w:rPr>
            </w:pPr>
            <w:r w:rsidRPr="009C4FBE">
              <w:rPr>
                <w:rFonts w:asciiTheme="minorHAnsi" w:hAnsiTheme="minorHAnsi"/>
                <w:spacing w:val="1"/>
                <w:w w:val="99"/>
                <w:sz w:val="20"/>
                <w:szCs w:val="20"/>
              </w:rPr>
              <w:t>0/6</w:t>
            </w:r>
          </w:p>
        </w:tc>
      </w:tr>
    </w:tbl>
    <w:p w:rsidR="00EC78EC" w:rsidRPr="007D3236" w:rsidRDefault="00EC78EC" w:rsidP="009C4FBE">
      <w:pPr>
        <w:pStyle w:val="TableDescription"/>
      </w:pPr>
      <w:r w:rsidRPr="007D3236">
        <w:t>Denominator for percentage for individual test is the number of subjects in the safety analysis set with at least 1 post</w:t>
      </w:r>
      <w:r>
        <w:t xml:space="preserve"> </w:t>
      </w:r>
      <w:r w:rsidRPr="007D3236">
        <w:t>baseline</w:t>
      </w:r>
      <w:r>
        <w:t xml:space="preserve"> </w:t>
      </w:r>
      <w:r w:rsidRPr="007D3236">
        <w:t>laboratory value.</w:t>
      </w:r>
      <w:r w:rsidR="009C4FBE">
        <w:t xml:space="preserve"> </w:t>
      </w:r>
      <w:r w:rsidRPr="007D3236">
        <w:t>The most severe post</w:t>
      </w:r>
      <w:r>
        <w:t xml:space="preserve"> </w:t>
      </w:r>
      <w:r w:rsidRPr="007D3236">
        <w:t>baseline value per subject was summari</w:t>
      </w:r>
      <w:r>
        <w:t>s</w:t>
      </w:r>
      <w:r w:rsidRPr="007D3236">
        <w:t>ed for each laboratory test. For AST, ALT, AST or ALT, and total</w:t>
      </w:r>
      <w:r>
        <w:t xml:space="preserve"> </w:t>
      </w:r>
      <w:r w:rsidRPr="007D3236">
        <w:t xml:space="preserve">bilirubin, subjects may be counted in multiple categories, </w:t>
      </w:r>
      <w:proofErr w:type="spellStart"/>
      <w:r w:rsidRPr="007D3236">
        <w:t>eg</w:t>
      </w:r>
      <w:proofErr w:type="spellEnd"/>
      <w:r w:rsidRPr="007D3236">
        <w:t>, subject would be counted in &gt; 3 ULN, &gt; 5 ULN and &gt; 10 ULN if</w:t>
      </w:r>
      <w:r>
        <w:t xml:space="preserve"> </w:t>
      </w:r>
      <w:r w:rsidRPr="007D3236">
        <w:t>the worst value was &gt; 10 ULN.</w:t>
      </w:r>
      <w:r w:rsidR="009C4FBE" w:rsidRPr="00072320">
        <w:rPr>
          <w:vertAlign w:val="superscript"/>
        </w:rPr>
        <w:t xml:space="preserve"> </w:t>
      </w:r>
      <w:proofErr w:type="spellStart"/>
      <w:proofErr w:type="gramStart"/>
      <w:r w:rsidRPr="00072320">
        <w:rPr>
          <w:vertAlign w:val="superscript"/>
        </w:rPr>
        <w:t>a</w:t>
      </w:r>
      <w:proofErr w:type="spellEnd"/>
      <w:proofErr w:type="gramEnd"/>
      <w:r w:rsidRPr="007D3236">
        <w:t xml:space="preserve"> For the composite endpoint of AST or ALT, and total bilirubin with or without alkaline phosphatase (ALP), subjects were</w:t>
      </w:r>
      <w:r>
        <w:t xml:space="preserve"> </w:t>
      </w:r>
      <w:r w:rsidRPr="007D3236">
        <w:t>counted once when the criteria were met at the same post</w:t>
      </w:r>
      <w:r>
        <w:t xml:space="preserve"> </w:t>
      </w:r>
      <w:r w:rsidRPr="007D3236">
        <w:t>baseline visit date. The denominator is the number of subjects in</w:t>
      </w:r>
      <w:r>
        <w:t xml:space="preserve"> </w:t>
      </w:r>
      <w:r w:rsidRPr="007D3236">
        <w:t>the safety analysis set with non</w:t>
      </w:r>
      <w:r>
        <w:t>-</w:t>
      </w:r>
      <w:r w:rsidRPr="007D3236">
        <w:t>missing post</w:t>
      </w:r>
      <w:r>
        <w:t xml:space="preserve"> </w:t>
      </w:r>
      <w:r w:rsidRPr="007D3236">
        <w:t>baseline values of the tests in evaluation at the same post</w:t>
      </w:r>
      <w:r>
        <w:t xml:space="preserve"> </w:t>
      </w:r>
      <w:r w:rsidRPr="007D3236">
        <w:t>baseline visit date.</w:t>
      </w:r>
    </w:p>
    <w:p w:rsidR="00EC78EC" w:rsidRDefault="00EC78EC" w:rsidP="009C4FBE">
      <w:pPr>
        <w:pStyle w:val="Heading4"/>
      </w:pPr>
      <w:r>
        <w:t>Metabolic (Lipid) parameters</w:t>
      </w:r>
    </w:p>
    <w:p w:rsidR="00EC78EC" w:rsidRPr="00F82F75" w:rsidRDefault="00EC78EC" w:rsidP="009C4FBE">
      <w:pPr>
        <w:pStyle w:val="Heading5"/>
        <w:rPr>
          <w:lang w:eastAsia="ja-JP"/>
        </w:rPr>
      </w:pPr>
      <w:r w:rsidRPr="00F82F75">
        <w:rPr>
          <w:lang w:eastAsia="ja-JP"/>
        </w:rPr>
        <w:t>Co</w:t>
      </w:r>
      <w:r>
        <w:rPr>
          <w:lang w:eastAsia="ja-JP"/>
        </w:rPr>
        <w:t>-</w:t>
      </w:r>
      <w:r w:rsidRPr="00F82F75">
        <w:rPr>
          <w:lang w:eastAsia="ja-JP"/>
        </w:rPr>
        <w:t>infection with HIV and HBV</w:t>
      </w:r>
    </w:p>
    <w:p w:rsidR="00EC78EC" w:rsidRPr="001461BF" w:rsidRDefault="00EC78EC" w:rsidP="009C4FBE">
      <w:pPr>
        <w:rPr>
          <w:lang w:eastAsia="ja-JP"/>
        </w:rPr>
      </w:pPr>
      <w:r w:rsidRPr="001461BF">
        <w:t>For HIV-suppressed subjects, there were increases from baseline to Week 48 in median fasting</w:t>
      </w:r>
      <w:r>
        <w:t xml:space="preserve"> </w:t>
      </w:r>
      <w:r w:rsidRPr="001461BF">
        <w:t>total cholesterol and direct LDL cholesterol, but not in median fasting total cholesterol to HDL</w:t>
      </w:r>
      <w:r>
        <w:t xml:space="preserve"> </w:t>
      </w:r>
      <w:r w:rsidRPr="001461BF">
        <w:t>ratio</w:t>
      </w:r>
      <w:r>
        <w:t>.</w:t>
      </w:r>
      <w:r w:rsidRPr="001461BF">
        <w:t xml:space="preserve"> In addition, no change from baseline was observed through Week 48 in fasting</w:t>
      </w:r>
      <w:r>
        <w:t xml:space="preserve"> </w:t>
      </w:r>
      <w:r w:rsidRPr="001461BF">
        <w:t>glucose. There was no change from baseline in total cholesterol to HDL ratio, and the observed</w:t>
      </w:r>
      <w:r>
        <w:t xml:space="preserve"> </w:t>
      </w:r>
      <w:r w:rsidRPr="001461BF">
        <w:t>changes were not clinically significant.</w:t>
      </w:r>
    </w:p>
    <w:p w:rsidR="00EC78EC" w:rsidRPr="0043231B" w:rsidRDefault="00EC78EC" w:rsidP="009C4FBE">
      <w:pPr>
        <w:pStyle w:val="Heading5"/>
        <w:rPr>
          <w:lang w:eastAsia="ja-JP"/>
        </w:rPr>
      </w:pPr>
      <w:r w:rsidRPr="0043231B">
        <w:rPr>
          <w:lang w:eastAsia="ja-JP"/>
        </w:rPr>
        <w:t>Paediatric patients</w:t>
      </w:r>
      <w:r>
        <w:rPr>
          <w:lang w:eastAsia="ja-JP"/>
        </w:rPr>
        <w:t xml:space="preserve"> 6 to &lt;12 years</w:t>
      </w:r>
    </w:p>
    <w:p w:rsidR="00EC78EC" w:rsidRPr="00CE0011" w:rsidRDefault="00EC78EC" w:rsidP="009C4FBE">
      <w:r w:rsidRPr="00CE0011">
        <w:t>One subject had Grade 1 high fasting glucose (hyperglycaemia) and 2 subjects had Grade 1 low</w:t>
      </w:r>
      <w:r>
        <w:t xml:space="preserve"> </w:t>
      </w:r>
      <w:r w:rsidRPr="00CE0011">
        <w:t>fasting glucose (hypoglycaemia) levels during the study. No Grade ≥ 2 fasting serum glucose</w:t>
      </w:r>
      <w:r>
        <w:t xml:space="preserve"> </w:t>
      </w:r>
      <w:r w:rsidRPr="00CE0011">
        <w:t>levels were observed.</w:t>
      </w:r>
    </w:p>
    <w:p w:rsidR="00EC78EC" w:rsidRPr="00100530" w:rsidRDefault="00EC78EC" w:rsidP="009C4FBE">
      <w:pPr>
        <w:pStyle w:val="Heading5"/>
        <w:rPr>
          <w:lang w:eastAsia="ja-JP"/>
        </w:rPr>
      </w:pPr>
      <w:r w:rsidRPr="00100530">
        <w:rPr>
          <w:lang w:eastAsia="ja-JP"/>
        </w:rPr>
        <w:t>Long term use</w:t>
      </w:r>
    </w:p>
    <w:p w:rsidR="00EC78EC" w:rsidRPr="00916AD4" w:rsidRDefault="00EC78EC" w:rsidP="009C4FBE">
      <w:pPr>
        <w:pStyle w:val="Heading6"/>
        <w:rPr>
          <w:lang w:eastAsia="ja-JP"/>
        </w:rPr>
      </w:pPr>
      <w:r w:rsidRPr="00916AD4">
        <w:rPr>
          <w:lang w:eastAsia="ja-JP"/>
        </w:rPr>
        <w:t>Virologically suppressed subjects</w:t>
      </w:r>
      <w:r>
        <w:rPr>
          <w:lang w:eastAsia="ja-JP"/>
        </w:rPr>
        <w:t xml:space="preserve"> 96 weeks</w:t>
      </w:r>
    </w:p>
    <w:p w:rsidR="00EC78EC" w:rsidRDefault="00EC78EC" w:rsidP="009C4FBE">
      <w:r w:rsidRPr="00916AD4">
        <w:t>There were increases from baseline in fasting values of total cholesterol, LDL cholesterol, and</w:t>
      </w:r>
      <w:r>
        <w:t xml:space="preserve"> </w:t>
      </w:r>
      <w:r w:rsidRPr="00916AD4">
        <w:t>triglycerides in the</w:t>
      </w:r>
      <w:r>
        <w:t xml:space="preserve"> </w:t>
      </w:r>
      <w:proofErr w:type="spellStart"/>
      <w:r w:rsidR="00407EB9">
        <w:t>Genvoya</w:t>
      </w:r>
      <w:proofErr w:type="spellEnd"/>
      <w:r w:rsidR="00407EB9">
        <w:t xml:space="preserve"> </w:t>
      </w:r>
      <w:r w:rsidRPr="00916AD4">
        <w:t>group, while these parameters remained unchanged or were changed to</w:t>
      </w:r>
      <w:r>
        <w:t xml:space="preserve"> </w:t>
      </w:r>
      <w:r w:rsidRPr="00916AD4">
        <w:t>a relatively smaller extent in the FTC/TDF+3rd Agent group at both Week 48 and Week 96</w:t>
      </w:r>
      <w:r>
        <w:t xml:space="preserve"> </w:t>
      </w:r>
      <w:r w:rsidRPr="00916AD4">
        <w:t>(p≤</w:t>
      </w:r>
      <w:r w:rsidR="009C4FBE">
        <w:t xml:space="preserve"> </w:t>
      </w:r>
      <w:r w:rsidRPr="00916AD4">
        <w:t>0.002 for the differences between groups in changes from baseline). Findings</w:t>
      </w:r>
      <w:r>
        <w:t xml:space="preserve"> </w:t>
      </w:r>
      <w:r w:rsidRPr="00916AD4">
        <w:t>were similar when the analysis excluded subjects who were taking lipid-modifying medications</w:t>
      </w:r>
      <w:r>
        <w:t>.</w:t>
      </w:r>
    </w:p>
    <w:p w:rsidR="00EC78EC" w:rsidRPr="00916AD4" w:rsidRDefault="00EC78EC" w:rsidP="009C4FBE">
      <w:r w:rsidRPr="00916AD4">
        <w:t>Increases from baseline in median fasting values for total cholesterol, LDL cholesterol, and</w:t>
      </w:r>
      <w:r>
        <w:t xml:space="preserve"> </w:t>
      </w:r>
      <w:r w:rsidRPr="00916AD4">
        <w:t>triglycerides at Weeks 48 and 96 were consistently observed in the</w:t>
      </w:r>
      <w:r>
        <w:t xml:space="preserve"> </w:t>
      </w:r>
      <w:proofErr w:type="spellStart"/>
      <w:r w:rsidR="00407EB9">
        <w:t>Genvoya</w:t>
      </w:r>
      <w:proofErr w:type="spellEnd"/>
      <w:r w:rsidR="00407EB9">
        <w:t xml:space="preserve"> </w:t>
      </w:r>
      <w:r w:rsidRPr="00916AD4">
        <w:t>group, regardless of</w:t>
      </w:r>
      <w:r>
        <w:t xml:space="preserve"> </w:t>
      </w:r>
      <w:r w:rsidRPr="00916AD4">
        <w:t>prior treatment regimen.</w:t>
      </w:r>
    </w:p>
    <w:p w:rsidR="00EC78EC" w:rsidRPr="00916AD4" w:rsidRDefault="00EC78EC" w:rsidP="009C4FBE">
      <w:pPr>
        <w:pStyle w:val="Heading6"/>
        <w:rPr>
          <w:lang w:eastAsia="ja-JP"/>
        </w:rPr>
      </w:pPr>
      <w:r w:rsidRPr="00916AD4">
        <w:rPr>
          <w:lang w:eastAsia="ja-JP"/>
        </w:rPr>
        <w:t>ART naïve subjects</w:t>
      </w:r>
      <w:r>
        <w:rPr>
          <w:lang w:eastAsia="ja-JP"/>
        </w:rPr>
        <w:t xml:space="preserve"> 144 weeks</w:t>
      </w:r>
    </w:p>
    <w:p w:rsidR="00EC78EC" w:rsidRPr="006C280A" w:rsidRDefault="00EC78EC" w:rsidP="009C4FBE">
      <w:r>
        <w:rPr>
          <w:lang w:eastAsia="ja-JP"/>
        </w:rPr>
        <w:t xml:space="preserve">In ART naïve subjects the data through 144 weeks showed </w:t>
      </w:r>
      <w:r w:rsidRPr="006C280A">
        <w:t>greater increases in the fasting lipid</w:t>
      </w:r>
      <w:r>
        <w:t xml:space="preserve"> </w:t>
      </w:r>
      <w:r w:rsidRPr="006C280A">
        <w:t>parameters total cholesterol, direct LDL, high-density lipoprotein (HDL), total cholesterol to</w:t>
      </w:r>
      <w:r>
        <w:t xml:space="preserve"> </w:t>
      </w:r>
      <w:r w:rsidRPr="006C280A">
        <w:t>HDL ratio, and triglycerides in subjects treated with</w:t>
      </w:r>
      <w:r>
        <w:t xml:space="preserve"> </w:t>
      </w:r>
      <w:proofErr w:type="spellStart"/>
      <w:r w:rsidR="00407EB9">
        <w:t>Genvoya</w:t>
      </w:r>
      <w:proofErr w:type="spellEnd"/>
      <w:r w:rsidR="00407EB9">
        <w:t xml:space="preserve"> </w:t>
      </w:r>
      <w:r w:rsidRPr="006C280A">
        <w:t>compared with those treated with STB</w:t>
      </w:r>
      <w:r>
        <w:t xml:space="preserve"> </w:t>
      </w:r>
      <w:r w:rsidRPr="006C280A">
        <w:t>(p&lt;0.001 for the difference between treatment groups for fasting total cholesterol, direct LDL,</w:t>
      </w:r>
      <w:r>
        <w:t xml:space="preserve"> HDL, and triglycerides</w:t>
      </w:r>
      <w:r w:rsidRPr="006C280A">
        <w:t>). The median (Q1, Q3) change from</w:t>
      </w:r>
      <w:r>
        <w:t xml:space="preserve"> </w:t>
      </w:r>
      <w:r w:rsidRPr="006C280A">
        <w:t xml:space="preserve">baseline at Week 144 in the </w:t>
      </w:r>
      <w:r w:rsidRPr="006C280A">
        <w:lastRenderedPageBreak/>
        <w:t>total cholesterol to HDL cholesterol ratio was 0.2 (</w:t>
      </w:r>
      <w:r>
        <w:rPr>
          <w:rFonts w:hint="eastAsia"/>
        </w:rPr>
        <w:t>-</w:t>
      </w:r>
      <w:r w:rsidRPr="006C280A">
        <w:t>0.3, 0.7) in the</w:t>
      </w:r>
      <w:r>
        <w:t xml:space="preserve"> </w:t>
      </w:r>
      <w:proofErr w:type="spellStart"/>
      <w:r w:rsidR="00407EB9">
        <w:t>Genvoya</w:t>
      </w:r>
      <w:proofErr w:type="spellEnd"/>
      <w:r w:rsidR="00407EB9">
        <w:t xml:space="preserve"> </w:t>
      </w:r>
      <w:r w:rsidRPr="006C280A">
        <w:t>group and 0.1 (</w:t>
      </w:r>
      <w:r w:rsidRPr="006C280A">
        <w:rPr>
          <w:rFonts w:hint="eastAsia"/>
        </w:rPr>
        <w:t>−</w:t>
      </w:r>
      <w:r w:rsidRPr="006C280A">
        <w:t>0.4, 0.6) in the STB group (p=0.028 for the difference between groups).</w:t>
      </w:r>
    </w:p>
    <w:p w:rsidR="00EC78EC" w:rsidRPr="006C280A" w:rsidRDefault="00EC78EC" w:rsidP="009C4FBE">
      <w:r w:rsidRPr="006C280A">
        <w:t>Similar percentages of subjects in each treatment group initiated lipid-modifying medications</w:t>
      </w:r>
      <w:r>
        <w:t xml:space="preserve"> </w:t>
      </w:r>
      <w:r w:rsidRPr="006C280A">
        <w:t xml:space="preserve">during the studies </w:t>
      </w:r>
      <w:r w:rsidR="00F45974">
        <w:t>(</w:t>
      </w:r>
      <w:proofErr w:type="spellStart"/>
      <w:r w:rsidR="00407EB9">
        <w:t>Genvoya</w:t>
      </w:r>
      <w:proofErr w:type="spellEnd"/>
      <w:r w:rsidR="00407EB9">
        <w:t xml:space="preserve"> </w:t>
      </w:r>
      <w:r w:rsidRPr="006C280A">
        <w:t>5.5%, 48 subjects; STB 5.8%, 50 subjects).</w:t>
      </w:r>
    </w:p>
    <w:p w:rsidR="00EC78EC" w:rsidRPr="00100530" w:rsidRDefault="00EC78EC" w:rsidP="005365A7">
      <w:pPr>
        <w:pStyle w:val="Heading6"/>
        <w:rPr>
          <w:lang w:eastAsia="ja-JP"/>
        </w:rPr>
      </w:pPr>
      <w:r w:rsidRPr="00100530">
        <w:rPr>
          <w:lang w:eastAsia="ja-JP"/>
        </w:rPr>
        <w:t>Renal impairment</w:t>
      </w:r>
    </w:p>
    <w:p w:rsidR="00EC78EC" w:rsidRPr="00D141AD" w:rsidRDefault="00EC78EC" w:rsidP="009C4FBE">
      <w:r w:rsidRPr="00D141AD">
        <w:t xml:space="preserve">For Cohort 1 </w:t>
      </w:r>
      <w:r>
        <w:t>(</w:t>
      </w:r>
      <w:r w:rsidRPr="00D141AD">
        <w:t>switch subjects</w:t>
      </w:r>
      <w:r>
        <w:t>)</w:t>
      </w:r>
      <w:r w:rsidRPr="00D141AD">
        <w:t xml:space="preserve"> statistically significant median increases from baseline to</w:t>
      </w:r>
      <w:r>
        <w:t xml:space="preserve"> </w:t>
      </w:r>
      <w:r w:rsidRPr="00D141AD">
        <w:t>Week 144 were observed in fasting triglycerides and fasting glucose, but not in fasting total</w:t>
      </w:r>
      <w:r>
        <w:t xml:space="preserve"> </w:t>
      </w:r>
      <w:r w:rsidRPr="00D141AD">
        <w:t>cholesterol, fasting low-density lipoprotein (LDL) cholesterol, or fasting total cholesterol to</w:t>
      </w:r>
      <w:r>
        <w:t xml:space="preserve"> </w:t>
      </w:r>
      <w:r w:rsidRPr="00D141AD">
        <w:t>HDL ratio</w:t>
      </w:r>
      <w:r>
        <w:t xml:space="preserve">. </w:t>
      </w:r>
      <w:r w:rsidRPr="00D141AD">
        <w:t>Generally, median changes from baseline at Week 144 increased</w:t>
      </w:r>
      <w:r>
        <w:t xml:space="preserve"> </w:t>
      </w:r>
      <w:r w:rsidRPr="00D141AD">
        <w:t>in subjects with pre-switch TDF use and decreased for subjects without pre-switch TDF use.</w:t>
      </w:r>
      <w:r>
        <w:t xml:space="preserve"> </w:t>
      </w:r>
      <w:r w:rsidRPr="00D141AD">
        <w:t>The percentage of Cohort 1 switch subjects initiating</w:t>
      </w:r>
      <w:r>
        <w:t xml:space="preserve"> </w:t>
      </w:r>
      <w:r w:rsidRPr="00D141AD">
        <w:t>lipid-modifying medications during the study was similar between subjects with pre-switch TDF</w:t>
      </w:r>
      <w:r>
        <w:t xml:space="preserve"> </w:t>
      </w:r>
      <w:r w:rsidRPr="00D141AD">
        <w:t>use (26.6%, 42 subjects) and those without pre-switch TDF use (31.0%, 26 subjects).</w:t>
      </w:r>
    </w:p>
    <w:p w:rsidR="00EC78EC" w:rsidRPr="00545B14" w:rsidRDefault="00EC78EC" w:rsidP="009C4FBE">
      <w:pPr>
        <w:pStyle w:val="Heading4"/>
      </w:pPr>
      <w:r>
        <w:t>Renal safety</w:t>
      </w:r>
    </w:p>
    <w:p w:rsidR="00EC78EC" w:rsidRPr="00F82F75" w:rsidRDefault="00EC78EC" w:rsidP="009C4FBE">
      <w:pPr>
        <w:pStyle w:val="Heading5"/>
        <w:rPr>
          <w:lang w:eastAsia="ja-JP"/>
        </w:rPr>
      </w:pPr>
      <w:r w:rsidRPr="00F82F75">
        <w:rPr>
          <w:lang w:eastAsia="ja-JP"/>
        </w:rPr>
        <w:t>Co</w:t>
      </w:r>
      <w:r>
        <w:rPr>
          <w:lang w:eastAsia="ja-JP"/>
        </w:rPr>
        <w:t>-</w:t>
      </w:r>
      <w:r w:rsidRPr="00F82F75">
        <w:rPr>
          <w:lang w:eastAsia="ja-JP"/>
        </w:rPr>
        <w:t>infection with HIV and HBV</w:t>
      </w:r>
    </w:p>
    <w:p w:rsidR="00EC78EC" w:rsidRPr="00817DBE" w:rsidRDefault="00EC78EC" w:rsidP="009C4FBE">
      <w:pPr>
        <w:rPr>
          <w:lang w:eastAsia="ja-JP"/>
        </w:rPr>
      </w:pPr>
      <w:r w:rsidRPr="00817DBE">
        <w:t>In HIV/HBV</w:t>
      </w:r>
      <w:r>
        <w:t xml:space="preserve"> </w:t>
      </w:r>
      <w:r w:rsidRPr="00817DBE">
        <w:t>co</w:t>
      </w:r>
      <w:r>
        <w:t>-</w:t>
      </w:r>
      <w:r w:rsidRPr="00817DBE">
        <w:t xml:space="preserve">infected adults who were HIV-suppressed there were no subjects with reported proximal </w:t>
      </w:r>
      <w:proofErr w:type="spellStart"/>
      <w:r w:rsidRPr="00817DBE">
        <w:t>tubulopathy</w:t>
      </w:r>
      <w:proofErr w:type="spellEnd"/>
      <w:r w:rsidRPr="00817DBE">
        <w:t xml:space="preserve"> (or </w:t>
      </w:r>
      <w:proofErr w:type="spellStart"/>
      <w:r w:rsidRPr="00817DBE">
        <w:t>Fanconi</w:t>
      </w:r>
      <w:proofErr w:type="spellEnd"/>
      <w:r w:rsidRPr="00817DBE">
        <w:t xml:space="preserve"> Syndrome). No subjects</w:t>
      </w:r>
      <w:r>
        <w:t xml:space="preserve"> </w:t>
      </w:r>
      <w:r w:rsidRPr="00817DBE">
        <w:t>had renal SAEs or discontinued study drug due to a renal AE.</w:t>
      </w:r>
      <w:r>
        <w:t xml:space="preserve"> T</w:t>
      </w:r>
      <w:r w:rsidRPr="00817DBE">
        <w:t>here were minimal changes from</w:t>
      </w:r>
      <w:r>
        <w:t xml:space="preserve"> </w:t>
      </w:r>
      <w:r w:rsidRPr="00817DBE">
        <w:t>baseline</w:t>
      </w:r>
      <w:r>
        <w:t>,</w:t>
      </w:r>
      <w:r w:rsidRPr="00817DBE">
        <w:t xml:space="preserve"> </w:t>
      </w:r>
      <w:r>
        <w:t xml:space="preserve">considered not clinically meaningful, </w:t>
      </w:r>
      <w:r w:rsidRPr="00817DBE">
        <w:t>in serum creat</w:t>
      </w:r>
      <w:r>
        <w:t xml:space="preserve">inine and </w:t>
      </w:r>
      <w:proofErr w:type="spellStart"/>
      <w:r>
        <w:t>eGFR</w:t>
      </w:r>
      <w:proofErr w:type="spellEnd"/>
      <w:r>
        <w:t xml:space="preserve"> through 48 weeks</w:t>
      </w:r>
      <w:r w:rsidRPr="00817DBE">
        <w:t>. Decreases from baseline</w:t>
      </w:r>
      <w:r>
        <w:t xml:space="preserve"> </w:t>
      </w:r>
      <w:r w:rsidRPr="00817DBE">
        <w:t>in proteinuria (UPCR), albuminuria (UACR), and tubular proteinuria (urine RBP to</w:t>
      </w:r>
      <w:r>
        <w:t xml:space="preserve"> </w:t>
      </w:r>
      <w:r w:rsidRPr="00817DBE">
        <w:t>creatinine ratio and urine B2MG to creatinine ratio) were observed at Week 48.</w:t>
      </w:r>
    </w:p>
    <w:p w:rsidR="00EC78EC" w:rsidRDefault="00EC78EC" w:rsidP="009C4FBE">
      <w:pPr>
        <w:pStyle w:val="Heading5"/>
        <w:rPr>
          <w:lang w:eastAsia="ja-JP"/>
        </w:rPr>
      </w:pPr>
      <w:r w:rsidRPr="0043231B">
        <w:rPr>
          <w:lang w:eastAsia="ja-JP"/>
        </w:rPr>
        <w:t>Paediatric patients</w:t>
      </w:r>
      <w:r>
        <w:rPr>
          <w:lang w:eastAsia="ja-JP"/>
        </w:rPr>
        <w:t xml:space="preserve"> – 6 to &lt; 12 years</w:t>
      </w:r>
    </w:p>
    <w:p w:rsidR="00EC78EC" w:rsidRPr="00254C12" w:rsidRDefault="00EC78EC" w:rsidP="009C4FBE">
      <w:r w:rsidRPr="00254C12">
        <w:t>No safety concerns regarding renal parameters were</w:t>
      </w:r>
      <w:r>
        <w:t xml:space="preserve"> </w:t>
      </w:r>
      <w:r w:rsidRPr="00254C12">
        <w:t>observed during this study.</w:t>
      </w:r>
      <w:r>
        <w:t xml:space="preserve"> </w:t>
      </w:r>
      <w:r w:rsidRPr="00254C12">
        <w:t>Specifically, no renal AEs were reported. Changes from baseline in serum creatinine and</w:t>
      </w:r>
      <w:r>
        <w:t xml:space="preserve"> </w:t>
      </w:r>
      <w:r w:rsidRPr="00254C12">
        <w:t>estimated glomerular filtration rate (</w:t>
      </w:r>
      <w:proofErr w:type="spellStart"/>
      <w:r w:rsidRPr="00254C12">
        <w:t>eGFR</w:t>
      </w:r>
      <w:proofErr w:type="spellEnd"/>
      <w:r w:rsidRPr="00254C12">
        <w:t>) were consistent with the inhibitory effect of COBI on</w:t>
      </w:r>
      <w:r>
        <w:t xml:space="preserve"> </w:t>
      </w:r>
      <w:r w:rsidRPr="00254C12">
        <w:t>renal tubular secretion of creatinine, and are not considered reflective of changes in actual</w:t>
      </w:r>
      <w:r>
        <w:t xml:space="preserve"> </w:t>
      </w:r>
      <w:r w:rsidRPr="00254C12">
        <w:t>glomerular filtration.</w:t>
      </w:r>
      <w:r>
        <w:t xml:space="preserve"> </w:t>
      </w:r>
      <w:r w:rsidRPr="00254C12">
        <w:t>No graded serum creatinine, phosphorus, or urine glucose</w:t>
      </w:r>
      <w:r>
        <w:t xml:space="preserve"> </w:t>
      </w:r>
      <w:r w:rsidRPr="00254C12">
        <w:t>abnormalities were reported. There was no obvious correlation in the 3 subjects with transient</w:t>
      </w:r>
      <w:r>
        <w:t xml:space="preserve"> </w:t>
      </w:r>
      <w:r w:rsidRPr="00254C12">
        <w:t>Grade 1 proteinuria and any other renal abnormality. A median decrease from baseline urine</w:t>
      </w:r>
      <w:r>
        <w:t xml:space="preserve"> </w:t>
      </w:r>
      <w:r w:rsidRPr="00254C12">
        <w:t>protein to creatinine ratio (UPCR) observed at Week 1 persisted through Week</w:t>
      </w:r>
      <w:r>
        <w:t xml:space="preserve"> 24</w:t>
      </w:r>
      <w:r w:rsidRPr="00254C12">
        <w:t>. For</w:t>
      </w:r>
      <w:r>
        <w:t xml:space="preserve"> </w:t>
      </w:r>
      <w:r w:rsidRPr="00254C12">
        <w:t xml:space="preserve">both baseline urine retinol binding protein (RBP) and urine </w:t>
      </w:r>
      <w:r w:rsidR="009C4FBE">
        <w:t>β</w:t>
      </w:r>
      <w:r w:rsidRPr="00254C12">
        <w:t>-2 micro</w:t>
      </w:r>
      <w:r w:rsidR="009C4FBE">
        <w:t xml:space="preserve"> </w:t>
      </w:r>
      <w:r w:rsidRPr="00254C12">
        <w:t>globulin to creatinine</w:t>
      </w:r>
      <w:r>
        <w:t xml:space="preserve"> </w:t>
      </w:r>
      <w:r w:rsidRPr="00254C12">
        <w:t>ratios, a declining trend from baseline was observed at Weeks 8, 12, and 24, although the mean</w:t>
      </w:r>
      <w:r>
        <w:t xml:space="preserve"> </w:t>
      </w:r>
      <w:r w:rsidRPr="00254C12">
        <w:t>and median values were highly variable.</w:t>
      </w:r>
    </w:p>
    <w:p w:rsidR="00EC78EC" w:rsidRPr="00100530" w:rsidRDefault="00EC78EC" w:rsidP="009C4FBE">
      <w:pPr>
        <w:pStyle w:val="Heading5"/>
        <w:rPr>
          <w:lang w:eastAsia="ja-JP"/>
        </w:rPr>
      </w:pPr>
      <w:r w:rsidRPr="00100530">
        <w:rPr>
          <w:lang w:eastAsia="ja-JP"/>
        </w:rPr>
        <w:t>Long term use</w:t>
      </w:r>
    </w:p>
    <w:p w:rsidR="00EC78EC" w:rsidRPr="00916AD4" w:rsidRDefault="00EC78EC" w:rsidP="009C4FBE">
      <w:pPr>
        <w:pStyle w:val="Heading6"/>
        <w:rPr>
          <w:lang w:eastAsia="ja-JP"/>
        </w:rPr>
      </w:pPr>
      <w:r w:rsidRPr="00916AD4">
        <w:rPr>
          <w:lang w:eastAsia="ja-JP"/>
        </w:rPr>
        <w:t>Virologically suppressed subjects</w:t>
      </w:r>
    </w:p>
    <w:p w:rsidR="00EC78EC" w:rsidRDefault="00EC78EC" w:rsidP="005365A7">
      <w:r>
        <w:t xml:space="preserve">In the analysis of renal effects, </w:t>
      </w:r>
      <w:r w:rsidRPr="00342C9A">
        <w:t xml:space="preserve">subjects with </w:t>
      </w:r>
      <w:proofErr w:type="spellStart"/>
      <w:r w:rsidRPr="00342C9A">
        <w:t>Atripla</w:t>
      </w:r>
      <w:proofErr w:type="spellEnd"/>
      <w:r w:rsidRPr="00342C9A">
        <w:t xml:space="preserve"> as the prior treatment regimen were excluded</w:t>
      </w:r>
      <w:r>
        <w:t xml:space="preserve"> </w:t>
      </w:r>
      <w:r w:rsidRPr="00342C9A">
        <w:t>from treatment group comparisons because these subjects had not previously received COBI or</w:t>
      </w:r>
      <w:r>
        <w:t xml:space="preserve"> </w:t>
      </w:r>
      <w:r w:rsidRPr="00342C9A">
        <w:t xml:space="preserve">RTV, known inhibitors of creatinine secretion: serum creatinine, </w:t>
      </w:r>
      <w:proofErr w:type="spellStart"/>
      <w:r w:rsidRPr="00342C9A">
        <w:t>eGFR</w:t>
      </w:r>
      <w:proofErr w:type="spellEnd"/>
      <w:r w:rsidRPr="00342C9A">
        <w:t xml:space="preserve"> (calculated using CG or</w:t>
      </w:r>
      <w:r>
        <w:t xml:space="preserve"> </w:t>
      </w:r>
      <w:r w:rsidRPr="00342C9A">
        <w:t xml:space="preserve">either CKD-EPI method), </w:t>
      </w:r>
      <w:proofErr w:type="spellStart"/>
      <w:r w:rsidRPr="00342C9A">
        <w:t>TmP</w:t>
      </w:r>
      <w:proofErr w:type="spellEnd"/>
      <w:r w:rsidRPr="00342C9A">
        <w:t>/GFR, urine FEPO4, and urine FEUA.</w:t>
      </w:r>
    </w:p>
    <w:p w:rsidR="00EC78EC" w:rsidRPr="00342C9A" w:rsidRDefault="00EC78EC" w:rsidP="005365A7">
      <w:r w:rsidRPr="00342C9A">
        <w:t>In the</w:t>
      </w:r>
      <w:r>
        <w:t xml:space="preserve"> </w:t>
      </w:r>
      <w:proofErr w:type="spellStart"/>
      <w:r w:rsidR="00407EB9">
        <w:t>Genvoya</w:t>
      </w:r>
      <w:proofErr w:type="spellEnd"/>
      <w:r w:rsidR="00407EB9">
        <w:t xml:space="preserve"> </w:t>
      </w:r>
      <w:r w:rsidRPr="00342C9A">
        <w:t>group, 1 subject had a renal SAE (acute kidney injury) that was considered unrelated</w:t>
      </w:r>
      <w:r>
        <w:t xml:space="preserve"> </w:t>
      </w:r>
      <w:r w:rsidRPr="00342C9A">
        <w:t>to study drug. Two subjects in the</w:t>
      </w:r>
      <w:r>
        <w:t xml:space="preserve"> </w:t>
      </w:r>
      <w:proofErr w:type="spellStart"/>
      <w:r w:rsidR="00407EB9">
        <w:t>Genvoya</w:t>
      </w:r>
      <w:proofErr w:type="spellEnd"/>
      <w:r w:rsidR="00407EB9">
        <w:t xml:space="preserve"> </w:t>
      </w:r>
      <w:r w:rsidRPr="00342C9A">
        <w:t>group discontinued study drug due to renal AEs</w:t>
      </w:r>
      <w:r>
        <w:t xml:space="preserve"> </w:t>
      </w:r>
      <w:r w:rsidRPr="00342C9A">
        <w:t>(</w:t>
      </w:r>
      <w:proofErr w:type="spellStart"/>
      <w:r w:rsidRPr="00342C9A">
        <w:t>tubulointerstitial</w:t>
      </w:r>
      <w:proofErr w:type="spellEnd"/>
      <w:r w:rsidRPr="00342C9A">
        <w:t xml:space="preserve"> nephritis and acute kidney injury, respectively); both events were non</w:t>
      </w:r>
      <w:r>
        <w:t>-</w:t>
      </w:r>
      <w:r w:rsidRPr="00342C9A">
        <w:t>serious</w:t>
      </w:r>
      <w:r>
        <w:t xml:space="preserve"> </w:t>
      </w:r>
      <w:r w:rsidRPr="00342C9A">
        <w:t>and considered unrelated to study drug by the investigator. There were no AEs of proximal renal</w:t>
      </w:r>
      <w:r>
        <w:t xml:space="preserve"> </w:t>
      </w:r>
      <w:proofErr w:type="spellStart"/>
      <w:r w:rsidRPr="00342C9A">
        <w:t>tubulopathy</w:t>
      </w:r>
      <w:proofErr w:type="spellEnd"/>
      <w:r w:rsidRPr="00342C9A">
        <w:t xml:space="preserve"> (or </w:t>
      </w:r>
      <w:proofErr w:type="spellStart"/>
      <w:r w:rsidRPr="00342C9A">
        <w:t>Fanconi</w:t>
      </w:r>
      <w:proofErr w:type="spellEnd"/>
      <w:r w:rsidRPr="00342C9A">
        <w:t xml:space="preserve"> syndrome) reported in the</w:t>
      </w:r>
      <w:r>
        <w:t xml:space="preserve"> </w:t>
      </w:r>
      <w:proofErr w:type="spellStart"/>
      <w:r w:rsidR="00407EB9">
        <w:t>Genvoya</w:t>
      </w:r>
      <w:proofErr w:type="spellEnd"/>
      <w:r w:rsidR="00407EB9">
        <w:t xml:space="preserve"> </w:t>
      </w:r>
      <w:r w:rsidRPr="00342C9A">
        <w:t>group.</w:t>
      </w:r>
    </w:p>
    <w:p w:rsidR="00EC78EC" w:rsidRDefault="00EC78EC" w:rsidP="005365A7">
      <w:r w:rsidRPr="00342C9A">
        <w:t>In the FTC/TDF+3rd Agent group, 3 subjects had renal SAEs (</w:t>
      </w:r>
      <w:proofErr w:type="spellStart"/>
      <w:r w:rsidRPr="00342C9A">
        <w:t>Fanconi</w:t>
      </w:r>
      <w:proofErr w:type="spellEnd"/>
      <w:r w:rsidRPr="00342C9A">
        <w:t xml:space="preserve"> syndrome acquired in</w:t>
      </w:r>
      <w:r>
        <w:t xml:space="preserve"> </w:t>
      </w:r>
      <w:r w:rsidRPr="00342C9A">
        <w:t>1 subject and acute kidney injury [verbatim term: acute renal failure] in 2 subjects). The SAE of</w:t>
      </w:r>
      <w:r>
        <w:t xml:space="preserve"> </w:t>
      </w:r>
      <w:proofErr w:type="spellStart"/>
      <w:r w:rsidRPr="00342C9A">
        <w:t>Fanconi</w:t>
      </w:r>
      <w:proofErr w:type="spellEnd"/>
      <w:r w:rsidRPr="00342C9A">
        <w:t xml:space="preserve"> Syndrome acquired was considered related to the study drug by the investigator and </w:t>
      </w:r>
      <w:r w:rsidRPr="00342C9A">
        <w:lastRenderedPageBreak/>
        <w:t>led</w:t>
      </w:r>
      <w:r>
        <w:t xml:space="preserve"> </w:t>
      </w:r>
      <w:r w:rsidRPr="00342C9A">
        <w:t>to study drug discontinuation. The SAEs of acute kidney injury were considered unrelated to</w:t>
      </w:r>
      <w:r>
        <w:t xml:space="preserve"> </w:t>
      </w:r>
      <w:r w:rsidRPr="00342C9A">
        <w:t>study drug. Additionally in the FTC/TDF+3rd Agent group,</w:t>
      </w:r>
      <w:r>
        <w:t xml:space="preserve"> </w:t>
      </w:r>
      <w:r w:rsidRPr="00342C9A">
        <w:t>2 subjects discontinued study drug due to non</w:t>
      </w:r>
      <w:r>
        <w:t>-</w:t>
      </w:r>
      <w:r w:rsidRPr="00342C9A">
        <w:t>serious AEs of chronic kidney disease and renal</w:t>
      </w:r>
      <w:r>
        <w:t xml:space="preserve"> </w:t>
      </w:r>
      <w:r w:rsidRPr="00342C9A">
        <w:t>colic, respectively, and 2 subjects discontinued study drug due to non</w:t>
      </w:r>
      <w:r>
        <w:t>-</w:t>
      </w:r>
      <w:r w:rsidRPr="00342C9A">
        <w:t>serious AEs of blood</w:t>
      </w:r>
      <w:r>
        <w:t xml:space="preserve"> </w:t>
      </w:r>
      <w:r w:rsidRPr="00342C9A">
        <w:t>creatinine increased; all of these AEs were considered related to study drug.</w:t>
      </w:r>
    </w:p>
    <w:p w:rsidR="00EC78EC" w:rsidRDefault="00EC78EC" w:rsidP="005365A7">
      <w:r w:rsidRPr="00342C9A">
        <w:t>At Weeks 48 and 96, there were decreases or no changes from baseline in mean serum creatinine</w:t>
      </w:r>
      <w:r>
        <w:t xml:space="preserve"> </w:t>
      </w:r>
      <w:r w:rsidRPr="00342C9A">
        <w:t>in the</w:t>
      </w:r>
      <w:r>
        <w:t xml:space="preserve"> </w:t>
      </w:r>
      <w:proofErr w:type="spellStart"/>
      <w:r w:rsidR="00407EB9">
        <w:t>Genvoya</w:t>
      </w:r>
      <w:proofErr w:type="spellEnd"/>
      <w:r w:rsidR="00407EB9">
        <w:t xml:space="preserve"> </w:t>
      </w:r>
      <w:r w:rsidRPr="00342C9A">
        <w:t>group compared with increases or no changes from baseline in the</w:t>
      </w:r>
      <w:r>
        <w:t xml:space="preserve"> </w:t>
      </w:r>
      <w:r w:rsidRPr="00342C9A">
        <w:t xml:space="preserve">FTC/TDF+3rd Agent group after excluding subjects with </w:t>
      </w:r>
      <w:proofErr w:type="spellStart"/>
      <w:r w:rsidRPr="00342C9A">
        <w:t>Atripla</w:t>
      </w:r>
      <w:proofErr w:type="spellEnd"/>
      <w:r w:rsidRPr="00342C9A">
        <w:t xml:space="preserve"> as prior treatment regimen</w:t>
      </w:r>
      <w:r>
        <w:t xml:space="preserve"> </w:t>
      </w:r>
      <w:r w:rsidRPr="00342C9A">
        <w:t>(p&lt;0.001 for the difference between groups at Weeks 48 and 96).</w:t>
      </w:r>
      <w:r>
        <w:t xml:space="preserve"> </w:t>
      </w:r>
      <w:r w:rsidRPr="00342C9A">
        <w:t>For subjects who switched to</w:t>
      </w:r>
      <w:r>
        <w:t xml:space="preserve"> </w:t>
      </w:r>
      <w:proofErr w:type="spellStart"/>
      <w:r w:rsidR="00407EB9">
        <w:t>Genvoya</w:t>
      </w:r>
      <w:proofErr w:type="spellEnd"/>
      <w:r w:rsidR="00407EB9">
        <w:t xml:space="preserve"> </w:t>
      </w:r>
      <w:r w:rsidRPr="00342C9A">
        <w:t>from COBI or RTV</w:t>
      </w:r>
      <w:r>
        <w:t xml:space="preserve"> </w:t>
      </w:r>
      <w:r w:rsidRPr="00342C9A">
        <w:t>containing, TDF</w:t>
      </w:r>
      <w:r>
        <w:t xml:space="preserve"> </w:t>
      </w:r>
      <w:r w:rsidRPr="00342C9A">
        <w:t>based regimens</w:t>
      </w:r>
      <w:r>
        <w:t xml:space="preserve"> </w:t>
      </w:r>
      <w:r w:rsidRPr="00342C9A">
        <w:t>(</w:t>
      </w:r>
      <w:proofErr w:type="spellStart"/>
      <w:r w:rsidRPr="00342C9A">
        <w:t>Stribild</w:t>
      </w:r>
      <w:proofErr w:type="spellEnd"/>
      <w:r w:rsidRPr="00342C9A">
        <w:t xml:space="preserve"> or boosted-ATV+FTC/TDF), there were decreases from baseline in mean serum</w:t>
      </w:r>
      <w:r>
        <w:t xml:space="preserve"> </w:t>
      </w:r>
      <w:r w:rsidRPr="00342C9A">
        <w:t>creatinine compared with increases from baseline among subjects who remained on their</w:t>
      </w:r>
      <w:r>
        <w:t xml:space="preserve"> </w:t>
      </w:r>
      <w:r w:rsidRPr="00342C9A">
        <w:t>COBI or RTV</w:t>
      </w:r>
      <w:r>
        <w:t xml:space="preserve"> </w:t>
      </w:r>
      <w:r w:rsidRPr="00342C9A">
        <w:t>containing, TDF-based regimen (p&lt;0.001 for the differences between groups at</w:t>
      </w:r>
      <w:r>
        <w:t xml:space="preserve"> </w:t>
      </w:r>
      <w:r w:rsidRPr="00342C9A">
        <w:t>Week 96). In contrast, for subjects who switched to</w:t>
      </w:r>
      <w:r>
        <w:t xml:space="preserve"> </w:t>
      </w:r>
      <w:proofErr w:type="spellStart"/>
      <w:r w:rsidR="00407EB9">
        <w:t>Genvoya</w:t>
      </w:r>
      <w:proofErr w:type="spellEnd"/>
      <w:r w:rsidR="00407EB9">
        <w:t xml:space="preserve"> </w:t>
      </w:r>
      <w:r w:rsidRPr="00342C9A">
        <w:t xml:space="preserve">from </w:t>
      </w:r>
      <w:proofErr w:type="spellStart"/>
      <w:r w:rsidRPr="00342C9A">
        <w:t>Atripla</w:t>
      </w:r>
      <w:proofErr w:type="spellEnd"/>
      <w:r w:rsidRPr="00342C9A">
        <w:t xml:space="preserve"> </w:t>
      </w:r>
      <w:r>
        <w:t>(that is,</w:t>
      </w:r>
      <w:r w:rsidRPr="00342C9A">
        <w:t xml:space="preserve"> added COBI), there</w:t>
      </w:r>
      <w:r>
        <w:t xml:space="preserve"> </w:t>
      </w:r>
      <w:r w:rsidRPr="00342C9A">
        <w:t>were increases from baseline in mean serum creatinine compared with minimal changes from</w:t>
      </w:r>
      <w:r>
        <w:t xml:space="preserve"> </w:t>
      </w:r>
      <w:r w:rsidRPr="00342C9A">
        <w:t xml:space="preserve">baseline among subjects who remained on </w:t>
      </w:r>
      <w:proofErr w:type="spellStart"/>
      <w:r w:rsidRPr="00342C9A">
        <w:t>Atripla</w:t>
      </w:r>
      <w:proofErr w:type="spellEnd"/>
      <w:r w:rsidRPr="00342C9A">
        <w:t xml:space="preserve"> (p&lt;0.001 for the differences between groups</w:t>
      </w:r>
      <w:r>
        <w:t xml:space="preserve"> </w:t>
      </w:r>
      <w:r w:rsidRPr="00342C9A">
        <w:t>at Weeks 2 through 96). These findings are consistent with the established effect of COBI on</w:t>
      </w:r>
      <w:r>
        <w:t xml:space="preserve"> </w:t>
      </w:r>
      <w:r w:rsidRPr="00342C9A">
        <w:t>serum creatinine.</w:t>
      </w:r>
    </w:p>
    <w:p w:rsidR="00EC78EC" w:rsidRDefault="00EC78EC" w:rsidP="005365A7">
      <w:r w:rsidRPr="00342C9A">
        <w:t xml:space="preserve">Increases from baseline in median </w:t>
      </w:r>
      <w:proofErr w:type="spellStart"/>
      <w:r w:rsidRPr="00342C9A">
        <w:t>eGFR</w:t>
      </w:r>
      <w:r w:rsidRPr="00342C9A">
        <w:rPr>
          <w:vertAlign w:val="subscript"/>
        </w:rPr>
        <w:t>CG</w:t>
      </w:r>
      <w:proofErr w:type="spellEnd"/>
      <w:r w:rsidRPr="00342C9A">
        <w:rPr>
          <w:vertAlign w:val="subscript"/>
        </w:rPr>
        <w:t xml:space="preserve"> </w:t>
      </w:r>
      <w:r w:rsidRPr="00342C9A">
        <w:t>were observed in the</w:t>
      </w:r>
      <w:r>
        <w:t xml:space="preserve"> </w:t>
      </w:r>
      <w:proofErr w:type="spellStart"/>
      <w:r w:rsidR="00407EB9">
        <w:t>Genvoya</w:t>
      </w:r>
      <w:proofErr w:type="spellEnd"/>
      <w:r w:rsidR="00407EB9">
        <w:t xml:space="preserve"> </w:t>
      </w:r>
      <w:r w:rsidRPr="00342C9A">
        <w:t>group at Week 2 and</w:t>
      </w:r>
      <w:r>
        <w:t xml:space="preserve"> </w:t>
      </w:r>
      <w:r w:rsidRPr="00342C9A">
        <w:t xml:space="preserve">persisted through Week 96 (excluding subjects with </w:t>
      </w:r>
      <w:proofErr w:type="spellStart"/>
      <w:r w:rsidRPr="00342C9A">
        <w:t>Atripla</w:t>
      </w:r>
      <w:proofErr w:type="spellEnd"/>
      <w:r w:rsidRPr="00342C9A">
        <w:t xml:space="preserve"> as prior treatment regimen),</w:t>
      </w:r>
      <w:r>
        <w:t xml:space="preserve"> </w:t>
      </w:r>
      <w:r w:rsidRPr="00342C9A">
        <w:t>compared with decreases from baseline in the FTC/TDF+3rd Agent group (p&lt;0.001 for the</w:t>
      </w:r>
      <w:r>
        <w:t xml:space="preserve"> </w:t>
      </w:r>
      <w:r w:rsidRPr="00342C9A">
        <w:t>difference between groups at Week 96).</w:t>
      </w:r>
    </w:p>
    <w:p w:rsidR="00EC78EC" w:rsidRDefault="00EC78EC" w:rsidP="005365A7">
      <w:r w:rsidRPr="004E483F">
        <w:t>Most subjects in both treatment groups had no proteinuria (Grade 0 by dipstick) at baseline and through Week 96. Decreases from baseline in median UPCR and UACR were observed in the</w:t>
      </w:r>
      <w:r>
        <w:t xml:space="preserve"> </w:t>
      </w:r>
      <w:proofErr w:type="spellStart"/>
      <w:r w:rsidR="00407EB9">
        <w:t>Genvoya</w:t>
      </w:r>
      <w:proofErr w:type="spellEnd"/>
      <w:r w:rsidR="00407EB9">
        <w:t xml:space="preserve"> </w:t>
      </w:r>
      <w:r w:rsidRPr="004E483F">
        <w:t>group at Week 96 compared with increases from baseline in the FTC/TDF+3rd Agent group (p&lt;0.001 for the differences between groups at Week 96).</w:t>
      </w:r>
    </w:p>
    <w:p w:rsidR="00EC78EC" w:rsidRDefault="00EC78EC" w:rsidP="005365A7">
      <w:r>
        <w:t xml:space="preserve">Analysis of RBP to creatinine ratio and urine β-2-microglobulin to creatinine ratio were not taken after Week 48. </w:t>
      </w:r>
      <w:r w:rsidRPr="004E483F">
        <w:t xml:space="preserve">Decreases from baseline in median </w:t>
      </w:r>
      <w:proofErr w:type="spellStart"/>
      <w:r w:rsidRPr="004E483F">
        <w:t>TmP</w:t>
      </w:r>
      <w:proofErr w:type="spellEnd"/>
      <w:r w:rsidRPr="004E483F">
        <w:t xml:space="preserve">/GFR at Week 96 were comparable between treatment groups (excluding subjects with </w:t>
      </w:r>
      <w:proofErr w:type="spellStart"/>
      <w:r w:rsidRPr="004E483F">
        <w:t>Atripla</w:t>
      </w:r>
      <w:proofErr w:type="spellEnd"/>
      <w:r w:rsidRPr="004E483F">
        <w:t xml:space="preserve"> as prior treatment regimen) (p=0.23 for the difference between groups at Week 96). There was minimal change from baseline in median urine FEPO4 at Week 96 in the</w:t>
      </w:r>
      <w:r>
        <w:t xml:space="preserve"> </w:t>
      </w:r>
      <w:proofErr w:type="spellStart"/>
      <w:r w:rsidR="00407EB9">
        <w:t>Genvoya</w:t>
      </w:r>
      <w:proofErr w:type="spellEnd"/>
      <w:r w:rsidR="00407EB9">
        <w:t xml:space="preserve"> </w:t>
      </w:r>
      <w:r w:rsidRPr="004E483F">
        <w:t xml:space="preserve">group compared with an increase from baseline in the FTC/TDF+3rd Agent group (excluding subjects with </w:t>
      </w:r>
      <w:proofErr w:type="spellStart"/>
      <w:r w:rsidRPr="004E483F">
        <w:t>Atripla</w:t>
      </w:r>
      <w:proofErr w:type="spellEnd"/>
      <w:r w:rsidRPr="004E483F">
        <w:t xml:space="preserve"> as prior treatment regimen) (p=0.043 for the difference between groups at Week 96). A decrease from baseline in median urine FEUA was observed at Week 4 and persisted through Week 96 in the</w:t>
      </w:r>
      <w:r>
        <w:t xml:space="preserve"> </w:t>
      </w:r>
      <w:proofErr w:type="spellStart"/>
      <w:r w:rsidR="00407EB9">
        <w:t>Genvoya</w:t>
      </w:r>
      <w:proofErr w:type="spellEnd"/>
      <w:r w:rsidR="00407EB9">
        <w:t xml:space="preserve"> </w:t>
      </w:r>
      <w:r w:rsidRPr="004E483F">
        <w:t>group compared with minimal changes from baseline in the</w:t>
      </w:r>
      <w:r>
        <w:t xml:space="preserve"> </w:t>
      </w:r>
      <w:r w:rsidRPr="004E483F">
        <w:t xml:space="preserve">FTC/TDF+3rd Agent group (excluding subjects with </w:t>
      </w:r>
      <w:proofErr w:type="spellStart"/>
      <w:r w:rsidRPr="004E483F">
        <w:t>Atripla</w:t>
      </w:r>
      <w:proofErr w:type="spellEnd"/>
      <w:r w:rsidRPr="004E483F">
        <w:t xml:space="preserve"> as prior treatment regimen) (p&lt;0.001 for the difference between groups at Weeks 4 through 96).</w:t>
      </w:r>
    </w:p>
    <w:p w:rsidR="00EC78EC" w:rsidRPr="00916AD4" w:rsidRDefault="00EC78EC" w:rsidP="005365A7">
      <w:pPr>
        <w:pStyle w:val="Heading6"/>
        <w:rPr>
          <w:lang w:eastAsia="ja-JP"/>
        </w:rPr>
      </w:pPr>
      <w:r w:rsidRPr="00916AD4">
        <w:rPr>
          <w:lang w:eastAsia="ja-JP"/>
        </w:rPr>
        <w:t>ART naïve subjects</w:t>
      </w:r>
      <w:r>
        <w:rPr>
          <w:lang w:eastAsia="ja-JP"/>
        </w:rPr>
        <w:t xml:space="preserve"> (pooled Studies </w:t>
      </w:r>
      <w:r w:rsidRPr="004E483F">
        <w:rPr>
          <w:rFonts w:eastAsia="TimesNewRoman" w:cs="TimesNewRoman"/>
          <w:color w:val="000000"/>
        </w:rPr>
        <w:t>GS-US-292-0104 and GS-US-292-0111</w:t>
      </w:r>
      <w:r>
        <w:rPr>
          <w:rFonts w:eastAsia="TimesNewRoman" w:cs="TimesNewRoman"/>
          <w:color w:val="000000"/>
        </w:rPr>
        <w:t>)</w:t>
      </w:r>
    </w:p>
    <w:p w:rsidR="00EC78EC" w:rsidRDefault="00EC78EC" w:rsidP="005365A7">
      <w:r w:rsidRPr="004E483F">
        <w:t xml:space="preserve">No subjects in </w:t>
      </w:r>
      <w:r>
        <w:t xml:space="preserve">either study </w:t>
      </w:r>
      <w:r w:rsidRPr="004E483F">
        <w:t>discontinued</w:t>
      </w:r>
      <w:r>
        <w:t xml:space="preserve"> </w:t>
      </w:r>
      <w:proofErr w:type="spellStart"/>
      <w:r w:rsidR="00407EB9">
        <w:t>Genvoya</w:t>
      </w:r>
      <w:proofErr w:type="spellEnd"/>
      <w:r w:rsidR="00407EB9">
        <w:t xml:space="preserve"> </w:t>
      </w:r>
      <w:r w:rsidRPr="004E483F">
        <w:t>due to a renal</w:t>
      </w:r>
      <w:r>
        <w:t xml:space="preserve"> </w:t>
      </w:r>
      <w:r w:rsidRPr="004E483F">
        <w:t>and urinary disorder or associated investigation AE, compared with 12 subjects who discontinued</w:t>
      </w:r>
      <w:r>
        <w:t xml:space="preserve"> </w:t>
      </w:r>
      <w:r w:rsidRPr="004E483F">
        <w:t>STB (1.4%; p&lt;0.001</w:t>
      </w:r>
      <w:r>
        <w:t xml:space="preserve">). </w:t>
      </w:r>
      <w:r w:rsidRPr="00120198">
        <w:t xml:space="preserve">Discontinuations of study drugs due to renal and urinary disorder or associated investigation AEs that are indicative of proximal renal </w:t>
      </w:r>
      <w:proofErr w:type="spellStart"/>
      <w:r w:rsidRPr="00120198">
        <w:t>tubulopathy</w:t>
      </w:r>
      <w:proofErr w:type="spellEnd"/>
      <w:r w:rsidRPr="00120198">
        <w:t xml:space="preserve"> in the STB group were reported for 4 subjects, as follows: renal tubular disorder, 3 subjects (1 subject had a renal tubular disorder reported as injury level renal tubule, 2 subjects had proteinuria, </w:t>
      </w:r>
      <w:proofErr w:type="spellStart"/>
      <w:r w:rsidRPr="00120198">
        <w:t>normoglyc</w:t>
      </w:r>
      <w:r>
        <w:t>a</w:t>
      </w:r>
      <w:r w:rsidRPr="00120198">
        <w:t>emic</w:t>
      </w:r>
      <w:proofErr w:type="spellEnd"/>
      <w:r w:rsidRPr="00120198">
        <w:t xml:space="preserve"> glycosuria, and elevated serum creatinine in addition to renal tubular disorder); and acquired </w:t>
      </w:r>
      <w:proofErr w:type="spellStart"/>
      <w:r w:rsidRPr="00120198">
        <w:t>Fanconi</w:t>
      </w:r>
      <w:proofErr w:type="spellEnd"/>
      <w:r w:rsidRPr="00120198">
        <w:t xml:space="preserve"> syndrome, 1 subject (this subject also had proteinuria, elevated serum creatinine, hypophosphatemia, and a concurrent AE of glycosuria). All but 1 of 14 renal and urinary disorders or associated investigation events (blood creatinine increased) that led to discontinuation of STB were considered related to study drug by the investigator. The subject who had an AE of blood creatinine increased that was not considered related to study drugs by </w:t>
      </w:r>
      <w:r w:rsidRPr="00120198">
        <w:lastRenderedPageBreak/>
        <w:t>the investigator also had an AE of bone density decreased. SAEs due to renal and urinary disorder or associated investigation were reported as follows:</w:t>
      </w:r>
      <w:r>
        <w:t xml:space="preserve"> </w:t>
      </w:r>
      <w:proofErr w:type="spellStart"/>
      <w:r w:rsidR="00407EB9">
        <w:t>Genvoya</w:t>
      </w:r>
      <w:proofErr w:type="spellEnd"/>
      <w:r w:rsidR="00407EB9">
        <w:t xml:space="preserve"> </w:t>
      </w:r>
      <w:r w:rsidRPr="00120198">
        <w:t>3 subjects (Grade 3: ureterolithiasis and post-infectious glomerulonephritis;</w:t>
      </w:r>
      <w:r>
        <w:t xml:space="preserve"> </w:t>
      </w:r>
      <w:r w:rsidRPr="00120198">
        <w:t>Grade 2: nephrotic syndrome [1 subject each]); STB 3 subjects (Grade 3: renal hematoma;</w:t>
      </w:r>
      <w:r>
        <w:t xml:space="preserve"> </w:t>
      </w:r>
      <w:r w:rsidRPr="00120198">
        <w:t xml:space="preserve">Grade 2: ureterolithiasis and acute kidney infection [1 subject each]). None of the renal SAEs were indicative of proximal renal </w:t>
      </w:r>
      <w:proofErr w:type="spellStart"/>
      <w:r w:rsidRPr="00120198">
        <w:t>tubulopathy</w:t>
      </w:r>
      <w:proofErr w:type="spellEnd"/>
      <w:r w:rsidRPr="00120198">
        <w:t xml:space="preserve"> or considered related to study drugs, and none resulted in the discontinuation of study drugs. Each renal SAE resolved without interruption to study drugs. The difference between treatment groups in change from baseline in serum creatinine was</w:t>
      </w:r>
      <w:r>
        <w:t xml:space="preserve"> </w:t>
      </w:r>
      <w:r w:rsidRPr="00120198">
        <w:t>statistically significant at all but 1 time point from Weeks 2 through 144 (p&lt;0.001 except at</w:t>
      </w:r>
      <w:r>
        <w:t xml:space="preserve"> </w:t>
      </w:r>
      <w:r w:rsidRPr="00120198">
        <w:t>Week 108). Overall, increases from baseline in mean values for serum creatinine were smaller in</w:t>
      </w:r>
      <w:r>
        <w:t xml:space="preserve"> </w:t>
      </w:r>
      <w:r w:rsidRPr="00120198">
        <w:t>the</w:t>
      </w:r>
      <w:r>
        <w:t xml:space="preserve"> </w:t>
      </w:r>
      <w:proofErr w:type="spellStart"/>
      <w:r w:rsidR="00407EB9">
        <w:t>Genvoya</w:t>
      </w:r>
      <w:proofErr w:type="spellEnd"/>
      <w:r w:rsidR="00407EB9">
        <w:t xml:space="preserve"> </w:t>
      </w:r>
      <w:r w:rsidRPr="00120198">
        <w:t>gr</w:t>
      </w:r>
      <w:r>
        <w:t>oup compared with the STB group</w:t>
      </w:r>
      <w:r w:rsidRPr="00120198">
        <w:t>. Increases were observed by Week 2 in</w:t>
      </w:r>
      <w:r>
        <w:t xml:space="preserve"> both treatment groups, and remained evident through Week 144.</w:t>
      </w:r>
    </w:p>
    <w:p w:rsidR="00EC78EC" w:rsidRPr="00120198" w:rsidRDefault="00EC78EC" w:rsidP="005365A7">
      <w:r w:rsidRPr="00120198">
        <w:t xml:space="preserve">The difference between treatment groups in change from baseline in </w:t>
      </w:r>
      <w:proofErr w:type="spellStart"/>
      <w:r w:rsidRPr="00120198">
        <w:t>eGFR</w:t>
      </w:r>
      <w:r w:rsidRPr="00187FD5">
        <w:rPr>
          <w:vertAlign w:val="subscript"/>
        </w:rPr>
        <w:t>CG</w:t>
      </w:r>
      <w:proofErr w:type="spellEnd"/>
      <w:r w:rsidRPr="00120198">
        <w:t xml:space="preserve"> was statistically</w:t>
      </w:r>
      <w:r>
        <w:t xml:space="preserve"> </w:t>
      </w:r>
      <w:r w:rsidRPr="00120198">
        <w:t>significant (p&lt;0.001) at all time points from Weeks 2 through 144. Overall, decreases from</w:t>
      </w:r>
      <w:r>
        <w:t xml:space="preserve"> </w:t>
      </w:r>
      <w:r w:rsidRPr="00120198">
        <w:t xml:space="preserve">baseline in median </w:t>
      </w:r>
      <w:proofErr w:type="spellStart"/>
      <w:r w:rsidRPr="00120198">
        <w:t>eGFR</w:t>
      </w:r>
      <w:r w:rsidRPr="00120198">
        <w:rPr>
          <w:vertAlign w:val="subscript"/>
        </w:rPr>
        <w:t>CG</w:t>
      </w:r>
      <w:proofErr w:type="spellEnd"/>
      <w:r w:rsidRPr="00120198">
        <w:t xml:space="preserve"> values were smaller in the</w:t>
      </w:r>
      <w:r>
        <w:t xml:space="preserve"> </w:t>
      </w:r>
      <w:proofErr w:type="spellStart"/>
      <w:r w:rsidR="00407EB9">
        <w:t>Genvoya</w:t>
      </w:r>
      <w:proofErr w:type="spellEnd"/>
      <w:r w:rsidR="00407EB9">
        <w:t xml:space="preserve"> </w:t>
      </w:r>
      <w:r w:rsidRPr="00120198">
        <w:t>group compared with the STB</w:t>
      </w:r>
      <w:r>
        <w:t xml:space="preserve"> group</w:t>
      </w:r>
      <w:r w:rsidRPr="00120198">
        <w:t>. Decreases were observed by Week 2 for each treatment group and remained</w:t>
      </w:r>
      <w:r>
        <w:t xml:space="preserve"> </w:t>
      </w:r>
      <w:r w:rsidRPr="00120198">
        <w:t>evident through Week 144.</w:t>
      </w:r>
    </w:p>
    <w:p w:rsidR="00EC78EC" w:rsidRPr="00100530" w:rsidRDefault="00EC78EC" w:rsidP="005365A7">
      <w:pPr>
        <w:pStyle w:val="Heading6"/>
        <w:rPr>
          <w:lang w:eastAsia="ja-JP"/>
        </w:rPr>
      </w:pPr>
      <w:r w:rsidRPr="00100530">
        <w:rPr>
          <w:lang w:eastAsia="ja-JP"/>
        </w:rPr>
        <w:t>Renal impairment</w:t>
      </w:r>
    </w:p>
    <w:p w:rsidR="00EC78EC" w:rsidRPr="00D141AD" w:rsidRDefault="00EC78EC" w:rsidP="005365A7">
      <w:r w:rsidRPr="00D141AD">
        <w:t>There were no subjects with treatment</w:t>
      </w:r>
      <w:r>
        <w:t xml:space="preserve"> </w:t>
      </w:r>
      <w:r w:rsidRPr="00D141AD">
        <w:t xml:space="preserve">emergent proximal </w:t>
      </w:r>
      <w:proofErr w:type="spellStart"/>
      <w:r w:rsidRPr="00D141AD">
        <w:t>tubulopathy</w:t>
      </w:r>
      <w:proofErr w:type="spellEnd"/>
      <w:r w:rsidRPr="00D141AD">
        <w:t xml:space="preserve"> (or </w:t>
      </w:r>
      <w:proofErr w:type="spellStart"/>
      <w:r w:rsidRPr="00D141AD">
        <w:t>Fanconi</w:t>
      </w:r>
      <w:proofErr w:type="spellEnd"/>
      <w:r w:rsidRPr="00D141AD">
        <w:t xml:space="preserve"> Syndrome)</w:t>
      </w:r>
      <w:r>
        <w:t xml:space="preserve"> </w:t>
      </w:r>
      <w:r w:rsidRPr="00D141AD">
        <w:t>reported through Week 144.</w:t>
      </w:r>
    </w:p>
    <w:p w:rsidR="00EC78EC" w:rsidRPr="00D141AD" w:rsidRDefault="00EC78EC" w:rsidP="005365A7">
      <w:r w:rsidRPr="00D141AD">
        <w:t>Four Cohort 1</w:t>
      </w:r>
      <w:r>
        <w:t xml:space="preserve"> (</w:t>
      </w:r>
      <w:r w:rsidRPr="00D141AD">
        <w:t>switch subjects</w:t>
      </w:r>
      <w:r>
        <w:t>)</w:t>
      </w:r>
      <w:r w:rsidRPr="00D141AD">
        <w:t xml:space="preserve"> (1.7%) had renal SAEs through Week 144; </w:t>
      </w:r>
      <w:r>
        <w:t>two</w:t>
      </w:r>
      <w:r w:rsidRPr="00D141AD">
        <w:t xml:space="preserve"> subjects had renal</w:t>
      </w:r>
      <w:r>
        <w:t xml:space="preserve"> </w:t>
      </w:r>
      <w:r w:rsidRPr="00D141AD">
        <w:t>SAEs after the Week 96 data cut</w:t>
      </w:r>
      <w:r>
        <w:t>-</w:t>
      </w:r>
      <w:r w:rsidRPr="00D141AD">
        <w:t>off date (</w:t>
      </w:r>
      <w:r>
        <w:t>a</w:t>
      </w:r>
      <w:r w:rsidRPr="00D141AD">
        <w:t>cute kidney injury and</w:t>
      </w:r>
      <w:r>
        <w:t xml:space="preserve"> </w:t>
      </w:r>
      <w:r w:rsidRPr="00D141AD">
        <w:t>chronic kidney disease). None of the renal SAEs were considered related to study</w:t>
      </w:r>
      <w:r>
        <w:t xml:space="preserve"> </w:t>
      </w:r>
      <w:r w:rsidRPr="00D141AD">
        <w:t>drug.</w:t>
      </w:r>
      <w:r>
        <w:t xml:space="preserve"> </w:t>
      </w:r>
      <w:r w:rsidRPr="00D141AD">
        <w:t>Five subjects (2.1%) had renal AEs that resulted in discontinuation of study drug through</w:t>
      </w:r>
      <w:r>
        <w:t xml:space="preserve"> </w:t>
      </w:r>
      <w:r w:rsidRPr="00D141AD">
        <w:t>Week 96; there were no subjects with renal AEs leading to discontinuation of study drug after</w:t>
      </w:r>
      <w:r>
        <w:t xml:space="preserve"> </w:t>
      </w:r>
      <w:r w:rsidRPr="00D141AD">
        <w:t>Week 96. Three of these events were considered unrelated and</w:t>
      </w:r>
      <w:r>
        <w:t xml:space="preserve"> two</w:t>
      </w:r>
      <w:r w:rsidRPr="00D141AD">
        <w:t xml:space="preserve"> were considered related to study drug.</w:t>
      </w:r>
    </w:p>
    <w:p w:rsidR="00EC78EC" w:rsidRDefault="00EC78EC" w:rsidP="005365A7">
      <w:pPr>
        <w:rPr>
          <w:lang w:eastAsia="ja-JP"/>
        </w:rPr>
      </w:pPr>
      <w:r w:rsidRPr="00D141AD">
        <w:rPr>
          <w:lang w:eastAsia="ja-JP"/>
        </w:rPr>
        <w:t>Overall, there were no clinically significant changes from baseline in serum creatinine through</w:t>
      </w:r>
      <w:r>
        <w:rPr>
          <w:lang w:eastAsia="ja-JP"/>
        </w:rPr>
        <w:t xml:space="preserve"> </w:t>
      </w:r>
      <w:r w:rsidRPr="00D141AD">
        <w:rPr>
          <w:lang w:eastAsia="ja-JP"/>
        </w:rPr>
        <w:t>Week 1</w:t>
      </w:r>
      <w:r>
        <w:rPr>
          <w:lang w:eastAsia="ja-JP"/>
        </w:rPr>
        <w:t xml:space="preserve">44 for Cohort 1 switch subjects and there were statistically significant improvements (increases) in </w:t>
      </w:r>
      <w:proofErr w:type="spellStart"/>
      <w:r>
        <w:rPr>
          <w:lang w:eastAsia="ja-JP"/>
        </w:rPr>
        <w:t>eGFR</w:t>
      </w:r>
      <w:proofErr w:type="spellEnd"/>
      <w:r>
        <w:rPr>
          <w:lang w:eastAsia="ja-JP"/>
        </w:rPr>
        <w:t xml:space="preserve"> at Week 144, irrespective of filtration marker or equation.</w:t>
      </w:r>
    </w:p>
    <w:p w:rsidR="00EC78EC" w:rsidRPr="00132C2F" w:rsidRDefault="00EC78EC" w:rsidP="005365A7">
      <w:pPr>
        <w:rPr>
          <w:lang w:eastAsia="ja-JP"/>
        </w:rPr>
      </w:pPr>
      <w:bookmarkStart w:id="347" w:name="_Toc272414674"/>
      <w:bookmarkStart w:id="348" w:name="_Toc290888538"/>
      <w:bookmarkStart w:id="349" w:name="_Toc416353753"/>
      <w:bookmarkStart w:id="350" w:name="_Toc421005296"/>
      <w:bookmarkStart w:id="351" w:name="_Toc432079173"/>
      <w:bookmarkStart w:id="352" w:name="_Toc432080746"/>
      <w:r w:rsidRPr="00132C2F">
        <w:rPr>
          <w:lang w:eastAsia="ja-JP"/>
        </w:rPr>
        <w:t>Subjects with moderate renal impairment (</w:t>
      </w:r>
      <w:proofErr w:type="spellStart"/>
      <w:r w:rsidRPr="00132C2F">
        <w:rPr>
          <w:lang w:eastAsia="ja-JP"/>
        </w:rPr>
        <w:t>eGFR</w:t>
      </w:r>
      <w:r w:rsidRPr="00187FD5">
        <w:rPr>
          <w:vertAlign w:val="subscript"/>
          <w:lang w:eastAsia="ja-JP"/>
        </w:rPr>
        <w:t>CG</w:t>
      </w:r>
      <w:proofErr w:type="spellEnd"/>
      <w:r w:rsidRPr="00132C2F">
        <w:rPr>
          <w:lang w:eastAsia="ja-JP"/>
        </w:rPr>
        <w:t xml:space="preserve"> &lt; 50 mL/min) showed greater improvements</w:t>
      </w:r>
      <w:r>
        <w:rPr>
          <w:lang w:eastAsia="ja-JP"/>
        </w:rPr>
        <w:t xml:space="preserve"> </w:t>
      </w:r>
      <w:r w:rsidRPr="00132C2F">
        <w:rPr>
          <w:lang w:eastAsia="ja-JP"/>
        </w:rPr>
        <w:t xml:space="preserve">in </w:t>
      </w:r>
      <w:proofErr w:type="spellStart"/>
      <w:r w:rsidRPr="00132C2F">
        <w:rPr>
          <w:lang w:eastAsia="ja-JP"/>
        </w:rPr>
        <w:t>eGFR</w:t>
      </w:r>
      <w:proofErr w:type="spellEnd"/>
      <w:r w:rsidRPr="00132C2F">
        <w:rPr>
          <w:lang w:eastAsia="ja-JP"/>
        </w:rPr>
        <w:t xml:space="preserve"> compared with subjects with mild renal impairment (</w:t>
      </w:r>
      <w:proofErr w:type="spellStart"/>
      <w:r w:rsidRPr="00132C2F">
        <w:rPr>
          <w:lang w:eastAsia="ja-JP"/>
        </w:rPr>
        <w:t>eGFR</w:t>
      </w:r>
      <w:r w:rsidRPr="00187FD5">
        <w:rPr>
          <w:vertAlign w:val="subscript"/>
          <w:lang w:eastAsia="ja-JP"/>
        </w:rPr>
        <w:t>CG</w:t>
      </w:r>
      <w:proofErr w:type="spellEnd"/>
      <w:r w:rsidRPr="00132C2F">
        <w:rPr>
          <w:lang w:eastAsia="ja-JP"/>
        </w:rPr>
        <w:t xml:space="preserve"> ≥ 50 mL/min) at</w:t>
      </w:r>
      <w:r>
        <w:rPr>
          <w:lang w:eastAsia="ja-JP"/>
        </w:rPr>
        <w:t xml:space="preserve"> </w:t>
      </w:r>
      <w:r w:rsidRPr="00132C2F">
        <w:rPr>
          <w:lang w:eastAsia="ja-JP"/>
        </w:rPr>
        <w:t>Week 144, all of which were statistically significant (p≤0.003) for subjects with moderate renal</w:t>
      </w:r>
      <w:r>
        <w:rPr>
          <w:lang w:eastAsia="ja-JP"/>
        </w:rPr>
        <w:t xml:space="preserve"> </w:t>
      </w:r>
      <w:r w:rsidRPr="00132C2F">
        <w:rPr>
          <w:lang w:eastAsia="ja-JP"/>
        </w:rPr>
        <w:t>impairment irrespective of the filtration marker or equation used.</w:t>
      </w:r>
    </w:p>
    <w:p w:rsidR="00EC78EC" w:rsidRDefault="00EC78EC" w:rsidP="005365A7">
      <w:pPr>
        <w:rPr>
          <w:lang w:eastAsia="ja-JP"/>
        </w:rPr>
      </w:pPr>
      <w:r w:rsidRPr="00132C2F">
        <w:rPr>
          <w:lang w:eastAsia="ja-JP"/>
        </w:rPr>
        <w:t>There were no clinically significant changes from baseline in serum cystatin C or serum phosphorus through Week 144. Most Cohort 1 switch subjects had either no change from baseline or an improvement from</w:t>
      </w:r>
      <w:r>
        <w:rPr>
          <w:lang w:eastAsia="ja-JP"/>
        </w:rPr>
        <w:t xml:space="preserve"> </w:t>
      </w:r>
      <w:r w:rsidRPr="00132C2F">
        <w:rPr>
          <w:lang w:eastAsia="ja-JP"/>
        </w:rPr>
        <w:t>baseline (toxicity grade decreased at least 1 grade from baseline) in proteinuria toxicity grade at</w:t>
      </w:r>
      <w:r>
        <w:rPr>
          <w:lang w:eastAsia="ja-JP"/>
        </w:rPr>
        <w:t xml:space="preserve"> </w:t>
      </w:r>
      <w:r w:rsidRPr="00132C2F">
        <w:rPr>
          <w:lang w:eastAsia="ja-JP"/>
        </w:rPr>
        <w:t>Week 144. Improvements from baseline in proteinuria toxicity grade occurred more frequently in</w:t>
      </w:r>
      <w:r>
        <w:rPr>
          <w:lang w:eastAsia="ja-JP"/>
        </w:rPr>
        <w:t xml:space="preserve"> </w:t>
      </w:r>
      <w:r w:rsidRPr="00132C2F">
        <w:rPr>
          <w:lang w:eastAsia="ja-JP"/>
        </w:rPr>
        <w:t xml:space="preserve">subjects with baseline </w:t>
      </w:r>
      <w:proofErr w:type="spellStart"/>
      <w:r w:rsidRPr="00132C2F">
        <w:rPr>
          <w:lang w:eastAsia="ja-JP"/>
        </w:rPr>
        <w:t>eGFR</w:t>
      </w:r>
      <w:r w:rsidRPr="00132C2F">
        <w:rPr>
          <w:vertAlign w:val="subscript"/>
          <w:lang w:eastAsia="ja-JP"/>
        </w:rPr>
        <w:t>CG</w:t>
      </w:r>
      <w:proofErr w:type="spellEnd"/>
      <w:r w:rsidRPr="00132C2F">
        <w:rPr>
          <w:lang w:eastAsia="ja-JP"/>
        </w:rPr>
        <w:t xml:space="preserve"> ≥ 50 mL/min than those with baseline </w:t>
      </w:r>
      <w:proofErr w:type="spellStart"/>
      <w:r w:rsidRPr="00132C2F">
        <w:rPr>
          <w:lang w:eastAsia="ja-JP"/>
        </w:rPr>
        <w:t>eGFR</w:t>
      </w:r>
      <w:r w:rsidRPr="00132C2F">
        <w:rPr>
          <w:vertAlign w:val="subscript"/>
          <w:lang w:eastAsia="ja-JP"/>
        </w:rPr>
        <w:t>CG</w:t>
      </w:r>
      <w:proofErr w:type="spellEnd"/>
      <w:r w:rsidRPr="00132C2F">
        <w:rPr>
          <w:lang w:eastAsia="ja-JP"/>
        </w:rPr>
        <w:t xml:space="preserve"> &lt; 50 mL/min.</w:t>
      </w:r>
    </w:p>
    <w:p w:rsidR="00EC78EC" w:rsidRPr="00120198" w:rsidRDefault="00EC78EC" w:rsidP="005365A7">
      <w:pPr>
        <w:rPr>
          <w:lang w:eastAsia="ja-JP"/>
        </w:rPr>
      </w:pPr>
      <w:r w:rsidRPr="00120198">
        <w:rPr>
          <w:lang w:eastAsia="ja-JP"/>
        </w:rPr>
        <w:t xml:space="preserve">The difference between treatment groups in percentage change from baseline in urine RBP to creatinine ratio was statistically significant from Week 2 through Week 144 (p&lt;0.001 at each time point). The difference between treatment groups in percentage change from baseline in urine </w:t>
      </w:r>
      <w:r>
        <w:rPr>
          <w:lang w:eastAsia="ja-JP"/>
        </w:rPr>
        <w:t>β</w:t>
      </w:r>
      <w:r w:rsidRPr="00120198">
        <w:rPr>
          <w:lang w:eastAsia="ja-JP"/>
        </w:rPr>
        <w:t>-2-microglobulin to creatinine ratio was statistically significant from Week 2 through Week 144 (p&lt;0.001 at each time point). There were decreases from baseline in median FEUA using adjusted serum creatinine through Week 144 in the</w:t>
      </w:r>
      <w:r>
        <w:rPr>
          <w:lang w:eastAsia="ja-JP"/>
        </w:rPr>
        <w:t xml:space="preserve"> </w:t>
      </w:r>
      <w:proofErr w:type="spellStart"/>
      <w:r w:rsidR="00407EB9">
        <w:rPr>
          <w:lang w:eastAsia="ja-JP"/>
        </w:rPr>
        <w:t>Genvoya</w:t>
      </w:r>
      <w:proofErr w:type="spellEnd"/>
      <w:r w:rsidR="00407EB9">
        <w:rPr>
          <w:lang w:eastAsia="ja-JP"/>
        </w:rPr>
        <w:t xml:space="preserve"> </w:t>
      </w:r>
      <w:r w:rsidRPr="00120198">
        <w:rPr>
          <w:lang w:eastAsia="ja-JP"/>
        </w:rPr>
        <w:t xml:space="preserve">group, compared with an increase in the STB group. There were decreases from baseline in median </w:t>
      </w:r>
      <w:proofErr w:type="spellStart"/>
      <w:r w:rsidRPr="00120198">
        <w:rPr>
          <w:lang w:eastAsia="ja-JP"/>
        </w:rPr>
        <w:t>TmP</w:t>
      </w:r>
      <w:proofErr w:type="spellEnd"/>
      <w:r w:rsidRPr="00120198">
        <w:rPr>
          <w:lang w:eastAsia="ja-JP"/>
        </w:rPr>
        <w:t>/GFR using adjusted serum creatinine through Week 144 in both treatment groups; the decreases were generally smaller in the</w:t>
      </w:r>
      <w:r>
        <w:rPr>
          <w:lang w:eastAsia="ja-JP"/>
        </w:rPr>
        <w:t xml:space="preserve"> </w:t>
      </w:r>
      <w:proofErr w:type="spellStart"/>
      <w:r w:rsidR="00407EB9">
        <w:rPr>
          <w:lang w:eastAsia="ja-JP"/>
        </w:rPr>
        <w:t>Genvoya</w:t>
      </w:r>
      <w:proofErr w:type="spellEnd"/>
      <w:r w:rsidR="00407EB9">
        <w:rPr>
          <w:lang w:eastAsia="ja-JP"/>
        </w:rPr>
        <w:t xml:space="preserve"> </w:t>
      </w:r>
      <w:r w:rsidRPr="00120198">
        <w:rPr>
          <w:lang w:eastAsia="ja-JP"/>
        </w:rPr>
        <w:t xml:space="preserve">group compared with the STB group. There were increases from baseline in median FEPO4 using adjusted serum creatinine through Week 144 in both </w:t>
      </w:r>
      <w:r w:rsidRPr="00120198">
        <w:rPr>
          <w:lang w:eastAsia="ja-JP"/>
        </w:rPr>
        <w:lastRenderedPageBreak/>
        <w:t>treatment groups; the increases were smaller in the</w:t>
      </w:r>
      <w:r>
        <w:rPr>
          <w:lang w:eastAsia="ja-JP"/>
        </w:rPr>
        <w:t xml:space="preserve"> </w:t>
      </w:r>
      <w:proofErr w:type="spellStart"/>
      <w:r w:rsidR="00407EB9">
        <w:rPr>
          <w:lang w:eastAsia="ja-JP"/>
        </w:rPr>
        <w:t>Genvoya</w:t>
      </w:r>
      <w:proofErr w:type="spellEnd"/>
      <w:r w:rsidR="00407EB9">
        <w:rPr>
          <w:lang w:eastAsia="ja-JP"/>
        </w:rPr>
        <w:t xml:space="preserve"> </w:t>
      </w:r>
      <w:r w:rsidRPr="00120198">
        <w:rPr>
          <w:lang w:eastAsia="ja-JP"/>
        </w:rPr>
        <w:t>group compared with the STB group.</w:t>
      </w:r>
    </w:p>
    <w:bookmarkEnd w:id="347"/>
    <w:bookmarkEnd w:id="348"/>
    <w:bookmarkEnd w:id="349"/>
    <w:bookmarkEnd w:id="350"/>
    <w:bookmarkEnd w:id="351"/>
    <w:bookmarkEnd w:id="352"/>
    <w:p w:rsidR="00EC78EC" w:rsidRDefault="00EC78EC" w:rsidP="005365A7">
      <w:pPr>
        <w:pStyle w:val="Heading4"/>
      </w:pPr>
      <w:r>
        <w:t>Bone safety</w:t>
      </w:r>
    </w:p>
    <w:p w:rsidR="00EC78EC" w:rsidRPr="00F82F75" w:rsidRDefault="00EC78EC" w:rsidP="005365A7">
      <w:pPr>
        <w:pStyle w:val="Heading5"/>
        <w:rPr>
          <w:lang w:eastAsia="ja-JP"/>
        </w:rPr>
      </w:pPr>
      <w:r w:rsidRPr="00F82F75">
        <w:rPr>
          <w:lang w:eastAsia="ja-JP"/>
        </w:rPr>
        <w:t>Co</w:t>
      </w:r>
      <w:r>
        <w:rPr>
          <w:lang w:eastAsia="ja-JP"/>
        </w:rPr>
        <w:t>-</w:t>
      </w:r>
      <w:r w:rsidRPr="00F82F75">
        <w:rPr>
          <w:lang w:eastAsia="ja-JP"/>
        </w:rPr>
        <w:t>infection with HIV and HBV</w:t>
      </w:r>
    </w:p>
    <w:p w:rsidR="00EC78EC" w:rsidRDefault="00EC78EC" w:rsidP="005365A7">
      <w:r w:rsidRPr="00817DBE">
        <w:t>One HIV-suppressed subject (1.4%) had a fracture event (foot fracture). This AE (</w:t>
      </w:r>
      <w:r>
        <w:t>f</w:t>
      </w:r>
      <w:r w:rsidRPr="00817DBE">
        <w:t>ractured left calcaneus) was a non</w:t>
      </w:r>
      <w:r>
        <w:t>-</w:t>
      </w:r>
      <w:r w:rsidRPr="00817DBE">
        <w:t>serious traumatic injury that was considered unrelated to study</w:t>
      </w:r>
      <w:r>
        <w:t xml:space="preserve"> </w:t>
      </w:r>
      <w:r w:rsidRPr="00817DBE">
        <w:t>drug.</w:t>
      </w:r>
    </w:p>
    <w:p w:rsidR="00EC78EC" w:rsidRPr="00C73507" w:rsidRDefault="00EC78EC" w:rsidP="005365A7">
      <w:r w:rsidRPr="00C73507">
        <w:t>Median decreases from baseline in C-</w:t>
      </w:r>
      <w:proofErr w:type="spellStart"/>
      <w:r w:rsidRPr="00C73507">
        <w:t>telopeptide</w:t>
      </w:r>
      <w:proofErr w:type="spellEnd"/>
      <w:r w:rsidRPr="00C73507">
        <w:t xml:space="preserve"> and P1NP were observed at Week 48 for</w:t>
      </w:r>
      <w:r>
        <w:t xml:space="preserve"> </w:t>
      </w:r>
      <w:r w:rsidRPr="00C73507">
        <w:t>HIV-suppressed subjects (p=0.049 and p&lt;0.001, respectively). The change from baseline in</w:t>
      </w:r>
      <w:r>
        <w:t xml:space="preserve"> </w:t>
      </w:r>
      <w:r w:rsidRPr="00C73507">
        <w:t>PTH was not statistically significant</w:t>
      </w:r>
      <w:r>
        <w:t xml:space="preserve">. </w:t>
      </w:r>
      <w:r w:rsidRPr="00C73507">
        <w:t>Median (Q1, Q3) percentage changes from baseline at</w:t>
      </w:r>
      <w:r>
        <w:t xml:space="preserve"> </w:t>
      </w:r>
      <w:r w:rsidRPr="00C73507">
        <w:t>Week 48 were as follows:</w:t>
      </w:r>
    </w:p>
    <w:p w:rsidR="00EC78EC" w:rsidRPr="005365A7" w:rsidRDefault="00EC78EC" w:rsidP="005365A7">
      <w:pPr>
        <w:pStyle w:val="ListBullet"/>
      </w:pPr>
      <w:r w:rsidRPr="005365A7">
        <w:t>C-</w:t>
      </w:r>
      <w:proofErr w:type="spellStart"/>
      <w:r w:rsidRPr="005365A7">
        <w:t>Telopeptide</w:t>
      </w:r>
      <w:proofErr w:type="spellEnd"/>
      <w:r w:rsidRPr="005365A7">
        <w:t xml:space="preserve">: </w:t>
      </w:r>
      <w:r w:rsidRPr="005365A7">
        <w:rPr>
          <w:rFonts w:hint="eastAsia"/>
        </w:rPr>
        <w:t>-</w:t>
      </w:r>
      <w:r w:rsidRPr="005365A7">
        <w:t>12.5% (</w:t>
      </w:r>
      <w:r w:rsidRPr="005365A7">
        <w:rPr>
          <w:rFonts w:hint="eastAsia"/>
        </w:rPr>
        <w:t>-</w:t>
      </w:r>
      <w:r w:rsidRPr="005365A7">
        <w:t>24.2%, 9.6%)</w:t>
      </w:r>
    </w:p>
    <w:p w:rsidR="00EC78EC" w:rsidRPr="005365A7" w:rsidRDefault="00EC78EC" w:rsidP="005365A7">
      <w:pPr>
        <w:pStyle w:val="ListBullet"/>
      </w:pPr>
      <w:r w:rsidRPr="005365A7">
        <w:t xml:space="preserve">P1NP: </w:t>
      </w:r>
      <w:r w:rsidRPr="005365A7">
        <w:rPr>
          <w:rFonts w:hint="eastAsia"/>
        </w:rPr>
        <w:t>-</w:t>
      </w:r>
      <w:r w:rsidRPr="005365A7">
        <w:t>28.52% (</w:t>
      </w:r>
      <w:r w:rsidRPr="005365A7">
        <w:rPr>
          <w:rFonts w:hint="eastAsia"/>
        </w:rPr>
        <w:t>-</w:t>
      </w:r>
      <w:r w:rsidRPr="005365A7">
        <w:t xml:space="preserve">39.30%, </w:t>
      </w:r>
      <w:r w:rsidRPr="005365A7">
        <w:rPr>
          <w:rFonts w:hint="eastAsia"/>
        </w:rPr>
        <w:t>-</w:t>
      </w:r>
      <w:r w:rsidRPr="005365A7">
        <w:t>8.80%)</w:t>
      </w:r>
    </w:p>
    <w:p w:rsidR="00EC78EC" w:rsidRPr="005365A7" w:rsidRDefault="00EC78EC" w:rsidP="005365A7">
      <w:pPr>
        <w:pStyle w:val="ListBullet"/>
      </w:pPr>
      <w:r w:rsidRPr="005365A7">
        <w:t xml:space="preserve">PTH: </w:t>
      </w:r>
      <w:r w:rsidRPr="005365A7">
        <w:rPr>
          <w:rFonts w:hint="eastAsia"/>
        </w:rPr>
        <w:t>-</w:t>
      </w:r>
      <w:r w:rsidRPr="005365A7">
        <w:t>3.4% (</w:t>
      </w:r>
      <w:r w:rsidRPr="005365A7">
        <w:rPr>
          <w:rFonts w:hint="eastAsia"/>
        </w:rPr>
        <w:t>-</w:t>
      </w:r>
      <w:r w:rsidRPr="005365A7">
        <w:t>28.5%, 29.1%)</w:t>
      </w:r>
    </w:p>
    <w:p w:rsidR="00EC78EC" w:rsidRPr="0043231B" w:rsidRDefault="00EC78EC" w:rsidP="005365A7">
      <w:pPr>
        <w:pStyle w:val="Heading5"/>
        <w:rPr>
          <w:lang w:eastAsia="ja-JP"/>
        </w:rPr>
      </w:pPr>
      <w:r w:rsidRPr="0043231B">
        <w:rPr>
          <w:lang w:eastAsia="ja-JP"/>
        </w:rPr>
        <w:t>Paediatric patients</w:t>
      </w:r>
    </w:p>
    <w:p w:rsidR="00EC78EC" w:rsidRDefault="00EC78EC" w:rsidP="005365A7">
      <w:r>
        <w:t xml:space="preserve">Bone safety in children is particularly relevant </w:t>
      </w:r>
      <w:r w:rsidRPr="00254C12">
        <w:t>due to the importance of bone safety in a p</w:t>
      </w:r>
      <w:r>
        <w:t>a</w:t>
      </w:r>
      <w:r w:rsidRPr="00254C12">
        <w:t>ediatric</w:t>
      </w:r>
      <w:r>
        <w:t xml:space="preserve"> </w:t>
      </w:r>
      <w:r w:rsidRPr="00254C12">
        <w:t>population accruing bone mass during their pre- and/or peri-pubertal stage and because of</w:t>
      </w:r>
      <w:r>
        <w:t xml:space="preserve"> </w:t>
      </w:r>
      <w:r w:rsidRPr="00254C12">
        <w:t>concerns of decreased BMD that have been associated with high TFV exposure from</w:t>
      </w:r>
      <w:r>
        <w:t xml:space="preserve"> </w:t>
      </w:r>
      <w:r w:rsidRPr="00254C12">
        <w:t>TDF-containing regimens.</w:t>
      </w:r>
      <w:r>
        <w:t xml:space="preserve"> </w:t>
      </w:r>
      <w:r w:rsidRPr="000B45F2">
        <w:t>Bone safety analyses included assessments of</w:t>
      </w:r>
      <w:r>
        <w:t xml:space="preserve"> </w:t>
      </w:r>
      <w:r w:rsidRPr="000B45F2">
        <w:t>fracture events and spine and total-body-less-head (TBLH) BMD. BMD status was assessed</w:t>
      </w:r>
      <w:r>
        <w:t xml:space="preserve"> </w:t>
      </w:r>
      <w:r w:rsidRPr="000B45F2">
        <w:t xml:space="preserve">using BMD Z-scores, which were also calculated adjusted for height-age. A Z-score ≤ </w:t>
      </w:r>
      <w:r>
        <w:rPr>
          <w:rFonts w:hint="eastAsia"/>
        </w:rPr>
        <w:t>-</w:t>
      </w:r>
      <w:r w:rsidRPr="000B45F2">
        <w:t>2.0 is</w:t>
      </w:r>
      <w:r>
        <w:t xml:space="preserve"> </w:t>
      </w:r>
      <w:r w:rsidR="003B65E3">
        <w:t>‘</w:t>
      </w:r>
      <w:r w:rsidRPr="000B45F2">
        <w:t>below the expected range for age</w:t>
      </w:r>
      <w:r w:rsidR="003B65E3">
        <w:t>’</w:t>
      </w:r>
      <w:r w:rsidRPr="000B45F2">
        <w:t xml:space="preserve"> and is considered to reflect a low bone mass or BMD, while</w:t>
      </w:r>
      <w:r>
        <w:t xml:space="preserve"> </w:t>
      </w:r>
      <w:r w:rsidRPr="000B45F2">
        <w:t xml:space="preserve">a Z-score &gt; </w:t>
      </w:r>
      <w:r>
        <w:rPr>
          <w:rFonts w:hint="eastAsia"/>
        </w:rPr>
        <w:t>-</w:t>
      </w:r>
      <w:r w:rsidRPr="000B45F2">
        <w:t xml:space="preserve">2.0 </w:t>
      </w:r>
      <w:proofErr w:type="gramStart"/>
      <w:r w:rsidRPr="000B45F2">
        <w:t>is</w:t>
      </w:r>
      <w:proofErr w:type="gramEnd"/>
      <w:r w:rsidRPr="000B45F2">
        <w:t xml:space="preserve"> </w:t>
      </w:r>
      <w:r w:rsidR="003B65E3">
        <w:t>‘</w:t>
      </w:r>
      <w:r w:rsidRPr="000B45F2">
        <w:t>within the expected range for age</w:t>
      </w:r>
      <w:r w:rsidR="003B65E3">
        <w:t>’</w:t>
      </w:r>
      <w:r w:rsidRPr="000B45F2">
        <w:t>. Additionally, bone laboratory parameters were assessed.</w:t>
      </w:r>
    </w:p>
    <w:p w:rsidR="00EC78EC" w:rsidRDefault="00EC78EC" w:rsidP="005365A7">
      <w:r w:rsidRPr="000B45F2">
        <w:t>No AEs of fractures were reported for subjects enrolled in Cohort 2 Part A</w:t>
      </w:r>
      <w:r>
        <w:t xml:space="preserve"> (virologically suppressed children aged 6 - &lt;12 years)</w:t>
      </w:r>
      <w:r w:rsidRPr="000B45F2">
        <w:t>.</w:t>
      </w:r>
      <w:r>
        <w:t xml:space="preserve"> </w:t>
      </w:r>
      <w:r w:rsidRPr="00254C12">
        <w:t xml:space="preserve">No subject experienced worsening of the spine or </w:t>
      </w:r>
      <w:r>
        <w:t>total body less head (</w:t>
      </w:r>
      <w:r w:rsidRPr="00254C12">
        <w:t>TBLH</w:t>
      </w:r>
      <w:r>
        <w:t>)</w:t>
      </w:r>
      <w:r w:rsidRPr="00254C12">
        <w:t xml:space="preserve"> clinical status </w:t>
      </w:r>
      <w:r>
        <w:t>(that is,</w:t>
      </w:r>
      <w:r w:rsidRPr="00254C12">
        <w:t xml:space="preserve"> to a BMD Z-score</w:t>
      </w:r>
      <w:r>
        <w:t xml:space="preserve"> </w:t>
      </w:r>
      <w:r w:rsidRPr="00254C12">
        <w:t xml:space="preserve">&lt; </w:t>
      </w:r>
      <w:r>
        <w:rPr>
          <w:rFonts w:hint="eastAsia"/>
        </w:rPr>
        <w:t>-</w:t>
      </w:r>
      <w:r w:rsidRPr="00254C12">
        <w:t>2) using height-age Z-scores.</w:t>
      </w:r>
    </w:p>
    <w:p w:rsidR="00EC78EC" w:rsidRDefault="00EC78EC" w:rsidP="005365A7">
      <w:r w:rsidRPr="00254C12">
        <w:t>Fluctuation in the bone biomarkers (collagen type I N and C-terminal</w:t>
      </w:r>
      <w:r>
        <w:t xml:space="preserve"> </w:t>
      </w:r>
      <w:proofErr w:type="spellStart"/>
      <w:r w:rsidRPr="00254C12">
        <w:t>telopeptides</w:t>
      </w:r>
      <w:proofErr w:type="spellEnd"/>
      <w:r w:rsidRPr="00254C12">
        <w:t xml:space="preserve"> (bone resorption parameters), osteocalcin, bone-specific alkaline phosphatase</w:t>
      </w:r>
      <w:r>
        <w:t xml:space="preserve"> </w:t>
      </w:r>
      <w:r w:rsidRPr="00254C12">
        <w:t xml:space="preserve">(ALP), procollagen type 1 N-terminal </w:t>
      </w:r>
      <w:proofErr w:type="spellStart"/>
      <w:r w:rsidRPr="00254C12">
        <w:t>propeptide</w:t>
      </w:r>
      <w:proofErr w:type="spellEnd"/>
      <w:r w:rsidRPr="00254C12">
        <w:t xml:space="preserve"> (P1NP) (bone formation parameters), and</w:t>
      </w:r>
      <w:r>
        <w:t xml:space="preserve"> </w:t>
      </w:r>
      <w:r w:rsidRPr="00254C12">
        <w:t>parathyroid hormone, 25-OH vitamin D, and 1,25-(OH)</w:t>
      </w:r>
      <w:r w:rsidRPr="00187FD5">
        <w:rPr>
          <w:vertAlign w:val="subscript"/>
        </w:rPr>
        <w:t>2</w:t>
      </w:r>
      <w:r w:rsidRPr="00254C12">
        <w:t xml:space="preserve"> vitamin D)</w:t>
      </w:r>
      <w:r>
        <w:t xml:space="preserve"> </w:t>
      </w:r>
      <w:r w:rsidRPr="00254C12">
        <w:t>measured in this population through Week 24 was consistent with the effects of growth, skeletal size, and pubertal maturation expected in children in this age range</w:t>
      </w:r>
      <w:r>
        <w:t>.</w:t>
      </w:r>
    </w:p>
    <w:p w:rsidR="00EC78EC" w:rsidRDefault="00EC78EC" w:rsidP="005365A7">
      <w:r w:rsidRPr="00CE0011">
        <w:t>No clinically relevant effects of</w:t>
      </w:r>
      <w:r>
        <w:t xml:space="preserve"> </w:t>
      </w:r>
      <w:proofErr w:type="spellStart"/>
      <w:r w:rsidR="00407EB9">
        <w:t>Genvoya</w:t>
      </w:r>
      <w:proofErr w:type="spellEnd"/>
      <w:r w:rsidR="00407EB9">
        <w:t xml:space="preserve"> </w:t>
      </w:r>
      <w:r w:rsidRPr="00CE0011">
        <w:t>treatment on growth were observed, as assessed by</w:t>
      </w:r>
      <w:r>
        <w:t xml:space="preserve"> </w:t>
      </w:r>
      <w:r w:rsidRPr="00CE0011">
        <w:t>changes from baseline in body height, body height Z-scores, body weight, or body weight</w:t>
      </w:r>
      <w:r>
        <w:t xml:space="preserve"> </w:t>
      </w:r>
      <w:r w:rsidRPr="00CE0011">
        <w:t>Z-scores to Week 24. Changes in Tanner stage from baseline to Week 24 were consistent with</w:t>
      </w:r>
      <w:r>
        <w:t xml:space="preserve"> </w:t>
      </w:r>
      <w:r w:rsidRPr="00CE0011">
        <w:t>the young p</w:t>
      </w:r>
      <w:r>
        <w:t>a</w:t>
      </w:r>
      <w:r w:rsidRPr="00CE0011">
        <w:t>ediatric population.</w:t>
      </w:r>
    </w:p>
    <w:p w:rsidR="00EC78EC" w:rsidRPr="00CE0011" w:rsidRDefault="00EC78EC" w:rsidP="003B65E3">
      <w:pPr>
        <w:pStyle w:val="Tabletitle"/>
      </w:pPr>
      <w:bookmarkStart w:id="353" w:name="_Toc486257889"/>
      <w:r>
        <w:t xml:space="preserve">Table </w:t>
      </w:r>
      <w:r w:rsidR="003B65E3">
        <w:t xml:space="preserve">38: </w:t>
      </w:r>
      <w:r>
        <w:t xml:space="preserve">Study </w:t>
      </w:r>
      <w:r w:rsidRPr="00CE0011">
        <w:t>GS-US-292-0106: Spine standard and height-</w:t>
      </w:r>
      <w:r>
        <w:t>a</w:t>
      </w:r>
      <w:r w:rsidRPr="00CE0011">
        <w:t>ge BMD Z-</w:t>
      </w:r>
      <w:r>
        <w:t>s</w:t>
      </w:r>
      <w:r w:rsidRPr="00CE0011">
        <w:t>cores at</w:t>
      </w:r>
      <w:r>
        <w:t xml:space="preserve"> </w:t>
      </w:r>
      <w:r w:rsidRPr="00CE0011">
        <w:t xml:space="preserve">Baseline and </w:t>
      </w:r>
      <w:r>
        <w:t>c</w:t>
      </w:r>
      <w:r w:rsidRPr="00CE0011">
        <w:t>hange from Baseline at Week 24</w:t>
      </w:r>
      <w:r>
        <w:t xml:space="preserve"> </w:t>
      </w:r>
      <w:r w:rsidRPr="00CE0011">
        <w:t>(</w:t>
      </w:r>
      <w:r>
        <w:t>Cohort 2 Part A, s</w:t>
      </w:r>
      <w:r w:rsidRPr="00CE0011">
        <w:t>pine DXA analysis set)</w:t>
      </w:r>
      <w:bookmarkEnd w:id="3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8: Study GS-US-292-0106: Spine standard and height-age BMD Z-scores at Baseline and change from Baseline at Week 24 (Cohort 2 Part A, spine DXA analysis set)"/>
      </w:tblPr>
      <w:tblGrid>
        <w:gridCol w:w="1916"/>
        <w:gridCol w:w="1778"/>
        <w:gridCol w:w="1780"/>
        <w:gridCol w:w="1780"/>
        <w:gridCol w:w="1782"/>
      </w:tblGrid>
      <w:tr w:rsidR="003B65E3" w:rsidRPr="003B65E3" w:rsidTr="00072320">
        <w:trPr>
          <w:trHeight w:val="20"/>
          <w:tblHeader/>
        </w:trPr>
        <w:tc>
          <w:tcPr>
            <w:tcW w:w="1060" w:type="pct"/>
            <w:vMerge w:val="restart"/>
            <w:shd w:val="clear" w:color="auto" w:fill="006CA8"/>
          </w:tcPr>
          <w:p w:rsidR="00EC78EC" w:rsidRPr="00072320" w:rsidRDefault="00EC78EC" w:rsidP="003B65E3">
            <w:pPr>
              <w:ind w:left="147"/>
              <w:rPr>
                <w:color w:val="FFFFFF" w:themeColor="background1"/>
                <w:sz w:val="18"/>
                <w:szCs w:val="20"/>
              </w:rPr>
            </w:pPr>
          </w:p>
        </w:tc>
        <w:tc>
          <w:tcPr>
            <w:tcW w:w="1969" w:type="pct"/>
            <w:gridSpan w:val="2"/>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Spin</w:t>
            </w:r>
            <w:r w:rsidRPr="00072320">
              <w:rPr>
                <w:b/>
                <w:bCs/>
                <w:color w:val="FFFFFF" w:themeColor="background1"/>
                <w:sz w:val="18"/>
                <w:szCs w:val="20"/>
              </w:rPr>
              <w:t>e</w:t>
            </w:r>
            <w:r w:rsidRPr="00072320">
              <w:rPr>
                <w:b/>
                <w:bCs/>
                <w:color w:val="FFFFFF" w:themeColor="background1"/>
                <w:spacing w:val="-4"/>
                <w:sz w:val="18"/>
                <w:szCs w:val="20"/>
              </w:rPr>
              <w:t xml:space="preserve"> </w:t>
            </w:r>
            <w:r w:rsidRPr="00072320">
              <w:rPr>
                <w:b/>
                <w:bCs/>
                <w:color w:val="FFFFFF" w:themeColor="background1"/>
                <w:spacing w:val="1"/>
                <w:sz w:val="18"/>
                <w:szCs w:val="20"/>
              </w:rPr>
              <w:t>BM</w:t>
            </w:r>
            <w:r w:rsidRPr="00072320">
              <w:rPr>
                <w:b/>
                <w:bCs/>
                <w:color w:val="FFFFFF" w:themeColor="background1"/>
                <w:sz w:val="18"/>
                <w:szCs w:val="20"/>
              </w:rPr>
              <w:t>D</w:t>
            </w:r>
            <w:r w:rsidRPr="00072320">
              <w:rPr>
                <w:b/>
                <w:bCs/>
                <w:color w:val="FFFFFF" w:themeColor="background1"/>
                <w:spacing w:val="-4"/>
                <w:sz w:val="18"/>
                <w:szCs w:val="20"/>
              </w:rPr>
              <w:t xml:space="preserve"> </w:t>
            </w:r>
            <w:r w:rsidRPr="00072320">
              <w:rPr>
                <w:b/>
                <w:bCs/>
                <w:color w:val="FFFFFF" w:themeColor="background1"/>
                <w:spacing w:val="-5"/>
                <w:sz w:val="18"/>
                <w:szCs w:val="20"/>
              </w:rPr>
              <w:t>Z</w:t>
            </w:r>
            <w:r w:rsidRPr="00072320">
              <w:rPr>
                <w:b/>
                <w:bCs/>
                <w:color w:val="FFFFFF" w:themeColor="background1"/>
                <w:spacing w:val="-1"/>
                <w:sz w:val="18"/>
                <w:szCs w:val="20"/>
              </w:rPr>
              <w:t>-</w:t>
            </w:r>
            <w:r w:rsidRPr="00072320">
              <w:rPr>
                <w:b/>
                <w:bCs/>
                <w:color w:val="FFFFFF" w:themeColor="background1"/>
                <w:spacing w:val="1"/>
                <w:sz w:val="18"/>
                <w:szCs w:val="20"/>
              </w:rPr>
              <w:t>Scor</w:t>
            </w:r>
            <w:r w:rsidRPr="00072320">
              <w:rPr>
                <w:b/>
                <w:bCs/>
                <w:color w:val="FFFFFF" w:themeColor="background1"/>
                <w:sz w:val="18"/>
                <w:szCs w:val="20"/>
              </w:rPr>
              <w:t>e</w:t>
            </w:r>
            <w:r w:rsidRPr="00072320">
              <w:rPr>
                <w:b/>
                <w:bCs/>
                <w:color w:val="FFFFFF" w:themeColor="background1"/>
                <w:spacing w:val="-5"/>
                <w:sz w:val="18"/>
                <w:szCs w:val="20"/>
              </w:rPr>
              <w:t xml:space="preserve"> </w:t>
            </w:r>
            <w:r w:rsidRPr="00072320">
              <w:rPr>
                <w:b/>
                <w:bCs/>
                <w:color w:val="FFFFFF" w:themeColor="background1"/>
                <w:spacing w:val="1"/>
                <w:sz w:val="18"/>
                <w:szCs w:val="20"/>
              </w:rPr>
              <w:t>(Standard</w:t>
            </w:r>
            <w:r w:rsidRPr="00072320">
              <w:rPr>
                <w:b/>
                <w:bCs/>
                <w:color w:val="FFFFFF" w:themeColor="background1"/>
                <w:sz w:val="18"/>
                <w:szCs w:val="20"/>
              </w:rPr>
              <w:t>)</w:t>
            </w:r>
            <w:r w:rsidRPr="00072320">
              <w:rPr>
                <w:b/>
                <w:bCs/>
                <w:color w:val="FFFFFF" w:themeColor="background1"/>
                <w:spacing w:val="-8"/>
                <w:sz w:val="18"/>
                <w:szCs w:val="20"/>
              </w:rPr>
              <w:t xml:space="preserve"> </w:t>
            </w:r>
            <w:r w:rsidRPr="00072320">
              <w:rPr>
                <w:b/>
                <w:bCs/>
                <w:color w:val="FFFFFF" w:themeColor="background1"/>
                <w:spacing w:val="1"/>
                <w:sz w:val="18"/>
                <w:szCs w:val="20"/>
              </w:rPr>
              <w:t>(</w:t>
            </w:r>
            <w:r w:rsidRPr="00072320">
              <w:rPr>
                <w:b/>
                <w:bCs/>
                <w:color w:val="FFFFFF" w:themeColor="background1"/>
                <w:sz w:val="18"/>
                <w:szCs w:val="20"/>
              </w:rPr>
              <w:t>N</w:t>
            </w:r>
            <w:r w:rsidRPr="00072320">
              <w:rPr>
                <w:b/>
                <w:bCs/>
                <w:color w:val="FFFFFF" w:themeColor="background1"/>
                <w:spacing w:val="-1"/>
                <w:sz w:val="18"/>
                <w:szCs w:val="20"/>
              </w:rPr>
              <w:t xml:space="preserve"> </w:t>
            </w:r>
            <w:r w:rsidRPr="00072320">
              <w:rPr>
                <w:b/>
                <w:bCs/>
                <w:color w:val="FFFFFF" w:themeColor="background1"/>
                <w:sz w:val="18"/>
                <w:szCs w:val="20"/>
              </w:rPr>
              <w:t xml:space="preserve">= </w:t>
            </w:r>
            <w:r w:rsidRPr="00072320">
              <w:rPr>
                <w:b/>
                <w:bCs/>
                <w:color w:val="FFFFFF" w:themeColor="background1"/>
                <w:spacing w:val="1"/>
                <w:sz w:val="18"/>
                <w:szCs w:val="20"/>
              </w:rPr>
              <w:t>21)</w:t>
            </w:r>
          </w:p>
        </w:tc>
        <w:tc>
          <w:tcPr>
            <w:tcW w:w="1971" w:type="pct"/>
            <w:gridSpan w:val="2"/>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Spin</w:t>
            </w:r>
            <w:r w:rsidRPr="00072320">
              <w:rPr>
                <w:b/>
                <w:bCs/>
                <w:color w:val="FFFFFF" w:themeColor="background1"/>
                <w:sz w:val="18"/>
                <w:szCs w:val="20"/>
              </w:rPr>
              <w:t>e</w:t>
            </w:r>
            <w:r w:rsidRPr="00072320">
              <w:rPr>
                <w:b/>
                <w:bCs/>
                <w:color w:val="FFFFFF" w:themeColor="background1"/>
                <w:spacing w:val="-8"/>
                <w:sz w:val="18"/>
                <w:szCs w:val="20"/>
              </w:rPr>
              <w:t xml:space="preserve"> </w:t>
            </w:r>
            <w:r w:rsidRPr="00072320">
              <w:rPr>
                <w:b/>
                <w:bCs/>
                <w:color w:val="FFFFFF" w:themeColor="background1"/>
                <w:spacing w:val="-1"/>
                <w:sz w:val="18"/>
                <w:szCs w:val="20"/>
              </w:rPr>
              <w:t>BM</w:t>
            </w:r>
            <w:r w:rsidRPr="00072320">
              <w:rPr>
                <w:b/>
                <w:bCs/>
                <w:color w:val="FFFFFF" w:themeColor="background1"/>
                <w:sz w:val="18"/>
                <w:szCs w:val="20"/>
              </w:rPr>
              <w:t>D</w:t>
            </w:r>
            <w:r w:rsidRPr="00072320">
              <w:rPr>
                <w:b/>
                <w:bCs/>
                <w:color w:val="FFFFFF" w:themeColor="background1"/>
                <w:spacing w:val="-8"/>
                <w:sz w:val="18"/>
                <w:szCs w:val="20"/>
              </w:rPr>
              <w:t xml:space="preserve"> </w:t>
            </w:r>
            <w:r w:rsidRPr="00072320">
              <w:rPr>
                <w:b/>
                <w:bCs/>
                <w:color w:val="FFFFFF" w:themeColor="background1"/>
                <w:spacing w:val="-6"/>
                <w:sz w:val="18"/>
                <w:szCs w:val="20"/>
              </w:rPr>
              <w:t>Z</w:t>
            </w:r>
            <w:r w:rsidRPr="00072320">
              <w:rPr>
                <w:b/>
                <w:bCs/>
                <w:color w:val="FFFFFF" w:themeColor="background1"/>
                <w:spacing w:val="-1"/>
                <w:sz w:val="18"/>
                <w:szCs w:val="20"/>
              </w:rPr>
              <w:t>-</w:t>
            </w:r>
            <w:r w:rsidRPr="00072320">
              <w:rPr>
                <w:b/>
                <w:bCs/>
                <w:color w:val="FFFFFF" w:themeColor="background1"/>
                <w:spacing w:val="-2"/>
                <w:sz w:val="18"/>
                <w:szCs w:val="20"/>
              </w:rPr>
              <w:t>Scor</w:t>
            </w:r>
            <w:r w:rsidRPr="00072320">
              <w:rPr>
                <w:b/>
                <w:bCs/>
                <w:color w:val="FFFFFF" w:themeColor="background1"/>
                <w:sz w:val="18"/>
                <w:szCs w:val="20"/>
              </w:rPr>
              <w:t>e</w:t>
            </w:r>
            <w:r w:rsidRPr="00072320">
              <w:rPr>
                <w:b/>
                <w:bCs/>
                <w:color w:val="FFFFFF" w:themeColor="background1"/>
                <w:spacing w:val="-10"/>
                <w:sz w:val="18"/>
                <w:szCs w:val="20"/>
              </w:rPr>
              <w:t xml:space="preserve"> </w:t>
            </w:r>
            <w:r w:rsidRPr="00072320">
              <w:rPr>
                <w:b/>
                <w:bCs/>
                <w:color w:val="FFFFFF" w:themeColor="background1"/>
                <w:spacing w:val="-2"/>
                <w:sz w:val="18"/>
                <w:szCs w:val="20"/>
              </w:rPr>
              <w:t>(Height-Age</w:t>
            </w:r>
            <w:r w:rsidRPr="00072320">
              <w:rPr>
                <w:b/>
                <w:bCs/>
                <w:color w:val="FFFFFF" w:themeColor="background1"/>
                <w:sz w:val="18"/>
                <w:szCs w:val="20"/>
              </w:rPr>
              <w:t>)</w:t>
            </w:r>
            <w:r w:rsidRPr="00072320">
              <w:rPr>
                <w:b/>
                <w:bCs/>
                <w:color w:val="FFFFFF" w:themeColor="background1"/>
                <w:spacing w:val="-15"/>
                <w:sz w:val="18"/>
                <w:szCs w:val="20"/>
              </w:rPr>
              <w:t xml:space="preserve"> </w:t>
            </w:r>
            <w:r w:rsidRPr="00072320">
              <w:rPr>
                <w:b/>
                <w:bCs/>
                <w:color w:val="FFFFFF" w:themeColor="background1"/>
                <w:spacing w:val="-2"/>
                <w:sz w:val="18"/>
                <w:szCs w:val="20"/>
              </w:rPr>
              <w:t>(</w:t>
            </w:r>
            <w:r w:rsidRPr="00072320">
              <w:rPr>
                <w:b/>
                <w:bCs/>
                <w:color w:val="FFFFFF" w:themeColor="background1"/>
                <w:sz w:val="18"/>
                <w:szCs w:val="20"/>
              </w:rPr>
              <w:t>N</w:t>
            </w:r>
            <w:r w:rsidRPr="00072320">
              <w:rPr>
                <w:b/>
                <w:bCs/>
                <w:color w:val="FFFFFF" w:themeColor="background1"/>
                <w:spacing w:val="-6"/>
                <w:sz w:val="18"/>
                <w:szCs w:val="20"/>
              </w:rPr>
              <w:t xml:space="preserve"> </w:t>
            </w:r>
            <w:r w:rsidRPr="00072320">
              <w:rPr>
                <w:b/>
                <w:bCs/>
                <w:color w:val="FFFFFF" w:themeColor="background1"/>
                <w:sz w:val="18"/>
                <w:szCs w:val="20"/>
              </w:rPr>
              <w:t>=</w:t>
            </w:r>
            <w:r w:rsidRPr="00072320">
              <w:rPr>
                <w:b/>
                <w:bCs/>
                <w:color w:val="FFFFFF" w:themeColor="background1"/>
                <w:spacing w:val="-5"/>
                <w:sz w:val="18"/>
                <w:szCs w:val="20"/>
              </w:rPr>
              <w:t xml:space="preserve"> </w:t>
            </w:r>
            <w:r w:rsidRPr="00072320">
              <w:rPr>
                <w:b/>
                <w:bCs/>
                <w:color w:val="FFFFFF" w:themeColor="background1"/>
                <w:spacing w:val="-2"/>
                <w:sz w:val="18"/>
                <w:szCs w:val="20"/>
              </w:rPr>
              <w:t>21)</w:t>
            </w:r>
          </w:p>
        </w:tc>
      </w:tr>
      <w:tr w:rsidR="003B65E3" w:rsidRPr="003B65E3" w:rsidTr="00072320">
        <w:trPr>
          <w:trHeight w:val="20"/>
          <w:tblHeader/>
        </w:trPr>
        <w:tc>
          <w:tcPr>
            <w:tcW w:w="1060" w:type="pct"/>
            <w:vMerge/>
            <w:shd w:val="clear" w:color="auto" w:fill="006CA8"/>
          </w:tcPr>
          <w:p w:rsidR="00EC78EC" w:rsidRPr="00072320" w:rsidRDefault="00EC78EC" w:rsidP="003B65E3">
            <w:pPr>
              <w:ind w:left="147"/>
              <w:rPr>
                <w:color w:val="FFFFFF" w:themeColor="background1"/>
                <w:sz w:val="18"/>
                <w:szCs w:val="20"/>
              </w:rPr>
            </w:pPr>
          </w:p>
        </w:tc>
        <w:tc>
          <w:tcPr>
            <w:tcW w:w="984"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4"/>
                <w:sz w:val="18"/>
                <w:szCs w:val="20"/>
              </w:rPr>
              <w:t>M</w:t>
            </w:r>
            <w:r w:rsidRPr="00072320">
              <w:rPr>
                <w:b/>
                <w:bCs/>
                <w:color w:val="FFFFFF" w:themeColor="background1"/>
                <w:spacing w:val="-2"/>
                <w:sz w:val="18"/>
                <w:szCs w:val="20"/>
              </w:rPr>
              <w:t>e</w:t>
            </w:r>
            <w:r w:rsidRPr="00072320">
              <w:rPr>
                <w:b/>
                <w:bCs/>
                <w:color w:val="FFFFFF" w:themeColor="background1"/>
                <w:sz w:val="18"/>
                <w:szCs w:val="20"/>
              </w:rPr>
              <w:t>an</w:t>
            </w:r>
            <w:r w:rsidRPr="00072320">
              <w:rPr>
                <w:b/>
                <w:bCs/>
                <w:color w:val="FFFFFF" w:themeColor="background1"/>
                <w:spacing w:val="-5"/>
                <w:sz w:val="18"/>
                <w:szCs w:val="20"/>
              </w:rPr>
              <w:t xml:space="preserve"> </w:t>
            </w:r>
            <w:r w:rsidRPr="00072320">
              <w:rPr>
                <w:b/>
                <w:bCs/>
                <w:color w:val="FFFFFF" w:themeColor="background1"/>
                <w:sz w:val="18"/>
                <w:szCs w:val="20"/>
              </w:rPr>
              <w:t>(SD)</w:t>
            </w:r>
          </w:p>
        </w:tc>
        <w:tc>
          <w:tcPr>
            <w:tcW w:w="985"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Media</w:t>
            </w:r>
            <w:r w:rsidRPr="00072320">
              <w:rPr>
                <w:b/>
                <w:bCs/>
                <w:color w:val="FFFFFF" w:themeColor="background1"/>
                <w:sz w:val="18"/>
                <w:szCs w:val="20"/>
              </w:rPr>
              <w:t>n</w:t>
            </w:r>
            <w:r w:rsidRPr="00072320">
              <w:rPr>
                <w:b/>
                <w:bCs/>
                <w:color w:val="FFFFFF" w:themeColor="background1"/>
                <w:spacing w:val="-6"/>
                <w:sz w:val="18"/>
                <w:szCs w:val="20"/>
              </w:rPr>
              <w:t xml:space="preserve"> </w:t>
            </w:r>
            <w:r w:rsidRPr="00072320">
              <w:rPr>
                <w:b/>
                <w:bCs/>
                <w:color w:val="FFFFFF" w:themeColor="background1"/>
                <w:spacing w:val="1"/>
                <w:sz w:val="18"/>
                <w:szCs w:val="20"/>
              </w:rPr>
              <w:t>(Q1</w:t>
            </w:r>
            <w:r w:rsidRPr="00072320">
              <w:rPr>
                <w:b/>
                <w:bCs/>
                <w:color w:val="FFFFFF" w:themeColor="background1"/>
                <w:sz w:val="18"/>
                <w:szCs w:val="20"/>
              </w:rPr>
              <w:t>,</w:t>
            </w:r>
            <w:r w:rsidRPr="00072320">
              <w:rPr>
                <w:b/>
                <w:bCs/>
                <w:color w:val="FFFFFF" w:themeColor="background1"/>
                <w:spacing w:val="-3"/>
                <w:sz w:val="18"/>
                <w:szCs w:val="20"/>
              </w:rPr>
              <w:t xml:space="preserve"> </w:t>
            </w:r>
            <w:r w:rsidRPr="00072320">
              <w:rPr>
                <w:b/>
                <w:bCs/>
                <w:color w:val="FFFFFF" w:themeColor="background1"/>
                <w:spacing w:val="1"/>
                <w:sz w:val="18"/>
                <w:szCs w:val="20"/>
              </w:rPr>
              <w:t>Q3)</w:t>
            </w:r>
          </w:p>
        </w:tc>
        <w:tc>
          <w:tcPr>
            <w:tcW w:w="985"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4"/>
                <w:sz w:val="18"/>
                <w:szCs w:val="20"/>
              </w:rPr>
              <w:t>M</w:t>
            </w:r>
            <w:r w:rsidRPr="00072320">
              <w:rPr>
                <w:b/>
                <w:bCs/>
                <w:color w:val="FFFFFF" w:themeColor="background1"/>
                <w:spacing w:val="-2"/>
                <w:sz w:val="18"/>
                <w:szCs w:val="20"/>
              </w:rPr>
              <w:t>e</w:t>
            </w:r>
            <w:r w:rsidRPr="00072320">
              <w:rPr>
                <w:b/>
                <w:bCs/>
                <w:color w:val="FFFFFF" w:themeColor="background1"/>
                <w:sz w:val="18"/>
                <w:szCs w:val="20"/>
              </w:rPr>
              <w:t>an</w:t>
            </w:r>
            <w:r w:rsidRPr="00072320">
              <w:rPr>
                <w:b/>
                <w:bCs/>
                <w:color w:val="FFFFFF" w:themeColor="background1"/>
                <w:spacing w:val="-5"/>
                <w:sz w:val="18"/>
                <w:szCs w:val="20"/>
              </w:rPr>
              <w:t xml:space="preserve"> </w:t>
            </w:r>
            <w:r w:rsidRPr="00072320">
              <w:rPr>
                <w:b/>
                <w:bCs/>
                <w:color w:val="FFFFFF" w:themeColor="background1"/>
                <w:sz w:val="18"/>
                <w:szCs w:val="20"/>
              </w:rPr>
              <w:t>(SD)</w:t>
            </w:r>
          </w:p>
        </w:tc>
        <w:tc>
          <w:tcPr>
            <w:tcW w:w="986"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Media</w:t>
            </w:r>
            <w:r w:rsidRPr="00072320">
              <w:rPr>
                <w:b/>
                <w:bCs/>
                <w:color w:val="FFFFFF" w:themeColor="background1"/>
                <w:sz w:val="18"/>
                <w:szCs w:val="20"/>
              </w:rPr>
              <w:t>n</w:t>
            </w:r>
            <w:r w:rsidRPr="00072320">
              <w:rPr>
                <w:b/>
                <w:bCs/>
                <w:color w:val="FFFFFF" w:themeColor="background1"/>
                <w:spacing w:val="-6"/>
                <w:sz w:val="18"/>
                <w:szCs w:val="20"/>
              </w:rPr>
              <w:t xml:space="preserve"> </w:t>
            </w:r>
            <w:r w:rsidRPr="00072320">
              <w:rPr>
                <w:b/>
                <w:bCs/>
                <w:color w:val="FFFFFF" w:themeColor="background1"/>
                <w:spacing w:val="1"/>
                <w:sz w:val="18"/>
                <w:szCs w:val="20"/>
              </w:rPr>
              <w:t>(Q1</w:t>
            </w:r>
            <w:r w:rsidRPr="00072320">
              <w:rPr>
                <w:b/>
                <w:bCs/>
                <w:color w:val="FFFFFF" w:themeColor="background1"/>
                <w:sz w:val="18"/>
                <w:szCs w:val="20"/>
              </w:rPr>
              <w:t>,</w:t>
            </w:r>
            <w:r w:rsidRPr="00072320">
              <w:rPr>
                <w:b/>
                <w:bCs/>
                <w:color w:val="FFFFFF" w:themeColor="background1"/>
                <w:spacing w:val="-3"/>
                <w:sz w:val="18"/>
                <w:szCs w:val="20"/>
              </w:rPr>
              <w:t xml:space="preserve"> </w:t>
            </w:r>
            <w:r w:rsidRPr="00072320">
              <w:rPr>
                <w:b/>
                <w:bCs/>
                <w:color w:val="FFFFFF" w:themeColor="background1"/>
                <w:spacing w:val="1"/>
                <w:sz w:val="18"/>
                <w:szCs w:val="20"/>
              </w:rPr>
              <w:t>Q3)</w:t>
            </w:r>
          </w:p>
        </w:tc>
      </w:tr>
      <w:tr w:rsidR="00EC78EC" w:rsidRPr="00CE0011" w:rsidTr="00072320">
        <w:trPr>
          <w:trHeight w:val="20"/>
        </w:trPr>
        <w:tc>
          <w:tcPr>
            <w:tcW w:w="1060" w:type="pct"/>
          </w:tcPr>
          <w:p w:rsidR="00EC78EC" w:rsidRPr="003B65E3" w:rsidRDefault="00EC78EC" w:rsidP="003B65E3">
            <w:pPr>
              <w:ind w:left="147"/>
              <w:rPr>
                <w:sz w:val="20"/>
                <w:szCs w:val="20"/>
              </w:rPr>
            </w:pPr>
            <w:r w:rsidRPr="003B65E3">
              <w:rPr>
                <w:sz w:val="20"/>
                <w:szCs w:val="20"/>
              </w:rPr>
              <w:t>Baseline</w:t>
            </w:r>
          </w:p>
        </w:tc>
        <w:tc>
          <w:tcPr>
            <w:tcW w:w="984"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0.8</w:t>
            </w:r>
            <w:r w:rsidRPr="003B65E3">
              <w:rPr>
                <w:sz w:val="20"/>
                <w:szCs w:val="20"/>
              </w:rPr>
              <w:t>2</w:t>
            </w:r>
            <w:r w:rsidRPr="003B65E3">
              <w:rPr>
                <w:spacing w:val="-4"/>
                <w:sz w:val="20"/>
                <w:szCs w:val="20"/>
              </w:rPr>
              <w:t xml:space="preserve"> </w:t>
            </w:r>
            <w:r w:rsidRPr="003B65E3">
              <w:rPr>
                <w:spacing w:val="1"/>
                <w:sz w:val="20"/>
                <w:szCs w:val="20"/>
              </w:rPr>
              <w:t>(0.864)</w:t>
            </w:r>
          </w:p>
        </w:tc>
        <w:tc>
          <w:tcPr>
            <w:tcW w:w="985" w:type="pct"/>
            <w:vAlign w:val="center"/>
          </w:tcPr>
          <w:p w:rsidR="00EC78EC" w:rsidRPr="003B65E3" w:rsidRDefault="00EC78EC" w:rsidP="003B65E3">
            <w:pPr>
              <w:ind w:left="147"/>
              <w:rPr>
                <w:sz w:val="20"/>
                <w:szCs w:val="20"/>
              </w:rPr>
            </w:pPr>
            <w:r w:rsidRPr="003B65E3">
              <w:rPr>
                <w:sz w:val="20"/>
                <w:szCs w:val="20"/>
              </w:rPr>
              <w:t>−1.09</w:t>
            </w:r>
            <w:r w:rsidRPr="003B65E3">
              <w:rPr>
                <w:spacing w:val="-6"/>
                <w:sz w:val="20"/>
                <w:szCs w:val="20"/>
              </w:rPr>
              <w:t xml:space="preserve"> </w:t>
            </w:r>
            <w:r w:rsidRPr="003B65E3">
              <w:rPr>
                <w:spacing w:val="-2"/>
                <w:sz w:val="20"/>
                <w:szCs w:val="20"/>
              </w:rPr>
              <w:t>(</w:t>
            </w:r>
            <w:r w:rsidRPr="003B65E3">
              <w:rPr>
                <w:spacing w:val="-1"/>
                <w:sz w:val="20"/>
                <w:szCs w:val="20"/>
              </w:rPr>
              <w:t>−1.34</w:t>
            </w:r>
            <w:r w:rsidRPr="003B65E3">
              <w:rPr>
                <w:sz w:val="20"/>
                <w:szCs w:val="20"/>
              </w:rPr>
              <w:t>,</w:t>
            </w:r>
            <w:r w:rsidRPr="003B65E3">
              <w:rPr>
                <w:spacing w:val="-8"/>
                <w:sz w:val="20"/>
                <w:szCs w:val="20"/>
              </w:rPr>
              <w:t xml:space="preserve"> </w:t>
            </w:r>
            <w:r w:rsidRPr="003B65E3">
              <w:rPr>
                <w:spacing w:val="-1"/>
                <w:sz w:val="20"/>
                <w:szCs w:val="20"/>
              </w:rPr>
              <w:t>−0.75)</w:t>
            </w:r>
          </w:p>
        </w:tc>
        <w:tc>
          <w:tcPr>
            <w:tcW w:w="985"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0.5</w:t>
            </w:r>
            <w:r w:rsidRPr="003B65E3">
              <w:rPr>
                <w:sz w:val="20"/>
                <w:szCs w:val="20"/>
              </w:rPr>
              <w:t>6</w:t>
            </w:r>
            <w:r w:rsidRPr="003B65E3">
              <w:rPr>
                <w:spacing w:val="-4"/>
                <w:sz w:val="20"/>
                <w:szCs w:val="20"/>
              </w:rPr>
              <w:t xml:space="preserve"> </w:t>
            </w:r>
            <w:r w:rsidRPr="003B65E3">
              <w:rPr>
                <w:spacing w:val="1"/>
                <w:sz w:val="20"/>
                <w:szCs w:val="20"/>
              </w:rPr>
              <w:t>(0.829)</w:t>
            </w:r>
          </w:p>
        </w:tc>
        <w:tc>
          <w:tcPr>
            <w:tcW w:w="986" w:type="pct"/>
            <w:vAlign w:val="center"/>
          </w:tcPr>
          <w:p w:rsidR="00EC78EC" w:rsidRPr="003B65E3" w:rsidRDefault="00EC78EC" w:rsidP="003B65E3">
            <w:pPr>
              <w:ind w:left="147"/>
              <w:rPr>
                <w:sz w:val="20"/>
                <w:szCs w:val="20"/>
              </w:rPr>
            </w:pPr>
            <w:r w:rsidRPr="003B65E3">
              <w:rPr>
                <w:sz w:val="20"/>
                <w:szCs w:val="20"/>
              </w:rPr>
              <w:t>−0.81</w:t>
            </w:r>
            <w:r w:rsidRPr="003B65E3">
              <w:rPr>
                <w:spacing w:val="-4"/>
                <w:sz w:val="20"/>
                <w:szCs w:val="20"/>
              </w:rPr>
              <w:t xml:space="preserve"> </w:t>
            </w:r>
            <w:r w:rsidRPr="003B65E3">
              <w:rPr>
                <w:spacing w:val="1"/>
                <w:sz w:val="20"/>
                <w:szCs w:val="20"/>
              </w:rPr>
              <w:t>(</w:t>
            </w:r>
            <w:r w:rsidRPr="003B65E3">
              <w:rPr>
                <w:sz w:val="20"/>
                <w:szCs w:val="20"/>
              </w:rPr>
              <w:t>−1.07,</w:t>
            </w:r>
            <w:r w:rsidRPr="003B65E3">
              <w:rPr>
                <w:spacing w:val="-5"/>
                <w:sz w:val="20"/>
                <w:szCs w:val="20"/>
              </w:rPr>
              <w:t xml:space="preserve"> </w:t>
            </w:r>
            <w:r w:rsidRPr="003B65E3">
              <w:rPr>
                <w:sz w:val="20"/>
                <w:szCs w:val="20"/>
              </w:rPr>
              <w:t>0.28)</w:t>
            </w:r>
          </w:p>
        </w:tc>
      </w:tr>
      <w:tr w:rsidR="00EC78EC" w:rsidRPr="00CE0011" w:rsidTr="00072320">
        <w:trPr>
          <w:trHeight w:val="20"/>
        </w:trPr>
        <w:tc>
          <w:tcPr>
            <w:tcW w:w="1060" w:type="pct"/>
          </w:tcPr>
          <w:p w:rsidR="00EC78EC" w:rsidRPr="003B65E3" w:rsidRDefault="00EC78EC" w:rsidP="003B65E3">
            <w:pPr>
              <w:ind w:left="147"/>
              <w:rPr>
                <w:sz w:val="20"/>
                <w:szCs w:val="20"/>
              </w:rPr>
            </w:pPr>
            <w:r w:rsidRPr="003B65E3">
              <w:rPr>
                <w:sz w:val="20"/>
                <w:szCs w:val="20"/>
              </w:rPr>
              <w:t>Change</w:t>
            </w:r>
            <w:r w:rsidRPr="003B65E3">
              <w:rPr>
                <w:spacing w:val="-5"/>
                <w:sz w:val="20"/>
                <w:szCs w:val="20"/>
              </w:rPr>
              <w:t xml:space="preserve"> </w:t>
            </w:r>
            <w:r w:rsidRPr="003B65E3">
              <w:rPr>
                <w:spacing w:val="1"/>
                <w:sz w:val="20"/>
                <w:szCs w:val="20"/>
              </w:rPr>
              <w:t>fro</w:t>
            </w:r>
            <w:r w:rsidRPr="003B65E3">
              <w:rPr>
                <w:sz w:val="20"/>
                <w:szCs w:val="20"/>
              </w:rPr>
              <w:t>m</w:t>
            </w:r>
            <w:r w:rsidRPr="003B65E3">
              <w:rPr>
                <w:spacing w:val="-7"/>
                <w:sz w:val="20"/>
                <w:szCs w:val="20"/>
              </w:rPr>
              <w:t xml:space="preserve"> </w:t>
            </w:r>
            <w:r w:rsidRPr="003B65E3">
              <w:rPr>
                <w:sz w:val="20"/>
                <w:szCs w:val="20"/>
              </w:rPr>
              <w:t>Baseline</w:t>
            </w:r>
            <w:r w:rsidRPr="003B65E3">
              <w:rPr>
                <w:spacing w:val="-7"/>
                <w:sz w:val="20"/>
                <w:szCs w:val="20"/>
              </w:rPr>
              <w:t xml:space="preserve"> </w:t>
            </w:r>
            <w:r w:rsidRPr="003B65E3">
              <w:rPr>
                <w:spacing w:val="1"/>
                <w:sz w:val="20"/>
                <w:szCs w:val="20"/>
              </w:rPr>
              <w:t>a</w:t>
            </w:r>
            <w:r w:rsidRPr="003B65E3">
              <w:rPr>
                <w:sz w:val="20"/>
                <w:szCs w:val="20"/>
              </w:rPr>
              <w:t xml:space="preserve">t </w:t>
            </w:r>
            <w:r w:rsidRPr="003B65E3">
              <w:rPr>
                <w:spacing w:val="1"/>
                <w:sz w:val="20"/>
                <w:szCs w:val="20"/>
              </w:rPr>
              <w:t>Wee</w:t>
            </w:r>
            <w:r w:rsidRPr="003B65E3">
              <w:rPr>
                <w:sz w:val="20"/>
                <w:szCs w:val="20"/>
              </w:rPr>
              <w:t>k</w:t>
            </w:r>
            <w:r w:rsidRPr="003B65E3">
              <w:rPr>
                <w:spacing w:val="-6"/>
                <w:sz w:val="20"/>
                <w:szCs w:val="20"/>
              </w:rPr>
              <w:t xml:space="preserve"> </w:t>
            </w:r>
            <w:r w:rsidRPr="003B65E3">
              <w:rPr>
                <w:spacing w:val="1"/>
                <w:sz w:val="20"/>
                <w:szCs w:val="20"/>
              </w:rPr>
              <w:t>24</w:t>
            </w:r>
          </w:p>
        </w:tc>
        <w:tc>
          <w:tcPr>
            <w:tcW w:w="984"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0.0</w:t>
            </w:r>
            <w:r w:rsidRPr="003B65E3">
              <w:rPr>
                <w:sz w:val="20"/>
                <w:szCs w:val="20"/>
              </w:rPr>
              <w:t>6</w:t>
            </w:r>
            <w:r w:rsidRPr="003B65E3">
              <w:rPr>
                <w:spacing w:val="-4"/>
                <w:sz w:val="20"/>
                <w:szCs w:val="20"/>
              </w:rPr>
              <w:t xml:space="preserve"> </w:t>
            </w:r>
            <w:r w:rsidRPr="003B65E3">
              <w:rPr>
                <w:spacing w:val="1"/>
                <w:sz w:val="20"/>
                <w:szCs w:val="20"/>
              </w:rPr>
              <w:t>(0.375)</w:t>
            </w:r>
          </w:p>
        </w:tc>
        <w:tc>
          <w:tcPr>
            <w:tcW w:w="985" w:type="pct"/>
            <w:vAlign w:val="center"/>
          </w:tcPr>
          <w:p w:rsidR="00EC78EC" w:rsidRPr="003B65E3" w:rsidRDefault="00EC78EC" w:rsidP="003B65E3">
            <w:pPr>
              <w:ind w:left="147"/>
              <w:rPr>
                <w:sz w:val="20"/>
                <w:szCs w:val="20"/>
              </w:rPr>
            </w:pPr>
            <w:r w:rsidRPr="003B65E3">
              <w:rPr>
                <w:sz w:val="20"/>
                <w:szCs w:val="20"/>
              </w:rPr>
              <w:t>−0.01</w:t>
            </w:r>
            <w:r w:rsidRPr="003B65E3">
              <w:rPr>
                <w:spacing w:val="-4"/>
                <w:sz w:val="20"/>
                <w:szCs w:val="20"/>
              </w:rPr>
              <w:t xml:space="preserve"> </w:t>
            </w:r>
            <w:r w:rsidRPr="003B65E3">
              <w:rPr>
                <w:spacing w:val="1"/>
                <w:sz w:val="20"/>
                <w:szCs w:val="20"/>
              </w:rPr>
              <w:t>(</w:t>
            </w:r>
            <w:r w:rsidRPr="003B65E3">
              <w:rPr>
                <w:sz w:val="20"/>
                <w:szCs w:val="20"/>
              </w:rPr>
              <w:t>−0.38,</w:t>
            </w:r>
            <w:r w:rsidRPr="003B65E3">
              <w:rPr>
                <w:spacing w:val="-5"/>
                <w:sz w:val="20"/>
                <w:szCs w:val="20"/>
              </w:rPr>
              <w:t xml:space="preserve"> </w:t>
            </w:r>
            <w:r w:rsidRPr="003B65E3">
              <w:rPr>
                <w:sz w:val="20"/>
                <w:szCs w:val="20"/>
              </w:rPr>
              <w:t>0.26)</w:t>
            </w:r>
          </w:p>
        </w:tc>
        <w:tc>
          <w:tcPr>
            <w:tcW w:w="985" w:type="pct"/>
            <w:vAlign w:val="center"/>
          </w:tcPr>
          <w:p w:rsidR="00EC78EC" w:rsidRPr="003B65E3" w:rsidRDefault="00EC78EC" w:rsidP="003B65E3">
            <w:pPr>
              <w:ind w:left="147"/>
              <w:rPr>
                <w:sz w:val="20"/>
                <w:szCs w:val="20"/>
              </w:rPr>
            </w:pPr>
            <w:r w:rsidRPr="003B65E3">
              <w:rPr>
                <w:spacing w:val="1"/>
                <w:sz w:val="20"/>
                <w:szCs w:val="20"/>
              </w:rPr>
              <w:t>0.0</w:t>
            </w:r>
            <w:r w:rsidRPr="003B65E3">
              <w:rPr>
                <w:sz w:val="20"/>
                <w:szCs w:val="20"/>
              </w:rPr>
              <w:t>5</w:t>
            </w:r>
            <w:r w:rsidRPr="003B65E3">
              <w:rPr>
                <w:spacing w:val="-3"/>
                <w:sz w:val="20"/>
                <w:szCs w:val="20"/>
              </w:rPr>
              <w:t xml:space="preserve"> </w:t>
            </w:r>
            <w:r w:rsidRPr="003B65E3">
              <w:rPr>
                <w:spacing w:val="1"/>
                <w:sz w:val="20"/>
                <w:szCs w:val="20"/>
              </w:rPr>
              <w:t>(0.414)</w:t>
            </w:r>
          </w:p>
        </w:tc>
        <w:tc>
          <w:tcPr>
            <w:tcW w:w="986" w:type="pct"/>
            <w:vAlign w:val="center"/>
          </w:tcPr>
          <w:p w:rsidR="00EC78EC" w:rsidRPr="003B65E3" w:rsidRDefault="00EC78EC" w:rsidP="003B65E3">
            <w:pPr>
              <w:ind w:left="147"/>
              <w:rPr>
                <w:sz w:val="20"/>
                <w:szCs w:val="20"/>
              </w:rPr>
            </w:pPr>
            <w:r w:rsidRPr="003B65E3">
              <w:rPr>
                <w:sz w:val="20"/>
                <w:szCs w:val="20"/>
              </w:rPr>
              <w:t>0.10</w:t>
            </w:r>
            <w:r w:rsidRPr="003B65E3">
              <w:rPr>
                <w:spacing w:val="-3"/>
                <w:sz w:val="20"/>
                <w:szCs w:val="20"/>
              </w:rPr>
              <w:t xml:space="preserve"> </w:t>
            </w:r>
            <w:r w:rsidRPr="003B65E3">
              <w:rPr>
                <w:spacing w:val="1"/>
                <w:sz w:val="20"/>
                <w:szCs w:val="20"/>
              </w:rPr>
              <w:t>(</w:t>
            </w:r>
            <w:r w:rsidRPr="003B65E3">
              <w:rPr>
                <w:sz w:val="20"/>
                <w:szCs w:val="20"/>
              </w:rPr>
              <w:t>−0.29,</w:t>
            </w:r>
            <w:r w:rsidRPr="003B65E3">
              <w:rPr>
                <w:spacing w:val="-5"/>
                <w:sz w:val="20"/>
                <w:szCs w:val="20"/>
              </w:rPr>
              <w:t xml:space="preserve"> </w:t>
            </w:r>
            <w:r w:rsidRPr="003B65E3">
              <w:rPr>
                <w:sz w:val="20"/>
                <w:szCs w:val="20"/>
              </w:rPr>
              <w:t>0.48)</w:t>
            </w:r>
          </w:p>
        </w:tc>
      </w:tr>
    </w:tbl>
    <w:p w:rsidR="00EC78EC" w:rsidRPr="00CE0011" w:rsidRDefault="00EC78EC" w:rsidP="003B65E3">
      <w:pPr>
        <w:pStyle w:val="Tabletitle"/>
      </w:pPr>
      <w:bookmarkStart w:id="354" w:name="_Toc486257890"/>
      <w:r>
        <w:lastRenderedPageBreak/>
        <w:t xml:space="preserve">Table </w:t>
      </w:r>
      <w:r w:rsidR="003B65E3">
        <w:t xml:space="preserve">39: </w:t>
      </w:r>
      <w:r>
        <w:t xml:space="preserve">Study </w:t>
      </w:r>
      <w:r w:rsidRPr="00CE0011">
        <w:t>GS-US-292-0106: Total-body-less-head standard and height-age</w:t>
      </w:r>
      <w:r>
        <w:t xml:space="preserve"> BMD</w:t>
      </w:r>
      <w:r w:rsidRPr="00CE0011">
        <w:t xml:space="preserve"> </w:t>
      </w:r>
      <w:r>
        <w:t>Z</w:t>
      </w:r>
      <w:r w:rsidRPr="00CE0011">
        <w:t xml:space="preserve">-scores at </w:t>
      </w:r>
      <w:r>
        <w:t>B</w:t>
      </w:r>
      <w:r w:rsidRPr="00CE0011">
        <w:t xml:space="preserve">aseline, and change from </w:t>
      </w:r>
      <w:r>
        <w:t>B</w:t>
      </w:r>
      <w:r w:rsidRPr="00CE0011">
        <w:t xml:space="preserve">aseline at </w:t>
      </w:r>
      <w:r>
        <w:t>W</w:t>
      </w:r>
      <w:r w:rsidRPr="00CE0011">
        <w:t>eek 24</w:t>
      </w:r>
      <w:r>
        <w:t xml:space="preserve"> </w:t>
      </w:r>
      <w:r w:rsidRPr="00CE0011">
        <w:t>(</w:t>
      </w:r>
      <w:r>
        <w:t xml:space="preserve">Cohort 2, Part A, </w:t>
      </w:r>
      <w:r w:rsidRPr="00CE0011">
        <w:t>TBLH DXA analysis set)</w:t>
      </w:r>
      <w:bookmarkEnd w:id="3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9: Study GS-US-292-0106: Total-body-less-head standard and height-age BMD Z-scores at Baseline, and change from Baseline at Week 24 (Cohort 2, Part A, TBLH DXA analysis set)"/>
      </w:tblPr>
      <w:tblGrid>
        <w:gridCol w:w="1818"/>
        <w:gridCol w:w="1804"/>
        <w:gridCol w:w="1807"/>
        <w:gridCol w:w="1805"/>
        <w:gridCol w:w="1802"/>
      </w:tblGrid>
      <w:tr w:rsidR="003B65E3" w:rsidRPr="003B65E3" w:rsidTr="00072320">
        <w:trPr>
          <w:trHeight w:val="20"/>
          <w:tblHeader/>
        </w:trPr>
        <w:tc>
          <w:tcPr>
            <w:tcW w:w="1006" w:type="pct"/>
            <w:vMerge w:val="restart"/>
            <w:shd w:val="clear" w:color="auto" w:fill="006CA8"/>
          </w:tcPr>
          <w:p w:rsidR="00EC78EC" w:rsidRPr="00072320" w:rsidRDefault="00EC78EC" w:rsidP="003B65E3">
            <w:pPr>
              <w:ind w:left="147"/>
              <w:rPr>
                <w:color w:val="FFFFFF" w:themeColor="background1"/>
                <w:sz w:val="18"/>
                <w:szCs w:val="20"/>
              </w:rPr>
            </w:pPr>
          </w:p>
        </w:tc>
        <w:tc>
          <w:tcPr>
            <w:tcW w:w="1998" w:type="pct"/>
            <w:gridSpan w:val="2"/>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TBL</w:t>
            </w:r>
            <w:r w:rsidRPr="00072320">
              <w:rPr>
                <w:b/>
                <w:bCs/>
                <w:color w:val="FFFFFF" w:themeColor="background1"/>
                <w:sz w:val="18"/>
                <w:szCs w:val="20"/>
              </w:rPr>
              <w:t>H</w:t>
            </w:r>
            <w:r w:rsidRPr="00072320">
              <w:rPr>
                <w:b/>
                <w:bCs/>
                <w:color w:val="FFFFFF" w:themeColor="background1"/>
                <w:spacing w:val="-5"/>
                <w:sz w:val="18"/>
                <w:szCs w:val="20"/>
              </w:rPr>
              <w:t xml:space="preserve"> </w:t>
            </w:r>
            <w:r w:rsidRPr="00072320">
              <w:rPr>
                <w:b/>
                <w:bCs/>
                <w:color w:val="FFFFFF" w:themeColor="background1"/>
                <w:spacing w:val="1"/>
                <w:sz w:val="18"/>
                <w:szCs w:val="20"/>
              </w:rPr>
              <w:t>BM</w:t>
            </w:r>
            <w:r w:rsidRPr="00072320">
              <w:rPr>
                <w:b/>
                <w:bCs/>
                <w:color w:val="FFFFFF" w:themeColor="background1"/>
                <w:sz w:val="18"/>
                <w:szCs w:val="20"/>
              </w:rPr>
              <w:t>D</w:t>
            </w:r>
            <w:r w:rsidRPr="00072320">
              <w:rPr>
                <w:b/>
                <w:bCs/>
                <w:color w:val="FFFFFF" w:themeColor="background1"/>
                <w:spacing w:val="-4"/>
                <w:sz w:val="18"/>
                <w:szCs w:val="20"/>
              </w:rPr>
              <w:t xml:space="preserve"> </w:t>
            </w:r>
            <w:r w:rsidRPr="00072320">
              <w:rPr>
                <w:b/>
                <w:bCs/>
                <w:color w:val="FFFFFF" w:themeColor="background1"/>
                <w:spacing w:val="-6"/>
                <w:sz w:val="18"/>
                <w:szCs w:val="20"/>
              </w:rPr>
              <w:t>Z</w:t>
            </w:r>
            <w:r w:rsidRPr="00072320">
              <w:rPr>
                <w:b/>
                <w:bCs/>
                <w:color w:val="FFFFFF" w:themeColor="background1"/>
                <w:spacing w:val="1"/>
                <w:sz w:val="18"/>
                <w:szCs w:val="20"/>
              </w:rPr>
              <w:t>-Scor</w:t>
            </w:r>
            <w:r w:rsidRPr="00072320">
              <w:rPr>
                <w:b/>
                <w:bCs/>
                <w:color w:val="FFFFFF" w:themeColor="background1"/>
                <w:sz w:val="18"/>
                <w:szCs w:val="20"/>
              </w:rPr>
              <w:t>e</w:t>
            </w:r>
            <w:r w:rsidRPr="00072320">
              <w:rPr>
                <w:b/>
                <w:bCs/>
                <w:color w:val="FFFFFF" w:themeColor="background1"/>
                <w:spacing w:val="-6"/>
                <w:sz w:val="18"/>
                <w:szCs w:val="20"/>
              </w:rPr>
              <w:t xml:space="preserve"> </w:t>
            </w:r>
            <w:r w:rsidRPr="00072320">
              <w:rPr>
                <w:b/>
                <w:bCs/>
                <w:color w:val="FFFFFF" w:themeColor="background1"/>
                <w:spacing w:val="1"/>
                <w:sz w:val="18"/>
                <w:szCs w:val="20"/>
              </w:rPr>
              <w:t>(Standard</w:t>
            </w:r>
            <w:r w:rsidRPr="00072320">
              <w:rPr>
                <w:b/>
                <w:bCs/>
                <w:color w:val="FFFFFF" w:themeColor="background1"/>
                <w:sz w:val="18"/>
                <w:szCs w:val="20"/>
              </w:rPr>
              <w:t>)</w:t>
            </w:r>
            <w:r w:rsidRPr="00072320">
              <w:rPr>
                <w:b/>
                <w:bCs/>
                <w:color w:val="FFFFFF" w:themeColor="background1"/>
                <w:spacing w:val="-8"/>
                <w:sz w:val="18"/>
                <w:szCs w:val="20"/>
              </w:rPr>
              <w:t xml:space="preserve"> </w:t>
            </w:r>
            <w:r w:rsidRPr="00072320">
              <w:rPr>
                <w:b/>
                <w:bCs/>
                <w:color w:val="FFFFFF" w:themeColor="background1"/>
                <w:spacing w:val="1"/>
                <w:sz w:val="18"/>
                <w:szCs w:val="20"/>
              </w:rPr>
              <w:t>(</w:t>
            </w:r>
            <w:r w:rsidRPr="00072320">
              <w:rPr>
                <w:b/>
                <w:bCs/>
                <w:color w:val="FFFFFF" w:themeColor="background1"/>
                <w:sz w:val="18"/>
                <w:szCs w:val="20"/>
              </w:rPr>
              <w:t>N</w:t>
            </w:r>
            <w:r w:rsidRPr="00072320">
              <w:rPr>
                <w:b/>
                <w:bCs/>
                <w:color w:val="FFFFFF" w:themeColor="background1"/>
                <w:spacing w:val="-1"/>
                <w:sz w:val="18"/>
                <w:szCs w:val="20"/>
              </w:rPr>
              <w:t xml:space="preserve"> </w:t>
            </w:r>
            <w:r w:rsidRPr="00072320">
              <w:rPr>
                <w:b/>
                <w:bCs/>
                <w:color w:val="FFFFFF" w:themeColor="background1"/>
                <w:sz w:val="18"/>
                <w:szCs w:val="20"/>
              </w:rPr>
              <w:t xml:space="preserve">= </w:t>
            </w:r>
            <w:r w:rsidRPr="00072320">
              <w:rPr>
                <w:b/>
                <w:bCs/>
                <w:color w:val="FFFFFF" w:themeColor="background1"/>
                <w:spacing w:val="1"/>
                <w:sz w:val="18"/>
                <w:szCs w:val="20"/>
              </w:rPr>
              <w:t>23)</w:t>
            </w:r>
          </w:p>
        </w:tc>
        <w:tc>
          <w:tcPr>
            <w:tcW w:w="1996" w:type="pct"/>
            <w:gridSpan w:val="2"/>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3"/>
                <w:sz w:val="18"/>
                <w:szCs w:val="20"/>
              </w:rPr>
              <w:t>TBL</w:t>
            </w:r>
            <w:r w:rsidRPr="00072320">
              <w:rPr>
                <w:b/>
                <w:bCs/>
                <w:color w:val="FFFFFF" w:themeColor="background1"/>
                <w:sz w:val="18"/>
                <w:szCs w:val="20"/>
              </w:rPr>
              <w:t>H</w:t>
            </w:r>
            <w:r w:rsidRPr="00072320">
              <w:rPr>
                <w:b/>
                <w:bCs/>
                <w:color w:val="FFFFFF" w:themeColor="background1"/>
                <w:spacing w:val="-12"/>
                <w:sz w:val="18"/>
                <w:szCs w:val="20"/>
              </w:rPr>
              <w:t xml:space="preserve"> </w:t>
            </w:r>
            <w:r w:rsidRPr="00072320">
              <w:rPr>
                <w:b/>
                <w:bCs/>
                <w:color w:val="FFFFFF" w:themeColor="background1"/>
                <w:spacing w:val="-3"/>
                <w:sz w:val="18"/>
                <w:szCs w:val="20"/>
              </w:rPr>
              <w:t>BM</w:t>
            </w:r>
            <w:r w:rsidRPr="00072320">
              <w:rPr>
                <w:b/>
                <w:bCs/>
                <w:color w:val="FFFFFF" w:themeColor="background1"/>
                <w:sz w:val="18"/>
                <w:szCs w:val="20"/>
              </w:rPr>
              <w:t>D</w:t>
            </w:r>
            <w:r w:rsidRPr="00072320">
              <w:rPr>
                <w:b/>
                <w:bCs/>
                <w:color w:val="FFFFFF" w:themeColor="background1"/>
                <w:spacing w:val="-11"/>
                <w:sz w:val="18"/>
                <w:szCs w:val="20"/>
              </w:rPr>
              <w:t xml:space="preserve"> </w:t>
            </w:r>
            <w:r w:rsidRPr="00072320">
              <w:rPr>
                <w:b/>
                <w:bCs/>
                <w:color w:val="FFFFFF" w:themeColor="background1"/>
                <w:spacing w:val="-8"/>
                <w:sz w:val="18"/>
                <w:szCs w:val="20"/>
              </w:rPr>
              <w:t>Z</w:t>
            </w:r>
            <w:r w:rsidRPr="00072320">
              <w:rPr>
                <w:b/>
                <w:bCs/>
                <w:color w:val="FFFFFF" w:themeColor="background1"/>
                <w:spacing w:val="-3"/>
                <w:sz w:val="18"/>
                <w:szCs w:val="20"/>
              </w:rPr>
              <w:t>-</w:t>
            </w:r>
            <w:r w:rsidRPr="00072320">
              <w:rPr>
                <w:b/>
                <w:bCs/>
                <w:color w:val="FFFFFF" w:themeColor="background1"/>
                <w:spacing w:val="-4"/>
                <w:sz w:val="18"/>
                <w:szCs w:val="20"/>
              </w:rPr>
              <w:t>Scor</w:t>
            </w:r>
            <w:r w:rsidRPr="00072320">
              <w:rPr>
                <w:b/>
                <w:bCs/>
                <w:color w:val="FFFFFF" w:themeColor="background1"/>
                <w:sz w:val="18"/>
                <w:szCs w:val="20"/>
              </w:rPr>
              <w:t>e</w:t>
            </w:r>
            <w:r w:rsidRPr="00072320">
              <w:rPr>
                <w:b/>
                <w:bCs/>
                <w:color w:val="FFFFFF" w:themeColor="background1"/>
                <w:spacing w:val="-14"/>
                <w:sz w:val="18"/>
                <w:szCs w:val="20"/>
              </w:rPr>
              <w:t xml:space="preserve"> </w:t>
            </w:r>
            <w:r w:rsidRPr="00072320">
              <w:rPr>
                <w:b/>
                <w:bCs/>
                <w:color w:val="FFFFFF" w:themeColor="background1"/>
                <w:spacing w:val="-4"/>
                <w:sz w:val="18"/>
                <w:szCs w:val="20"/>
              </w:rPr>
              <w:t>(Height</w:t>
            </w:r>
            <w:r w:rsidRPr="00072320">
              <w:rPr>
                <w:b/>
                <w:bCs/>
                <w:color w:val="FFFFFF" w:themeColor="background1"/>
                <w:spacing w:val="-3"/>
                <w:sz w:val="18"/>
                <w:szCs w:val="20"/>
              </w:rPr>
              <w:t>-</w:t>
            </w:r>
            <w:r w:rsidRPr="00072320">
              <w:rPr>
                <w:b/>
                <w:bCs/>
                <w:color w:val="FFFFFF" w:themeColor="background1"/>
                <w:spacing w:val="-4"/>
                <w:sz w:val="18"/>
                <w:szCs w:val="20"/>
              </w:rPr>
              <w:t>Age</w:t>
            </w:r>
            <w:r w:rsidRPr="00072320">
              <w:rPr>
                <w:b/>
                <w:bCs/>
                <w:color w:val="FFFFFF" w:themeColor="background1"/>
                <w:sz w:val="18"/>
                <w:szCs w:val="20"/>
              </w:rPr>
              <w:t>)</w:t>
            </w:r>
            <w:r w:rsidRPr="00072320">
              <w:rPr>
                <w:b/>
                <w:bCs/>
                <w:color w:val="FFFFFF" w:themeColor="background1"/>
                <w:spacing w:val="-18"/>
                <w:sz w:val="18"/>
                <w:szCs w:val="20"/>
              </w:rPr>
              <w:t xml:space="preserve"> </w:t>
            </w:r>
            <w:r w:rsidRPr="00072320">
              <w:rPr>
                <w:b/>
                <w:bCs/>
                <w:color w:val="FFFFFF" w:themeColor="background1"/>
                <w:spacing w:val="-4"/>
                <w:sz w:val="18"/>
                <w:szCs w:val="20"/>
              </w:rPr>
              <w:t>(</w:t>
            </w:r>
            <w:r w:rsidRPr="00072320">
              <w:rPr>
                <w:b/>
                <w:bCs/>
                <w:color w:val="FFFFFF" w:themeColor="background1"/>
                <w:sz w:val="18"/>
                <w:szCs w:val="20"/>
              </w:rPr>
              <w:t>N</w:t>
            </w:r>
            <w:r w:rsidRPr="00072320">
              <w:rPr>
                <w:b/>
                <w:bCs/>
                <w:color w:val="FFFFFF" w:themeColor="background1"/>
                <w:spacing w:val="-9"/>
                <w:sz w:val="18"/>
                <w:szCs w:val="20"/>
              </w:rPr>
              <w:t xml:space="preserve"> </w:t>
            </w:r>
            <w:r w:rsidRPr="00072320">
              <w:rPr>
                <w:b/>
                <w:bCs/>
                <w:color w:val="FFFFFF" w:themeColor="background1"/>
                <w:spacing w:val="-4"/>
                <w:sz w:val="18"/>
                <w:szCs w:val="20"/>
              </w:rPr>
              <w:t>= 21)</w:t>
            </w:r>
            <w:r w:rsidRPr="00072320">
              <w:rPr>
                <w:b/>
                <w:bCs/>
                <w:color w:val="FFFFFF" w:themeColor="background1"/>
                <w:spacing w:val="-4"/>
                <w:sz w:val="18"/>
                <w:szCs w:val="20"/>
                <w:vertAlign w:val="superscript"/>
              </w:rPr>
              <w:t>a</w:t>
            </w:r>
          </w:p>
        </w:tc>
      </w:tr>
      <w:tr w:rsidR="003B65E3" w:rsidRPr="003B65E3" w:rsidTr="00072320">
        <w:trPr>
          <w:trHeight w:val="20"/>
          <w:tblHeader/>
        </w:trPr>
        <w:tc>
          <w:tcPr>
            <w:tcW w:w="1006" w:type="pct"/>
            <w:vMerge/>
            <w:shd w:val="clear" w:color="auto" w:fill="006CA8"/>
          </w:tcPr>
          <w:p w:rsidR="00EC78EC" w:rsidRPr="00072320" w:rsidRDefault="00EC78EC" w:rsidP="003B65E3">
            <w:pPr>
              <w:ind w:left="147"/>
              <w:rPr>
                <w:color w:val="FFFFFF" w:themeColor="background1"/>
                <w:sz w:val="18"/>
                <w:szCs w:val="20"/>
              </w:rPr>
            </w:pPr>
          </w:p>
        </w:tc>
        <w:tc>
          <w:tcPr>
            <w:tcW w:w="998"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4"/>
                <w:sz w:val="18"/>
                <w:szCs w:val="20"/>
              </w:rPr>
              <w:t>M</w:t>
            </w:r>
            <w:r w:rsidRPr="00072320">
              <w:rPr>
                <w:b/>
                <w:bCs/>
                <w:color w:val="FFFFFF" w:themeColor="background1"/>
                <w:spacing w:val="-2"/>
                <w:sz w:val="18"/>
                <w:szCs w:val="20"/>
              </w:rPr>
              <w:t>e</w:t>
            </w:r>
            <w:r w:rsidRPr="00072320">
              <w:rPr>
                <w:b/>
                <w:bCs/>
                <w:color w:val="FFFFFF" w:themeColor="background1"/>
                <w:sz w:val="18"/>
                <w:szCs w:val="20"/>
              </w:rPr>
              <w:t>an</w:t>
            </w:r>
            <w:r w:rsidRPr="00072320">
              <w:rPr>
                <w:b/>
                <w:bCs/>
                <w:color w:val="FFFFFF" w:themeColor="background1"/>
                <w:spacing w:val="-5"/>
                <w:sz w:val="18"/>
                <w:szCs w:val="20"/>
              </w:rPr>
              <w:t xml:space="preserve"> </w:t>
            </w:r>
            <w:r w:rsidRPr="00072320">
              <w:rPr>
                <w:b/>
                <w:bCs/>
                <w:color w:val="FFFFFF" w:themeColor="background1"/>
                <w:sz w:val="18"/>
                <w:szCs w:val="20"/>
              </w:rPr>
              <w:t>(SD)</w:t>
            </w:r>
          </w:p>
        </w:tc>
        <w:tc>
          <w:tcPr>
            <w:tcW w:w="1000"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Media</w:t>
            </w:r>
            <w:r w:rsidRPr="00072320">
              <w:rPr>
                <w:b/>
                <w:bCs/>
                <w:color w:val="FFFFFF" w:themeColor="background1"/>
                <w:sz w:val="18"/>
                <w:szCs w:val="20"/>
              </w:rPr>
              <w:t>n</w:t>
            </w:r>
            <w:r w:rsidRPr="00072320">
              <w:rPr>
                <w:b/>
                <w:bCs/>
                <w:color w:val="FFFFFF" w:themeColor="background1"/>
                <w:spacing w:val="-6"/>
                <w:sz w:val="18"/>
                <w:szCs w:val="20"/>
              </w:rPr>
              <w:t xml:space="preserve"> </w:t>
            </w:r>
            <w:r w:rsidRPr="00072320">
              <w:rPr>
                <w:b/>
                <w:bCs/>
                <w:color w:val="FFFFFF" w:themeColor="background1"/>
                <w:spacing w:val="1"/>
                <w:sz w:val="18"/>
                <w:szCs w:val="20"/>
              </w:rPr>
              <w:t>(Q1</w:t>
            </w:r>
            <w:r w:rsidRPr="00072320">
              <w:rPr>
                <w:b/>
                <w:bCs/>
                <w:color w:val="FFFFFF" w:themeColor="background1"/>
                <w:sz w:val="18"/>
                <w:szCs w:val="20"/>
              </w:rPr>
              <w:t>,</w:t>
            </w:r>
            <w:r w:rsidRPr="00072320">
              <w:rPr>
                <w:b/>
                <w:bCs/>
                <w:color w:val="FFFFFF" w:themeColor="background1"/>
                <w:spacing w:val="-3"/>
                <w:sz w:val="18"/>
                <w:szCs w:val="20"/>
              </w:rPr>
              <w:t xml:space="preserve"> </w:t>
            </w:r>
            <w:r w:rsidRPr="00072320">
              <w:rPr>
                <w:b/>
                <w:bCs/>
                <w:color w:val="FFFFFF" w:themeColor="background1"/>
                <w:spacing w:val="1"/>
                <w:sz w:val="18"/>
                <w:szCs w:val="20"/>
              </w:rPr>
              <w:t>Q3)</w:t>
            </w:r>
          </w:p>
        </w:tc>
        <w:tc>
          <w:tcPr>
            <w:tcW w:w="999"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4"/>
                <w:sz w:val="18"/>
                <w:szCs w:val="20"/>
              </w:rPr>
              <w:t>M</w:t>
            </w:r>
            <w:r w:rsidRPr="00072320">
              <w:rPr>
                <w:b/>
                <w:bCs/>
                <w:color w:val="FFFFFF" w:themeColor="background1"/>
                <w:spacing w:val="-2"/>
                <w:sz w:val="18"/>
                <w:szCs w:val="20"/>
              </w:rPr>
              <w:t>e</w:t>
            </w:r>
            <w:r w:rsidRPr="00072320">
              <w:rPr>
                <w:b/>
                <w:bCs/>
                <w:color w:val="FFFFFF" w:themeColor="background1"/>
                <w:sz w:val="18"/>
                <w:szCs w:val="20"/>
              </w:rPr>
              <w:t>an</w:t>
            </w:r>
            <w:r w:rsidRPr="00072320">
              <w:rPr>
                <w:b/>
                <w:bCs/>
                <w:color w:val="FFFFFF" w:themeColor="background1"/>
                <w:spacing w:val="-5"/>
                <w:sz w:val="18"/>
                <w:szCs w:val="20"/>
              </w:rPr>
              <w:t xml:space="preserve"> </w:t>
            </w:r>
            <w:r w:rsidRPr="00072320">
              <w:rPr>
                <w:b/>
                <w:bCs/>
                <w:color w:val="FFFFFF" w:themeColor="background1"/>
                <w:sz w:val="18"/>
                <w:szCs w:val="20"/>
              </w:rPr>
              <w:t>(SD)</w:t>
            </w:r>
          </w:p>
        </w:tc>
        <w:tc>
          <w:tcPr>
            <w:tcW w:w="997" w:type="pct"/>
            <w:shd w:val="clear" w:color="auto" w:fill="006CA8"/>
            <w:vAlign w:val="center"/>
          </w:tcPr>
          <w:p w:rsidR="00EC78EC" w:rsidRPr="00072320" w:rsidRDefault="00EC78EC" w:rsidP="003B65E3">
            <w:pPr>
              <w:ind w:left="147"/>
              <w:rPr>
                <w:color w:val="FFFFFF" w:themeColor="background1"/>
                <w:sz w:val="18"/>
                <w:szCs w:val="20"/>
              </w:rPr>
            </w:pPr>
            <w:r w:rsidRPr="00072320">
              <w:rPr>
                <w:b/>
                <w:bCs/>
                <w:color w:val="FFFFFF" w:themeColor="background1"/>
                <w:spacing w:val="1"/>
                <w:sz w:val="18"/>
                <w:szCs w:val="20"/>
              </w:rPr>
              <w:t>Media</w:t>
            </w:r>
            <w:r w:rsidRPr="00072320">
              <w:rPr>
                <w:b/>
                <w:bCs/>
                <w:color w:val="FFFFFF" w:themeColor="background1"/>
                <w:sz w:val="18"/>
                <w:szCs w:val="20"/>
              </w:rPr>
              <w:t>n</w:t>
            </w:r>
            <w:r w:rsidRPr="00072320">
              <w:rPr>
                <w:b/>
                <w:bCs/>
                <w:color w:val="FFFFFF" w:themeColor="background1"/>
                <w:spacing w:val="-6"/>
                <w:sz w:val="18"/>
                <w:szCs w:val="20"/>
              </w:rPr>
              <w:t xml:space="preserve"> </w:t>
            </w:r>
            <w:r w:rsidRPr="00072320">
              <w:rPr>
                <w:b/>
                <w:bCs/>
                <w:color w:val="FFFFFF" w:themeColor="background1"/>
                <w:spacing w:val="1"/>
                <w:sz w:val="18"/>
                <w:szCs w:val="20"/>
              </w:rPr>
              <w:t>(Q1</w:t>
            </w:r>
            <w:r w:rsidRPr="00072320">
              <w:rPr>
                <w:b/>
                <w:bCs/>
                <w:color w:val="FFFFFF" w:themeColor="background1"/>
                <w:sz w:val="18"/>
                <w:szCs w:val="20"/>
              </w:rPr>
              <w:t>,</w:t>
            </w:r>
            <w:r w:rsidRPr="00072320">
              <w:rPr>
                <w:b/>
                <w:bCs/>
                <w:color w:val="FFFFFF" w:themeColor="background1"/>
                <w:spacing w:val="-3"/>
                <w:sz w:val="18"/>
                <w:szCs w:val="20"/>
              </w:rPr>
              <w:t xml:space="preserve"> </w:t>
            </w:r>
            <w:r w:rsidRPr="00072320">
              <w:rPr>
                <w:b/>
                <w:bCs/>
                <w:color w:val="FFFFFF" w:themeColor="background1"/>
                <w:spacing w:val="1"/>
                <w:sz w:val="18"/>
                <w:szCs w:val="20"/>
              </w:rPr>
              <w:t>Q3)</w:t>
            </w:r>
          </w:p>
        </w:tc>
      </w:tr>
      <w:tr w:rsidR="00EC78EC" w:rsidRPr="00C7206C" w:rsidTr="00072320">
        <w:trPr>
          <w:trHeight w:val="20"/>
        </w:trPr>
        <w:tc>
          <w:tcPr>
            <w:tcW w:w="1006" w:type="pct"/>
            <w:vAlign w:val="center"/>
          </w:tcPr>
          <w:p w:rsidR="00EC78EC" w:rsidRPr="003B65E3" w:rsidRDefault="00EC78EC" w:rsidP="003B65E3">
            <w:pPr>
              <w:ind w:left="147"/>
              <w:rPr>
                <w:sz w:val="20"/>
                <w:szCs w:val="20"/>
              </w:rPr>
            </w:pPr>
            <w:r w:rsidRPr="003B65E3">
              <w:rPr>
                <w:sz w:val="20"/>
                <w:szCs w:val="20"/>
              </w:rPr>
              <w:t>Baseline</w:t>
            </w:r>
          </w:p>
        </w:tc>
        <w:tc>
          <w:tcPr>
            <w:tcW w:w="998"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1.0</w:t>
            </w:r>
            <w:r w:rsidRPr="003B65E3">
              <w:rPr>
                <w:sz w:val="20"/>
                <w:szCs w:val="20"/>
              </w:rPr>
              <w:t>0</w:t>
            </w:r>
            <w:r w:rsidRPr="003B65E3">
              <w:rPr>
                <w:spacing w:val="-4"/>
                <w:sz w:val="20"/>
                <w:szCs w:val="20"/>
              </w:rPr>
              <w:t xml:space="preserve"> </w:t>
            </w:r>
            <w:r w:rsidRPr="003B65E3">
              <w:rPr>
                <w:spacing w:val="1"/>
                <w:sz w:val="20"/>
                <w:szCs w:val="20"/>
              </w:rPr>
              <w:t>(1.014)</w:t>
            </w:r>
          </w:p>
        </w:tc>
        <w:tc>
          <w:tcPr>
            <w:tcW w:w="1000" w:type="pct"/>
            <w:vAlign w:val="center"/>
          </w:tcPr>
          <w:p w:rsidR="00EC78EC" w:rsidRPr="003B65E3" w:rsidRDefault="00EC78EC" w:rsidP="003B65E3">
            <w:pPr>
              <w:ind w:left="147"/>
              <w:rPr>
                <w:sz w:val="20"/>
                <w:szCs w:val="20"/>
              </w:rPr>
            </w:pPr>
            <w:r w:rsidRPr="003B65E3">
              <w:rPr>
                <w:sz w:val="20"/>
                <w:szCs w:val="20"/>
              </w:rPr>
              <w:t>−1.25</w:t>
            </w:r>
            <w:r w:rsidRPr="003B65E3">
              <w:rPr>
                <w:spacing w:val="-4"/>
                <w:sz w:val="20"/>
                <w:szCs w:val="20"/>
              </w:rPr>
              <w:t xml:space="preserve"> </w:t>
            </w:r>
            <w:r w:rsidRPr="003B65E3">
              <w:rPr>
                <w:spacing w:val="1"/>
                <w:sz w:val="20"/>
                <w:szCs w:val="20"/>
              </w:rPr>
              <w:t>(</w:t>
            </w:r>
            <w:r w:rsidRPr="003B65E3">
              <w:rPr>
                <w:sz w:val="20"/>
                <w:szCs w:val="20"/>
              </w:rPr>
              <w:t>−1.64,</w:t>
            </w:r>
            <w:r w:rsidRPr="003B65E3">
              <w:rPr>
                <w:spacing w:val="-5"/>
                <w:sz w:val="20"/>
                <w:szCs w:val="20"/>
              </w:rPr>
              <w:t xml:space="preserve"> </w:t>
            </w:r>
            <w:r w:rsidRPr="003B65E3">
              <w:rPr>
                <w:sz w:val="20"/>
                <w:szCs w:val="20"/>
              </w:rPr>
              <w:t>−0.34)</w:t>
            </w:r>
          </w:p>
        </w:tc>
        <w:tc>
          <w:tcPr>
            <w:tcW w:w="999"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0.7</w:t>
            </w:r>
            <w:r w:rsidRPr="003B65E3">
              <w:rPr>
                <w:sz w:val="20"/>
                <w:szCs w:val="20"/>
              </w:rPr>
              <w:t>4</w:t>
            </w:r>
            <w:r w:rsidRPr="003B65E3">
              <w:rPr>
                <w:spacing w:val="-4"/>
                <w:sz w:val="20"/>
                <w:szCs w:val="20"/>
              </w:rPr>
              <w:t xml:space="preserve"> </w:t>
            </w:r>
            <w:r w:rsidRPr="003B65E3">
              <w:rPr>
                <w:spacing w:val="1"/>
                <w:sz w:val="20"/>
                <w:szCs w:val="20"/>
              </w:rPr>
              <w:t>(0.978)</w:t>
            </w:r>
          </w:p>
        </w:tc>
        <w:tc>
          <w:tcPr>
            <w:tcW w:w="997" w:type="pct"/>
            <w:vAlign w:val="center"/>
          </w:tcPr>
          <w:p w:rsidR="00EC78EC" w:rsidRPr="003B65E3" w:rsidRDefault="00EC78EC" w:rsidP="003B65E3">
            <w:pPr>
              <w:ind w:left="147"/>
              <w:rPr>
                <w:sz w:val="20"/>
                <w:szCs w:val="20"/>
              </w:rPr>
            </w:pPr>
            <w:r w:rsidRPr="003B65E3">
              <w:rPr>
                <w:sz w:val="20"/>
                <w:szCs w:val="20"/>
              </w:rPr>
              <w:t>−0.83</w:t>
            </w:r>
            <w:r w:rsidRPr="003B65E3">
              <w:rPr>
                <w:spacing w:val="-4"/>
                <w:sz w:val="20"/>
                <w:szCs w:val="20"/>
              </w:rPr>
              <w:t xml:space="preserve"> </w:t>
            </w:r>
            <w:r w:rsidRPr="003B65E3">
              <w:rPr>
                <w:spacing w:val="1"/>
                <w:sz w:val="20"/>
                <w:szCs w:val="20"/>
              </w:rPr>
              <w:t>(</w:t>
            </w:r>
            <w:r w:rsidRPr="003B65E3">
              <w:rPr>
                <w:sz w:val="20"/>
                <w:szCs w:val="20"/>
              </w:rPr>
              <w:t>−1.17,</w:t>
            </w:r>
            <w:r w:rsidRPr="003B65E3">
              <w:rPr>
                <w:spacing w:val="-5"/>
                <w:sz w:val="20"/>
                <w:szCs w:val="20"/>
              </w:rPr>
              <w:t xml:space="preserve"> </w:t>
            </w:r>
            <w:r w:rsidRPr="003B65E3">
              <w:rPr>
                <w:sz w:val="20"/>
                <w:szCs w:val="20"/>
              </w:rPr>
              <w:t>−0.32)</w:t>
            </w:r>
          </w:p>
        </w:tc>
      </w:tr>
      <w:tr w:rsidR="00EC78EC" w:rsidRPr="00C7206C" w:rsidTr="00072320">
        <w:trPr>
          <w:trHeight w:val="20"/>
        </w:trPr>
        <w:tc>
          <w:tcPr>
            <w:tcW w:w="1006" w:type="pct"/>
          </w:tcPr>
          <w:p w:rsidR="00EC78EC" w:rsidRPr="003B65E3" w:rsidRDefault="00EC78EC" w:rsidP="003B65E3">
            <w:pPr>
              <w:ind w:left="147"/>
              <w:rPr>
                <w:sz w:val="20"/>
                <w:szCs w:val="20"/>
              </w:rPr>
            </w:pPr>
            <w:r w:rsidRPr="003B65E3">
              <w:rPr>
                <w:sz w:val="20"/>
                <w:szCs w:val="20"/>
              </w:rPr>
              <w:t>Change</w:t>
            </w:r>
            <w:r w:rsidRPr="003B65E3">
              <w:rPr>
                <w:spacing w:val="-5"/>
                <w:sz w:val="20"/>
                <w:szCs w:val="20"/>
              </w:rPr>
              <w:t xml:space="preserve"> </w:t>
            </w:r>
            <w:r w:rsidRPr="003B65E3">
              <w:rPr>
                <w:sz w:val="20"/>
                <w:szCs w:val="20"/>
              </w:rPr>
              <w:t>from Baseline</w:t>
            </w:r>
            <w:r w:rsidRPr="003B65E3">
              <w:rPr>
                <w:spacing w:val="-7"/>
                <w:sz w:val="20"/>
                <w:szCs w:val="20"/>
              </w:rPr>
              <w:t xml:space="preserve"> </w:t>
            </w:r>
            <w:r w:rsidRPr="003B65E3">
              <w:rPr>
                <w:sz w:val="20"/>
                <w:szCs w:val="20"/>
              </w:rPr>
              <w:t>at</w:t>
            </w:r>
            <w:r w:rsidRPr="003B65E3">
              <w:rPr>
                <w:spacing w:val="-1"/>
                <w:sz w:val="20"/>
                <w:szCs w:val="20"/>
              </w:rPr>
              <w:t xml:space="preserve"> </w:t>
            </w:r>
            <w:r w:rsidRPr="003B65E3">
              <w:rPr>
                <w:sz w:val="20"/>
                <w:szCs w:val="20"/>
              </w:rPr>
              <w:t>Week</w:t>
            </w:r>
            <w:r w:rsidRPr="003B65E3">
              <w:rPr>
                <w:spacing w:val="-6"/>
                <w:sz w:val="20"/>
                <w:szCs w:val="20"/>
              </w:rPr>
              <w:t xml:space="preserve"> </w:t>
            </w:r>
            <w:r w:rsidRPr="003B65E3">
              <w:rPr>
                <w:spacing w:val="1"/>
                <w:sz w:val="20"/>
                <w:szCs w:val="20"/>
              </w:rPr>
              <w:t>24</w:t>
            </w:r>
          </w:p>
        </w:tc>
        <w:tc>
          <w:tcPr>
            <w:tcW w:w="998"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0.1</w:t>
            </w:r>
            <w:r w:rsidRPr="003B65E3">
              <w:rPr>
                <w:sz w:val="20"/>
                <w:szCs w:val="20"/>
              </w:rPr>
              <w:t>8</w:t>
            </w:r>
            <w:r w:rsidRPr="003B65E3">
              <w:rPr>
                <w:spacing w:val="-4"/>
                <w:sz w:val="20"/>
                <w:szCs w:val="20"/>
              </w:rPr>
              <w:t xml:space="preserve"> </w:t>
            </w:r>
            <w:r w:rsidRPr="003B65E3">
              <w:rPr>
                <w:spacing w:val="1"/>
                <w:sz w:val="20"/>
                <w:szCs w:val="20"/>
              </w:rPr>
              <w:t>(0.228)</w:t>
            </w:r>
          </w:p>
        </w:tc>
        <w:tc>
          <w:tcPr>
            <w:tcW w:w="1000" w:type="pct"/>
            <w:vAlign w:val="center"/>
          </w:tcPr>
          <w:p w:rsidR="00EC78EC" w:rsidRPr="003B65E3" w:rsidRDefault="00EC78EC" w:rsidP="003B65E3">
            <w:pPr>
              <w:ind w:left="147"/>
              <w:rPr>
                <w:sz w:val="20"/>
                <w:szCs w:val="20"/>
              </w:rPr>
            </w:pPr>
            <w:r w:rsidRPr="003B65E3">
              <w:rPr>
                <w:sz w:val="20"/>
                <w:szCs w:val="20"/>
              </w:rPr>
              <w:t>−0.22</w:t>
            </w:r>
            <w:r w:rsidRPr="003B65E3">
              <w:rPr>
                <w:spacing w:val="-4"/>
                <w:sz w:val="20"/>
                <w:szCs w:val="20"/>
              </w:rPr>
              <w:t xml:space="preserve"> </w:t>
            </w:r>
            <w:r w:rsidRPr="003B65E3">
              <w:rPr>
                <w:spacing w:val="1"/>
                <w:sz w:val="20"/>
                <w:szCs w:val="20"/>
              </w:rPr>
              <w:t>(</w:t>
            </w:r>
            <w:r w:rsidRPr="003B65E3">
              <w:rPr>
                <w:sz w:val="20"/>
                <w:szCs w:val="20"/>
              </w:rPr>
              <w:t>−0.29,</w:t>
            </w:r>
            <w:r w:rsidRPr="003B65E3">
              <w:rPr>
                <w:spacing w:val="-5"/>
                <w:sz w:val="20"/>
                <w:szCs w:val="20"/>
              </w:rPr>
              <w:t xml:space="preserve"> </w:t>
            </w:r>
            <w:r w:rsidRPr="003B65E3">
              <w:rPr>
                <w:sz w:val="20"/>
                <w:szCs w:val="20"/>
              </w:rPr>
              <w:t>−0.03)</w:t>
            </w:r>
          </w:p>
        </w:tc>
        <w:tc>
          <w:tcPr>
            <w:tcW w:w="999" w:type="pct"/>
            <w:vAlign w:val="center"/>
          </w:tcPr>
          <w:p w:rsidR="00EC78EC" w:rsidRPr="003B65E3" w:rsidRDefault="00EC78EC" w:rsidP="003B65E3">
            <w:pPr>
              <w:ind w:left="147"/>
              <w:rPr>
                <w:sz w:val="20"/>
                <w:szCs w:val="20"/>
              </w:rPr>
            </w:pPr>
            <w:r w:rsidRPr="003B65E3">
              <w:rPr>
                <w:sz w:val="20"/>
                <w:szCs w:val="20"/>
              </w:rPr>
              <w:t>−</w:t>
            </w:r>
            <w:r w:rsidRPr="003B65E3">
              <w:rPr>
                <w:spacing w:val="1"/>
                <w:sz w:val="20"/>
                <w:szCs w:val="20"/>
              </w:rPr>
              <w:t>0.1</w:t>
            </w:r>
            <w:r w:rsidRPr="003B65E3">
              <w:rPr>
                <w:sz w:val="20"/>
                <w:szCs w:val="20"/>
              </w:rPr>
              <w:t>0</w:t>
            </w:r>
            <w:r w:rsidRPr="003B65E3">
              <w:rPr>
                <w:spacing w:val="-4"/>
                <w:sz w:val="20"/>
                <w:szCs w:val="20"/>
              </w:rPr>
              <w:t xml:space="preserve"> </w:t>
            </w:r>
            <w:r w:rsidRPr="003B65E3">
              <w:rPr>
                <w:spacing w:val="1"/>
                <w:sz w:val="20"/>
                <w:szCs w:val="20"/>
              </w:rPr>
              <w:t>(0.207)</w:t>
            </w:r>
          </w:p>
        </w:tc>
        <w:tc>
          <w:tcPr>
            <w:tcW w:w="997" w:type="pct"/>
            <w:vAlign w:val="center"/>
          </w:tcPr>
          <w:p w:rsidR="00EC78EC" w:rsidRPr="003B65E3" w:rsidRDefault="00EC78EC" w:rsidP="003B65E3">
            <w:pPr>
              <w:ind w:left="147"/>
              <w:rPr>
                <w:sz w:val="20"/>
                <w:szCs w:val="20"/>
              </w:rPr>
            </w:pPr>
            <w:r w:rsidRPr="003B65E3">
              <w:rPr>
                <w:sz w:val="20"/>
                <w:szCs w:val="20"/>
              </w:rPr>
              <w:t>−0.12</w:t>
            </w:r>
            <w:r w:rsidRPr="003B65E3">
              <w:rPr>
                <w:spacing w:val="-4"/>
                <w:sz w:val="20"/>
                <w:szCs w:val="20"/>
              </w:rPr>
              <w:t xml:space="preserve"> </w:t>
            </w:r>
            <w:r w:rsidRPr="003B65E3">
              <w:rPr>
                <w:spacing w:val="1"/>
                <w:sz w:val="20"/>
                <w:szCs w:val="20"/>
              </w:rPr>
              <w:t>(</w:t>
            </w:r>
            <w:r w:rsidRPr="003B65E3">
              <w:rPr>
                <w:sz w:val="20"/>
                <w:szCs w:val="20"/>
              </w:rPr>
              <w:t>−0.25,</w:t>
            </w:r>
            <w:r w:rsidRPr="003B65E3">
              <w:rPr>
                <w:spacing w:val="-5"/>
                <w:sz w:val="20"/>
                <w:szCs w:val="20"/>
              </w:rPr>
              <w:t xml:space="preserve"> </w:t>
            </w:r>
            <w:r w:rsidRPr="003B65E3">
              <w:rPr>
                <w:sz w:val="20"/>
                <w:szCs w:val="20"/>
              </w:rPr>
              <w:t>−0.02)</w:t>
            </w:r>
          </w:p>
        </w:tc>
      </w:tr>
    </w:tbl>
    <w:p w:rsidR="00EC78EC" w:rsidRPr="00C7206C" w:rsidRDefault="00EC78EC" w:rsidP="003B65E3">
      <w:pPr>
        <w:pStyle w:val="TableDescription"/>
      </w:pPr>
      <w:proofErr w:type="spellStart"/>
      <w:proofErr w:type="gramStart"/>
      <w:r w:rsidRPr="00072320">
        <w:rPr>
          <w:vertAlign w:val="superscript"/>
        </w:rPr>
        <w:t>a</w:t>
      </w:r>
      <w:proofErr w:type="spellEnd"/>
      <w:proofErr w:type="gramEnd"/>
      <w:r w:rsidRPr="00C7206C">
        <w:t xml:space="preserve"> Some subjects had missing height-age Z-scores because their height-ages were outside the BMD reference data for Z-scores.</w:t>
      </w:r>
    </w:p>
    <w:p w:rsidR="00EC78EC" w:rsidRPr="00100530" w:rsidRDefault="00EC78EC" w:rsidP="00051E99">
      <w:pPr>
        <w:pStyle w:val="Heading5"/>
        <w:rPr>
          <w:lang w:eastAsia="ja-JP"/>
        </w:rPr>
      </w:pPr>
      <w:r w:rsidRPr="00100530">
        <w:rPr>
          <w:lang w:eastAsia="ja-JP"/>
        </w:rPr>
        <w:t>Long term use</w:t>
      </w:r>
    </w:p>
    <w:p w:rsidR="00EC78EC" w:rsidRPr="00916AD4" w:rsidRDefault="00EC78EC" w:rsidP="00051E99">
      <w:pPr>
        <w:pStyle w:val="Heading6"/>
        <w:rPr>
          <w:lang w:eastAsia="ja-JP"/>
        </w:rPr>
      </w:pPr>
      <w:r w:rsidRPr="00916AD4">
        <w:rPr>
          <w:lang w:eastAsia="ja-JP"/>
        </w:rPr>
        <w:t>Virologically suppressed subjects</w:t>
      </w:r>
      <w:r>
        <w:rPr>
          <w:lang w:eastAsia="ja-JP"/>
        </w:rPr>
        <w:t xml:space="preserve"> 96 weeks</w:t>
      </w:r>
    </w:p>
    <w:p w:rsidR="00EC78EC" w:rsidRDefault="00EC78EC" w:rsidP="00051E99">
      <w:r w:rsidRPr="00916AD4">
        <w:t>The percentages of subjects with fracture events were comparable between treatment groups</w:t>
      </w:r>
      <w:r>
        <w:t xml:space="preserve"> </w:t>
      </w:r>
      <w:r w:rsidR="00F45974">
        <w:t>(</w:t>
      </w:r>
      <w:proofErr w:type="spellStart"/>
      <w:r w:rsidR="00407EB9">
        <w:t>Genvoya</w:t>
      </w:r>
      <w:proofErr w:type="spellEnd"/>
      <w:r w:rsidR="00407EB9">
        <w:t xml:space="preserve"> </w:t>
      </w:r>
      <w:r w:rsidRPr="00916AD4">
        <w:t>0.8%, 8 subjects; FTC/TDF+3rd Agent 0.8%, 4 subjects; p=1.00). In the</w:t>
      </w:r>
      <w:r>
        <w:t xml:space="preserve"> </w:t>
      </w:r>
      <w:proofErr w:type="spellStart"/>
      <w:r w:rsidR="00407EB9">
        <w:t>Genvoya</w:t>
      </w:r>
      <w:proofErr w:type="spellEnd"/>
      <w:r w:rsidR="00407EB9">
        <w:t xml:space="preserve"> </w:t>
      </w:r>
      <w:r w:rsidRPr="00916AD4">
        <w:t>group,</w:t>
      </w:r>
      <w:r>
        <w:t xml:space="preserve"> </w:t>
      </w:r>
      <w:r w:rsidRPr="00916AD4">
        <w:t>3 of the fracture events were reported as SAEs: acetabulum fracture, radius fracture, and hip</w:t>
      </w:r>
      <w:r>
        <w:t xml:space="preserve"> </w:t>
      </w:r>
      <w:r w:rsidRPr="00916AD4">
        <w:t>fracture. In the FTC/TDF+3rd Agent group, rib fracture in 1 subject was reported as an SAE. All</w:t>
      </w:r>
      <w:r>
        <w:t xml:space="preserve"> </w:t>
      </w:r>
      <w:r w:rsidRPr="00916AD4">
        <w:t>the other fracture events were non</w:t>
      </w:r>
      <w:r>
        <w:t>-</w:t>
      </w:r>
      <w:r w:rsidRPr="00916AD4">
        <w:t>serious. All fracture AEs were the result of trauma and</w:t>
      </w:r>
      <w:r>
        <w:t xml:space="preserve"> </w:t>
      </w:r>
      <w:r w:rsidRPr="00916AD4">
        <w:t>considered unrelated to study drug; none were indicative of fragility fractures</w:t>
      </w:r>
      <w:r>
        <w:t xml:space="preserve"> </w:t>
      </w:r>
      <w:r w:rsidRPr="00916AD4">
        <w:t>and none resulted in permanent discontinuation of study drug.</w:t>
      </w:r>
    </w:p>
    <w:p w:rsidR="00EC78EC" w:rsidRDefault="00EC78EC" w:rsidP="00051E99">
      <w:r w:rsidRPr="00916AD4">
        <w:t>There were increases from baseline in mean (SD) hip and spine BMD in the</w:t>
      </w:r>
      <w:r>
        <w:t xml:space="preserve"> </w:t>
      </w:r>
      <w:proofErr w:type="spellStart"/>
      <w:r w:rsidR="00407EB9">
        <w:t>Genvoya</w:t>
      </w:r>
      <w:proofErr w:type="spellEnd"/>
      <w:r w:rsidR="00407EB9">
        <w:t xml:space="preserve"> </w:t>
      </w:r>
      <w:r w:rsidRPr="00916AD4">
        <w:t>group</w:t>
      </w:r>
      <w:r>
        <w:t xml:space="preserve"> </w:t>
      </w:r>
      <w:r w:rsidRPr="00916AD4">
        <w:t>compared with minimal changes from baseline in both parameters in the FTC/TDF+3rd Agent</w:t>
      </w:r>
      <w:r>
        <w:t xml:space="preserve"> </w:t>
      </w:r>
      <w:r w:rsidRPr="00916AD4">
        <w:t>group (p&lt;0.001 for the differences between groups at Weeks 24, 48, and 96)</w:t>
      </w:r>
      <w:r>
        <w:t>.</w:t>
      </w:r>
    </w:p>
    <w:p w:rsidR="00EC78EC" w:rsidRDefault="00EC78EC" w:rsidP="00051E99">
      <w:r w:rsidRPr="00916AD4">
        <w:t>Analysis by prior treatment regimen showed that increases from baseline in hip and spine BMD</w:t>
      </w:r>
      <w:r>
        <w:t xml:space="preserve"> </w:t>
      </w:r>
      <w:r w:rsidRPr="00916AD4">
        <w:t>were observed for subjects in the</w:t>
      </w:r>
      <w:r>
        <w:t xml:space="preserve"> </w:t>
      </w:r>
      <w:proofErr w:type="spellStart"/>
      <w:r w:rsidR="00407EB9">
        <w:t>Genvoya</w:t>
      </w:r>
      <w:proofErr w:type="spellEnd"/>
      <w:r w:rsidR="00407EB9">
        <w:t xml:space="preserve"> </w:t>
      </w:r>
      <w:r w:rsidRPr="00916AD4">
        <w:t>group at Weeks 24, 48, and 96 regardless of prior</w:t>
      </w:r>
      <w:r>
        <w:t xml:space="preserve"> </w:t>
      </w:r>
      <w:r w:rsidRPr="00916AD4">
        <w:t>treatment regimen (</w:t>
      </w:r>
      <w:proofErr w:type="spellStart"/>
      <w:r w:rsidRPr="00916AD4">
        <w:t>Stribild</w:t>
      </w:r>
      <w:proofErr w:type="spellEnd"/>
      <w:r w:rsidRPr="00916AD4">
        <w:t xml:space="preserve">, </w:t>
      </w:r>
      <w:proofErr w:type="spellStart"/>
      <w:r w:rsidRPr="00916AD4">
        <w:t>Atripla</w:t>
      </w:r>
      <w:proofErr w:type="spellEnd"/>
      <w:r w:rsidRPr="00916AD4">
        <w:t>, or boosted-ATV+FTC/TDF). In contrast, there were</w:t>
      </w:r>
      <w:r>
        <w:t xml:space="preserve"> </w:t>
      </w:r>
      <w:r w:rsidRPr="00916AD4">
        <w:t>minimal changes from baseline at both sites for subjects who continued on their baseline</w:t>
      </w:r>
      <w:r>
        <w:t xml:space="preserve"> </w:t>
      </w:r>
      <w:r w:rsidRPr="00916AD4">
        <w:t>regimen.</w:t>
      </w:r>
    </w:p>
    <w:p w:rsidR="00EC78EC" w:rsidRDefault="00EC78EC" w:rsidP="00051E99">
      <w:pPr>
        <w:rPr>
          <w:lang w:eastAsia="ja-JP"/>
        </w:rPr>
      </w:pPr>
      <w:r>
        <w:t>Analysis of bone laboratory parameters (C-</w:t>
      </w:r>
      <w:proofErr w:type="spellStart"/>
      <w:r>
        <w:t>telopeptide</w:t>
      </w:r>
      <w:proofErr w:type="spellEnd"/>
      <w:r>
        <w:t xml:space="preserve"> and P1NP) w</w:t>
      </w:r>
      <w:r w:rsidR="00051E99">
        <w:t>as</w:t>
      </w:r>
      <w:r>
        <w:t xml:space="preserve"> only measured through Week 48. </w:t>
      </w:r>
      <w:r w:rsidRPr="00916AD4">
        <w:t>At Week 96, increases from baseline in PTH were observed for</w:t>
      </w:r>
      <w:r>
        <w:t xml:space="preserve"> </w:t>
      </w:r>
      <w:r w:rsidRPr="00916AD4">
        <w:t>both treatment groups, with a smaller increase from baseline in the</w:t>
      </w:r>
      <w:r>
        <w:t xml:space="preserve"> </w:t>
      </w:r>
      <w:proofErr w:type="spellStart"/>
      <w:r w:rsidR="00407EB9">
        <w:t>Genvoya</w:t>
      </w:r>
      <w:proofErr w:type="spellEnd"/>
      <w:r w:rsidR="00407EB9">
        <w:t xml:space="preserve"> </w:t>
      </w:r>
      <w:r w:rsidRPr="00916AD4">
        <w:t>group than in the</w:t>
      </w:r>
      <w:r>
        <w:t xml:space="preserve"> </w:t>
      </w:r>
      <w:r w:rsidRPr="00916AD4">
        <w:t>FTC/TDF+3rd Agent group (p&lt;0.001 for the differe</w:t>
      </w:r>
      <w:r>
        <w:t>nce between groups at Week 96).</w:t>
      </w:r>
    </w:p>
    <w:p w:rsidR="00EC78EC" w:rsidRPr="00916AD4" w:rsidRDefault="00EC78EC" w:rsidP="00051E99">
      <w:pPr>
        <w:pStyle w:val="Heading6"/>
        <w:rPr>
          <w:lang w:eastAsia="ja-JP"/>
        </w:rPr>
      </w:pPr>
      <w:r>
        <w:rPr>
          <w:lang w:eastAsia="ja-JP"/>
        </w:rPr>
        <w:t>ART naïve subjects – 144 weeks</w:t>
      </w:r>
    </w:p>
    <w:p w:rsidR="00EC78EC" w:rsidRPr="00120198" w:rsidRDefault="00EC78EC" w:rsidP="00051E99">
      <w:r>
        <w:t xml:space="preserve">At Week 144 </w:t>
      </w:r>
      <w:r w:rsidRPr="00120198">
        <w:t>the incidence of fracture events was similar in both treatment</w:t>
      </w:r>
      <w:r>
        <w:t xml:space="preserve"> </w:t>
      </w:r>
      <w:r w:rsidRPr="00120198">
        <w:t xml:space="preserve">groups </w:t>
      </w:r>
      <w:r w:rsidR="00F45974">
        <w:t>(</w:t>
      </w:r>
      <w:proofErr w:type="spellStart"/>
      <w:r w:rsidR="00407EB9">
        <w:t>Genvoya</w:t>
      </w:r>
      <w:proofErr w:type="spellEnd"/>
      <w:r w:rsidR="00407EB9">
        <w:t xml:space="preserve"> </w:t>
      </w:r>
      <w:r w:rsidRPr="00120198">
        <w:t>3.6%, 31 of 866 subject</w:t>
      </w:r>
      <w:r>
        <w:t xml:space="preserve">s; STB 4.5%, 39 of 867 subjects. </w:t>
      </w:r>
      <w:r w:rsidRPr="00120198">
        <w:t>Fracture AEs were reported as serious for 6 subjects in the</w:t>
      </w:r>
      <w:r>
        <w:t xml:space="preserve"> </w:t>
      </w:r>
      <w:proofErr w:type="spellStart"/>
      <w:r w:rsidR="00407EB9">
        <w:t>Genvoya</w:t>
      </w:r>
      <w:proofErr w:type="spellEnd"/>
      <w:r w:rsidR="00407EB9">
        <w:t xml:space="preserve"> </w:t>
      </w:r>
      <w:r w:rsidRPr="00120198">
        <w:t>group (ankle fracture</w:t>
      </w:r>
      <w:r>
        <w:t xml:space="preserve"> </w:t>
      </w:r>
      <w:r w:rsidRPr="00120198">
        <w:t xml:space="preserve">[2 subjects]; femur fracture, foot fracture, </w:t>
      </w:r>
      <w:proofErr w:type="spellStart"/>
      <w:r w:rsidRPr="00120198">
        <w:t>humerus</w:t>
      </w:r>
      <w:proofErr w:type="spellEnd"/>
      <w:r w:rsidRPr="00120198">
        <w:t xml:space="preserve"> fracture, and lower limb fracture [1 subject</w:t>
      </w:r>
      <w:r>
        <w:t xml:space="preserve"> </w:t>
      </w:r>
      <w:r w:rsidRPr="00120198">
        <w:t>each]) and 6 subjects in the STB group (ankle fracture, thoracic vertebral fracture,</w:t>
      </w:r>
      <w:r>
        <w:t xml:space="preserve"> </w:t>
      </w:r>
      <w:r w:rsidRPr="00120198">
        <w:t>cervical vertebral fracture, facial bones fracture, and radius fracture [1 subject each]; and</w:t>
      </w:r>
      <w:r>
        <w:t xml:space="preserve"> </w:t>
      </w:r>
      <w:r w:rsidRPr="00120198">
        <w:t>thoracic vertebral fracture, rib fracture, and ulna fracture [all in 1 subject]). No fracture AE was considered related to</w:t>
      </w:r>
      <w:r>
        <w:t xml:space="preserve"> </w:t>
      </w:r>
      <w:r w:rsidRPr="00120198">
        <w:t>study drug or resulted in discontinuation of study drug.</w:t>
      </w:r>
      <w:r>
        <w:t xml:space="preserve"> </w:t>
      </w:r>
      <w:r w:rsidRPr="00120198">
        <w:t>No subject discontinued</w:t>
      </w:r>
      <w:r>
        <w:t xml:space="preserve"> </w:t>
      </w:r>
      <w:proofErr w:type="spellStart"/>
      <w:r w:rsidR="00407EB9">
        <w:t>Genvoya</w:t>
      </w:r>
      <w:proofErr w:type="spellEnd"/>
      <w:r w:rsidR="00407EB9">
        <w:t xml:space="preserve"> </w:t>
      </w:r>
      <w:r w:rsidRPr="00120198">
        <w:t>due to a bone</w:t>
      </w:r>
      <w:r>
        <w:t xml:space="preserve"> </w:t>
      </w:r>
      <w:r w:rsidRPr="00120198">
        <w:t>AE; however, 6 subjects discontinued STB due to bone AEs: bone density decreased</w:t>
      </w:r>
      <w:r>
        <w:t xml:space="preserve"> </w:t>
      </w:r>
      <w:r w:rsidRPr="00120198">
        <w:t>(3 subjects); and bone loss, osteopenia, and osteoporosis (1 subject each)</w:t>
      </w:r>
      <w:r>
        <w:t>.</w:t>
      </w:r>
    </w:p>
    <w:p w:rsidR="00EC78EC" w:rsidRDefault="00EC78EC" w:rsidP="00051E99">
      <w:r w:rsidRPr="00466A4C">
        <w:lastRenderedPageBreak/>
        <w:t>The incidences of osteopenia and osteoporosis reported as an AE were: osteopenia:</w:t>
      </w:r>
      <w:r>
        <w:t xml:space="preserve"> </w:t>
      </w:r>
      <w:proofErr w:type="spellStart"/>
      <w:r w:rsidR="00407EB9">
        <w:t>Genvoya</w:t>
      </w:r>
      <w:proofErr w:type="spellEnd"/>
      <w:r w:rsidR="00407EB9">
        <w:t xml:space="preserve"> </w:t>
      </w:r>
      <w:r w:rsidRPr="00466A4C">
        <w:t>8.0%, 69 subjects; STB 10.0%, 87 subjects; osteoporosis:</w:t>
      </w:r>
      <w:r>
        <w:t xml:space="preserve"> </w:t>
      </w:r>
      <w:proofErr w:type="spellStart"/>
      <w:r w:rsidR="00407EB9">
        <w:t>Genvoya</w:t>
      </w:r>
      <w:proofErr w:type="spellEnd"/>
      <w:r w:rsidR="00407EB9">
        <w:t xml:space="preserve"> </w:t>
      </w:r>
      <w:r w:rsidRPr="00466A4C">
        <w:t>2.0%, 17 subjects;</w:t>
      </w:r>
      <w:r>
        <w:t xml:space="preserve"> </w:t>
      </w:r>
      <w:r w:rsidRPr="00466A4C">
        <w:t>STB 2.9%, 25 subjects. Osteopenia was</w:t>
      </w:r>
      <w:r>
        <w:t xml:space="preserve"> </w:t>
      </w:r>
      <w:r w:rsidRPr="00466A4C">
        <w:t>considered related to study drugs for 72 subjects:</w:t>
      </w:r>
      <w:r>
        <w:t xml:space="preserve"> </w:t>
      </w:r>
      <w:proofErr w:type="spellStart"/>
      <w:r w:rsidR="00407EB9">
        <w:t>Genvoya</w:t>
      </w:r>
      <w:proofErr w:type="spellEnd"/>
      <w:r w:rsidR="00407EB9">
        <w:t xml:space="preserve"> </w:t>
      </w:r>
      <w:r w:rsidRPr="00466A4C">
        <w:t>32 subjects (3.7%); STB 40 subjects</w:t>
      </w:r>
      <w:r>
        <w:t xml:space="preserve"> </w:t>
      </w:r>
      <w:r w:rsidRPr="00466A4C">
        <w:t>(4.6%). Osteoporosis was considered related to study drugs for 20 subjects:</w:t>
      </w:r>
      <w:r>
        <w:t xml:space="preserve"> </w:t>
      </w:r>
      <w:proofErr w:type="spellStart"/>
      <w:r w:rsidR="00407EB9">
        <w:t>Genvoya</w:t>
      </w:r>
      <w:proofErr w:type="spellEnd"/>
      <w:r w:rsidR="00407EB9">
        <w:t xml:space="preserve"> </w:t>
      </w:r>
      <w:r w:rsidRPr="00466A4C">
        <w:t>8 subjects</w:t>
      </w:r>
      <w:r>
        <w:t xml:space="preserve"> </w:t>
      </w:r>
      <w:r w:rsidRPr="00466A4C">
        <w:t>(0.9%); STB 12 subjects (1.4%). All AEs of osteopenia or osteoporosis were non</w:t>
      </w:r>
      <w:r>
        <w:t>-</w:t>
      </w:r>
      <w:r w:rsidRPr="00466A4C">
        <w:t>serious.</w:t>
      </w:r>
    </w:p>
    <w:p w:rsidR="00EC78EC" w:rsidRDefault="00EC78EC" w:rsidP="00051E99">
      <w:r w:rsidRPr="00466A4C">
        <w:t>For both hip and spine BMD, the difference between treatment groups in the percentage change</w:t>
      </w:r>
      <w:r>
        <w:t xml:space="preserve"> </w:t>
      </w:r>
      <w:r w:rsidRPr="00466A4C">
        <w:t>from baseline was statistically significant (p &lt; 0.001) at all visits.</w:t>
      </w:r>
    </w:p>
    <w:p w:rsidR="00EC78EC" w:rsidRDefault="00EC78EC" w:rsidP="00051E99">
      <w:r w:rsidRPr="00466A4C">
        <w:t>Changes from baseline in parathyro</w:t>
      </w:r>
      <w:r>
        <w:t xml:space="preserve">id hormone </w:t>
      </w:r>
      <w:r w:rsidRPr="00466A4C">
        <w:t>were smaller in the</w:t>
      </w:r>
      <w:r>
        <w:t xml:space="preserve"> </w:t>
      </w:r>
      <w:proofErr w:type="spellStart"/>
      <w:r w:rsidR="00407EB9">
        <w:t>Genvoya</w:t>
      </w:r>
      <w:proofErr w:type="spellEnd"/>
      <w:r w:rsidR="00407EB9">
        <w:t xml:space="preserve"> </w:t>
      </w:r>
      <w:r w:rsidRPr="00466A4C">
        <w:t>group than the STB group at Weeks 48, 96, and 144 (p&lt;0.001 for the</w:t>
      </w:r>
      <w:r>
        <w:t xml:space="preserve"> </w:t>
      </w:r>
      <w:r w:rsidRPr="00466A4C">
        <w:t>differences between the 2 groups in median percentage changes from baseline)</w:t>
      </w:r>
      <w:r>
        <w:t>.</w:t>
      </w:r>
    </w:p>
    <w:p w:rsidR="00EC78EC" w:rsidRDefault="00EC78EC" w:rsidP="00051E99">
      <w:r w:rsidRPr="00466A4C">
        <w:t>Changes in C-</w:t>
      </w:r>
      <w:proofErr w:type="spellStart"/>
      <w:r w:rsidRPr="00466A4C">
        <w:t>telopeptide</w:t>
      </w:r>
      <w:proofErr w:type="spellEnd"/>
      <w:r w:rsidRPr="00466A4C">
        <w:t xml:space="preserve"> (bone resorption) and procollagen type 1 N-terminal </w:t>
      </w:r>
      <w:proofErr w:type="spellStart"/>
      <w:r w:rsidRPr="00466A4C">
        <w:t>propeptide</w:t>
      </w:r>
      <w:proofErr w:type="spellEnd"/>
      <w:r>
        <w:t xml:space="preserve"> </w:t>
      </w:r>
      <w:r w:rsidRPr="00466A4C">
        <w:t>(bone formation) were only assessed through Week 96.</w:t>
      </w:r>
    </w:p>
    <w:p w:rsidR="00EC78EC" w:rsidRPr="00100530" w:rsidRDefault="00EC78EC" w:rsidP="00051E99">
      <w:pPr>
        <w:pStyle w:val="Heading6"/>
        <w:rPr>
          <w:lang w:eastAsia="ja-JP"/>
        </w:rPr>
      </w:pPr>
      <w:r w:rsidRPr="00100530">
        <w:rPr>
          <w:lang w:eastAsia="ja-JP"/>
        </w:rPr>
        <w:t>Renal impairment</w:t>
      </w:r>
    </w:p>
    <w:p w:rsidR="00EC78EC" w:rsidRDefault="00EC78EC" w:rsidP="00051E99">
      <w:pPr>
        <w:rPr>
          <w:lang w:eastAsia="ja-JP"/>
        </w:rPr>
      </w:pPr>
      <w:r w:rsidRPr="00132C2F">
        <w:rPr>
          <w:lang w:eastAsia="ja-JP"/>
        </w:rPr>
        <w:t xml:space="preserve">Overall, 5 Cohort 1 switch subjects (2.1%) experienced 7 fracture events, of whom </w:t>
      </w:r>
      <w:r>
        <w:rPr>
          <w:lang w:eastAsia="ja-JP"/>
        </w:rPr>
        <w:t>3</w:t>
      </w:r>
      <w:r w:rsidRPr="00132C2F">
        <w:rPr>
          <w:lang w:eastAsia="ja-JP"/>
        </w:rPr>
        <w:t xml:space="preserve"> were subjects with</w:t>
      </w:r>
      <w:r>
        <w:rPr>
          <w:lang w:eastAsia="ja-JP"/>
        </w:rPr>
        <w:t xml:space="preserve"> </w:t>
      </w:r>
      <w:r w:rsidRPr="00132C2F">
        <w:rPr>
          <w:lang w:eastAsia="ja-JP"/>
        </w:rPr>
        <w:t>pre-switch TDF use (1.9%) and 2 were subjects without pre-switch TDF use (2.4%).</w:t>
      </w:r>
      <w:r>
        <w:rPr>
          <w:lang w:eastAsia="ja-JP"/>
        </w:rPr>
        <w:t xml:space="preserve"> </w:t>
      </w:r>
      <w:r w:rsidRPr="00132C2F">
        <w:rPr>
          <w:lang w:eastAsia="ja-JP"/>
        </w:rPr>
        <w:t>One fracture AE (lumbar vertebral fracture) was c</w:t>
      </w:r>
      <w:r>
        <w:rPr>
          <w:lang w:eastAsia="ja-JP"/>
        </w:rPr>
        <w:t>onsidered related to study drug. N</w:t>
      </w:r>
      <w:r w:rsidRPr="00132C2F">
        <w:rPr>
          <w:lang w:eastAsia="ja-JP"/>
        </w:rPr>
        <w:t>one of the fracture AEs resulted in discontinuation of study drug. Two fracture</w:t>
      </w:r>
      <w:r>
        <w:rPr>
          <w:lang w:eastAsia="ja-JP"/>
        </w:rPr>
        <w:t xml:space="preserve"> </w:t>
      </w:r>
      <w:r w:rsidRPr="00132C2F">
        <w:rPr>
          <w:lang w:eastAsia="ja-JP"/>
        </w:rPr>
        <w:t>events (spinal compression fracture and rib fracture) were considered serious. All fracture events</w:t>
      </w:r>
      <w:r>
        <w:rPr>
          <w:lang w:eastAsia="ja-JP"/>
        </w:rPr>
        <w:t xml:space="preserve"> </w:t>
      </w:r>
      <w:r w:rsidRPr="00132C2F">
        <w:rPr>
          <w:lang w:eastAsia="ja-JP"/>
        </w:rPr>
        <w:t>were the result of trauma, and none were reported as fragility fractures.</w:t>
      </w:r>
    </w:p>
    <w:p w:rsidR="00EC78EC" w:rsidRDefault="00EC78EC" w:rsidP="00051E99">
      <w:pPr>
        <w:rPr>
          <w:lang w:eastAsia="ja-JP"/>
        </w:rPr>
      </w:pPr>
      <w:r w:rsidRPr="00132C2F">
        <w:rPr>
          <w:lang w:eastAsia="ja-JP"/>
        </w:rPr>
        <w:t>Overall, hip and spine BMD increased for Cohort 1 switch subjects after switching to</w:t>
      </w:r>
      <w:r w:rsidR="00F45974">
        <w:rPr>
          <w:lang w:eastAsia="ja-JP"/>
        </w:rPr>
        <w:t xml:space="preserve"> </w:t>
      </w:r>
      <w:proofErr w:type="spellStart"/>
      <w:r w:rsidR="00407EB9">
        <w:rPr>
          <w:lang w:eastAsia="ja-JP"/>
        </w:rPr>
        <w:t>Genvoya</w:t>
      </w:r>
      <w:proofErr w:type="spellEnd"/>
      <w:r w:rsidR="00F45974">
        <w:rPr>
          <w:lang w:eastAsia="ja-JP"/>
        </w:rPr>
        <w:t>.</w:t>
      </w:r>
      <w:r>
        <w:rPr>
          <w:lang w:eastAsia="ja-JP"/>
        </w:rPr>
        <w:t xml:space="preserve"> </w:t>
      </w:r>
      <w:r w:rsidRPr="00132C2F">
        <w:rPr>
          <w:lang w:eastAsia="ja-JP"/>
        </w:rPr>
        <w:t>Mean (SD) percentage increases from baseline were observed in hip BMD (2.365% [4.8586])</w:t>
      </w:r>
      <w:r>
        <w:rPr>
          <w:lang w:eastAsia="ja-JP"/>
        </w:rPr>
        <w:t xml:space="preserve"> </w:t>
      </w:r>
      <w:r w:rsidRPr="00132C2F">
        <w:rPr>
          <w:lang w:eastAsia="ja-JP"/>
        </w:rPr>
        <w:t>and spine BMD (2.771% [4.9770]) at Week 144. The percentage changes from</w:t>
      </w:r>
      <w:r>
        <w:rPr>
          <w:lang w:eastAsia="ja-JP"/>
        </w:rPr>
        <w:t xml:space="preserve"> </w:t>
      </w:r>
      <w:r w:rsidRPr="00132C2F">
        <w:rPr>
          <w:lang w:eastAsia="ja-JP"/>
        </w:rPr>
        <w:t>baseline in hip and spine BMD were statistically significant at each time point through Week 144</w:t>
      </w:r>
      <w:r>
        <w:rPr>
          <w:lang w:eastAsia="ja-JP"/>
        </w:rPr>
        <w:t xml:space="preserve"> </w:t>
      </w:r>
      <w:r w:rsidRPr="00132C2F">
        <w:rPr>
          <w:lang w:eastAsia="ja-JP"/>
        </w:rPr>
        <w:t>for Cohort 1 overall (p&lt;0.001).</w:t>
      </w:r>
      <w:r>
        <w:rPr>
          <w:lang w:eastAsia="ja-JP"/>
        </w:rPr>
        <w:t xml:space="preserve"> </w:t>
      </w:r>
      <w:r w:rsidRPr="00132C2F">
        <w:rPr>
          <w:lang w:eastAsia="ja-JP"/>
        </w:rPr>
        <w:t>There was evidence for an improvement in hip and spine BMD after switching to GEN, when</w:t>
      </w:r>
      <w:r>
        <w:rPr>
          <w:lang w:eastAsia="ja-JP"/>
        </w:rPr>
        <w:t xml:space="preserve"> </w:t>
      </w:r>
      <w:r w:rsidRPr="00132C2F">
        <w:rPr>
          <w:lang w:eastAsia="ja-JP"/>
        </w:rPr>
        <w:t>assessed using a threshold of 3% for changes from baseline at Week 144; higher</w:t>
      </w:r>
      <w:r>
        <w:rPr>
          <w:lang w:eastAsia="ja-JP"/>
        </w:rPr>
        <w:t xml:space="preserve"> </w:t>
      </w:r>
      <w:r w:rsidRPr="00132C2F">
        <w:rPr>
          <w:lang w:eastAsia="ja-JP"/>
        </w:rPr>
        <w:t>percentages of subjects had increases versus decreases from baseline in BMD at both hip</w:t>
      </w:r>
      <w:r>
        <w:rPr>
          <w:lang w:eastAsia="ja-JP"/>
        </w:rPr>
        <w:t xml:space="preserve"> </w:t>
      </w:r>
      <w:r w:rsidRPr="00132C2F">
        <w:rPr>
          <w:lang w:eastAsia="ja-JP"/>
        </w:rPr>
        <w:t>(38.4% versus 9.0%) and spine (47.4% versus 10.3%).</w:t>
      </w:r>
    </w:p>
    <w:p w:rsidR="00EC78EC" w:rsidRDefault="00EC78EC" w:rsidP="00051E99">
      <w:pPr>
        <w:rPr>
          <w:lang w:eastAsia="ja-JP"/>
        </w:rPr>
      </w:pPr>
      <w:r w:rsidRPr="00647F1B">
        <w:rPr>
          <w:lang w:eastAsia="ja-JP"/>
        </w:rPr>
        <w:t>Overall, there were no clinically significant changes from baseline in PTH through Week 144 for Cohort 1 switch subjects.</w:t>
      </w:r>
    </w:p>
    <w:p w:rsidR="00EC78EC" w:rsidRPr="00100530" w:rsidRDefault="00EC78EC" w:rsidP="00051E99">
      <w:pPr>
        <w:pStyle w:val="Heading4"/>
      </w:pPr>
      <w:r>
        <w:t xml:space="preserve">Cardiovascular and </w:t>
      </w:r>
      <w:r w:rsidRPr="00051E99">
        <w:t>cerebrovascular</w:t>
      </w:r>
      <w:r>
        <w:t xml:space="preserve"> safety</w:t>
      </w:r>
    </w:p>
    <w:p w:rsidR="00EC78EC" w:rsidRPr="00F82F75" w:rsidRDefault="00EC78EC" w:rsidP="00051E99">
      <w:pPr>
        <w:pStyle w:val="Heading5"/>
        <w:rPr>
          <w:lang w:eastAsia="ja-JP"/>
        </w:rPr>
      </w:pPr>
      <w:r w:rsidRPr="00F82F75">
        <w:rPr>
          <w:lang w:eastAsia="ja-JP"/>
        </w:rPr>
        <w:t>Co</w:t>
      </w:r>
      <w:r>
        <w:rPr>
          <w:lang w:eastAsia="ja-JP"/>
        </w:rPr>
        <w:t>-</w:t>
      </w:r>
      <w:r w:rsidRPr="00F82F75">
        <w:rPr>
          <w:lang w:eastAsia="ja-JP"/>
        </w:rPr>
        <w:t>infection with HIV and HBV</w:t>
      </w:r>
    </w:p>
    <w:p w:rsidR="00EC78EC" w:rsidRDefault="00EC78EC" w:rsidP="00051E99">
      <w:pPr>
        <w:rPr>
          <w:lang w:eastAsia="ja-JP"/>
        </w:rPr>
      </w:pPr>
      <w:r>
        <w:rPr>
          <w:lang w:eastAsia="ja-JP"/>
        </w:rPr>
        <w:t>Not discussed in CSR or summaries.</w:t>
      </w:r>
    </w:p>
    <w:p w:rsidR="00EC78EC" w:rsidRPr="0043231B" w:rsidRDefault="00EC78EC" w:rsidP="00051E99">
      <w:pPr>
        <w:pStyle w:val="Heading5"/>
        <w:rPr>
          <w:lang w:eastAsia="ja-JP"/>
        </w:rPr>
      </w:pPr>
      <w:r w:rsidRPr="0043231B">
        <w:rPr>
          <w:lang w:eastAsia="ja-JP"/>
        </w:rPr>
        <w:t>Paediatric patients</w:t>
      </w:r>
    </w:p>
    <w:p w:rsidR="00EC78EC" w:rsidRDefault="00EC78EC" w:rsidP="00051E99">
      <w:pPr>
        <w:rPr>
          <w:lang w:eastAsia="ja-JP"/>
        </w:rPr>
      </w:pPr>
      <w:r>
        <w:rPr>
          <w:lang w:eastAsia="ja-JP"/>
        </w:rPr>
        <w:t>Not discussed in CSR or summaries.</w:t>
      </w:r>
    </w:p>
    <w:p w:rsidR="00EC78EC" w:rsidRPr="00100530" w:rsidRDefault="00EC78EC" w:rsidP="00051E99">
      <w:pPr>
        <w:pStyle w:val="Heading5"/>
        <w:rPr>
          <w:lang w:eastAsia="ja-JP"/>
        </w:rPr>
      </w:pPr>
      <w:r w:rsidRPr="00100530">
        <w:rPr>
          <w:lang w:eastAsia="ja-JP"/>
        </w:rPr>
        <w:t>Long term use</w:t>
      </w:r>
    </w:p>
    <w:p w:rsidR="00EC78EC" w:rsidRDefault="00EC78EC" w:rsidP="00051E99">
      <w:pPr>
        <w:rPr>
          <w:lang w:eastAsia="ja-JP"/>
        </w:rPr>
      </w:pPr>
      <w:r>
        <w:rPr>
          <w:lang w:eastAsia="ja-JP"/>
        </w:rPr>
        <w:t xml:space="preserve">In virologically suppressed subjects switching to GEN, there were </w:t>
      </w:r>
      <w:r w:rsidRPr="006C280A">
        <w:rPr>
          <w:lang w:eastAsia="ja-JP"/>
        </w:rPr>
        <w:t>similar percentages of subjects in each treatment</w:t>
      </w:r>
      <w:r>
        <w:rPr>
          <w:lang w:eastAsia="ja-JP"/>
        </w:rPr>
        <w:t xml:space="preserve"> </w:t>
      </w:r>
      <w:r w:rsidRPr="006C280A">
        <w:rPr>
          <w:lang w:eastAsia="ja-JP"/>
        </w:rPr>
        <w:t xml:space="preserve">group </w:t>
      </w:r>
      <w:r>
        <w:rPr>
          <w:lang w:eastAsia="ja-JP"/>
        </w:rPr>
        <w:t>reporting</w:t>
      </w:r>
      <w:r w:rsidRPr="006C280A">
        <w:rPr>
          <w:lang w:eastAsia="ja-JP"/>
        </w:rPr>
        <w:t xml:space="preserve"> potential cardiovascular events </w:t>
      </w:r>
      <w:r w:rsidR="00F45974">
        <w:rPr>
          <w:lang w:eastAsia="ja-JP"/>
        </w:rPr>
        <w:t>(</w:t>
      </w:r>
      <w:proofErr w:type="spellStart"/>
      <w:r w:rsidR="00407EB9">
        <w:rPr>
          <w:lang w:eastAsia="ja-JP"/>
        </w:rPr>
        <w:t>Genvoya</w:t>
      </w:r>
      <w:proofErr w:type="spellEnd"/>
      <w:r w:rsidR="00407EB9">
        <w:rPr>
          <w:lang w:eastAsia="ja-JP"/>
        </w:rPr>
        <w:t xml:space="preserve"> </w:t>
      </w:r>
      <w:r w:rsidRPr="006C280A">
        <w:rPr>
          <w:lang w:eastAsia="ja-JP"/>
        </w:rPr>
        <w:t>1.8%, 17 subjects; FTC/TDF+3rd Agent 2.3%,</w:t>
      </w:r>
      <w:r>
        <w:rPr>
          <w:lang w:eastAsia="ja-JP"/>
        </w:rPr>
        <w:t xml:space="preserve"> </w:t>
      </w:r>
      <w:r w:rsidRPr="006C280A">
        <w:rPr>
          <w:lang w:eastAsia="ja-JP"/>
        </w:rPr>
        <w:t>11 subjects; p=</w:t>
      </w:r>
      <w:r>
        <w:rPr>
          <w:lang w:eastAsia="ja-JP"/>
        </w:rPr>
        <w:t xml:space="preserve">0.54). </w:t>
      </w:r>
      <w:r w:rsidRPr="006C280A">
        <w:rPr>
          <w:lang w:eastAsia="ja-JP"/>
        </w:rPr>
        <w:t>The incidence of serious potential cardiovascular</w:t>
      </w:r>
      <w:r>
        <w:rPr>
          <w:lang w:eastAsia="ja-JP"/>
        </w:rPr>
        <w:t xml:space="preserve"> </w:t>
      </w:r>
      <w:r w:rsidRPr="006C280A">
        <w:rPr>
          <w:lang w:eastAsia="ja-JP"/>
        </w:rPr>
        <w:t>events was 0.6% (6 subjects) in the</w:t>
      </w:r>
      <w:r>
        <w:rPr>
          <w:lang w:eastAsia="ja-JP"/>
        </w:rPr>
        <w:t xml:space="preserve"> </w:t>
      </w:r>
      <w:proofErr w:type="spellStart"/>
      <w:r w:rsidR="00407EB9">
        <w:rPr>
          <w:lang w:eastAsia="ja-JP"/>
        </w:rPr>
        <w:t>Genvoya</w:t>
      </w:r>
      <w:proofErr w:type="spellEnd"/>
      <w:r w:rsidR="00407EB9">
        <w:rPr>
          <w:lang w:eastAsia="ja-JP"/>
        </w:rPr>
        <w:t xml:space="preserve"> </w:t>
      </w:r>
      <w:r w:rsidRPr="006C280A">
        <w:rPr>
          <w:lang w:eastAsia="ja-JP"/>
        </w:rPr>
        <w:t>group (acute myocardial infarction, 2 subjects;</w:t>
      </w:r>
      <w:r>
        <w:rPr>
          <w:lang w:eastAsia="ja-JP"/>
        </w:rPr>
        <w:t xml:space="preserve"> </w:t>
      </w:r>
      <w:r w:rsidRPr="006C280A">
        <w:rPr>
          <w:lang w:eastAsia="ja-JP"/>
        </w:rPr>
        <w:t>coronary artery disease, 2 subjects; myocardial infarction, 1 subject; and acute coronary</w:t>
      </w:r>
      <w:r>
        <w:rPr>
          <w:lang w:eastAsia="ja-JP"/>
        </w:rPr>
        <w:t xml:space="preserve"> </w:t>
      </w:r>
      <w:r w:rsidRPr="006C280A">
        <w:rPr>
          <w:lang w:eastAsia="ja-JP"/>
        </w:rPr>
        <w:t>syndrome, 1 subject) and was 1.0% (5 subjects) in the FTC/TDF+3rd Agent group</w:t>
      </w:r>
      <w:r>
        <w:rPr>
          <w:lang w:eastAsia="ja-JP"/>
        </w:rPr>
        <w:t xml:space="preserve"> </w:t>
      </w:r>
      <w:r w:rsidRPr="006C280A">
        <w:rPr>
          <w:lang w:eastAsia="ja-JP"/>
        </w:rPr>
        <w:t>(myocardial infarction, 2 subjects; acute myocardial infarction, 1 subject; embolic stroke</w:t>
      </w:r>
      <w:r>
        <w:rPr>
          <w:lang w:eastAsia="ja-JP"/>
        </w:rPr>
        <w:t xml:space="preserve"> </w:t>
      </w:r>
      <w:r w:rsidRPr="006C280A">
        <w:rPr>
          <w:lang w:eastAsia="ja-JP"/>
        </w:rPr>
        <w:t>1 subject; and transient ischemic attack, 1 subject). None of these events</w:t>
      </w:r>
      <w:r>
        <w:rPr>
          <w:lang w:eastAsia="ja-JP"/>
        </w:rPr>
        <w:t xml:space="preserve"> </w:t>
      </w:r>
      <w:r w:rsidRPr="006C280A">
        <w:rPr>
          <w:lang w:eastAsia="ja-JP"/>
        </w:rPr>
        <w:t xml:space="preserve">were considered </w:t>
      </w:r>
      <w:r>
        <w:rPr>
          <w:lang w:eastAsia="ja-JP"/>
        </w:rPr>
        <w:t>related to study drugs</w:t>
      </w:r>
      <w:r w:rsidRPr="006C280A">
        <w:rPr>
          <w:lang w:eastAsia="ja-JP"/>
        </w:rPr>
        <w:t>,</w:t>
      </w:r>
      <w:r>
        <w:rPr>
          <w:lang w:eastAsia="ja-JP"/>
        </w:rPr>
        <w:t xml:space="preserve"> </w:t>
      </w:r>
      <w:r w:rsidRPr="006C280A">
        <w:rPr>
          <w:lang w:eastAsia="ja-JP"/>
        </w:rPr>
        <w:t>and none of the events were fatal</w:t>
      </w:r>
      <w:r>
        <w:rPr>
          <w:lang w:eastAsia="ja-JP"/>
        </w:rPr>
        <w:t>.</w:t>
      </w:r>
    </w:p>
    <w:p w:rsidR="00EC78EC" w:rsidRDefault="00EC78EC" w:rsidP="00051E99">
      <w:pPr>
        <w:rPr>
          <w:lang w:eastAsia="ja-JP"/>
        </w:rPr>
      </w:pPr>
      <w:r>
        <w:rPr>
          <w:lang w:eastAsia="ja-JP"/>
        </w:rPr>
        <w:lastRenderedPageBreak/>
        <w:t>In treatment naïve subject</w:t>
      </w:r>
      <w:r w:rsidR="00C4505D">
        <w:rPr>
          <w:lang w:eastAsia="ja-JP"/>
        </w:rPr>
        <w:t>s</w:t>
      </w:r>
      <w:r>
        <w:rPr>
          <w:lang w:eastAsia="ja-JP"/>
        </w:rPr>
        <w:t xml:space="preserve"> treated for 144 weeks p</w:t>
      </w:r>
      <w:r w:rsidRPr="00912C63">
        <w:rPr>
          <w:lang w:eastAsia="ja-JP"/>
        </w:rPr>
        <w:t>otential cardiovascular or cerebrovascular events were reported for similar percentages of</w:t>
      </w:r>
      <w:r>
        <w:rPr>
          <w:lang w:eastAsia="ja-JP"/>
        </w:rPr>
        <w:t xml:space="preserve"> </w:t>
      </w:r>
      <w:r w:rsidRPr="00912C63">
        <w:rPr>
          <w:lang w:eastAsia="ja-JP"/>
        </w:rPr>
        <w:t xml:space="preserve">subjects in the 2 treatment groups </w:t>
      </w:r>
      <w:r w:rsidR="00F45974">
        <w:rPr>
          <w:lang w:eastAsia="ja-JP"/>
        </w:rPr>
        <w:t>(</w:t>
      </w:r>
      <w:proofErr w:type="spellStart"/>
      <w:r w:rsidR="00407EB9">
        <w:rPr>
          <w:lang w:eastAsia="ja-JP"/>
        </w:rPr>
        <w:t>Genvoya</w:t>
      </w:r>
      <w:proofErr w:type="spellEnd"/>
      <w:r w:rsidR="00407EB9">
        <w:rPr>
          <w:lang w:eastAsia="ja-JP"/>
        </w:rPr>
        <w:t xml:space="preserve"> </w:t>
      </w:r>
      <w:r w:rsidRPr="00912C63">
        <w:rPr>
          <w:lang w:eastAsia="ja-JP"/>
        </w:rPr>
        <w:t>2.8%, 24 of 866 subjects; STB 3.8%, 33 of</w:t>
      </w:r>
      <w:r>
        <w:rPr>
          <w:lang w:eastAsia="ja-JP"/>
        </w:rPr>
        <w:t xml:space="preserve"> 867 subjects)</w:t>
      </w:r>
      <w:r w:rsidRPr="00912C63">
        <w:rPr>
          <w:lang w:eastAsia="ja-JP"/>
        </w:rPr>
        <w:t>. One subject in the</w:t>
      </w:r>
      <w:r>
        <w:rPr>
          <w:lang w:eastAsia="ja-JP"/>
        </w:rPr>
        <w:t xml:space="preserve"> </w:t>
      </w:r>
      <w:proofErr w:type="spellStart"/>
      <w:r w:rsidR="00407EB9">
        <w:rPr>
          <w:lang w:eastAsia="ja-JP"/>
        </w:rPr>
        <w:t>Genvoya</w:t>
      </w:r>
      <w:proofErr w:type="spellEnd"/>
      <w:r w:rsidR="00407EB9">
        <w:rPr>
          <w:lang w:eastAsia="ja-JP"/>
        </w:rPr>
        <w:t xml:space="preserve"> </w:t>
      </w:r>
      <w:r w:rsidRPr="00912C63">
        <w:rPr>
          <w:lang w:eastAsia="ja-JP"/>
        </w:rPr>
        <w:t xml:space="preserve">group had </w:t>
      </w:r>
      <w:r>
        <w:rPr>
          <w:lang w:eastAsia="ja-JP"/>
        </w:rPr>
        <w:t xml:space="preserve">a </w:t>
      </w:r>
      <w:r w:rsidRPr="00912C63">
        <w:rPr>
          <w:lang w:eastAsia="ja-JP"/>
        </w:rPr>
        <w:t>cerebral</w:t>
      </w:r>
      <w:r>
        <w:rPr>
          <w:lang w:eastAsia="ja-JP"/>
        </w:rPr>
        <w:t xml:space="preserve"> </w:t>
      </w:r>
      <w:r w:rsidRPr="00912C63">
        <w:rPr>
          <w:lang w:eastAsia="ja-JP"/>
        </w:rPr>
        <w:t xml:space="preserve">infarction that led to discontinuation of study drug, </w:t>
      </w:r>
      <w:r>
        <w:rPr>
          <w:lang w:eastAsia="ja-JP"/>
        </w:rPr>
        <w:t>but</w:t>
      </w:r>
      <w:r w:rsidRPr="00912C63">
        <w:rPr>
          <w:lang w:eastAsia="ja-JP"/>
        </w:rPr>
        <w:t xml:space="preserve"> was considered not related to study</w:t>
      </w:r>
      <w:r>
        <w:rPr>
          <w:lang w:eastAsia="ja-JP"/>
        </w:rPr>
        <w:t xml:space="preserve"> </w:t>
      </w:r>
      <w:r w:rsidRPr="00912C63">
        <w:rPr>
          <w:lang w:eastAsia="ja-JP"/>
        </w:rPr>
        <w:t>drug. Serious potential cardiovascular or cerebrovascular events were</w:t>
      </w:r>
      <w:r>
        <w:rPr>
          <w:lang w:eastAsia="ja-JP"/>
        </w:rPr>
        <w:t xml:space="preserve"> </w:t>
      </w:r>
      <w:r w:rsidRPr="00912C63">
        <w:rPr>
          <w:lang w:eastAsia="ja-JP"/>
        </w:rPr>
        <w:t>reported as follows:</w:t>
      </w:r>
      <w:r>
        <w:rPr>
          <w:lang w:eastAsia="ja-JP"/>
        </w:rPr>
        <w:t xml:space="preserve"> </w:t>
      </w:r>
      <w:proofErr w:type="spellStart"/>
      <w:r w:rsidR="00407EB9">
        <w:rPr>
          <w:lang w:eastAsia="ja-JP"/>
        </w:rPr>
        <w:t>Genvoya</w:t>
      </w:r>
      <w:proofErr w:type="spellEnd"/>
      <w:r w:rsidR="00407EB9">
        <w:rPr>
          <w:lang w:eastAsia="ja-JP"/>
        </w:rPr>
        <w:t xml:space="preserve"> </w:t>
      </w:r>
      <w:r w:rsidRPr="00912C63">
        <w:rPr>
          <w:lang w:eastAsia="ja-JP"/>
        </w:rPr>
        <w:t>5 subjects (0.6%; acute myocardial infarction in 2 subjects;</w:t>
      </w:r>
      <w:r>
        <w:rPr>
          <w:lang w:eastAsia="ja-JP"/>
        </w:rPr>
        <w:t xml:space="preserve"> </w:t>
      </w:r>
      <w:r w:rsidRPr="00912C63">
        <w:rPr>
          <w:lang w:eastAsia="ja-JP"/>
        </w:rPr>
        <w:t>cerebral infarction and myocardial infarction, in 1 subject each; and cerebrovascular accident and</w:t>
      </w:r>
      <w:r>
        <w:rPr>
          <w:lang w:eastAsia="ja-JP"/>
        </w:rPr>
        <w:t xml:space="preserve"> </w:t>
      </w:r>
      <w:r w:rsidRPr="00912C63">
        <w:rPr>
          <w:lang w:eastAsia="ja-JP"/>
        </w:rPr>
        <w:t>transient ischemic attack, both in 1 subject; STB 6 subjects (0.7%; acute myocardial infarction in</w:t>
      </w:r>
      <w:r>
        <w:rPr>
          <w:lang w:eastAsia="ja-JP"/>
        </w:rPr>
        <w:t xml:space="preserve"> </w:t>
      </w:r>
      <w:r w:rsidRPr="00912C63">
        <w:rPr>
          <w:lang w:eastAsia="ja-JP"/>
        </w:rPr>
        <w:t>2 subjects; acute coronary syndrome, cerebrovascular accident, coronary artery disease,</w:t>
      </w:r>
      <w:r>
        <w:rPr>
          <w:lang w:eastAsia="ja-JP"/>
        </w:rPr>
        <w:t xml:space="preserve"> </w:t>
      </w:r>
      <w:r w:rsidRPr="00912C63">
        <w:rPr>
          <w:lang w:eastAsia="ja-JP"/>
        </w:rPr>
        <w:t>and ischemic cardiomyopathy, in 1 subject each). One of these events in the STB group (acute coronary syndrome) was considered by</w:t>
      </w:r>
      <w:r>
        <w:rPr>
          <w:lang w:eastAsia="ja-JP"/>
        </w:rPr>
        <w:t xml:space="preserve"> </w:t>
      </w:r>
      <w:r w:rsidRPr="00912C63">
        <w:rPr>
          <w:lang w:eastAsia="ja-JP"/>
        </w:rPr>
        <w:t>the investigator to be related to study drug. The events of myocardial infarction, cerebrovascular</w:t>
      </w:r>
      <w:r>
        <w:rPr>
          <w:lang w:eastAsia="ja-JP"/>
        </w:rPr>
        <w:t xml:space="preserve"> </w:t>
      </w:r>
      <w:r w:rsidRPr="00912C63">
        <w:rPr>
          <w:lang w:eastAsia="ja-JP"/>
        </w:rPr>
        <w:t>accident, and cerebral infarction in 1 subject each in the</w:t>
      </w:r>
      <w:r>
        <w:rPr>
          <w:lang w:eastAsia="ja-JP"/>
        </w:rPr>
        <w:t xml:space="preserve"> </w:t>
      </w:r>
      <w:proofErr w:type="spellStart"/>
      <w:r w:rsidR="00407EB9">
        <w:rPr>
          <w:lang w:eastAsia="ja-JP"/>
        </w:rPr>
        <w:t>Genvoya</w:t>
      </w:r>
      <w:proofErr w:type="spellEnd"/>
      <w:r w:rsidR="00407EB9">
        <w:rPr>
          <w:lang w:eastAsia="ja-JP"/>
        </w:rPr>
        <w:t xml:space="preserve"> </w:t>
      </w:r>
      <w:r w:rsidR="00051E99">
        <w:rPr>
          <w:lang w:eastAsia="ja-JP"/>
        </w:rPr>
        <w:t>group</w:t>
      </w:r>
      <w:r w:rsidRPr="00912C63">
        <w:rPr>
          <w:lang w:eastAsia="ja-JP"/>
        </w:rPr>
        <w:t xml:space="preserve"> and acute myocardial</w:t>
      </w:r>
      <w:r>
        <w:rPr>
          <w:lang w:eastAsia="ja-JP"/>
        </w:rPr>
        <w:t xml:space="preserve"> </w:t>
      </w:r>
      <w:r w:rsidRPr="00912C63">
        <w:rPr>
          <w:lang w:eastAsia="ja-JP"/>
        </w:rPr>
        <w:t>infarction in 1 subject in the STB group were fatal.</w:t>
      </w:r>
    </w:p>
    <w:p w:rsidR="00EC78EC" w:rsidRPr="00100530" w:rsidRDefault="00EC78EC" w:rsidP="00051E99">
      <w:pPr>
        <w:pStyle w:val="Heading6"/>
        <w:rPr>
          <w:lang w:eastAsia="ja-JP"/>
        </w:rPr>
      </w:pPr>
      <w:r w:rsidRPr="00100530">
        <w:rPr>
          <w:lang w:eastAsia="ja-JP"/>
        </w:rPr>
        <w:t>Renal impairment</w:t>
      </w:r>
    </w:p>
    <w:p w:rsidR="00EC78EC" w:rsidRDefault="00EC78EC" w:rsidP="00F16450">
      <w:pPr>
        <w:rPr>
          <w:lang w:eastAsia="ja-JP"/>
        </w:rPr>
      </w:pPr>
      <w:r w:rsidRPr="00647F1B">
        <w:rPr>
          <w:lang w:eastAsia="ja-JP"/>
        </w:rPr>
        <w:t xml:space="preserve">Potential cardiovascular or cerebrovascular events were reported in 5.8% of Cohort 1 </w:t>
      </w:r>
      <w:r>
        <w:rPr>
          <w:lang w:eastAsia="ja-JP"/>
        </w:rPr>
        <w:t>(</w:t>
      </w:r>
      <w:r w:rsidRPr="00647F1B">
        <w:rPr>
          <w:lang w:eastAsia="ja-JP"/>
        </w:rPr>
        <w:t>switch</w:t>
      </w:r>
      <w:r>
        <w:rPr>
          <w:lang w:eastAsia="ja-JP"/>
        </w:rPr>
        <w:t xml:space="preserve"> </w:t>
      </w:r>
      <w:r w:rsidRPr="00647F1B">
        <w:rPr>
          <w:lang w:eastAsia="ja-JP"/>
        </w:rPr>
        <w:t>subjects</w:t>
      </w:r>
      <w:r>
        <w:rPr>
          <w:lang w:eastAsia="ja-JP"/>
        </w:rPr>
        <w:t>)</w:t>
      </w:r>
      <w:r w:rsidRPr="00647F1B">
        <w:rPr>
          <w:lang w:eastAsia="ja-JP"/>
        </w:rPr>
        <w:t xml:space="preserve"> through Week 144 (n = 14; with pre-switch TDF use 3.8% [6 subjects]; without</w:t>
      </w:r>
      <w:r>
        <w:rPr>
          <w:lang w:eastAsia="ja-JP"/>
        </w:rPr>
        <w:t xml:space="preserve"> </w:t>
      </w:r>
      <w:r w:rsidRPr="00647F1B">
        <w:rPr>
          <w:lang w:eastAsia="ja-JP"/>
        </w:rPr>
        <w:t>pre-s</w:t>
      </w:r>
      <w:r>
        <w:rPr>
          <w:lang w:eastAsia="ja-JP"/>
        </w:rPr>
        <w:t>witch TDF use 9.5% [8 subjects]</w:t>
      </w:r>
      <w:r w:rsidRPr="00647F1B">
        <w:rPr>
          <w:lang w:eastAsia="ja-JP"/>
        </w:rPr>
        <w:t>). Of these events, only 1 was</w:t>
      </w:r>
      <w:r>
        <w:rPr>
          <w:lang w:eastAsia="ja-JP"/>
        </w:rPr>
        <w:t xml:space="preserve"> </w:t>
      </w:r>
      <w:r w:rsidRPr="00647F1B">
        <w:rPr>
          <w:lang w:eastAsia="ja-JP"/>
        </w:rPr>
        <w:t>considered related to study drug Grade 3, non</w:t>
      </w:r>
      <w:r>
        <w:rPr>
          <w:lang w:eastAsia="ja-JP"/>
        </w:rPr>
        <w:t>-</w:t>
      </w:r>
      <w:r w:rsidRPr="00647F1B">
        <w:rPr>
          <w:lang w:eastAsia="ja-JP"/>
        </w:rPr>
        <w:t>serious increased blood</w:t>
      </w:r>
      <w:r>
        <w:rPr>
          <w:lang w:eastAsia="ja-JP"/>
        </w:rPr>
        <w:t xml:space="preserve"> </w:t>
      </w:r>
      <w:proofErr w:type="spellStart"/>
      <w:r w:rsidRPr="00647F1B">
        <w:rPr>
          <w:lang w:eastAsia="ja-JP"/>
        </w:rPr>
        <w:t>creatine</w:t>
      </w:r>
      <w:proofErr w:type="spellEnd"/>
      <w:r w:rsidRPr="00647F1B">
        <w:rPr>
          <w:lang w:eastAsia="ja-JP"/>
        </w:rPr>
        <w:t xml:space="preserve"> phosphokinase (baseline </w:t>
      </w:r>
      <w:proofErr w:type="spellStart"/>
      <w:r w:rsidRPr="00647F1B">
        <w:rPr>
          <w:lang w:eastAsia="ja-JP"/>
        </w:rPr>
        <w:t>eGFR</w:t>
      </w:r>
      <w:r w:rsidRPr="00290B7E">
        <w:rPr>
          <w:vertAlign w:val="subscript"/>
          <w:lang w:eastAsia="ja-JP"/>
        </w:rPr>
        <w:t>CG</w:t>
      </w:r>
      <w:proofErr w:type="spellEnd"/>
      <w:r w:rsidRPr="00647F1B">
        <w:rPr>
          <w:lang w:eastAsia="ja-JP"/>
        </w:rPr>
        <w:t xml:space="preserve"> &lt; 50 mL/min, without pre-switch</w:t>
      </w:r>
      <w:r>
        <w:rPr>
          <w:lang w:eastAsia="ja-JP"/>
        </w:rPr>
        <w:t xml:space="preserve"> TDF use)</w:t>
      </w:r>
    </w:p>
    <w:p w:rsidR="00EC78EC" w:rsidRDefault="00EC78EC" w:rsidP="00F16450">
      <w:pPr>
        <w:rPr>
          <w:lang w:eastAsia="ja-JP"/>
        </w:rPr>
      </w:pPr>
      <w:bookmarkStart w:id="355" w:name="_Toc272414676"/>
      <w:bookmarkStart w:id="356" w:name="_Toc290888540"/>
      <w:bookmarkStart w:id="357" w:name="_Toc416353755"/>
      <w:bookmarkStart w:id="358" w:name="_Toc421005298"/>
      <w:bookmarkStart w:id="359" w:name="_Toc432079175"/>
      <w:bookmarkStart w:id="360" w:name="_Toc432080748"/>
      <w:r w:rsidRPr="00647F1B">
        <w:rPr>
          <w:lang w:eastAsia="ja-JP"/>
        </w:rPr>
        <w:t>Serious potential cardiovascular or cerebrovascular events were reported in 2.5% of Cohort 1</w:t>
      </w:r>
      <w:r>
        <w:rPr>
          <w:lang w:eastAsia="ja-JP"/>
        </w:rPr>
        <w:t xml:space="preserve"> (</w:t>
      </w:r>
      <w:r w:rsidRPr="00647F1B">
        <w:rPr>
          <w:lang w:eastAsia="ja-JP"/>
        </w:rPr>
        <w:t>switch subjects</w:t>
      </w:r>
      <w:r>
        <w:rPr>
          <w:lang w:eastAsia="ja-JP"/>
        </w:rPr>
        <w:t>)</w:t>
      </w:r>
      <w:r w:rsidRPr="00647F1B">
        <w:rPr>
          <w:lang w:eastAsia="ja-JP"/>
        </w:rPr>
        <w:t xml:space="preserve"> through Week 144 (n = 6; with pre-switch TDF use 1.9% [3 subjects]; without</w:t>
      </w:r>
      <w:r>
        <w:rPr>
          <w:lang w:eastAsia="ja-JP"/>
        </w:rPr>
        <w:t xml:space="preserve"> </w:t>
      </w:r>
      <w:r w:rsidRPr="00647F1B">
        <w:rPr>
          <w:lang w:eastAsia="ja-JP"/>
        </w:rPr>
        <w:t>pre-switch TDF use 3.6% [3 subjects]). Acute myocardial infarction</w:t>
      </w:r>
      <w:r>
        <w:rPr>
          <w:lang w:eastAsia="ja-JP"/>
        </w:rPr>
        <w:t xml:space="preserve"> </w:t>
      </w:r>
      <w:r w:rsidRPr="00647F1B">
        <w:rPr>
          <w:lang w:eastAsia="ja-JP"/>
        </w:rPr>
        <w:t>was reported in 4 subjects, which was reported along with acute coronary syndrome in 1 of these</w:t>
      </w:r>
      <w:r>
        <w:rPr>
          <w:lang w:eastAsia="ja-JP"/>
        </w:rPr>
        <w:t xml:space="preserve"> </w:t>
      </w:r>
      <w:r w:rsidRPr="00647F1B">
        <w:rPr>
          <w:lang w:eastAsia="ja-JP"/>
        </w:rPr>
        <w:t>subjects. None of the serious potential cardiovascular or cerebrovascular events were considered</w:t>
      </w:r>
      <w:r>
        <w:rPr>
          <w:lang w:eastAsia="ja-JP"/>
        </w:rPr>
        <w:t xml:space="preserve"> related to study drug.</w:t>
      </w:r>
    </w:p>
    <w:p w:rsidR="00EC78EC" w:rsidRDefault="00EC78EC" w:rsidP="00F16450">
      <w:pPr>
        <w:rPr>
          <w:lang w:eastAsia="ja-JP"/>
        </w:rPr>
      </w:pPr>
      <w:r w:rsidRPr="00647F1B">
        <w:rPr>
          <w:lang w:eastAsia="ja-JP"/>
        </w:rPr>
        <w:t xml:space="preserve">No potential cardiovascular or cerebrovascular events were reported in Cohort 2 </w:t>
      </w:r>
      <w:r>
        <w:rPr>
          <w:lang w:eastAsia="ja-JP"/>
        </w:rPr>
        <w:t>(</w:t>
      </w:r>
      <w:r w:rsidRPr="00647F1B">
        <w:rPr>
          <w:lang w:eastAsia="ja-JP"/>
        </w:rPr>
        <w:t>ART-</w:t>
      </w:r>
      <w:r>
        <w:rPr>
          <w:lang w:eastAsia="ja-JP"/>
        </w:rPr>
        <w:t xml:space="preserve">naïve) </w:t>
      </w:r>
      <w:r w:rsidRPr="00647F1B">
        <w:rPr>
          <w:lang w:eastAsia="ja-JP"/>
        </w:rPr>
        <w:t>subjects.</w:t>
      </w:r>
    </w:p>
    <w:p w:rsidR="00EC78EC" w:rsidRPr="00545B14" w:rsidRDefault="00EC78EC" w:rsidP="00F16450">
      <w:pPr>
        <w:pStyle w:val="Heading4"/>
      </w:pPr>
      <w:r w:rsidRPr="00545B14">
        <w:t>Vital signs</w:t>
      </w:r>
      <w:bookmarkEnd w:id="355"/>
      <w:bookmarkEnd w:id="356"/>
      <w:bookmarkEnd w:id="357"/>
      <w:bookmarkEnd w:id="358"/>
      <w:r>
        <w:t xml:space="preserve"> and clinical examination findings</w:t>
      </w:r>
      <w:bookmarkEnd w:id="359"/>
      <w:bookmarkEnd w:id="360"/>
    </w:p>
    <w:p w:rsidR="00EC78EC" w:rsidRDefault="00EC78EC" w:rsidP="00F16450">
      <w:pPr>
        <w:rPr>
          <w:lang w:eastAsia="ja-JP"/>
        </w:rPr>
      </w:pPr>
      <w:r>
        <w:rPr>
          <w:lang w:eastAsia="ja-JP"/>
        </w:rPr>
        <w:t>No clinically relevant changes due to study drug were found in vital signs, clinical examination of ECG parameters in any of the groups studied, other than the following isolated events.</w:t>
      </w:r>
    </w:p>
    <w:p w:rsidR="00EC78EC" w:rsidRPr="00F16450" w:rsidRDefault="00EC78EC" w:rsidP="00F16450">
      <w:pPr>
        <w:pStyle w:val="ListBullet"/>
        <w:rPr>
          <w:lang w:eastAsia="ja-JP"/>
        </w:rPr>
      </w:pPr>
      <w:r w:rsidRPr="00F16450">
        <w:rPr>
          <w:lang w:eastAsia="ja-JP"/>
        </w:rPr>
        <w:t xml:space="preserve">AEs of supraventricular extra systoles, palpitations and atrial fibrillation reported for a single subject in the </w:t>
      </w:r>
      <w:proofErr w:type="spellStart"/>
      <w:r w:rsidR="00407EB9" w:rsidRPr="00F16450">
        <w:rPr>
          <w:lang w:eastAsia="ja-JP"/>
        </w:rPr>
        <w:t>Genvoya</w:t>
      </w:r>
      <w:proofErr w:type="spellEnd"/>
      <w:r w:rsidR="00407EB9" w:rsidRPr="00F16450">
        <w:rPr>
          <w:lang w:eastAsia="ja-JP"/>
        </w:rPr>
        <w:t xml:space="preserve"> </w:t>
      </w:r>
      <w:r w:rsidRPr="00F16450">
        <w:rPr>
          <w:lang w:eastAsia="ja-JP"/>
        </w:rPr>
        <w:t>group (Study GS-US-292-0109) were assessed as related to study drug but did not lead to drug discontinuation</w:t>
      </w:r>
    </w:p>
    <w:p w:rsidR="00EC78EC" w:rsidRPr="00F16450" w:rsidRDefault="00EC78EC" w:rsidP="00F16450">
      <w:pPr>
        <w:pStyle w:val="ListBullet"/>
        <w:rPr>
          <w:lang w:eastAsia="ja-JP"/>
        </w:rPr>
      </w:pPr>
      <w:r w:rsidRPr="00F16450">
        <w:rPr>
          <w:lang w:eastAsia="ja-JP"/>
        </w:rPr>
        <w:t>Changes in Tanner stage from baseline to Week 24 were consistent with the young paediatric population (Study GS-US-292-0106)</w:t>
      </w:r>
    </w:p>
    <w:p w:rsidR="00EC78EC" w:rsidRDefault="00EC78EC" w:rsidP="00F16450">
      <w:pPr>
        <w:pStyle w:val="Heading4"/>
      </w:pPr>
      <w:bookmarkStart w:id="361" w:name="_Toc432079176"/>
      <w:bookmarkStart w:id="362" w:name="_Toc432080749"/>
      <w:r>
        <w:t>Resistance</w:t>
      </w:r>
      <w:bookmarkEnd w:id="361"/>
      <w:bookmarkEnd w:id="362"/>
    </w:p>
    <w:p w:rsidR="00EC78EC" w:rsidRDefault="00EC78EC" w:rsidP="00EC78EC">
      <w:pPr>
        <w:jc w:val="both"/>
        <w:rPr>
          <w:lang w:eastAsia="ja-JP"/>
        </w:rPr>
      </w:pPr>
      <w:r>
        <w:rPr>
          <w:lang w:eastAsia="ja-JP"/>
        </w:rPr>
        <w:t>Overall the emergence of resistance mutations was rare across the treatment groups.</w:t>
      </w:r>
    </w:p>
    <w:p w:rsidR="00EC78EC" w:rsidRDefault="00EC78EC" w:rsidP="00F16450">
      <w:pPr>
        <w:pStyle w:val="Heading5"/>
        <w:rPr>
          <w:lang w:eastAsia="ja-JP"/>
        </w:rPr>
      </w:pPr>
      <w:bookmarkStart w:id="363" w:name="_Toc272414678"/>
      <w:bookmarkStart w:id="364" w:name="_Toc290888542"/>
      <w:bookmarkStart w:id="365" w:name="_Toc416353757"/>
      <w:bookmarkStart w:id="366" w:name="_Toc421005300"/>
      <w:bookmarkStart w:id="367" w:name="_Toc432079178"/>
      <w:bookmarkStart w:id="368" w:name="_Toc432080751"/>
      <w:r w:rsidRPr="00F82F75">
        <w:rPr>
          <w:lang w:eastAsia="ja-JP"/>
        </w:rPr>
        <w:t>Coinfection with HIV and HBV</w:t>
      </w:r>
    </w:p>
    <w:p w:rsidR="00EC78EC" w:rsidRPr="00F068D7" w:rsidRDefault="00EC78EC" w:rsidP="00F16450">
      <w:pPr>
        <w:rPr>
          <w:lang w:eastAsia="ja-JP"/>
        </w:rPr>
      </w:pPr>
      <w:r w:rsidRPr="00F068D7">
        <w:rPr>
          <w:lang w:eastAsia="ja-JP"/>
        </w:rPr>
        <w:t xml:space="preserve">After </w:t>
      </w:r>
      <w:r>
        <w:rPr>
          <w:lang w:eastAsia="ja-JP"/>
        </w:rPr>
        <w:t xml:space="preserve">48 weeks of </w:t>
      </w:r>
      <w:proofErr w:type="spellStart"/>
      <w:r w:rsidR="00407EB9">
        <w:rPr>
          <w:lang w:eastAsia="ja-JP"/>
        </w:rPr>
        <w:t>Genvoya</w:t>
      </w:r>
      <w:proofErr w:type="spellEnd"/>
      <w:r w:rsidR="00407EB9">
        <w:rPr>
          <w:lang w:eastAsia="ja-JP"/>
        </w:rPr>
        <w:t xml:space="preserve"> </w:t>
      </w:r>
      <w:r>
        <w:rPr>
          <w:lang w:eastAsia="ja-JP"/>
        </w:rPr>
        <w:t xml:space="preserve">treatment, none of the 75 subjects met the criteria for inclusion in the resistance analysis for HIV-1. At </w:t>
      </w:r>
      <w:r w:rsidRPr="00F068D7">
        <w:rPr>
          <w:lang w:eastAsia="ja-JP"/>
        </w:rPr>
        <w:t xml:space="preserve">baseline there were 10 HBV </w:t>
      </w:r>
      <w:proofErr w:type="spellStart"/>
      <w:r w:rsidRPr="00F068D7">
        <w:rPr>
          <w:lang w:eastAsia="ja-JP"/>
        </w:rPr>
        <w:t>vir</w:t>
      </w:r>
      <w:r>
        <w:rPr>
          <w:lang w:eastAsia="ja-JP"/>
        </w:rPr>
        <w:t>a</w:t>
      </w:r>
      <w:r w:rsidRPr="00F068D7">
        <w:rPr>
          <w:lang w:eastAsia="ja-JP"/>
        </w:rPr>
        <w:t>emic</w:t>
      </w:r>
      <w:proofErr w:type="spellEnd"/>
      <w:r w:rsidRPr="00F068D7">
        <w:rPr>
          <w:lang w:eastAsia="ja-JP"/>
        </w:rPr>
        <w:t xml:space="preserve"> (HBV DNA ≥ 69 IU/mL) subjects; of</w:t>
      </w:r>
      <w:r>
        <w:rPr>
          <w:lang w:eastAsia="ja-JP"/>
        </w:rPr>
        <w:t xml:space="preserve"> </w:t>
      </w:r>
      <w:r w:rsidRPr="00F068D7">
        <w:rPr>
          <w:lang w:eastAsia="ja-JP"/>
        </w:rPr>
        <w:t>these, 5 had primary lamivudine resistance mutations detected at baseline. After 48 weeks of</w:t>
      </w:r>
      <w:r>
        <w:rPr>
          <w:lang w:eastAsia="ja-JP"/>
        </w:rPr>
        <w:t xml:space="preserve"> </w:t>
      </w:r>
      <w:proofErr w:type="spellStart"/>
      <w:r w:rsidR="00407EB9">
        <w:rPr>
          <w:lang w:eastAsia="ja-JP"/>
        </w:rPr>
        <w:t>Genvoya</w:t>
      </w:r>
      <w:proofErr w:type="spellEnd"/>
      <w:r w:rsidR="00407EB9">
        <w:rPr>
          <w:lang w:eastAsia="ja-JP"/>
        </w:rPr>
        <w:t xml:space="preserve"> </w:t>
      </w:r>
      <w:r w:rsidRPr="00F068D7">
        <w:rPr>
          <w:lang w:eastAsia="ja-JP"/>
        </w:rPr>
        <w:t>treatment, 2 subjects (2.8%, 2</w:t>
      </w:r>
      <w:r>
        <w:rPr>
          <w:lang w:eastAsia="ja-JP"/>
        </w:rPr>
        <w:t>/</w:t>
      </w:r>
      <w:r w:rsidRPr="00F068D7">
        <w:rPr>
          <w:lang w:eastAsia="ja-JP"/>
        </w:rPr>
        <w:t>72) qualified for resistance testing and were</w:t>
      </w:r>
      <w:r>
        <w:rPr>
          <w:lang w:eastAsia="ja-JP"/>
        </w:rPr>
        <w:t xml:space="preserve"> </w:t>
      </w:r>
      <w:r w:rsidRPr="00F068D7">
        <w:rPr>
          <w:lang w:eastAsia="ja-JP"/>
        </w:rPr>
        <w:t>analy</w:t>
      </w:r>
      <w:r>
        <w:rPr>
          <w:lang w:eastAsia="ja-JP"/>
        </w:rPr>
        <w:t>s</w:t>
      </w:r>
      <w:r w:rsidRPr="00F068D7">
        <w:rPr>
          <w:lang w:eastAsia="ja-JP"/>
        </w:rPr>
        <w:t>ed by sequence analysis of the HBV polymerase/reverse transcriptase (pol/RT) gene. None</w:t>
      </w:r>
      <w:r>
        <w:rPr>
          <w:lang w:eastAsia="ja-JP"/>
        </w:rPr>
        <w:t xml:space="preserve"> </w:t>
      </w:r>
      <w:r w:rsidRPr="00F068D7">
        <w:rPr>
          <w:lang w:eastAsia="ja-JP"/>
        </w:rPr>
        <w:t>of the amino acid substitutions observed in HBV pol/RT were associated with resistance to TAF.</w:t>
      </w:r>
    </w:p>
    <w:p w:rsidR="00EC78EC" w:rsidRDefault="00EC78EC" w:rsidP="00F16450">
      <w:pPr>
        <w:pStyle w:val="Heading5"/>
        <w:rPr>
          <w:lang w:eastAsia="ja-JP"/>
        </w:rPr>
      </w:pPr>
      <w:r w:rsidRPr="0043231B">
        <w:rPr>
          <w:lang w:eastAsia="ja-JP"/>
        </w:rPr>
        <w:lastRenderedPageBreak/>
        <w:t>Paediatric patients</w:t>
      </w:r>
    </w:p>
    <w:p w:rsidR="00EC78EC" w:rsidRPr="00F068D7" w:rsidRDefault="00EC78EC" w:rsidP="00F16450">
      <w:pPr>
        <w:rPr>
          <w:lang w:eastAsia="ja-JP"/>
        </w:rPr>
      </w:pPr>
      <w:r>
        <w:rPr>
          <w:lang w:eastAsia="ja-JP"/>
        </w:rPr>
        <w:t xml:space="preserve">No subjects qualified for resistance analysis as 100% of </w:t>
      </w:r>
      <w:r w:rsidR="00225C56">
        <w:rPr>
          <w:lang w:eastAsia="ja-JP"/>
        </w:rPr>
        <w:t>them</w:t>
      </w:r>
      <w:r>
        <w:rPr>
          <w:lang w:eastAsia="ja-JP"/>
        </w:rPr>
        <w:t xml:space="preserve"> maintained virological suppression for the 24 week duration of the study.</w:t>
      </w:r>
    </w:p>
    <w:p w:rsidR="00EC78EC" w:rsidRPr="00100530" w:rsidRDefault="00EC78EC" w:rsidP="00F16450">
      <w:pPr>
        <w:pStyle w:val="Heading5"/>
        <w:rPr>
          <w:lang w:eastAsia="ja-JP"/>
        </w:rPr>
      </w:pPr>
      <w:r w:rsidRPr="00100530">
        <w:rPr>
          <w:lang w:eastAsia="ja-JP"/>
        </w:rPr>
        <w:t>Long term use</w:t>
      </w:r>
    </w:p>
    <w:p w:rsidR="00EC78EC" w:rsidRPr="008040BF" w:rsidRDefault="00EC78EC" w:rsidP="00F16450">
      <w:pPr>
        <w:pStyle w:val="Heading6"/>
        <w:rPr>
          <w:lang w:eastAsia="ja-JP"/>
        </w:rPr>
      </w:pPr>
      <w:r w:rsidRPr="008040BF">
        <w:rPr>
          <w:lang w:eastAsia="ja-JP"/>
        </w:rPr>
        <w:t>Virologically suppressed (96 weeks)</w:t>
      </w:r>
    </w:p>
    <w:p w:rsidR="00EC78EC" w:rsidRDefault="00EC78EC" w:rsidP="00F16450">
      <w:pPr>
        <w:rPr>
          <w:lang w:eastAsia="ja-JP"/>
        </w:rPr>
      </w:pPr>
      <w:r w:rsidRPr="009873BC">
        <w:rPr>
          <w:lang w:eastAsia="ja-JP"/>
        </w:rPr>
        <w:t xml:space="preserve">The final </w:t>
      </w:r>
      <w:r>
        <w:rPr>
          <w:lang w:eastAsia="ja-JP"/>
        </w:rPr>
        <w:t>resistance analysis population</w:t>
      </w:r>
      <w:r w:rsidRPr="009873BC">
        <w:rPr>
          <w:lang w:eastAsia="ja-JP"/>
        </w:rPr>
        <w:t xml:space="preserve"> included 6 subjects (0.6%) from the</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group and 2 subjects (0.4%) from</w:t>
      </w:r>
      <w:r>
        <w:rPr>
          <w:lang w:eastAsia="ja-JP"/>
        </w:rPr>
        <w:t xml:space="preserve"> </w:t>
      </w:r>
      <w:r w:rsidRPr="009873BC">
        <w:rPr>
          <w:lang w:eastAsia="ja-JP"/>
        </w:rPr>
        <w:t>the FTC/TDF+3rd Agent group. Three subjects from the</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group developed resistance</w:t>
      </w:r>
      <w:r>
        <w:rPr>
          <w:lang w:eastAsia="ja-JP"/>
        </w:rPr>
        <w:t xml:space="preserve"> </w:t>
      </w:r>
      <w:r w:rsidRPr="009873BC">
        <w:rPr>
          <w:lang w:eastAsia="ja-JP"/>
        </w:rPr>
        <w:t>to study drugs (2 with EVG/FTC resistance, M184I + E92G and M184V + E92Q; and</w:t>
      </w:r>
      <w:r>
        <w:rPr>
          <w:lang w:eastAsia="ja-JP"/>
        </w:rPr>
        <w:t xml:space="preserve"> </w:t>
      </w:r>
      <w:r w:rsidRPr="009873BC">
        <w:rPr>
          <w:lang w:eastAsia="ja-JP"/>
        </w:rPr>
        <w:t>1 with FTC resistance only, M184M/I). This latter subject resuppressed to HIV-1 RNA</w:t>
      </w:r>
      <w:r>
        <w:rPr>
          <w:lang w:eastAsia="ja-JP"/>
        </w:rPr>
        <w:t xml:space="preserve"> </w:t>
      </w:r>
      <w:r w:rsidRPr="009873BC">
        <w:rPr>
          <w:lang w:eastAsia="ja-JP"/>
        </w:rPr>
        <w:t xml:space="preserve">&lt; 50 copies/mL while taking </w:t>
      </w:r>
      <w:r>
        <w:rPr>
          <w:lang w:eastAsia="ja-JP"/>
        </w:rPr>
        <w:t>GEN</w:t>
      </w:r>
      <w:r w:rsidRPr="009873BC">
        <w:rPr>
          <w:lang w:eastAsia="ja-JP"/>
        </w:rPr>
        <w:t>, but then switched therapies due to protocol</w:t>
      </w:r>
      <w:r>
        <w:rPr>
          <w:lang w:eastAsia="ja-JP"/>
        </w:rPr>
        <w:t xml:space="preserve"> </w:t>
      </w:r>
      <w:r w:rsidRPr="009873BC">
        <w:rPr>
          <w:lang w:eastAsia="ja-JP"/>
        </w:rPr>
        <w:t>requirements. One subject from the FTC/TDF+3rd Agent group developed resistance to all</w:t>
      </w:r>
      <w:r>
        <w:rPr>
          <w:lang w:eastAsia="ja-JP"/>
        </w:rPr>
        <w:t xml:space="preserve"> </w:t>
      </w:r>
      <w:r w:rsidRPr="009873BC">
        <w:rPr>
          <w:lang w:eastAsia="ja-JP"/>
        </w:rPr>
        <w:t>3 components of the regimen (multiple TAMs + M184V + T66A/E92Q), likely due in part to the</w:t>
      </w:r>
      <w:r>
        <w:rPr>
          <w:lang w:eastAsia="ja-JP"/>
        </w:rPr>
        <w:t xml:space="preserve"> </w:t>
      </w:r>
      <w:r w:rsidRPr="009873BC">
        <w:rPr>
          <w:lang w:eastAsia="ja-JP"/>
        </w:rPr>
        <w:t>transmission of a TAM-containing drug-resistant HIV-1 at the time of infection in that subject.</w:t>
      </w:r>
    </w:p>
    <w:p w:rsidR="00EC78EC" w:rsidRDefault="00EC78EC" w:rsidP="00F16450">
      <w:pPr>
        <w:pStyle w:val="Heading6"/>
        <w:rPr>
          <w:lang w:eastAsia="ja-JP"/>
        </w:rPr>
      </w:pPr>
      <w:r w:rsidRPr="008040BF">
        <w:rPr>
          <w:lang w:eastAsia="ja-JP"/>
        </w:rPr>
        <w:t>Treatment naïve (144 weeks)</w:t>
      </w:r>
    </w:p>
    <w:p w:rsidR="00EC78EC" w:rsidRDefault="00EC78EC" w:rsidP="00F16450">
      <w:pPr>
        <w:rPr>
          <w:lang w:eastAsia="ja-JP"/>
        </w:rPr>
      </w:pPr>
      <w:r w:rsidRPr="009873BC">
        <w:rPr>
          <w:lang w:eastAsia="ja-JP"/>
        </w:rPr>
        <w:t>After 144 weeks of treatment, the emergence of resistance mutations was rare across the</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and STB groups. There were 24 subjects who developed any treatment</w:t>
      </w:r>
      <w:r>
        <w:rPr>
          <w:lang w:eastAsia="ja-JP"/>
        </w:rPr>
        <w:t xml:space="preserve"> </w:t>
      </w:r>
      <w:r w:rsidRPr="009873BC">
        <w:rPr>
          <w:lang w:eastAsia="ja-JP"/>
        </w:rPr>
        <w:t>emergent</w:t>
      </w:r>
      <w:r>
        <w:rPr>
          <w:lang w:eastAsia="ja-JP"/>
        </w:rPr>
        <w:t xml:space="preserve"> </w:t>
      </w:r>
      <w:r w:rsidRPr="009873BC">
        <w:rPr>
          <w:lang w:eastAsia="ja-JP"/>
        </w:rPr>
        <w:t>genotypic resistance, 12 of 866 subjects (1.4%) in the</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group and 12 of 867 subjects</w:t>
      </w:r>
      <w:r>
        <w:rPr>
          <w:lang w:eastAsia="ja-JP"/>
        </w:rPr>
        <w:t xml:space="preserve"> </w:t>
      </w:r>
      <w:r w:rsidRPr="009873BC">
        <w:rPr>
          <w:lang w:eastAsia="ja-JP"/>
        </w:rPr>
        <w:t>(1.4%) in the STB group.</w:t>
      </w:r>
    </w:p>
    <w:p w:rsidR="00EC78EC" w:rsidRPr="008040BF" w:rsidRDefault="00EC78EC" w:rsidP="00F16450">
      <w:pPr>
        <w:rPr>
          <w:lang w:eastAsia="ja-JP"/>
        </w:rPr>
      </w:pPr>
      <w:r w:rsidRPr="009873BC">
        <w:rPr>
          <w:lang w:eastAsia="ja-JP"/>
        </w:rPr>
        <w:t>In the</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 xml:space="preserve">group, the NRTI resistance (R) mutation M184V/I </w:t>
      </w:r>
      <w:proofErr w:type="gramStart"/>
      <w:r w:rsidRPr="009873BC">
        <w:rPr>
          <w:lang w:eastAsia="ja-JP"/>
        </w:rPr>
        <w:t>was</w:t>
      </w:r>
      <w:proofErr w:type="gramEnd"/>
      <w:r w:rsidRPr="009873BC">
        <w:rPr>
          <w:lang w:eastAsia="ja-JP"/>
        </w:rPr>
        <w:t xml:space="preserve"> observed in</w:t>
      </w:r>
      <w:r>
        <w:rPr>
          <w:lang w:eastAsia="ja-JP"/>
        </w:rPr>
        <w:t xml:space="preserve"> </w:t>
      </w:r>
      <w:r w:rsidRPr="009873BC">
        <w:rPr>
          <w:lang w:eastAsia="ja-JP"/>
        </w:rPr>
        <w:t>conjunction with primary INSTI-R mutations in 7 of 12 subjects with emergent resistance,</w:t>
      </w:r>
      <w:r>
        <w:rPr>
          <w:lang w:eastAsia="ja-JP"/>
        </w:rPr>
        <w:t xml:space="preserve"> </w:t>
      </w:r>
      <w:r w:rsidRPr="009873BC">
        <w:rPr>
          <w:lang w:eastAsia="ja-JP"/>
        </w:rPr>
        <w:t>including 1 subject also developing K65R. Four subjects developed M184V/I only, and</w:t>
      </w:r>
      <w:r>
        <w:rPr>
          <w:lang w:eastAsia="ja-JP"/>
        </w:rPr>
        <w:t xml:space="preserve"> </w:t>
      </w:r>
      <w:r w:rsidRPr="009873BC">
        <w:rPr>
          <w:lang w:eastAsia="ja-JP"/>
        </w:rPr>
        <w:t>one subject developed K65N and K70R (in conjunction with INSTI-R, N155H) which was</w:t>
      </w:r>
      <w:r>
        <w:rPr>
          <w:lang w:eastAsia="ja-JP"/>
        </w:rPr>
        <w:t xml:space="preserve"> </w:t>
      </w:r>
      <w:r w:rsidRPr="009873BC">
        <w:rPr>
          <w:lang w:eastAsia="ja-JP"/>
        </w:rPr>
        <w:t xml:space="preserve">associated with phenotypic resistance to both </w:t>
      </w:r>
      <w:proofErr w:type="spellStart"/>
      <w:r w:rsidRPr="009873BC">
        <w:rPr>
          <w:lang w:eastAsia="ja-JP"/>
        </w:rPr>
        <w:t>tenofovir</w:t>
      </w:r>
      <w:proofErr w:type="spellEnd"/>
      <w:r w:rsidRPr="009873BC">
        <w:rPr>
          <w:lang w:eastAsia="ja-JP"/>
        </w:rPr>
        <w:t xml:space="preserve"> (TFV) and FTC.</w:t>
      </w:r>
      <w:r>
        <w:rPr>
          <w:lang w:eastAsia="ja-JP"/>
        </w:rPr>
        <w:t xml:space="preserve"> The </w:t>
      </w:r>
      <w:r w:rsidRPr="00F068D7">
        <w:rPr>
          <w:lang w:eastAsia="ja-JP"/>
        </w:rPr>
        <w:t>cross resistance profiles for</w:t>
      </w:r>
      <w:r>
        <w:rPr>
          <w:lang w:eastAsia="ja-JP"/>
        </w:rPr>
        <w:t xml:space="preserve"> </w:t>
      </w:r>
      <w:r w:rsidRPr="00F068D7">
        <w:rPr>
          <w:lang w:eastAsia="ja-JP"/>
        </w:rPr>
        <w:t xml:space="preserve">the </w:t>
      </w:r>
      <w:proofErr w:type="spellStart"/>
      <w:r w:rsidRPr="00F068D7">
        <w:rPr>
          <w:lang w:eastAsia="ja-JP"/>
        </w:rPr>
        <w:t>virologic</w:t>
      </w:r>
      <w:proofErr w:type="spellEnd"/>
      <w:r w:rsidRPr="00F068D7">
        <w:rPr>
          <w:lang w:eastAsia="ja-JP"/>
        </w:rPr>
        <w:t xml:space="preserve"> failure subjects with emergent resistance to EVG, FTC, and </w:t>
      </w:r>
      <w:proofErr w:type="spellStart"/>
      <w:r w:rsidRPr="00F068D7">
        <w:rPr>
          <w:lang w:eastAsia="ja-JP"/>
        </w:rPr>
        <w:t>tenofovir</w:t>
      </w:r>
      <w:proofErr w:type="spellEnd"/>
      <w:r w:rsidRPr="00F068D7">
        <w:rPr>
          <w:lang w:eastAsia="ja-JP"/>
        </w:rPr>
        <w:t xml:space="preserve"> (TFV) were</w:t>
      </w:r>
      <w:r>
        <w:rPr>
          <w:lang w:eastAsia="ja-JP"/>
        </w:rPr>
        <w:t xml:space="preserve"> </w:t>
      </w:r>
      <w:r w:rsidRPr="00F068D7">
        <w:rPr>
          <w:lang w:eastAsia="ja-JP"/>
        </w:rPr>
        <w:t>consistent with historical data. No novel TAF resistance mutations were observed.</w:t>
      </w:r>
    </w:p>
    <w:p w:rsidR="00EC78EC" w:rsidRPr="008040BF" w:rsidRDefault="00EC78EC" w:rsidP="00F16450">
      <w:pPr>
        <w:pStyle w:val="Heading6"/>
        <w:rPr>
          <w:lang w:eastAsia="ja-JP"/>
        </w:rPr>
      </w:pPr>
      <w:bookmarkStart w:id="369" w:name="_Toc272414686"/>
      <w:bookmarkStart w:id="370" w:name="_Ref273005527"/>
      <w:bookmarkStart w:id="371" w:name="_Toc290888550"/>
      <w:bookmarkStart w:id="372" w:name="_Toc416353765"/>
      <w:bookmarkStart w:id="373" w:name="_Toc421005308"/>
      <w:bookmarkStart w:id="374" w:name="_Toc432079179"/>
      <w:bookmarkStart w:id="375" w:name="_Toc432080752"/>
      <w:bookmarkEnd w:id="363"/>
      <w:bookmarkEnd w:id="364"/>
      <w:bookmarkEnd w:id="365"/>
      <w:bookmarkEnd w:id="366"/>
      <w:bookmarkEnd w:id="367"/>
      <w:bookmarkEnd w:id="368"/>
      <w:r w:rsidRPr="008040BF">
        <w:rPr>
          <w:lang w:eastAsia="ja-JP"/>
        </w:rPr>
        <w:t>Renal impairment</w:t>
      </w:r>
    </w:p>
    <w:p w:rsidR="00EC78EC" w:rsidRDefault="00EC78EC" w:rsidP="00F16450">
      <w:pPr>
        <w:rPr>
          <w:lang w:eastAsia="ja-JP"/>
        </w:rPr>
      </w:pPr>
      <w:r w:rsidRPr="009873BC">
        <w:rPr>
          <w:lang w:eastAsia="ja-JP"/>
        </w:rPr>
        <w:t>In Cohort 1 (</w:t>
      </w:r>
      <w:proofErr w:type="spellStart"/>
      <w:r w:rsidRPr="009873BC">
        <w:rPr>
          <w:lang w:eastAsia="ja-JP"/>
        </w:rPr>
        <w:t>renally</w:t>
      </w:r>
      <w:proofErr w:type="spellEnd"/>
      <w:r w:rsidRPr="009873BC">
        <w:rPr>
          <w:lang w:eastAsia="ja-JP"/>
        </w:rPr>
        <w:t>-impaired, ART-experienced, and virologically suppressed subjects</w:t>
      </w:r>
      <w:r>
        <w:rPr>
          <w:lang w:eastAsia="ja-JP"/>
        </w:rPr>
        <w:t xml:space="preserve"> </w:t>
      </w:r>
      <w:r w:rsidRPr="009873BC">
        <w:rPr>
          <w:lang w:eastAsia="ja-JP"/>
        </w:rPr>
        <w:t xml:space="preserve">switching to </w:t>
      </w:r>
      <w:r>
        <w:rPr>
          <w:lang w:eastAsia="ja-JP"/>
        </w:rPr>
        <w:t>GEN</w:t>
      </w:r>
      <w:r w:rsidRPr="009873BC">
        <w:rPr>
          <w:lang w:eastAsia="ja-JP"/>
        </w:rPr>
        <w:t>), 3 subjects (1.2%, 3 of 242) were analy</w:t>
      </w:r>
      <w:r>
        <w:rPr>
          <w:lang w:eastAsia="ja-JP"/>
        </w:rPr>
        <w:t>s</w:t>
      </w:r>
      <w:r w:rsidRPr="009873BC">
        <w:rPr>
          <w:lang w:eastAsia="ja-JP"/>
        </w:rPr>
        <w:t>ed and showed resistance to</w:t>
      </w:r>
      <w:r>
        <w:rPr>
          <w:lang w:eastAsia="ja-JP"/>
        </w:rPr>
        <w:t xml:space="preserve"> </w:t>
      </w:r>
      <w:r w:rsidRPr="009873BC">
        <w:rPr>
          <w:lang w:eastAsia="ja-JP"/>
        </w:rPr>
        <w:t xml:space="preserve">multiple drug classes by Week 96. One subject with HIV-1 subtype </w:t>
      </w:r>
      <w:proofErr w:type="spellStart"/>
      <w:r w:rsidRPr="009873BC">
        <w:rPr>
          <w:lang w:eastAsia="ja-JP"/>
        </w:rPr>
        <w:t>C at</w:t>
      </w:r>
      <w:proofErr w:type="spellEnd"/>
      <w:r w:rsidRPr="009873BC">
        <w:rPr>
          <w:lang w:eastAsia="ja-JP"/>
        </w:rPr>
        <w:t xml:space="preserve"> baseline had detectable</w:t>
      </w:r>
      <w:r>
        <w:rPr>
          <w:lang w:eastAsia="ja-JP"/>
        </w:rPr>
        <w:t xml:space="preserve"> </w:t>
      </w:r>
      <w:r w:rsidRPr="009873BC">
        <w:rPr>
          <w:lang w:eastAsia="ja-JP"/>
        </w:rPr>
        <w:t xml:space="preserve">resistance to all study drugs as well as non-study drugs at </w:t>
      </w:r>
      <w:proofErr w:type="spellStart"/>
      <w:r w:rsidRPr="009873BC">
        <w:rPr>
          <w:lang w:eastAsia="ja-JP"/>
        </w:rPr>
        <w:t>virologic</w:t>
      </w:r>
      <w:proofErr w:type="spellEnd"/>
      <w:r w:rsidRPr="009873BC">
        <w:rPr>
          <w:lang w:eastAsia="ja-JP"/>
        </w:rPr>
        <w:t xml:space="preserve"> failure with an HIV-1</w:t>
      </w:r>
      <w:r>
        <w:rPr>
          <w:lang w:eastAsia="ja-JP"/>
        </w:rPr>
        <w:t xml:space="preserve"> </w:t>
      </w:r>
      <w:r w:rsidRPr="009873BC">
        <w:rPr>
          <w:lang w:eastAsia="ja-JP"/>
        </w:rPr>
        <w:t>subtype B variant, possibly due to reinfection. This subject achieved HIV-1 RNA re</w:t>
      </w:r>
      <w:r w:rsidR="00F16450">
        <w:rPr>
          <w:lang w:eastAsia="ja-JP"/>
        </w:rPr>
        <w:t>-</w:t>
      </w:r>
      <w:r w:rsidRPr="009873BC">
        <w:rPr>
          <w:lang w:eastAsia="ja-JP"/>
        </w:rPr>
        <w:t>suppression</w:t>
      </w:r>
      <w:r>
        <w:rPr>
          <w:lang w:eastAsia="ja-JP"/>
        </w:rPr>
        <w:t xml:space="preserve"> </w:t>
      </w:r>
      <w:r w:rsidRPr="009873BC">
        <w:rPr>
          <w:lang w:eastAsia="ja-JP"/>
        </w:rPr>
        <w:t>to &lt; 20 copies/mL with continued</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treatment prior to switching to a new regimen. The</w:t>
      </w:r>
      <w:r>
        <w:rPr>
          <w:lang w:eastAsia="ja-JP"/>
        </w:rPr>
        <w:t xml:space="preserve"> </w:t>
      </w:r>
      <w:r w:rsidRPr="009873BC">
        <w:rPr>
          <w:lang w:eastAsia="ja-JP"/>
        </w:rPr>
        <w:t>second subject showed persistent low-level viremia and had drug resistance mutations to NRTI</w:t>
      </w:r>
      <w:r>
        <w:rPr>
          <w:lang w:eastAsia="ja-JP"/>
        </w:rPr>
        <w:t xml:space="preserve"> </w:t>
      </w:r>
      <w:r w:rsidRPr="009873BC">
        <w:rPr>
          <w:lang w:eastAsia="ja-JP"/>
        </w:rPr>
        <w:t>and PIs that were documented in a historical genotype prior to initiating</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treatment.</w:t>
      </w:r>
      <w:r>
        <w:rPr>
          <w:lang w:eastAsia="ja-JP"/>
        </w:rPr>
        <w:t xml:space="preserve"> </w:t>
      </w:r>
      <w:r w:rsidRPr="009873BC">
        <w:rPr>
          <w:lang w:eastAsia="ja-JP"/>
        </w:rPr>
        <w:t>The third subject had NRTI resistance to TFV (A62A/V and K65R), FTC (M184V),</w:t>
      </w:r>
      <w:r>
        <w:rPr>
          <w:lang w:eastAsia="ja-JP"/>
        </w:rPr>
        <w:t xml:space="preserve"> </w:t>
      </w:r>
      <w:r w:rsidRPr="009873BC">
        <w:rPr>
          <w:lang w:eastAsia="ja-JP"/>
        </w:rPr>
        <w:t xml:space="preserve">EVG (E138K, S147G, and Q148R) as well as non-study drugs at </w:t>
      </w:r>
      <w:proofErr w:type="spellStart"/>
      <w:r w:rsidRPr="009873BC">
        <w:rPr>
          <w:lang w:eastAsia="ja-JP"/>
        </w:rPr>
        <w:t>virologic</w:t>
      </w:r>
      <w:proofErr w:type="spellEnd"/>
      <w:r w:rsidRPr="009873BC">
        <w:rPr>
          <w:lang w:eastAsia="ja-JP"/>
        </w:rPr>
        <w:t xml:space="preserve"> failure in the absence</w:t>
      </w:r>
      <w:r>
        <w:rPr>
          <w:lang w:eastAsia="ja-JP"/>
        </w:rPr>
        <w:t xml:space="preserve"> </w:t>
      </w:r>
      <w:r w:rsidRPr="009873BC">
        <w:rPr>
          <w:lang w:eastAsia="ja-JP"/>
        </w:rPr>
        <w:t xml:space="preserve">of an available historical genotype. This subject achieved HIV-1 RNA reduction </w:t>
      </w:r>
      <w:proofErr w:type="gramStart"/>
      <w:r w:rsidRPr="009873BC">
        <w:rPr>
          <w:lang w:eastAsia="ja-JP"/>
        </w:rPr>
        <w:t>to 70 copies/mL</w:t>
      </w:r>
      <w:r>
        <w:rPr>
          <w:lang w:eastAsia="ja-JP"/>
        </w:rPr>
        <w:t xml:space="preserve"> </w:t>
      </w:r>
      <w:r w:rsidRPr="009873BC">
        <w:rPr>
          <w:lang w:eastAsia="ja-JP"/>
        </w:rPr>
        <w:t>with continued</w:t>
      </w:r>
      <w:r>
        <w:rPr>
          <w:lang w:eastAsia="ja-JP"/>
        </w:rPr>
        <w:t xml:space="preserve"> </w:t>
      </w:r>
      <w:proofErr w:type="spellStart"/>
      <w:r w:rsidR="00407EB9">
        <w:rPr>
          <w:lang w:eastAsia="ja-JP"/>
        </w:rPr>
        <w:t>Genvoya</w:t>
      </w:r>
      <w:proofErr w:type="spellEnd"/>
      <w:r w:rsidR="00407EB9">
        <w:rPr>
          <w:lang w:eastAsia="ja-JP"/>
        </w:rPr>
        <w:t xml:space="preserve"> </w:t>
      </w:r>
      <w:r w:rsidRPr="009873BC">
        <w:rPr>
          <w:lang w:eastAsia="ja-JP"/>
        </w:rPr>
        <w:t>treatment prior</w:t>
      </w:r>
      <w:r>
        <w:rPr>
          <w:lang w:eastAsia="ja-JP"/>
        </w:rPr>
        <w:t xml:space="preserve"> to switching to a new regimen</w:t>
      </w:r>
      <w:proofErr w:type="gramEnd"/>
      <w:r>
        <w:rPr>
          <w:lang w:eastAsia="ja-JP"/>
        </w:rPr>
        <w:t>.</w:t>
      </w:r>
    </w:p>
    <w:p w:rsidR="00EC78EC" w:rsidRDefault="00EC78EC" w:rsidP="00F16450">
      <w:pPr>
        <w:rPr>
          <w:lang w:eastAsia="ja-JP"/>
        </w:rPr>
      </w:pPr>
      <w:r w:rsidRPr="009873BC">
        <w:rPr>
          <w:lang w:eastAsia="ja-JP"/>
        </w:rPr>
        <w:t>In Cohort 2</w:t>
      </w:r>
      <w:r>
        <w:rPr>
          <w:lang w:eastAsia="ja-JP"/>
        </w:rPr>
        <w:t xml:space="preserve"> </w:t>
      </w:r>
      <w:r w:rsidRPr="009873BC">
        <w:rPr>
          <w:lang w:eastAsia="ja-JP"/>
        </w:rPr>
        <w:t>(ART-</w:t>
      </w:r>
      <w:r>
        <w:rPr>
          <w:lang w:eastAsia="ja-JP"/>
        </w:rPr>
        <w:t>naïve</w:t>
      </w:r>
      <w:r w:rsidRPr="009873BC">
        <w:rPr>
          <w:lang w:eastAsia="ja-JP"/>
        </w:rPr>
        <w:t>), no subject met the criteria for resistance analysis (0%, 0 of 6).</w:t>
      </w:r>
    </w:p>
    <w:p w:rsidR="00EC78EC" w:rsidRPr="00F068D7" w:rsidRDefault="00EC78EC" w:rsidP="00F16450">
      <w:pPr>
        <w:rPr>
          <w:lang w:eastAsia="ja-JP"/>
        </w:rPr>
      </w:pPr>
      <w:r>
        <w:rPr>
          <w:lang w:eastAsia="ja-JP"/>
        </w:rPr>
        <w:t>Overall, i</w:t>
      </w:r>
      <w:r w:rsidRPr="00F068D7">
        <w:rPr>
          <w:lang w:eastAsia="ja-JP"/>
        </w:rPr>
        <w:t xml:space="preserve">n all subjects administered </w:t>
      </w:r>
      <w:proofErr w:type="spellStart"/>
      <w:r w:rsidRPr="00F068D7">
        <w:rPr>
          <w:lang w:eastAsia="ja-JP"/>
        </w:rPr>
        <w:t>G</w:t>
      </w:r>
      <w:r w:rsidR="00F16450">
        <w:rPr>
          <w:lang w:eastAsia="ja-JP"/>
        </w:rPr>
        <w:t>envoya</w:t>
      </w:r>
      <w:proofErr w:type="spellEnd"/>
      <w:r w:rsidRPr="00F068D7">
        <w:rPr>
          <w:lang w:eastAsia="ja-JP"/>
        </w:rPr>
        <w:t>, the incidence of resistance mutations for subjects experiencing</w:t>
      </w:r>
      <w:r>
        <w:rPr>
          <w:lang w:eastAsia="ja-JP"/>
        </w:rPr>
        <w:t xml:space="preserve"> </w:t>
      </w:r>
      <w:proofErr w:type="spellStart"/>
      <w:r w:rsidRPr="00F068D7">
        <w:rPr>
          <w:lang w:eastAsia="ja-JP"/>
        </w:rPr>
        <w:t>virologic</w:t>
      </w:r>
      <w:proofErr w:type="spellEnd"/>
      <w:r w:rsidRPr="00F068D7">
        <w:rPr>
          <w:lang w:eastAsia="ja-JP"/>
        </w:rPr>
        <w:t xml:space="preserve"> failure was low in the populations studied. The genotypic changes detected in the</w:t>
      </w:r>
      <w:r>
        <w:rPr>
          <w:lang w:eastAsia="ja-JP"/>
        </w:rPr>
        <w:t xml:space="preserve"> </w:t>
      </w:r>
      <w:proofErr w:type="spellStart"/>
      <w:r w:rsidR="00407EB9">
        <w:rPr>
          <w:lang w:eastAsia="ja-JP"/>
        </w:rPr>
        <w:t>Genvoya</w:t>
      </w:r>
      <w:proofErr w:type="spellEnd"/>
      <w:r w:rsidR="00407EB9">
        <w:rPr>
          <w:lang w:eastAsia="ja-JP"/>
        </w:rPr>
        <w:t xml:space="preserve"> </w:t>
      </w:r>
      <w:r w:rsidRPr="00F068D7">
        <w:rPr>
          <w:lang w:eastAsia="ja-JP"/>
        </w:rPr>
        <w:t>group were comparable to the genotypic changes detected in the control groups or</w:t>
      </w:r>
      <w:r>
        <w:rPr>
          <w:lang w:eastAsia="ja-JP"/>
        </w:rPr>
        <w:t xml:space="preserve"> </w:t>
      </w:r>
      <w:r w:rsidRPr="00F068D7">
        <w:rPr>
          <w:lang w:eastAsia="ja-JP"/>
        </w:rPr>
        <w:t>historical data. No novel TAF resistance mutations were observed to develop in any of the</w:t>
      </w:r>
      <w:r>
        <w:rPr>
          <w:lang w:eastAsia="ja-JP"/>
        </w:rPr>
        <w:t xml:space="preserve"> </w:t>
      </w:r>
      <w:proofErr w:type="spellStart"/>
      <w:r w:rsidR="00407EB9">
        <w:rPr>
          <w:lang w:eastAsia="ja-JP"/>
        </w:rPr>
        <w:t>Genvoya</w:t>
      </w:r>
      <w:proofErr w:type="spellEnd"/>
      <w:r w:rsidR="00407EB9">
        <w:rPr>
          <w:lang w:eastAsia="ja-JP"/>
        </w:rPr>
        <w:t xml:space="preserve"> </w:t>
      </w:r>
      <w:proofErr w:type="spellStart"/>
      <w:r w:rsidRPr="00F068D7">
        <w:rPr>
          <w:lang w:eastAsia="ja-JP"/>
        </w:rPr>
        <w:t>virologic</w:t>
      </w:r>
      <w:proofErr w:type="spellEnd"/>
      <w:r w:rsidRPr="00F068D7">
        <w:rPr>
          <w:lang w:eastAsia="ja-JP"/>
        </w:rPr>
        <w:t xml:space="preserve"> failure subjects.</w:t>
      </w:r>
    </w:p>
    <w:p w:rsidR="00EC78EC" w:rsidRPr="00545B14" w:rsidRDefault="00EC78EC" w:rsidP="00F16450">
      <w:pPr>
        <w:pStyle w:val="Heading3"/>
      </w:pPr>
      <w:bookmarkStart w:id="376" w:name="_Toc486258484"/>
      <w:bookmarkStart w:id="377" w:name="_Toc530568612"/>
      <w:r w:rsidRPr="00545B14">
        <w:lastRenderedPageBreak/>
        <w:t>Other safety issues</w:t>
      </w:r>
      <w:bookmarkEnd w:id="369"/>
      <w:bookmarkEnd w:id="370"/>
      <w:bookmarkEnd w:id="371"/>
      <w:bookmarkEnd w:id="372"/>
      <w:bookmarkEnd w:id="373"/>
      <w:bookmarkEnd w:id="374"/>
      <w:bookmarkEnd w:id="375"/>
      <w:bookmarkEnd w:id="376"/>
      <w:bookmarkEnd w:id="377"/>
    </w:p>
    <w:p w:rsidR="00EC78EC" w:rsidRDefault="00EC78EC" w:rsidP="00F16450">
      <w:pPr>
        <w:pStyle w:val="Heading4"/>
      </w:pPr>
      <w:bookmarkStart w:id="378" w:name="_Toc241374324"/>
      <w:bookmarkStart w:id="379" w:name="_Ref272331214"/>
      <w:bookmarkStart w:id="380" w:name="_Toc272414688"/>
      <w:bookmarkStart w:id="381" w:name="_Toc290888552"/>
      <w:bookmarkStart w:id="382" w:name="_Toc416353767"/>
      <w:bookmarkStart w:id="383" w:name="_Toc421005310"/>
      <w:bookmarkStart w:id="384" w:name="_Toc432079181"/>
      <w:bookmarkStart w:id="385" w:name="_Toc432080754"/>
      <w:r w:rsidRPr="00545B14">
        <w:t xml:space="preserve">Safety related to drug-drug interactions and other </w:t>
      </w:r>
      <w:r w:rsidRPr="00F16450">
        <w:t>interactions</w:t>
      </w:r>
      <w:bookmarkEnd w:id="378"/>
      <w:bookmarkEnd w:id="379"/>
      <w:bookmarkEnd w:id="380"/>
      <w:bookmarkEnd w:id="381"/>
      <w:bookmarkEnd w:id="382"/>
      <w:bookmarkEnd w:id="383"/>
      <w:bookmarkEnd w:id="384"/>
      <w:bookmarkEnd w:id="385"/>
    </w:p>
    <w:p w:rsidR="00EC78EC" w:rsidRDefault="00EC78EC" w:rsidP="00F16450">
      <w:pPr>
        <w:rPr>
          <w:lang w:eastAsia="ja-JP"/>
        </w:rPr>
      </w:pPr>
      <w:bookmarkStart w:id="386" w:name="_Toc241374326"/>
      <w:bookmarkStart w:id="387" w:name="_Ref272333048"/>
      <w:bookmarkStart w:id="388" w:name="_Toc272414679"/>
      <w:bookmarkStart w:id="389" w:name="_Toc290888543"/>
      <w:bookmarkStart w:id="390" w:name="_Toc416353758"/>
      <w:bookmarkStart w:id="391" w:name="_Toc421005301"/>
      <w:bookmarkStart w:id="392" w:name="_Toc432079182"/>
      <w:bookmarkStart w:id="393" w:name="_Toc432080755"/>
      <w:r>
        <w:rPr>
          <w:lang w:eastAsia="ja-JP"/>
        </w:rPr>
        <w:t>No new information submitted.</w:t>
      </w:r>
    </w:p>
    <w:p w:rsidR="00EC78EC" w:rsidRPr="00E4342F" w:rsidRDefault="00EC78EC" w:rsidP="00F16450">
      <w:pPr>
        <w:pStyle w:val="Heading3"/>
      </w:pPr>
      <w:bookmarkStart w:id="394" w:name="_Toc486258485"/>
      <w:bookmarkStart w:id="395" w:name="_Toc530568613"/>
      <w:r w:rsidRPr="00E4342F">
        <w:t>Post</w:t>
      </w:r>
      <w:r>
        <w:t xml:space="preserve"> </w:t>
      </w:r>
      <w:r w:rsidRPr="00E4342F">
        <w:t>marketing experience</w:t>
      </w:r>
      <w:bookmarkEnd w:id="386"/>
      <w:bookmarkEnd w:id="387"/>
      <w:bookmarkEnd w:id="388"/>
      <w:bookmarkEnd w:id="389"/>
      <w:bookmarkEnd w:id="390"/>
      <w:bookmarkEnd w:id="391"/>
      <w:bookmarkEnd w:id="392"/>
      <w:bookmarkEnd w:id="393"/>
      <w:bookmarkEnd w:id="394"/>
      <w:bookmarkEnd w:id="395"/>
    </w:p>
    <w:p w:rsidR="00EC78EC" w:rsidRDefault="00EC78EC" w:rsidP="00F16450">
      <w:pPr>
        <w:rPr>
          <w:lang w:eastAsia="ja-JP"/>
        </w:rPr>
      </w:pPr>
      <w:bookmarkStart w:id="396" w:name="_Toc241374328"/>
      <w:bookmarkStart w:id="397" w:name="_Toc272414691"/>
      <w:bookmarkStart w:id="398" w:name="_Toc290888555"/>
      <w:bookmarkStart w:id="399" w:name="_Toc416353770"/>
      <w:bookmarkStart w:id="400" w:name="_Toc421005312"/>
      <w:bookmarkStart w:id="401" w:name="_Toc432079183"/>
      <w:bookmarkStart w:id="402" w:name="_Toc432080756"/>
      <w:r>
        <w:rPr>
          <w:lang w:eastAsia="ja-JP"/>
        </w:rPr>
        <w:t xml:space="preserve">From both the long term use and co-infection </w:t>
      </w:r>
      <w:r w:rsidRPr="00CC0516">
        <w:rPr>
          <w:lang w:eastAsia="ja-JP"/>
        </w:rPr>
        <w:t>Clinical Overview</w:t>
      </w:r>
      <w:r>
        <w:rPr>
          <w:lang w:eastAsia="ja-JP"/>
        </w:rPr>
        <w:t xml:space="preserve"> the only statement from the sponsor is that </w:t>
      </w:r>
      <w:r w:rsidR="003B65E3">
        <w:rPr>
          <w:lang w:eastAsia="ja-JP"/>
        </w:rPr>
        <w:t>‘</w:t>
      </w:r>
      <w:r w:rsidRPr="00CC0516">
        <w:rPr>
          <w:lang w:eastAsia="ja-JP"/>
        </w:rPr>
        <w:t>there have been no newly identified adverse reaction</w:t>
      </w:r>
      <w:r>
        <w:rPr>
          <w:lang w:eastAsia="ja-JP"/>
        </w:rPr>
        <w:t>s</w:t>
      </w:r>
      <w:r w:rsidRPr="00CC0516">
        <w:rPr>
          <w:lang w:eastAsia="ja-JP"/>
        </w:rPr>
        <w:t xml:space="preserve"> for</w:t>
      </w:r>
      <w:r>
        <w:rPr>
          <w:lang w:eastAsia="ja-JP"/>
        </w:rPr>
        <w:t xml:space="preserve"> </w:t>
      </w:r>
      <w:proofErr w:type="spellStart"/>
      <w:r w:rsidR="00407EB9">
        <w:rPr>
          <w:lang w:eastAsia="ja-JP"/>
        </w:rPr>
        <w:t>Genvoya</w:t>
      </w:r>
      <w:proofErr w:type="spellEnd"/>
      <w:r w:rsidR="00407EB9">
        <w:rPr>
          <w:lang w:eastAsia="ja-JP"/>
        </w:rPr>
        <w:t xml:space="preserve"> </w:t>
      </w:r>
      <w:r w:rsidRPr="00CC0516">
        <w:rPr>
          <w:lang w:eastAsia="ja-JP"/>
        </w:rPr>
        <w:t>based on the post marketing data available to date</w:t>
      </w:r>
      <w:r>
        <w:rPr>
          <w:lang w:eastAsia="ja-JP"/>
        </w:rPr>
        <w:t>.</w:t>
      </w:r>
      <w:r w:rsidR="003B65E3">
        <w:rPr>
          <w:lang w:eastAsia="ja-JP"/>
        </w:rPr>
        <w:t>’</w:t>
      </w:r>
    </w:p>
    <w:p w:rsidR="00EC78EC" w:rsidRDefault="00EC78EC" w:rsidP="00F16450">
      <w:pPr>
        <w:rPr>
          <w:lang w:eastAsia="ja-JP"/>
        </w:rPr>
      </w:pPr>
      <w:r>
        <w:rPr>
          <w:lang w:eastAsia="ja-JP"/>
        </w:rPr>
        <w:t xml:space="preserve">The </w:t>
      </w:r>
      <w:r w:rsidRPr="00CC0516">
        <w:rPr>
          <w:lang w:eastAsia="ja-JP"/>
        </w:rPr>
        <w:t>Clinical Overview</w:t>
      </w:r>
      <w:r>
        <w:rPr>
          <w:lang w:eastAsia="ja-JP"/>
        </w:rPr>
        <w:t xml:space="preserve"> for the paediatric use also states that review of the </w:t>
      </w:r>
      <w:r w:rsidR="00F16450">
        <w:rPr>
          <w:lang w:eastAsia="ja-JP"/>
        </w:rPr>
        <w:t>s</w:t>
      </w:r>
      <w:r>
        <w:rPr>
          <w:lang w:eastAsia="ja-JP"/>
        </w:rPr>
        <w:t>ponsor’s safety database for use in paediatric patients &lt; 18 years found no safety issues specific to paediatric patients. Usage data is only provided for the US for patients aged 12 years and older (cumulative patient exposure for the period 5 November 2015 to 30 April 2016 was estimated to be 13,960 patient years.</w:t>
      </w:r>
    </w:p>
    <w:p w:rsidR="00EC78EC" w:rsidRPr="00E4342F" w:rsidRDefault="00EC78EC" w:rsidP="00F16450">
      <w:pPr>
        <w:pStyle w:val="Heading3"/>
      </w:pPr>
      <w:bookmarkStart w:id="403" w:name="_Toc486258486"/>
      <w:bookmarkStart w:id="404" w:name="_Toc530568614"/>
      <w:r w:rsidRPr="00E4342F">
        <w:t>Evaluator’s overall conclusions on clinical safety</w:t>
      </w:r>
      <w:bookmarkEnd w:id="396"/>
      <w:bookmarkEnd w:id="397"/>
      <w:bookmarkEnd w:id="398"/>
      <w:bookmarkEnd w:id="399"/>
      <w:bookmarkEnd w:id="400"/>
      <w:bookmarkEnd w:id="401"/>
      <w:bookmarkEnd w:id="402"/>
      <w:bookmarkEnd w:id="403"/>
      <w:bookmarkEnd w:id="404"/>
    </w:p>
    <w:p w:rsidR="00EC78EC" w:rsidRDefault="00EC78EC" w:rsidP="00F16450">
      <w:pPr>
        <w:pStyle w:val="Heading4"/>
      </w:pPr>
      <w:r>
        <w:t>Patients co-infected with HIV and HBV</w:t>
      </w:r>
    </w:p>
    <w:p w:rsidR="00EC78EC" w:rsidRPr="00CC0516" w:rsidRDefault="00EC78EC" w:rsidP="00F16450">
      <w:pPr>
        <w:rPr>
          <w:lang w:eastAsia="ja-JP"/>
        </w:rPr>
      </w:pPr>
      <w:r>
        <w:rPr>
          <w:lang w:eastAsia="ja-JP"/>
        </w:rPr>
        <w:t xml:space="preserve">The safety profile of </w:t>
      </w:r>
      <w:proofErr w:type="spellStart"/>
      <w:r w:rsidR="00407EB9">
        <w:rPr>
          <w:lang w:eastAsia="ja-JP"/>
        </w:rPr>
        <w:t>Genvoya</w:t>
      </w:r>
      <w:proofErr w:type="spellEnd"/>
      <w:r w:rsidR="00407EB9">
        <w:rPr>
          <w:lang w:eastAsia="ja-JP"/>
        </w:rPr>
        <w:t xml:space="preserve"> </w:t>
      </w:r>
      <w:r>
        <w:rPr>
          <w:lang w:eastAsia="ja-JP"/>
        </w:rPr>
        <w:t xml:space="preserve">was consistent across the populations and maintained for the duration of exposure. No new safety signals for TAF or </w:t>
      </w:r>
      <w:proofErr w:type="spellStart"/>
      <w:r w:rsidR="00407EB9">
        <w:rPr>
          <w:lang w:eastAsia="ja-JP"/>
        </w:rPr>
        <w:t>Genvoya</w:t>
      </w:r>
      <w:proofErr w:type="spellEnd"/>
      <w:r w:rsidR="00407EB9">
        <w:rPr>
          <w:lang w:eastAsia="ja-JP"/>
        </w:rPr>
        <w:t xml:space="preserve"> </w:t>
      </w:r>
      <w:r>
        <w:rPr>
          <w:lang w:eastAsia="ja-JP"/>
        </w:rPr>
        <w:t>were detected. The common AEs found in the study were consistent with those expected in the subject population and the previously documented safety profile of the drugs.</w:t>
      </w:r>
    </w:p>
    <w:p w:rsidR="00EC78EC" w:rsidRPr="00CC0516" w:rsidRDefault="00EC78EC" w:rsidP="00F16450">
      <w:pPr>
        <w:pStyle w:val="Heading4"/>
      </w:pPr>
      <w:r w:rsidRPr="00CC0516">
        <w:t>Paediatric use</w:t>
      </w:r>
    </w:p>
    <w:p w:rsidR="00EC78EC" w:rsidRDefault="00EC78EC" w:rsidP="00F16450">
      <w:pPr>
        <w:rPr>
          <w:lang w:eastAsia="ja-JP"/>
        </w:rPr>
      </w:pPr>
      <w:r w:rsidRPr="00CC0516">
        <w:rPr>
          <w:lang w:eastAsia="ja-JP"/>
        </w:rPr>
        <w:t>Treatment with</w:t>
      </w:r>
      <w:r>
        <w:rPr>
          <w:lang w:eastAsia="ja-JP"/>
        </w:rPr>
        <w:t xml:space="preserve"> </w:t>
      </w:r>
      <w:proofErr w:type="spellStart"/>
      <w:r w:rsidR="00407EB9">
        <w:rPr>
          <w:lang w:eastAsia="ja-JP"/>
        </w:rPr>
        <w:t>Genvoya</w:t>
      </w:r>
      <w:proofErr w:type="spellEnd"/>
      <w:r w:rsidR="00407EB9">
        <w:rPr>
          <w:lang w:eastAsia="ja-JP"/>
        </w:rPr>
        <w:t xml:space="preserve"> </w:t>
      </w:r>
      <w:r w:rsidRPr="00CC0516">
        <w:rPr>
          <w:lang w:eastAsia="ja-JP"/>
        </w:rPr>
        <w:t xml:space="preserve">was </w:t>
      </w:r>
      <w:r>
        <w:rPr>
          <w:lang w:eastAsia="ja-JP"/>
        </w:rPr>
        <w:t>generally</w:t>
      </w:r>
      <w:r w:rsidRPr="00CC0516">
        <w:rPr>
          <w:lang w:eastAsia="ja-JP"/>
        </w:rPr>
        <w:t xml:space="preserve"> well tolerated in virologically suppressed HIV-infected</w:t>
      </w:r>
      <w:r>
        <w:rPr>
          <w:lang w:eastAsia="ja-JP"/>
        </w:rPr>
        <w:t xml:space="preserve"> </w:t>
      </w:r>
      <w:r w:rsidRPr="00CC0516">
        <w:rPr>
          <w:lang w:eastAsia="ja-JP"/>
        </w:rPr>
        <w:t>subjects 6 to &lt; 12 years old weighing ≥ 25 kg and</w:t>
      </w:r>
      <w:r>
        <w:rPr>
          <w:lang w:eastAsia="ja-JP"/>
        </w:rPr>
        <w:t xml:space="preserve"> </w:t>
      </w:r>
      <w:r w:rsidRPr="00CC0516">
        <w:rPr>
          <w:lang w:eastAsia="ja-JP"/>
        </w:rPr>
        <w:t>no new safety signal was detected.</w:t>
      </w:r>
      <w:r>
        <w:rPr>
          <w:lang w:eastAsia="ja-JP"/>
        </w:rPr>
        <w:t xml:space="preserve"> The safety profile in the smaller children appears to be similar to that seen in adolescents and adults.</w:t>
      </w:r>
    </w:p>
    <w:p w:rsidR="00EC78EC" w:rsidRPr="00466A4C" w:rsidRDefault="00EC78EC" w:rsidP="00F16450">
      <w:pPr>
        <w:pStyle w:val="Heading4"/>
      </w:pPr>
      <w:r w:rsidRPr="00466A4C">
        <w:t>Long term use</w:t>
      </w:r>
    </w:p>
    <w:p w:rsidR="00EC78EC" w:rsidRPr="00F16450" w:rsidRDefault="00EC78EC" w:rsidP="00F16450">
      <w:pPr>
        <w:rPr>
          <w:lang w:eastAsia="ja-JP"/>
        </w:rPr>
      </w:pPr>
      <w:r w:rsidRPr="00F16450">
        <w:rPr>
          <w:lang w:eastAsia="ja-JP"/>
        </w:rPr>
        <w:t>Overall the long term use extension to 96 weeks for virologically suppressed subjects and to 144 weeks for treatment naïve subjects is consistent with that seen in the previous evaluations to 48 and 96 weeks.</w:t>
      </w:r>
    </w:p>
    <w:p w:rsidR="00EC78EC" w:rsidRPr="00F16450" w:rsidRDefault="00EC78EC" w:rsidP="00F16450">
      <w:pPr>
        <w:rPr>
          <w:lang w:eastAsia="ja-JP"/>
        </w:rPr>
      </w:pPr>
      <w:r w:rsidRPr="00F16450">
        <w:rPr>
          <w:lang w:eastAsia="ja-JP"/>
        </w:rPr>
        <w:t xml:space="preserve">For HIV-infected, virologically suppressed adults who switched to </w:t>
      </w:r>
      <w:proofErr w:type="spellStart"/>
      <w:r w:rsidR="00407EB9" w:rsidRPr="00F16450">
        <w:rPr>
          <w:lang w:eastAsia="ja-JP"/>
        </w:rPr>
        <w:t>Genvoya</w:t>
      </w:r>
      <w:proofErr w:type="spellEnd"/>
      <w:r w:rsidR="00407EB9" w:rsidRPr="00F16450">
        <w:rPr>
          <w:lang w:eastAsia="ja-JP"/>
        </w:rPr>
        <w:t xml:space="preserve"> </w:t>
      </w:r>
      <w:r w:rsidRPr="00F16450">
        <w:rPr>
          <w:lang w:eastAsia="ja-JP"/>
        </w:rPr>
        <w:t xml:space="preserve">from a TDF-based regimen, </w:t>
      </w:r>
      <w:proofErr w:type="spellStart"/>
      <w:r w:rsidR="00407EB9" w:rsidRPr="00F16450">
        <w:rPr>
          <w:lang w:eastAsia="ja-JP"/>
        </w:rPr>
        <w:t>Genvoya</w:t>
      </w:r>
      <w:proofErr w:type="spellEnd"/>
      <w:r w:rsidR="00407EB9" w:rsidRPr="00F16450">
        <w:rPr>
          <w:lang w:eastAsia="ja-JP"/>
        </w:rPr>
        <w:t xml:space="preserve"> </w:t>
      </w:r>
      <w:r w:rsidRPr="00F16450">
        <w:rPr>
          <w:lang w:eastAsia="ja-JP"/>
        </w:rPr>
        <w:t xml:space="preserve">was associated with improvements in hip and spine BMD through Week 96, compared with minimal changes from baseline at both sites in the FTC/TDF+3rd Agent group. Compared with the FTC/TDF+3rd Agent group, lower percentages of subjects in the </w:t>
      </w:r>
      <w:proofErr w:type="spellStart"/>
      <w:r w:rsidR="00407EB9" w:rsidRPr="00F16450">
        <w:rPr>
          <w:lang w:eastAsia="ja-JP"/>
        </w:rPr>
        <w:t>Genvoya</w:t>
      </w:r>
      <w:proofErr w:type="spellEnd"/>
      <w:r w:rsidR="00407EB9" w:rsidRPr="00F16450">
        <w:rPr>
          <w:lang w:eastAsia="ja-JP"/>
        </w:rPr>
        <w:t xml:space="preserve"> </w:t>
      </w:r>
      <w:r w:rsidRPr="00F16450">
        <w:rPr>
          <w:lang w:eastAsia="ja-JP"/>
        </w:rPr>
        <w:t xml:space="preserve">group had decreases from baseline in hip and spine BMD, and higher percentages of subjects in the </w:t>
      </w:r>
      <w:proofErr w:type="spellStart"/>
      <w:r w:rsidR="00407EB9" w:rsidRPr="00F16450">
        <w:rPr>
          <w:lang w:eastAsia="ja-JP"/>
        </w:rPr>
        <w:t>Genvoya</w:t>
      </w:r>
      <w:proofErr w:type="spellEnd"/>
      <w:r w:rsidR="00407EB9" w:rsidRPr="00F16450">
        <w:rPr>
          <w:lang w:eastAsia="ja-JP"/>
        </w:rPr>
        <w:t xml:space="preserve"> </w:t>
      </w:r>
      <w:r w:rsidRPr="00F16450">
        <w:rPr>
          <w:lang w:eastAsia="ja-JP"/>
        </w:rPr>
        <w:t>group had increases from baseline in hip and spine BMD.</w:t>
      </w:r>
    </w:p>
    <w:p w:rsidR="00EC78EC" w:rsidRPr="00F16450" w:rsidRDefault="00EC78EC" w:rsidP="00F16450">
      <w:pPr>
        <w:rPr>
          <w:lang w:eastAsia="ja-JP"/>
        </w:rPr>
      </w:pPr>
      <w:r w:rsidRPr="00F16450">
        <w:rPr>
          <w:lang w:eastAsia="ja-JP"/>
        </w:rPr>
        <w:t xml:space="preserve">No cases of proximal renal </w:t>
      </w:r>
      <w:proofErr w:type="spellStart"/>
      <w:r w:rsidRPr="00F16450">
        <w:rPr>
          <w:lang w:eastAsia="ja-JP"/>
        </w:rPr>
        <w:t>tubulopathy</w:t>
      </w:r>
      <w:proofErr w:type="spellEnd"/>
      <w:r w:rsidRPr="00F16450">
        <w:rPr>
          <w:lang w:eastAsia="ja-JP"/>
        </w:rPr>
        <w:t xml:space="preserve"> (including </w:t>
      </w:r>
      <w:proofErr w:type="spellStart"/>
      <w:r w:rsidRPr="00F16450">
        <w:rPr>
          <w:lang w:eastAsia="ja-JP"/>
        </w:rPr>
        <w:t>Fanconi</w:t>
      </w:r>
      <w:proofErr w:type="spellEnd"/>
      <w:r w:rsidRPr="00F16450">
        <w:rPr>
          <w:lang w:eastAsia="ja-JP"/>
        </w:rPr>
        <w:t xml:space="preserve"> syndrome) were reported for subjects who received </w:t>
      </w:r>
      <w:proofErr w:type="spellStart"/>
      <w:r w:rsidR="00407EB9" w:rsidRPr="00F16450">
        <w:rPr>
          <w:lang w:eastAsia="ja-JP"/>
        </w:rPr>
        <w:t>Genvoya</w:t>
      </w:r>
      <w:proofErr w:type="spellEnd"/>
      <w:r w:rsidR="00407EB9" w:rsidRPr="00F16450">
        <w:rPr>
          <w:lang w:eastAsia="ja-JP"/>
        </w:rPr>
        <w:t xml:space="preserve"> </w:t>
      </w:r>
      <w:r w:rsidRPr="00F16450">
        <w:rPr>
          <w:lang w:eastAsia="ja-JP"/>
        </w:rPr>
        <w:t xml:space="preserve">throughout the large development program across multiple patient populations. In contrast, 3 cases of clinically evident proximal renal </w:t>
      </w:r>
      <w:proofErr w:type="spellStart"/>
      <w:r w:rsidRPr="00F16450">
        <w:rPr>
          <w:lang w:eastAsia="ja-JP"/>
        </w:rPr>
        <w:t>tubulopathy</w:t>
      </w:r>
      <w:proofErr w:type="spellEnd"/>
      <w:r w:rsidRPr="00F16450">
        <w:rPr>
          <w:lang w:eastAsia="ja-JP"/>
        </w:rPr>
        <w:t xml:space="preserve"> have been reported after similar durations of exposure to comparator, TDF-containing regimens: 2 HIV-infected, ART-naïve subjects on STB (Studies GS-US-292-0104 and GS-US-292-0111) and 1 HIV-infected, virologically suppressed subject on ATV/</w:t>
      </w:r>
      <w:proofErr w:type="spellStart"/>
      <w:r w:rsidRPr="00F16450">
        <w:rPr>
          <w:lang w:eastAsia="ja-JP"/>
        </w:rPr>
        <w:t>boosted+TVD</w:t>
      </w:r>
      <w:proofErr w:type="spellEnd"/>
      <w:r w:rsidRPr="00F16450">
        <w:rPr>
          <w:lang w:eastAsia="ja-JP"/>
        </w:rPr>
        <w:t xml:space="preserve"> (Study GS-US-292-0109).</w:t>
      </w:r>
    </w:p>
    <w:p w:rsidR="00EC78EC" w:rsidRDefault="00EC78EC" w:rsidP="00184C7D">
      <w:pPr>
        <w:pStyle w:val="Heading2"/>
      </w:pPr>
      <w:bookmarkStart w:id="405" w:name="_Toc486258487"/>
      <w:bookmarkStart w:id="406" w:name="_Toc530568615"/>
      <w:r>
        <w:lastRenderedPageBreak/>
        <w:t>First round benefit-risk assessment</w:t>
      </w:r>
      <w:bookmarkEnd w:id="405"/>
      <w:bookmarkEnd w:id="406"/>
    </w:p>
    <w:p w:rsidR="00EC78EC" w:rsidRPr="00545B14" w:rsidRDefault="00EC78EC" w:rsidP="00184C7D">
      <w:pPr>
        <w:pStyle w:val="Heading3"/>
      </w:pPr>
      <w:bookmarkStart w:id="407" w:name="_Toc236802592"/>
      <w:bookmarkStart w:id="408" w:name="_Toc241374331"/>
      <w:bookmarkStart w:id="409" w:name="_Ref272160836"/>
      <w:bookmarkStart w:id="410" w:name="_Toc272414693"/>
      <w:bookmarkStart w:id="411" w:name="_Toc290888557"/>
      <w:bookmarkStart w:id="412" w:name="_Toc416353772"/>
      <w:bookmarkStart w:id="413" w:name="_Toc421005314"/>
      <w:bookmarkStart w:id="414" w:name="_Toc432079185"/>
      <w:bookmarkStart w:id="415" w:name="_Toc432080758"/>
      <w:bookmarkStart w:id="416" w:name="_Toc486258488"/>
      <w:bookmarkStart w:id="417" w:name="_Toc530568616"/>
      <w:r w:rsidRPr="00545B14">
        <w:t xml:space="preserve">First round assessment of </w:t>
      </w:r>
      <w:r w:rsidRPr="000D5752">
        <w:t>benefits</w:t>
      </w:r>
      <w:bookmarkEnd w:id="407"/>
      <w:bookmarkEnd w:id="408"/>
      <w:bookmarkEnd w:id="409"/>
      <w:bookmarkEnd w:id="410"/>
      <w:bookmarkEnd w:id="411"/>
      <w:bookmarkEnd w:id="412"/>
      <w:bookmarkEnd w:id="413"/>
      <w:bookmarkEnd w:id="414"/>
      <w:bookmarkEnd w:id="415"/>
      <w:bookmarkEnd w:id="416"/>
      <w:bookmarkEnd w:id="417"/>
    </w:p>
    <w:tbl>
      <w:tblPr>
        <w:tblStyle w:val="TableGrid"/>
        <w:tblW w:w="0" w:type="auto"/>
        <w:tblInd w:w="108" w:type="dxa"/>
        <w:tblLook w:val="04A0" w:firstRow="1" w:lastRow="0" w:firstColumn="1" w:lastColumn="0" w:noHBand="0" w:noVBand="1"/>
        <w:tblDescription w:val="9.1 First round assessment of benefits"/>
      </w:tblPr>
      <w:tblGrid>
        <w:gridCol w:w="4511"/>
        <w:gridCol w:w="4278"/>
      </w:tblGrid>
      <w:tr w:rsidR="00EC78EC" w:rsidRPr="00C37A1D" w:rsidTr="005728A4">
        <w:trPr>
          <w:tblHeader/>
        </w:trPr>
        <w:tc>
          <w:tcPr>
            <w:tcW w:w="8789" w:type="dxa"/>
            <w:gridSpan w:val="2"/>
            <w:shd w:val="clear" w:color="auto" w:fill="006CA8"/>
          </w:tcPr>
          <w:p w:rsidR="00EC78EC" w:rsidRPr="00184C7D" w:rsidRDefault="00EC78EC" w:rsidP="00184C7D">
            <w:pPr>
              <w:rPr>
                <w:b/>
                <w:color w:val="FFFFFF" w:themeColor="background1"/>
              </w:rPr>
            </w:pPr>
            <w:r w:rsidRPr="00184C7D">
              <w:rPr>
                <w:b/>
                <w:color w:val="FFFFFF" w:themeColor="background1"/>
              </w:rPr>
              <w:t>Indication</w:t>
            </w:r>
          </w:p>
        </w:tc>
      </w:tr>
      <w:tr w:rsidR="00EC78EC" w:rsidRPr="00C37A1D" w:rsidTr="005728A4">
        <w:trPr>
          <w:tblHeader/>
        </w:trPr>
        <w:tc>
          <w:tcPr>
            <w:tcW w:w="4511" w:type="dxa"/>
            <w:shd w:val="clear" w:color="auto" w:fill="006CA8"/>
          </w:tcPr>
          <w:p w:rsidR="00EC78EC" w:rsidRPr="00184C7D" w:rsidRDefault="00EC78EC" w:rsidP="00184C7D">
            <w:pPr>
              <w:rPr>
                <w:b/>
                <w:color w:val="FFFFFF" w:themeColor="background1"/>
              </w:rPr>
            </w:pPr>
            <w:r w:rsidRPr="00184C7D">
              <w:rPr>
                <w:b/>
                <w:color w:val="FFFFFF" w:themeColor="background1"/>
              </w:rPr>
              <w:t>Benefits</w:t>
            </w:r>
          </w:p>
        </w:tc>
        <w:tc>
          <w:tcPr>
            <w:tcW w:w="4278" w:type="dxa"/>
            <w:shd w:val="clear" w:color="auto" w:fill="006CA8"/>
          </w:tcPr>
          <w:p w:rsidR="00EC78EC" w:rsidRPr="00184C7D" w:rsidRDefault="00EC78EC" w:rsidP="00184C7D">
            <w:pPr>
              <w:rPr>
                <w:b/>
                <w:color w:val="FFFFFF" w:themeColor="background1"/>
              </w:rPr>
            </w:pPr>
            <w:r w:rsidRPr="00184C7D">
              <w:rPr>
                <w:b/>
                <w:color w:val="FFFFFF" w:themeColor="background1"/>
              </w:rPr>
              <w:t>Strengths and Uncertainties</w:t>
            </w:r>
          </w:p>
        </w:tc>
      </w:tr>
      <w:tr w:rsidR="00EC78EC" w:rsidRPr="00C37A1D" w:rsidTr="005728A4">
        <w:tc>
          <w:tcPr>
            <w:tcW w:w="4511" w:type="dxa"/>
          </w:tcPr>
          <w:p w:rsidR="005312D6" w:rsidRDefault="00EC78EC" w:rsidP="00184C7D">
            <w:pPr>
              <w:rPr>
                <w:rFonts w:cstheme="minorHAnsi"/>
                <w:i/>
              </w:rPr>
            </w:pPr>
            <w:r w:rsidRPr="00184C7D">
              <w:rPr>
                <w:rFonts w:cstheme="minorHAnsi"/>
                <w:b/>
                <w:i/>
              </w:rPr>
              <w:t>1. Co-infection with HIV and HBV</w:t>
            </w:r>
            <w:r w:rsidRPr="00CD312F">
              <w:rPr>
                <w:rFonts w:cstheme="minorHAnsi"/>
                <w:i/>
              </w:rPr>
              <w:t xml:space="preserve"> :</w:t>
            </w:r>
          </w:p>
          <w:p w:rsidR="00EC78EC" w:rsidRPr="00111D0E" w:rsidRDefault="00EC78EC" w:rsidP="00184C7D">
            <w:pPr>
              <w:rPr>
                <w:rFonts w:cstheme="minorHAnsi"/>
                <w:i/>
              </w:rPr>
            </w:pPr>
            <w:r>
              <w:rPr>
                <w:rFonts w:cstheme="minorHAnsi"/>
                <w:i/>
              </w:rPr>
              <w:t xml:space="preserve">In HIV/HBV co-infected adults who were HIV suppressed, </w:t>
            </w:r>
            <w:proofErr w:type="spellStart"/>
            <w:r w:rsidR="00407EB9">
              <w:rPr>
                <w:rFonts w:cstheme="minorHAnsi"/>
                <w:i/>
              </w:rPr>
              <w:t>Genvoya</w:t>
            </w:r>
            <w:proofErr w:type="spellEnd"/>
            <w:r w:rsidR="00407EB9">
              <w:rPr>
                <w:rFonts w:cstheme="minorHAnsi"/>
                <w:i/>
              </w:rPr>
              <w:t xml:space="preserve"> </w:t>
            </w:r>
            <w:r>
              <w:rPr>
                <w:rFonts w:cstheme="minorHAnsi"/>
                <w:i/>
              </w:rPr>
              <w:t xml:space="preserve">maintained high </w:t>
            </w:r>
            <w:proofErr w:type="spellStart"/>
            <w:r>
              <w:rPr>
                <w:rFonts w:cstheme="minorHAnsi"/>
                <w:i/>
              </w:rPr>
              <w:t>virologic</w:t>
            </w:r>
            <w:proofErr w:type="spellEnd"/>
            <w:r>
              <w:rPr>
                <w:rFonts w:cstheme="minorHAnsi"/>
                <w:i/>
              </w:rPr>
              <w:t xml:space="preserve"> succ</w:t>
            </w:r>
            <w:r w:rsidR="00072320">
              <w:rPr>
                <w:rFonts w:cstheme="minorHAnsi"/>
                <w:i/>
              </w:rPr>
              <w:t xml:space="preserve">ess (HIV-1 RNA &lt; 50 copies/mL) </w:t>
            </w:r>
          </w:p>
        </w:tc>
        <w:tc>
          <w:tcPr>
            <w:tcW w:w="4278" w:type="dxa"/>
          </w:tcPr>
          <w:p w:rsidR="005312D6" w:rsidRDefault="00184C7D" w:rsidP="00184C7D">
            <w:pPr>
              <w:rPr>
                <w:rFonts w:cstheme="minorHAnsi"/>
                <w:b/>
                <w:i/>
              </w:rPr>
            </w:pPr>
            <w:r w:rsidRPr="00184C7D">
              <w:rPr>
                <w:rFonts w:cstheme="minorHAnsi"/>
                <w:b/>
                <w:i/>
              </w:rPr>
              <w:t xml:space="preserve">1. </w:t>
            </w:r>
            <w:r w:rsidR="00EC78EC" w:rsidRPr="00184C7D">
              <w:rPr>
                <w:rFonts w:cstheme="minorHAnsi"/>
                <w:b/>
                <w:i/>
              </w:rPr>
              <w:t>Co-infection with HIV and HBV :</w:t>
            </w:r>
          </w:p>
          <w:p w:rsidR="005312D6" w:rsidRDefault="00EC78EC" w:rsidP="00184C7D">
            <w:pPr>
              <w:rPr>
                <w:rFonts w:cstheme="minorHAnsi"/>
                <w:i/>
              </w:rPr>
            </w:pPr>
            <w:r>
              <w:rPr>
                <w:rFonts w:cstheme="minorHAnsi"/>
                <w:i/>
              </w:rPr>
              <w:t>Strength is result of 91.7% at Week 48.</w:t>
            </w:r>
          </w:p>
          <w:p w:rsidR="00EC78EC" w:rsidRPr="00111D0E" w:rsidRDefault="00EC78EC" w:rsidP="00184C7D">
            <w:pPr>
              <w:rPr>
                <w:rFonts w:cstheme="minorHAnsi"/>
                <w:i/>
              </w:rPr>
            </w:pPr>
            <w:r>
              <w:rPr>
                <w:rFonts w:cstheme="minorHAnsi"/>
                <w:i/>
              </w:rPr>
              <w:t>Uncertainty is single study of 72 su</w:t>
            </w:r>
            <w:r w:rsidR="00072320">
              <w:rPr>
                <w:rFonts w:cstheme="minorHAnsi"/>
                <w:i/>
              </w:rPr>
              <w:t>bjects.</w:t>
            </w:r>
          </w:p>
        </w:tc>
      </w:tr>
      <w:tr w:rsidR="00072320" w:rsidRPr="00C37A1D" w:rsidTr="005728A4">
        <w:tc>
          <w:tcPr>
            <w:tcW w:w="4511" w:type="dxa"/>
          </w:tcPr>
          <w:p w:rsidR="005312D6" w:rsidRDefault="00072320" w:rsidP="00072320">
            <w:pPr>
              <w:rPr>
                <w:rFonts w:cstheme="minorHAnsi"/>
                <w:b/>
                <w:i/>
              </w:rPr>
            </w:pPr>
            <w:r w:rsidRPr="00184C7D">
              <w:rPr>
                <w:rFonts w:cstheme="minorHAnsi"/>
                <w:b/>
                <w:i/>
              </w:rPr>
              <w:t>2. Paediatric use in children &gt; 6 and &lt; 12 years weighing ≥ 25 kg:</w:t>
            </w:r>
          </w:p>
          <w:p w:rsidR="00072320" w:rsidRPr="00072320" w:rsidRDefault="00072320" w:rsidP="00184C7D">
            <w:pPr>
              <w:rPr>
                <w:rFonts w:cstheme="minorHAnsi"/>
                <w:i/>
              </w:rPr>
            </w:pPr>
            <w:r w:rsidRPr="004618E8">
              <w:rPr>
                <w:rFonts w:cstheme="minorHAnsi"/>
                <w:i/>
              </w:rPr>
              <w:t>Virologically supp</w:t>
            </w:r>
            <w:r>
              <w:rPr>
                <w:rFonts w:cstheme="minorHAnsi"/>
                <w:i/>
              </w:rPr>
              <w:t xml:space="preserve">ressed patients 100 % maintained </w:t>
            </w:r>
            <w:proofErr w:type="spellStart"/>
            <w:r>
              <w:rPr>
                <w:rFonts w:cstheme="minorHAnsi"/>
                <w:i/>
              </w:rPr>
              <w:t>virologic</w:t>
            </w:r>
            <w:proofErr w:type="spellEnd"/>
            <w:r>
              <w:rPr>
                <w:rFonts w:cstheme="minorHAnsi"/>
                <w:i/>
              </w:rPr>
              <w:t xml:space="preserve"> suppression 24 weeks after switching to </w:t>
            </w:r>
            <w:proofErr w:type="spellStart"/>
            <w:r>
              <w:rPr>
                <w:rFonts w:cstheme="minorHAnsi"/>
                <w:i/>
              </w:rPr>
              <w:t>Genvoya</w:t>
            </w:r>
            <w:proofErr w:type="spellEnd"/>
            <w:r>
              <w:rPr>
                <w:rFonts w:cstheme="minorHAnsi"/>
                <w:i/>
              </w:rPr>
              <w:t>.</w:t>
            </w:r>
          </w:p>
        </w:tc>
        <w:tc>
          <w:tcPr>
            <w:tcW w:w="4278" w:type="dxa"/>
          </w:tcPr>
          <w:p w:rsidR="00072320" w:rsidRDefault="00072320" w:rsidP="00072320">
            <w:pPr>
              <w:rPr>
                <w:rFonts w:cstheme="minorHAnsi"/>
                <w:i/>
              </w:rPr>
            </w:pPr>
            <w:r w:rsidRPr="00184C7D">
              <w:rPr>
                <w:rFonts w:cstheme="minorHAnsi"/>
                <w:b/>
                <w:i/>
              </w:rPr>
              <w:t>2. Paediatric use in children &lt;6 and ≤ 12 years weighing ≥ 25 kg</w:t>
            </w:r>
            <w:r w:rsidRPr="00CD312F">
              <w:rPr>
                <w:rFonts w:cstheme="minorHAnsi"/>
                <w:i/>
              </w:rPr>
              <w:t>:</w:t>
            </w:r>
          </w:p>
          <w:p w:rsidR="00072320" w:rsidRDefault="00072320" w:rsidP="00072320">
            <w:pPr>
              <w:rPr>
                <w:rFonts w:cstheme="minorHAnsi"/>
                <w:i/>
              </w:rPr>
            </w:pPr>
            <w:r>
              <w:rPr>
                <w:rFonts w:cstheme="minorHAnsi"/>
                <w:i/>
              </w:rPr>
              <w:t>Uncertainty is no data on treatment naïve patients in this age group.</w:t>
            </w:r>
          </w:p>
          <w:p w:rsidR="00072320" w:rsidRPr="00184C7D" w:rsidRDefault="00072320" w:rsidP="00072320">
            <w:pPr>
              <w:rPr>
                <w:rFonts w:cstheme="minorHAnsi"/>
                <w:b/>
                <w:i/>
              </w:rPr>
            </w:pPr>
            <w:r>
              <w:rPr>
                <w:rFonts w:cstheme="minorHAnsi"/>
                <w:i/>
              </w:rPr>
              <w:t>Uncertainty is single small study – 23 subjects.</w:t>
            </w:r>
          </w:p>
        </w:tc>
      </w:tr>
      <w:tr w:rsidR="00072320" w:rsidRPr="00C37A1D" w:rsidTr="005728A4">
        <w:tc>
          <w:tcPr>
            <w:tcW w:w="4511" w:type="dxa"/>
          </w:tcPr>
          <w:p w:rsidR="00072320" w:rsidRPr="00184C7D" w:rsidRDefault="00072320" w:rsidP="00072320">
            <w:pPr>
              <w:rPr>
                <w:rFonts w:cstheme="minorHAnsi"/>
                <w:b/>
                <w:i/>
              </w:rPr>
            </w:pPr>
            <w:r w:rsidRPr="00184C7D">
              <w:rPr>
                <w:rFonts w:cstheme="minorHAnsi"/>
                <w:b/>
                <w:i/>
              </w:rPr>
              <w:t>3. Long term use:</w:t>
            </w:r>
          </w:p>
          <w:p w:rsidR="00072320" w:rsidRDefault="00072320" w:rsidP="00072320">
            <w:pPr>
              <w:rPr>
                <w:rFonts w:cstheme="minorHAnsi"/>
                <w:i/>
              </w:rPr>
            </w:pPr>
            <w:r>
              <w:rPr>
                <w:rFonts w:cstheme="minorHAnsi"/>
                <w:i/>
              </w:rPr>
              <w:t xml:space="preserve">In virologically suppressed adults </w:t>
            </w:r>
            <w:proofErr w:type="spellStart"/>
            <w:r>
              <w:rPr>
                <w:rFonts w:cstheme="minorHAnsi"/>
                <w:i/>
              </w:rPr>
              <w:t>Genvoya</w:t>
            </w:r>
            <w:proofErr w:type="spellEnd"/>
            <w:r>
              <w:rPr>
                <w:rFonts w:cstheme="minorHAnsi"/>
                <w:i/>
              </w:rPr>
              <w:t xml:space="preserve"> was efficacious and statistically superior to continuing with FTC/TDF+3</w:t>
            </w:r>
            <w:r w:rsidRPr="00F75B99">
              <w:rPr>
                <w:rFonts w:cstheme="minorHAnsi"/>
                <w:i/>
                <w:vertAlign w:val="superscript"/>
              </w:rPr>
              <w:t>rd</w:t>
            </w:r>
            <w:r>
              <w:rPr>
                <w:rFonts w:cstheme="minorHAnsi"/>
                <w:i/>
              </w:rPr>
              <w:t xml:space="preserve"> agent to 96 weeks</w:t>
            </w:r>
          </w:p>
          <w:p w:rsidR="00072320" w:rsidRDefault="00072320" w:rsidP="00072320">
            <w:pPr>
              <w:rPr>
                <w:rFonts w:cstheme="minorHAnsi"/>
                <w:i/>
              </w:rPr>
            </w:pPr>
            <w:r>
              <w:rPr>
                <w:rFonts w:cstheme="minorHAnsi"/>
                <w:i/>
              </w:rPr>
              <w:t xml:space="preserve">In treatment naïve subjects data to 144 weeks superior efficacy of </w:t>
            </w:r>
            <w:proofErr w:type="spellStart"/>
            <w:r>
              <w:rPr>
                <w:rFonts w:cstheme="minorHAnsi"/>
                <w:i/>
              </w:rPr>
              <w:t>Genvoya</w:t>
            </w:r>
            <w:proofErr w:type="spellEnd"/>
            <w:r>
              <w:rPr>
                <w:rFonts w:cstheme="minorHAnsi"/>
                <w:i/>
              </w:rPr>
              <w:t xml:space="preserve"> over STB.</w:t>
            </w:r>
          </w:p>
          <w:p w:rsidR="00072320" w:rsidRPr="00072320" w:rsidRDefault="00072320" w:rsidP="00184C7D">
            <w:pPr>
              <w:rPr>
                <w:rFonts w:cstheme="minorHAnsi"/>
                <w:i/>
              </w:rPr>
            </w:pPr>
            <w:r>
              <w:rPr>
                <w:rFonts w:cstheme="minorHAnsi"/>
                <w:i/>
              </w:rPr>
              <w:t xml:space="preserve">In long term study of treatment naïve subjects there were fewer drug discontinuations with </w:t>
            </w:r>
            <w:proofErr w:type="spellStart"/>
            <w:r>
              <w:rPr>
                <w:rFonts w:cstheme="minorHAnsi"/>
                <w:i/>
              </w:rPr>
              <w:t>Genvoya</w:t>
            </w:r>
            <w:proofErr w:type="spellEnd"/>
            <w:r>
              <w:rPr>
                <w:rFonts w:cstheme="minorHAnsi"/>
                <w:i/>
              </w:rPr>
              <w:t xml:space="preserve"> compared to STB due to bone and renal AEs</w:t>
            </w:r>
          </w:p>
        </w:tc>
        <w:tc>
          <w:tcPr>
            <w:tcW w:w="4278" w:type="dxa"/>
          </w:tcPr>
          <w:p w:rsidR="00072320" w:rsidRPr="00184C7D" w:rsidRDefault="00072320" w:rsidP="00072320">
            <w:pPr>
              <w:rPr>
                <w:rFonts w:cstheme="minorHAnsi"/>
                <w:b/>
                <w:i/>
              </w:rPr>
            </w:pPr>
            <w:r w:rsidRPr="00184C7D">
              <w:rPr>
                <w:rFonts w:cstheme="minorHAnsi"/>
                <w:b/>
                <w:i/>
              </w:rPr>
              <w:t>Long term use:</w:t>
            </w:r>
          </w:p>
          <w:p w:rsidR="00072320" w:rsidRPr="00184C7D" w:rsidRDefault="00072320" w:rsidP="00072320">
            <w:pPr>
              <w:rPr>
                <w:rFonts w:cstheme="minorHAnsi"/>
                <w:b/>
                <w:i/>
              </w:rPr>
            </w:pPr>
            <w:r>
              <w:rPr>
                <w:rFonts w:cstheme="minorHAnsi"/>
                <w:i/>
              </w:rPr>
              <w:t xml:space="preserve">Strength is </w:t>
            </w:r>
            <w:proofErr w:type="spellStart"/>
            <w:r>
              <w:rPr>
                <w:rFonts w:cstheme="minorHAnsi"/>
                <w:i/>
              </w:rPr>
              <w:t>v</w:t>
            </w:r>
            <w:r w:rsidRPr="004618E8">
              <w:rPr>
                <w:rFonts w:cstheme="minorHAnsi"/>
                <w:i/>
              </w:rPr>
              <w:t>irologic</w:t>
            </w:r>
            <w:proofErr w:type="spellEnd"/>
            <w:r w:rsidRPr="004618E8">
              <w:rPr>
                <w:rFonts w:cstheme="minorHAnsi"/>
                <w:i/>
              </w:rPr>
              <w:t xml:space="preserve"> success at Week 96:</w:t>
            </w:r>
            <w:r>
              <w:rPr>
                <w:rFonts w:cstheme="minorHAnsi"/>
                <w:i/>
              </w:rPr>
              <w:t xml:space="preserve"> </w:t>
            </w:r>
            <w:proofErr w:type="spellStart"/>
            <w:r>
              <w:rPr>
                <w:rFonts w:cstheme="minorHAnsi"/>
                <w:i/>
              </w:rPr>
              <w:t>Genvoya</w:t>
            </w:r>
            <w:proofErr w:type="spellEnd"/>
            <w:r>
              <w:rPr>
                <w:rFonts w:cstheme="minorHAnsi"/>
                <w:i/>
              </w:rPr>
              <w:t xml:space="preserve"> </w:t>
            </w:r>
            <w:r w:rsidRPr="004618E8">
              <w:rPr>
                <w:rFonts w:cstheme="minorHAnsi"/>
                <w:i/>
              </w:rPr>
              <w:t>92.8%; FTC/TDF+3rd Agent 89.1%</w:t>
            </w:r>
          </w:p>
        </w:tc>
      </w:tr>
      <w:tr w:rsidR="00072320" w:rsidRPr="00C37A1D" w:rsidTr="005728A4">
        <w:tc>
          <w:tcPr>
            <w:tcW w:w="4511" w:type="dxa"/>
          </w:tcPr>
          <w:p w:rsidR="00072320" w:rsidRPr="00184C7D" w:rsidRDefault="00072320" w:rsidP="00072320">
            <w:pPr>
              <w:rPr>
                <w:rFonts w:cstheme="minorHAnsi"/>
                <w:b/>
                <w:i/>
              </w:rPr>
            </w:pPr>
            <w:r w:rsidRPr="00184C7D">
              <w:rPr>
                <w:rFonts w:cstheme="minorHAnsi"/>
                <w:b/>
                <w:i/>
              </w:rPr>
              <w:t>4. Renal Impairment:</w:t>
            </w:r>
          </w:p>
          <w:p w:rsidR="00072320" w:rsidRPr="00184C7D" w:rsidRDefault="00072320" w:rsidP="00072320">
            <w:pPr>
              <w:rPr>
                <w:rFonts w:cstheme="minorHAnsi"/>
                <w:b/>
                <w:i/>
              </w:rPr>
            </w:pPr>
            <w:r>
              <w:rPr>
                <w:rFonts w:cstheme="minorHAnsi"/>
                <w:i/>
              </w:rPr>
              <w:t xml:space="preserve">Treatment with </w:t>
            </w:r>
            <w:proofErr w:type="spellStart"/>
            <w:r>
              <w:rPr>
                <w:rFonts w:cstheme="minorHAnsi"/>
                <w:i/>
              </w:rPr>
              <w:t>Genvoya</w:t>
            </w:r>
            <w:proofErr w:type="spellEnd"/>
            <w:r>
              <w:rPr>
                <w:rFonts w:cstheme="minorHAnsi"/>
                <w:i/>
              </w:rPr>
              <w:t xml:space="preserve"> continued to be well tolerated in ART naïve adults with mild to moderate renal impairment</w:t>
            </w:r>
          </w:p>
        </w:tc>
        <w:tc>
          <w:tcPr>
            <w:tcW w:w="4278" w:type="dxa"/>
          </w:tcPr>
          <w:p w:rsidR="00072320" w:rsidRPr="00184C7D" w:rsidRDefault="00072320" w:rsidP="00072320">
            <w:pPr>
              <w:rPr>
                <w:rFonts w:cstheme="minorHAnsi"/>
                <w:b/>
                <w:i/>
              </w:rPr>
            </w:pPr>
            <w:r w:rsidRPr="00184C7D">
              <w:rPr>
                <w:rFonts w:cstheme="minorHAnsi"/>
                <w:b/>
                <w:i/>
              </w:rPr>
              <w:t>4. Renal Impairment:</w:t>
            </w:r>
          </w:p>
          <w:p w:rsidR="00072320" w:rsidRPr="00184C7D" w:rsidRDefault="00072320" w:rsidP="00072320">
            <w:pPr>
              <w:rPr>
                <w:rFonts w:cstheme="minorHAnsi"/>
                <w:b/>
                <w:i/>
              </w:rPr>
            </w:pPr>
            <w:r>
              <w:rPr>
                <w:rFonts w:cstheme="minorHAnsi"/>
                <w:i/>
              </w:rPr>
              <w:t>Strength is data to 96 weeks.</w:t>
            </w:r>
          </w:p>
        </w:tc>
      </w:tr>
    </w:tbl>
    <w:p w:rsidR="00EC78EC" w:rsidRPr="000D5752" w:rsidRDefault="00EC78EC" w:rsidP="00184C7D">
      <w:pPr>
        <w:pStyle w:val="Heading3"/>
      </w:pPr>
      <w:bookmarkStart w:id="418" w:name="_Toc236802596"/>
      <w:bookmarkStart w:id="419" w:name="_Toc241374334"/>
      <w:bookmarkStart w:id="420" w:name="_Ref272160964"/>
      <w:bookmarkStart w:id="421" w:name="_Toc272414694"/>
      <w:bookmarkStart w:id="422" w:name="_Toc290888558"/>
      <w:bookmarkStart w:id="423" w:name="_Toc416353773"/>
      <w:bookmarkStart w:id="424" w:name="_Toc421005315"/>
      <w:bookmarkStart w:id="425" w:name="_Toc432079186"/>
      <w:bookmarkStart w:id="426" w:name="_Toc432080759"/>
      <w:bookmarkStart w:id="427" w:name="_Toc486258489"/>
      <w:bookmarkStart w:id="428" w:name="_Toc530568617"/>
      <w:r w:rsidRPr="000D5752">
        <w:t>First round assessment of risks</w:t>
      </w:r>
      <w:bookmarkEnd w:id="418"/>
      <w:bookmarkEnd w:id="419"/>
      <w:bookmarkEnd w:id="420"/>
      <w:bookmarkEnd w:id="421"/>
      <w:bookmarkEnd w:id="422"/>
      <w:bookmarkEnd w:id="423"/>
      <w:bookmarkEnd w:id="424"/>
      <w:bookmarkEnd w:id="425"/>
      <w:bookmarkEnd w:id="426"/>
      <w:bookmarkEnd w:id="427"/>
      <w:bookmarkEnd w:id="428"/>
    </w:p>
    <w:tbl>
      <w:tblPr>
        <w:tblStyle w:val="TableGrid"/>
        <w:tblW w:w="0" w:type="auto"/>
        <w:tblInd w:w="108" w:type="dxa"/>
        <w:tblLook w:val="04A0" w:firstRow="1" w:lastRow="0" w:firstColumn="1" w:lastColumn="0" w:noHBand="0" w:noVBand="1"/>
        <w:tblDescription w:val="9.2 9.2. First round assessment of risks"/>
      </w:tblPr>
      <w:tblGrid>
        <w:gridCol w:w="4395"/>
        <w:gridCol w:w="4394"/>
      </w:tblGrid>
      <w:tr w:rsidR="00EC78EC" w:rsidRPr="00C37A1D" w:rsidTr="005728A4">
        <w:trPr>
          <w:tblHeader/>
        </w:trPr>
        <w:tc>
          <w:tcPr>
            <w:tcW w:w="4395" w:type="dxa"/>
            <w:shd w:val="clear" w:color="auto" w:fill="006CA8"/>
          </w:tcPr>
          <w:p w:rsidR="00EC78EC" w:rsidRPr="00184C7D" w:rsidRDefault="00EC78EC" w:rsidP="00184C7D">
            <w:pPr>
              <w:rPr>
                <w:b/>
                <w:color w:val="FFFFFF" w:themeColor="background1"/>
              </w:rPr>
            </w:pPr>
            <w:r w:rsidRPr="00184C7D">
              <w:rPr>
                <w:b/>
                <w:color w:val="FFFFFF" w:themeColor="background1"/>
              </w:rPr>
              <w:t>Risks</w:t>
            </w:r>
          </w:p>
        </w:tc>
        <w:tc>
          <w:tcPr>
            <w:tcW w:w="4394" w:type="dxa"/>
            <w:shd w:val="clear" w:color="auto" w:fill="006CA8"/>
          </w:tcPr>
          <w:p w:rsidR="00EC78EC" w:rsidRPr="00184C7D" w:rsidRDefault="00EC78EC" w:rsidP="00184C7D">
            <w:pPr>
              <w:rPr>
                <w:b/>
                <w:color w:val="FFFFFF" w:themeColor="background1"/>
              </w:rPr>
            </w:pPr>
            <w:r w:rsidRPr="00184C7D">
              <w:rPr>
                <w:b/>
                <w:color w:val="FFFFFF" w:themeColor="background1"/>
              </w:rPr>
              <w:t>Strengths and Uncertainties</w:t>
            </w:r>
          </w:p>
        </w:tc>
      </w:tr>
      <w:tr w:rsidR="00EC78EC" w:rsidRPr="00C37A1D" w:rsidTr="005728A4">
        <w:tc>
          <w:tcPr>
            <w:tcW w:w="4395" w:type="dxa"/>
          </w:tcPr>
          <w:p w:rsidR="00EC78EC" w:rsidRPr="00111D0E" w:rsidRDefault="00EC78EC" w:rsidP="00184C7D">
            <w:pPr>
              <w:rPr>
                <w:rFonts w:cstheme="minorHAnsi"/>
                <w:i/>
              </w:rPr>
            </w:pPr>
            <w:r>
              <w:rPr>
                <w:rFonts w:cstheme="minorHAnsi"/>
                <w:i/>
              </w:rPr>
              <w:t>Known side effect profile</w:t>
            </w:r>
          </w:p>
        </w:tc>
        <w:tc>
          <w:tcPr>
            <w:tcW w:w="4394" w:type="dxa"/>
          </w:tcPr>
          <w:p w:rsidR="00EC78EC" w:rsidRDefault="00EC78EC" w:rsidP="00184C7D">
            <w:pPr>
              <w:rPr>
                <w:rFonts w:cstheme="minorHAnsi"/>
                <w:i/>
              </w:rPr>
            </w:pPr>
            <w:r>
              <w:rPr>
                <w:rFonts w:cstheme="minorHAnsi"/>
                <w:i/>
              </w:rPr>
              <w:t>Strength is large overall patient population with treatment in adult to 96 weeks (virologically suppressed) and 144 weeks (treatment naïve).</w:t>
            </w:r>
          </w:p>
          <w:p w:rsidR="00EC78EC" w:rsidRDefault="00EC78EC" w:rsidP="00184C7D">
            <w:pPr>
              <w:rPr>
                <w:rFonts w:cstheme="minorHAnsi"/>
                <w:i/>
              </w:rPr>
            </w:pPr>
            <w:r>
              <w:rPr>
                <w:rFonts w:cstheme="minorHAnsi"/>
                <w:i/>
              </w:rPr>
              <w:t>Strength is no new safety signals identified in any of the patient populations.</w:t>
            </w:r>
          </w:p>
          <w:p w:rsidR="00EC78EC" w:rsidRPr="00A052C4" w:rsidRDefault="00EC78EC" w:rsidP="00184C7D">
            <w:pPr>
              <w:rPr>
                <w:rFonts w:cstheme="minorHAnsi"/>
                <w:i/>
              </w:rPr>
            </w:pPr>
            <w:r>
              <w:rPr>
                <w:rFonts w:cstheme="minorHAnsi"/>
                <w:i/>
              </w:rPr>
              <w:t>Risk is small paediatric population especially children aged &gt;6 and &lt; 12 years – only 23 subject treated for 24 weeks.</w:t>
            </w:r>
          </w:p>
        </w:tc>
      </w:tr>
    </w:tbl>
    <w:p w:rsidR="00EC78EC" w:rsidRDefault="00EC78EC" w:rsidP="00F92932">
      <w:pPr>
        <w:pStyle w:val="Heading3"/>
        <w:numPr>
          <w:ilvl w:val="1"/>
          <w:numId w:val="5"/>
        </w:numPr>
        <w:jc w:val="both"/>
      </w:pPr>
      <w:bookmarkStart w:id="429" w:name="_Toc236802597"/>
      <w:bookmarkStart w:id="430" w:name="_Toc241374335"/>
      <w:bookmarkStart w:id="431" w:name="_Toc272414695"/>
      <w:bookmarkStart w:id="432" w:name="_Toc290888559"/>
      <w:bookmarkStart w:id="433" w:name="_Toc416353775"/>
      <w:bookmarkStart w:id="434" w:name="_Toc421005316"/>
      <w:bookmarkStart w:id="435" w:name="_Toc432079187"/>
      <w:bookmarkStart w:id="436" w:name="_Toc432080760"/>
      <w:bookmarkStart w:id="437" w:name="_Toc486258490"/>
      <w:bookmarkStart w:id="438" w:name="_Toc530568618"/>
      <w:r w:rsidRPr="00545B14">
        <w:lastRenderedPageBreak/>
        <w:t>First round assessment of benefit-risk</w:t>
      </w:r>
      <w:bookmarkEnd w:id="429"/>
      <w:bookmarkEnd w:id="430"/>
      <w:bookmarkEnd w:id="431"/>
      <w:bookmarkEnd w:id="432"/>
      <w:bookmarkEnd w:id="433"/>
      <w:bookmarkEnd w:id="434"/>
      <w:r>
        <w:t xml:space="preserve"> balance</w:t>
      </w:r>
      <w:bookmarkEnd w:id="435"/>
      <w:bookmarkEnd w:id="436"/>
      <w:bookmarkEnd w:id="437"/>
      <w:bookmarkEnd w:id="438"/>
    </w:p>
    <w:p w:rsidR="00EC78EC" w:rsidRDefault="00EC78EC" w:rsidP="00184C7D">
      <w:pPr>
        <w:rPr>
          <w:lang w:eastAsia="ja-JP"/>
        </w:rPr>
      </w:pPr>
      <w:r>
        <w:rPr>
          <w:lang w:eastAsia="ja-JP"/>
        </w:rPr>
        <w:t>Overall, for the indications and changes requested the benefit-risk balance is positive. The extension of the patient population to children aged &gt;6 and &lt; 12 years and weighing ≥ 25 kg is justified even though the patient population is small. The data presented is for virologically suppressed patients in this age group. There was no data presented in this submission for treatment naïve patients aged &gt;6 and &lt; 12 years.</w:t>
      </w:r>
    </w:p>
    <w:p w:rsidR="00EC78EC" w:rsidRDefault="00EC78EC" w:rsidP="00184C7D">
      <w:pPr>
        <w:rPr>
          <w:lang w:eastAsia="ja-JP"/>
        </w:rPr>
      </w:pPr>
      <w:r>
        <w:rPr>
          <w:lang w:eastAsia="ja-JP"/>
        </w:rPr>
        <w:t>The proposed wording of the PI includes both treatment naïve and virologically suppressed children aged &gt;6 and &lt; 12 years, however given the concerns about the ability to recruit this population, it is recommended that the indication be approved, with a statement in the PI that the data on treatment naïve children was not available.</w:t>
      </w:r>
    </w:p>
    <w:p w:rsidR="00EC78EC" w:rsidRDefault="00EC78EC" w:rsidP="00184C7D">
      <w:pPr>
        <w:rPr>
          <w:lang w:eastAsia="ja-JP"/>
        </w:rPr>
      </w:pPr>
      <w:r>
        <w:rPr>
          <w:lang w:eastAsia="ja-JP"/>
        </w:rPr>
        <w:t>The proposed PI removes the specified age range and proposes only to define those eligible for treatment by weight. In the study submitted there were no children less than 8 years who met the weight requirement of at least 25 kg. Therefore it appears that use of weight alone is acceptable.</w:t>
      </w:r>
    </w:p>
    <w:p w:rsidR="00EC78EC" w:rsidRDefault="00EC78EC" w:rsidP="00184C7D">
      <w:pPr>
        <w:rPr>
          <w:lang w:eastAsia="ja-JP"/>
        </w:rPr>
      </w:pPr>
      <w:r>
        <w:rPr>
          <w:lang w:eastAsia="ja-JP"/>
        </w:rPr>
        <w:t xml:space="preserve">The data to support the use of </w:t>
      </w:r>
      <w:proofErr w:type="spellStart"/>
      <w:r w:rsidR="00407EB9">
        <w:rPr>
          <w:lang w:eastAsia="ja-JP"/>
        </w:rPr>
        <w:t>Genvoya</w:t>
      </w:r>
      <w:proofErr w:type="spellEnd"/>
      <w:r w:rsidR="00407EB9">
        <w:rPr>
          <w:lang w:eastAsia="ja-JP"/>
        </w:rPr>
        <w:t xml:space="preserve"> </w:t>
      </w:r>
      <w:r>
        <w:rPr>
          <w:lang w:eastAsia="ja-JP"/>
        </w:rPr>
        <w:t>in patients co-infected with HIV and HBV is based on a single study of both treatment naïve patients and HIV virologically suppressed patients. There were only three patients enrolled and treated in the treatment naïve cohort and while all three had HIV and one had HBV suppression, this is insufficient to make any conclusions. In the HIV suppressed cohort 72 patients were enrolled and available for analysis. The results at Week 24 were 94.4% HIV suppression and 86.4% HBV suppression and at Week 48 the results for both outcomes was 91.7%. These results are consistent with previously approved results for TAF</w:t>
      </w:r>
      <w:r w:rsidR="007155B8">
        <w:rPr>
          <w:lang w:eastAsia="ja-JP"/>
        </w:rPr>
        <w:t xml:space="preserve"> versus </w:t>
      </w:r>
      <w:r>
        <w:rPr>
          <w:lang w:eastAsia="ja-JP"/>
        </w:rPr>
        <w:t>TDF regimens.</w:t>
      </w:r>
    </w:p>
    <w:p w:rsidR="00EC78EC" w:rsidRDefault="00EC78EC" w:rsidP="00184C7D">
      <w:pPr>
        <w:rPr>
          <w:lang w:eastAsia="ja-JP"/>
        </w:rPr>
      </w:pPr>
      <w:r>
        <w:rPr>
          <w:lang w:eastAsia="ja-JP"/>
        </w:rPr>
        <w:t xml:space="preserve">The </w:t>
      </w:r>
      <w:r w:rsidR="00184C7D">
        <w:rPr>
          <w:lang w:eastAsia="ja-JP"/>
        </w:rPr>
        <w:t>s</w:t>
      </w:r>
      <w:r>
        <w:rPr>
          <w:lang w:eastAsia="ja-JP"/>
        </w:rPr>
        <w:t>ponsor is seeking approval for treatment of co-infected patients irrespective of their HIV status at presentation (</w:t>
      </w:r>
      <w:r w:rsidR="00184C7D">
        <w:rPr>
          <w:lang w:eastAsia="ja-JP"/>
        </w:rPr>
        <w:t xml:space="preserve">that </w:t>
      </w:r>
      <w:r w:rsidR="00225C56">
        <w:rPr>
          <w:lang w:eastAsia="ja-JP"/>
        </w:rPr>
        <w:t>is</w:t>
      </w:r>
      <w:r>
        <w:rPr>
          <w:lang w:eastAsia="ja-JP"/>
        </w:rPr>
        <w:t xml:space="preserve"> treatment naïve or virologically suppressed). To be consistent with the patients presented in this submission the indication should be amended to be for HIV virologically suppressed patients who are co-infected with HBV. There should be wording in the Clinical Trial section of the PI to indicate that in the treatment naïve cohort there were only three patients enrolled and that the HIV virologically suppressed patients were generally switching from TDF containing regimens.</w:t>
      </w:r>
    </w:p>
    <w:p w:rsidR="00EC78EC" w:rsidRDefault="00EC78EC" w:rsidP="00184C7D">
      <w:pPr>
        <w:rPr>
          <w:lang w:eastAsia="ja-JP"/>
        </w:rPr>
      </w:pPr>
      <w:r>
        <w:rPr>
          <w:lang w:eastAsia="ja-JP"/>
        </w:rPr>
        <w:t>The request to remove the Class statements relating to lactic acidosis/severe hepatomegaly from the PI is not consistent with the agreed wording</w:t>
      </w:r>
      <w:r w:rsidRPr="00175FD7">
        <w:rPr>
          <w:lang w:eastAsia="ja-JP"/>
        </w:rPr>
        <w:t xml:space="preserve"> </w:t>
      </w:r>
      <w:r>
        <w:rPr>
          <w:lang w:eastAsia="ja-JP"/>
        </w:rPr>
        <w:t>in the approved US PI. The modified wording as it appears in the US PI (April 2017 amendment) should be included in the Australian PI.</w:t>
      </w:r>
    </w:p>
    <w:p w:rsidR="00EC78EC" w:rsidRDefault="00EC78EC" w:rsidP="00F92932">
      <w:pPr>
        <w:pStyle w:val="Heading2"/>
        <w:numPr>
          <w:ilvl w:val="0"/>
          <w:numId w:val="5"/>
        </w:numPr>
        <w:jc w:val="both"/>
      </w:pPr>
      <w:bookmarkStart w:id="439" w:name="_Toc486258491"/>
      <w:bookmarkStart w:id="440" w:name="_Toc530568619"/>
      <w:r>
        <w:t>First round recommendation regarding authorisation</w:t>
      </w:r>
      <w:bookmarkEnd w:id="439"/>
      <w:bookmarkEnd w:id="440"/>
    </w:p>
    <w:p w:rsidR="00EC78EC" w:rsidRDefault="00EC78EC" w:rsidP="00184C7D">
      <w:pPr>
        <w:rPr>
          <w:lang w:eastAsia="ja-JP"/>
        </w:rPr>
      </w:pPr>
      <w:r>
        <w:rPr>
          <w:lang w:eastAsia="ja-JP"/>
        </w:rPr>
        <w:t>Based</w:t>
      </w:r>
      <w:r w:rsidR="00184C7D">
        <w:rPr>
          <w:lang w:eastAsia="ja-JP"/>
        </w:rPr>
        <w:t xml:space="preserve"> on the clinical data submitted, </w:t>
      </w:r>
      <w:r>
        <w:rPr>
          <w:lang w:eastAsia="ja-JP"/>
        </w:rPr>
        <w:t xml:space="preserve">approval of </w:t>
      </w:r>
      <w:proofErr w:type="spellStart"/>
      <w:r w:rsidR="00407EB9">
        <w:rPr>
          <w:lang w:eastAsia="ja-JP"/>
        </w:rPr>
        <w:t>Genvoya</w:t>
      </w:r>
      <w:proofErr w:type="spellEnd"/>
      <w:r w:rsidR="00407EB9">
        <w:rPr>
          <w:lang w:eastAsia="ja-JP"/>
        </w:rPr>
        <w:t xml:space="preserve"> </w:t>
      </w:r>
      <w:r>
        <w:rPr>
          <w:lang w:eastAsia="ja-JP"/>
        </w:rPr>
        <w:t>is recommended for the indication as requested:</w:t>
      </w:r>
    </w:p>
    <w:p w:rsidR="00EC78EC" w:rsidRPr="00184C7D" w:rsidRDefault="00407EB9" w:rsidP="00184C7D">
      <w:pPr>
        <w:ind w:left="720"/>
        <w:rPr>
          <w:i/>
          <w:lang w:eastAsia="ja-JP"/>
        </w:rPr>
      </w:pPr>
      <w:proofErr w:type="spellStart"/>
      <w:r w:rsidRPr="00184C7D">
        <w:rPr>
          <w:i/>
          <w:lang w:eastAsia="ja-JP"/>
        </w:rPr>
        <w:t>Genvoya</w:t>
      </w:r>
      <w:proofErr w:type="spellEnd"/>
      <w:r w:rsidRPr="00184C7D">
        <w:rPr>
          <w:i/>
          <w:lang w:eastAsia="ja-JP"/>
        </w:rPr>
        <w:t xml:space="preserve"> </w:t>
      </w:r>
      <w:r w:rsidR="00EC78EC" w:rsidRPr="00184C7D">
        <w:rPr>
          <w:i/>
          <w:lang w:eastAsia="ja-JP"/>
        </w:rPr>
        <w:t xml:space="preserve">is indicated as a single tablet regimen for the treatment of HIV-1 infection in adults and paediatric patients weighing at least 25 kg who are either treatment–naïve; or virologically suppressed (HIV-1 RNA &lt; 50 copies/mL) on a stable antiretroviral regimen at start of therapy in order to replace their current antiretroviral treatment regimen (see CLINICAL TRIALS). Patients must not have a history of treatment failure or known mutations associated with resistance to the antiretroviral components of </w:t>
      </w:r>
      <w:proofErr w:type="spellStart"/>
      <w:r w:rsidR="00225C56" w:rsidRPr="00184C7D">
        <w:rPr>
          <w:i/>
          <w:lang w:eastAsia="ja-JP"/>
        </w:rPr>
        <w:t>Genvoya</w:t>
      </w:r>
      <w:proofErr w:type="spellEnd"/>
      <w:r w:rsidR="00225C56" w:rsidRPr="00184C7D">
        <w:rPr>
          <w:i/>
          <w:lang w:eastAsia="ja-JP"/>
        </w:rPr>
        <w:t>.</w:t>
      </w:r>
    </w:p>
    <w:p w:rsidR="00EC78EC" w:rsidRPr="00184C7D" w:rsidRDefault="00407EB9" w:rsidP="00184C7D">
      <w:pPr>
        <w:ind w:left="720"/>
        <w:rPr>
          <w:i/>
          <w:lang w:eastAsia="ja-JP"/>
        </w:rPr>
      </w:pPr>
      <w:proofErr w:type="spellStart"/>
      <w:r w:rsidRPr="00184C7D">
        <w:rPr>
          <w:i/>
          <w:lang w:eastAsia="ja-JP"/>
        </w:rPr>
        <w:t>Genvoya</w:t>
      </w:r>
      <w:proofErr w:type="spellEnd"/>
      <w:r w:rsidRPr="00184C7D">
        <w:rPr>
          <w:i/>
          <w:lang w:eastAsia="ja-JP"/>
        </w:rPr>
        <w:t xml:space="preserve"> </w:t>
      </w:r>
      <w:r w:rsidR="00EC78EC" w:rsidRPr="00184C7D">
        <w:rPr>
          <w:i/>
          <w:lang w:eastAsia="ja-JP"/>
        </w:rPr>
        <w:t>is also indicated for the treatment of chronic hepatitis B in adults co-infected with HIV-1 and hepatitis B (HBV) who are HIV virologically suppressed (HIV-1 &lt; 50 copies/mL) on a stable antiretroviral regimen at the start of therapy.</w:t>
      </w:r>
    </w:p>
    <w:p w:rsidR="00EC78EC" w:rsidRPr="00184C7D" w:rsidRDefault="00407EB9" w:rsidP="00184C7D">
      <w:pPr>
        <w:ind w:left="720"/>
        <w:rPr>
          <w:i/>
          <w:lang w:eastAsia="ja-JP"/>
        </w:rPr>
      </w:pPr>
      <w:proofErr w:type="spellStart"/>
      <w:r w:rsidRPr="00184C7D">
        <w:rPr>
          <w:i/>
          <w:lang w:eastAsia="ja-JP"/>
        </w:rPr>
        <w:lastRenderedPageBreak/>
        <w:t>Genvoya</w:t>
      </w:r>
      <w:proofErr w:type="spellEnd"/>
      <w:r w:rsidRPr="00184C7D">
        <w:rPr>
          <w:i/>
          <w:lang w:eastAsia="ja-JP"/>
        </w:rPr>
        <w:t xml:space="preserve"> </w:t>
      </w:r>
      <w:r w:rsidR="00EC78EC" w:rsidRPr="00184C7D">
        <w:rPr>
          <w:i/>
          <w:lang w:eastAsia="ja-JP"/>
        </w:rPr>
        <w:t xml:space="preserve">is a fixed dose combination of one integrase inhibitor, one pharmacokinetic enhancer and two </w:t>
      </w:r>
      <w:proofErr w:type="spellStart"/>
      <w:proofErr w:type="gramStart"/>
      <w:r w:rsidR="00EC78EC" w:rsidRPr="00184C7D">
        <w:rPr>
          <w:i/>
          <w:lang w:eastAsia="ja-JP"/>
        </w:rPr>
        <w:t>nucleos</w:t>
      </w:r>
      <w:proofErr w:type="spellEnd"/>
      <w:r w:rsidR="00EC78EC" w:rsidRPr="00184C7D">
        <w:rPr>
          <w:i/>
          <w:lang w:eastAsia="ja-JP"/>
        </w:rPr>
        <w:t>(</w:t>
      </w:r>
      <w:proofErr w:type="gramEnd"/>
      <w:r w:rsidR="00EC78EC" w:rsidRPr="00184C7D">
        <w:rPr>
          <w:i/>
          <w:lang w:eastAsia="ja-JP"/>
        </w:rPr>
        <w:t>t)ide HIV-1 reverse transcriptase inhibitors.</w:t>
      </w:r>
    </w:p>
    <w:p w:rsidR="00EC78EC" w:rsidRDefault="00EC78EC" w:rsidP="00F92932">
      <w:pPr>
        <w:pStyle w:val="Heading2"/>
        <w:numPr>
          <w:ilvl w:val="0"/>
          <w:numId w:val="5"/>
        </w:numPr>
        <w:jc w:val="both"/>
      </w:pPr>
      <w:bookmarkStart w:id="441" w:name="_Toc486258496"/>
      <w:bookmarkStart w:id="442" w:name="_Toc530568620"/>
      <w:r>
        <w:t>Clinical questions</w:t>
      </w:r>
      <w:bookmarkEnd w:id="441"/>
      <w:bookmarkEnd w:id="442"/>
    </w:p>
    <w:p w:rsidR="00EC78EC" w:rsidRPr="00E01445" w:rsidRDefault="00EC78EC" w:rsidP="00F92932">
      <w:pPr>
        <w:pStyle w:val="Heading3"/>
        <w:numPr>
          <w:ilvl w:val="1"/>
          <w:numId w:val="5"/>
        </w:numPr>
        <w:jc w:val="both"/>
      </w:pPr>
      <w:bookmarkStart w:id="443" w:name="_Ref269908779"/>
      <w:bookmarkStart w:id="444" w:name="_Toc272414701"/>
      <w:bookmarkStart w:id="445" w:name="_Toc290888567"/>
      <w:bookmarkStart w:id="446" w:name="_Toc416353783"/>
      <w:bookmarkStart w:id="447" w:name="_Toc421005323"/>
      <w:bookmarkStart w:id="448" w:name="_Toc432079194"/>
      <w:bookmarkStart w:id="449" w:name="_Toc432080767"/>
      <w:bookmarkStart w:id="450" w:name="_Toc486258497"/>
      <w:bookmarkStart w:id="451" w:name="_Toc530568621"/>
      <w:r w:rsidRPr="00E01445">
        <w:t>Clinical questions</w:t>
      </w:r>
      <w:bookmarkEnd w:id="443"/>
      <w:bookmarkEnd w:id="444"/>
      <w:bookmarkEnd w:id="445"/>
      <w:bookmarkEnd w:id="446"/>
      <w:bookmarkEnd w:id="447"/>
      <w:bookmarkEnd w:id="448"/>
      <w:bookmarkEnd w:id="449"/>
      <w:bookmarkEnd w:id="450"/>
      <w:bookmarkEnd w:id="451"/>
    </w:p>
    <w:p w:rsidR="00EC78EC" w:rsidRDefault="00184C7D" w:rsidP="00EC78EC">
      <w:pPr>
        <w:jc w:val="both"/>
        <w:rPr>
          <w:lang w:eastAsia="ja-JP"/>
        </w:rPr>
      </w:pPr>
      <w:bookmarkStart w:id="452" w:name="_Ref272312341"/>
      <w:bookmarkStart w:id="453" w:name="_Toc272414700"/>
      <w:bookmarkStart w:id="454" w:name="_Toc290888566"/>
      <w:bookmarkStart w:id="455" w:name="_Toc416353782"/>
      <w:bookmarkStart w:id="456" w:name="_Toc421005330"/>
      <w:bookmarkStart w:id="457" w:name="_Toc432079200"/>
      <w:bookmarkStart w:id="458" w:name="_Toc432080773"/>
      <w:proofErr w:type="gramStart"/>
      <w:r>
        <w:rPr>
          <w:lang w:eastAsia="ja-JP"/>
        </w:rPr>
        <w:t>None</w:t>
      </w:r>
      <w:r w:rsidR="00EC78EC">
        <w:rPr>
          <w:lang w:eastAsia="ja-JP"/>
        </w:rPr>
        <w:t>.</w:t>
      </w:r>
      <w:proofErr w:type="gramEnd"/>
    </w:p>
    <w:p w:rsidR="00EC78EC" w:rsidRDefault="00EC78EC" w:rsidP="00184C7D">
      <w:pPr>
        <w:pStyle w:val="Heading2"/>
      </w:pPr>
      <w:bookmarkStart w:id="459" w:name="_Toc486258503"/>
      <w:bookmarkStart w:id="460" w:name="_Toc530568622"/>
      <w:bookmarkEnd w:id="452"/>
      <w:bookmarkEnd w:id="453"/>
      <w:bookmarkEnd w:id="454"/>
      <w:bookmarkEnd w:id="455"/>
      <w:bookmarkEnd w:id="456"/>
      <w:bookmarkEnd w:id="457"/>
      <w:bookmarkEnd w:id="458"/>
      <w:r>
        <w:t>Second round evaluation</w:t>
      </w:r>
      <w:bookmarkEnd w:id="459"/>
      <w:bookmarkEnd w:id="460"/>
    </w:p>
    <w:p w:rsidR="00EC78EC" w:rsidRDefault="00EC78EC" w:rsidP="00184C7D">
      <w:pPr>
        <w:rPr>
          <w:lang w:eastAsia="ja-JP"/>
        </w:rPr>
      </w:pPr>
      <w:r>
        <w:rPr>
          <w:lang w:eastAsia="ja-JP"/>
        </w:rPr>
        <w:t>There were no clinical questions asked in the first round evaluation. However, the Sponsor has provided a response to the Evaluator’s conclusions on efficacy and the recommendation for the indication relating to the use in patients co-infected with HIV and HVB.</w:t>
      </w:r>
    </w:p>
    <w:p w:rsidR="00EC78EC" w:rsidRDefault="00184C7D" w:rsidP="00184C7D">
      <w:pPr>
        <w:rPr>
          <w:lang w:eastAsia="ja-JP"/>
        </w:rPr>
      </w:pPr>
      <w:r>
        <w:rPr>
          <w:lang w:eastAsia="ja-JP"/>
        </w:rPr>
        <w:t>The s</w:t>
      </w:r>
      <w:r w:rsidR="00EC78EC">
        <w:rPr>
          <w:lang w:eastAsia="ja-JP"/>
        </w:rPr>
        <w:t>ponsor provided the following comment:</w:t>
      </w:r>
    </w:p>
    <w:p w:rsidR="00EC78EC" w:rsidRPr="00184C7D" w:rsidRDefault="00EC78EC" w:rsidP="00184C7D">
      <w:pPr>
        <w:ind w:left="720"/>
        <w:rPr>
          <w:i/>
          <w:lang w:eastAsia="ja-JP"/>
        </w:rPr>
      </w:pPr>
      <w:r w:rsidRPr="00184C7D">
        <w:rPr>
          <w:i/>
          <w:lang w:eastAsia="ja-JP"/>
        </w:rPr>
        <w:t>The evaluator has raised a concern that there were only three patients enrolled and treated in the treatment-na</w:t>
      </w:r>
      <w:r w:rsidRPr="00184C7D">
        <w:rPr>
          <w:rFonts w:hint="eastAsia"/>
          <w:i/>
          <w:lang w:eastAsia="ja-JP"/>
        </w:rPr>
        <w:t>ï</w:t>
      </w:r>
      <w:r w:rsidRPr="00184C7D">
        <w:rPr>
          <w:i/>
          <w:lang w:eastAsia="ja-JP"/>
        </w:rPr>
        <w:t>ve cohort for Study GS-US-292-1249 and that this information is insufficient to make any conclusions. However, Gilead would like to emphasise that within Studies GS-US-320-0108 and GS-US-320-0110, the patient population consisted of both HBV treatment-na</w:t>
      </w:r>
      <w:r w:rsidRPr="00184C7D">
        <w:rPr>
          <w:rFonts w:hint="eastAsia"/>
          <w:i/>
          <w:lang w:eastAsia="ja-JP"/>
        </w:rPr>
        <w:t>ï</w:t>
      </w:r>
      <w:r w:rsidRPr="00184C7D">
        <w:rPr>
          <w:i/>
          <w:lang w:eastAsia="ja-JP"/>
        </w:rPr>
        <w:t>ve and treatment-experienced adults.</w:t>
      </w:r>
    </w:p>
    <w:p w:rsidR="00EC78EC" w:rsidRDefault="00EC78EC" w:rsidP="00EC78EC">
      <w:pPr>
        <w:jc w:val="both"/>
        <w:rPr>
          <w:lang w:eastAsia="ja-JP"/>
        </w:rPr>
      </w:pPr>
      <w:r>
        <w:rPr>
          <w:lang w:eastAsia="ja-JP"/>
        </w:rPr>
        <w:t>There appears to be some confusion as to which patients the evaluator was referring.</w:t>
      </w:r>
    </w:p>
    <w:p w:rsidR="00EC78EC" w:rsidRPr="000A7506" w:rsidRDefault="00EC78EC" w:rsidP="000A7506">
      <w:pPr>
        <w:rPr>
          <w:lang w:eastAsia="ja-JP"/>
        </w:rPr>
      </w:pPr>
      <w:r w:rsidRPr="000A7506">
        <w:rPr>
          <w:lang w:eastAsia="ja-JP"/>
        </w:rPr>
        <w:t xml:space="preserve">In </w:t>
      </w:r>
      <w:r w:rsidR="000A7506">
        <w:rPr>
          <w:lang w:eastAsia="ja-JP"/>
        </w:rPr>
        <w:t>S</w:t>
      </w:r>
      <w:r w:rsidRPr="000A7506">
        <w:rPr>
          <w:lang w:eastAsia="ja-JP"/>
        </w:rPr>
        <w:t>tudies GS-US-320-0108 and GS-US-320-0110 the patient population was those with chronic HBV infection (</w:t>
      </w:r>
      <w:proofErr w:type="spellStart"/>
      <w:r w:rsidRPr="000A7506">
        <w:rPr>
          <w:lang w:eastAsia="ja-JP"/>
        </w:rPr>
        <w:t>HBsAg</w:t>
      </w:r>
      <w:proofErr w:type="spellEnd"/>
      <w:r w:rsidRPr="000A7506">
        <w:rPr>
          <w:lang w:eastAsia="ja-JP"/>
        </w:rPr>
        <w:t xml:space="preserve"> positive for more than 6months) but specifically excluded patients who were co-infected with HIV. It is accepted that the patient population included both HBV treatment naïve and treatment experienced patients.</w:t>
      </w:r>
    </w:p>
    <w:p w:rsidR="00EC78EC" w:rsidRPr="000A7506" w:rsidRDefault="00EC78EC" w:rsidP="000A7506">
      <w:pPr>
        <w:rPr>
          <w:lang w:eastAsia="ja-JP"/>
        </w:rPr>
      </w:pPr>
      <w:r w:rsidRPr="000A7506">
        <w:rPr>
          <w:lang w:eastAsia="ja-JP"/>
        </w:rPr>
        <w:t>In the first round evaluation the comments about treatment naïve related to HIV status not HBV. In Study GS-US-292-1249 there were only 3 patients who were HIV treatment naïve.</w:t>
      </w:r>
    </w:p>
    <w:p w:rsidR="00EC78EC" w:rsidRPr="000A7506" w:rsidRDefault="00EC78EC" w:rsidP="000A7506">
      <w:pPr>
        <w:rPr>
          <w:lang w:eastAsia="ja-JP"/>
        </w:rPr>
      </w:pPr>
      <w:r w:rsidRPr="000A7506">
        <w:rPr>
          <w:lang w:eastAsia="ja-JP"/>
        </w:rPr>
        <w:t xml:space="preserve">The </w:t>
      </w:r>
      <w:r w:rsidR="000A7506" w:rsidRPr="000A7506">
        <w:rPr>
          <w:lang w:eastAsia="ja-JP"/>
        </w:rPr>
        <w:t>s</w:t>
      </w:r>
      <w:r w:rsidRPr="000A7506">
        <w:rPr>
          <w:lang w:eastAsia="ja-JP"/>
        </w:rPr>
        <w:t>ponsor has noted that:</w:t>
      </w:r>
    </w:p>
    <w:p w:rsidR="00EC78EC" w:rsidRPr="000A7506" w:rsidRDefault="003B65E3" w:rsidP="000A7506">
      <w:pPr>
        <w:ind w:left="720"/>
        <w:rPr>
          <w:i/>
          <w:lang w:eastAsia="ja-JP"/>
        </w:rPr>
      </w:pPr>
      <w:r w:rsidRPr="000A7506">
        <w:rPr>
          <w:i/>
          <w:lang w:eastAsia="ja-JP"/>
        </w:rPr>
        <w:t>‘</w:t>
      </w:r>
      <w:proofErr w:type="gramStart"/>
      <w:r w:rsidR="00EC78EC" w:rsidRPr="000A7506">
        <w:rPr>
          <w:i/>
          <w:lang w:eastAsia="ja-JP"/>
        </w:rPr>
        <w:t>the</w:t>
      </w:r>
      <w:proofErr w:type="gramEnd"/>
      <w:r w:rsidR="00EC78EC" w:rsidRPr="000A7506">
        <w:rPr>
          <w:i/>
          <w:lang w:eastAsia="ja-JP"/>
        </w:rPr>
        <w:t xml:space="preserve"> US Department of Health and Human Service (DHHS), International Antiviral Society </w:t>
      </w:r>
      <w:r w:rsidR="00EC78EC" w:rsidRPr="000A7506">
        <w:rPr>
          <w:rFonts w:hint="eastAsia"/>
          <w:i/>
          <w:lang w:eastAsia="ja-JP"/>
        </w:rPr>
        <w:t>–</w:t>
      </w:r>
      <w:r w:rsidR="00EC78EC" w:rsidRPr="000A7506">
        <w:rPr>
          <w:i/>
          <w:lang w:eastAsia="ja-JP"/>
        </w:rPr>
        <w:t xml:space="preserve"> USA (IAS-USA) and European AIDS Clinical Society (ARCS) guidelines are all supportive of the use of TAF in the HIV/HBV coinfection setting.</w:t>
      </w:r>
    </w:p>
    <w:p w:rsidR="00EC78EC" w:rsidRPr="000A7506" w:rsidRDefault="00EC78EC" w:rsidP="000A7506">
      <w:pPr>
        <w:ind w:left="720"/>
        <w:rPr>
          <w:i/>
          <w:lang w:eastAsia="ja-JP"/>
        </w:rPr>
      </w:pPr>
      <w:r w:rsidRPr="000A7506">
        <w:rPr>
          <w:i/>
          <w:lang w:eastAsia="ja-JP"/>
        </w:rPr>
        <w:t xml:space="preserve">The DHHS guideline has specifically referenced Study </w:t>
      </w:r>
      <w:r w:rsidRPr="000A7506">
        <w:rPr>
          <w:b/>
          <w:i/>
          <w:lang w:eastAsia="ja-JP"/>
        </w:rPr>
        <w:t>GS-US-292-1249</w:t>
      </w:r>
      <w:r w:rsidRPr="000A7506">
        <w:rPr>
          <w:i/>
          <w:lang w:eastAsia="ja-JP"/>
        </w:rPr>
        <w:t xml:space="preserve"> as the supporting study for their recommendation that HBV/HIV-co-infected patients can switch to TAF/FTC containing regimens with a potential reduction in renal and bone toxicity while maintaining HBV suppression. Locally, the Australian Health Minister’s Advisory Committee on HIV and STI has endorsed the DHHS Guidelines for the Use of Antiretroviral Agents in HIV-1 Infected Adults and Adolescents.</w:t>
      </w:r>
      <w:r w:rsidR="003B65E3" w:rsidRPr="000A7506">
        <w:rPr>
          <w:i/>
          <w:lang w:eastAsia="ja-JP"/>
        </w:rPr>
        <w:t>’</w:t>
      </w:r>
    </w:p>
    <w:p w:rsidR="00EC78EC" w:rsidRPr="000A7506" w:rsidRDefault="00EC78EC" w:rsidP="000A7506">
      <w:pPr>
        <w:rPr>
          <w:lang w:eastAsia="ja-JP"/>
        </w:rPr>
      </w:pPr>
      <w:r w:rsidRPr="000A7506">
        <w:rPr>
          <w:lang w:eastAsia="ja-JP"/>
        </w:rPr>
        <w:t>This is noted however there is no comment on the FDA status of the product. Despite evaluation of Study GS-US-292-1249 (submitted in April 2016) the FDA has not approved use in chronic HBV or co-infected patients and carries a boxed warning about such use.</w:t>
      </w:r>
    </w:p>
    <w:p w:rsidR="00EC78EC" w:rsidRPr="000A7506" w:rsidRDefault="00EC78EC" w:rsidP="000A7506">
      <w:pPr>
        <w:rPr>
          <w:lang w:eastAsia="ja-JP"/>
        </w:rPr>
      </w:pPr>
      <w:r w:rsidRPr="000A7506">
        <w:rPr>
          <w:lang w:eastAsia="ja-JP"/>
        </w:rPr>
        <w:t>The Sponsor’s comments are noted but do not change the conclusions and recommendations of the first round evaluation.</w:t>
      </w:r>
    </w:p>
    <w:p w:rsidR="00EC78EC" w:rsidRDefault="00EC78EC" w:rsidP="00F92932">
      <w:pPr>
        <w:pStyle w:val="Heading2"/>
        <w:numPr>
          <w:ilvl w:val="0"/>
          <w:numId w:val="5"/>
        </w:numPr>
        <w:jc w:val="both"/>
      </w:pPr>
      <w:bookmarkStart w:id="461" w:name="_Toc486258504"/>
      <w:bookmarkStart w:id="462" w:name="_Toc530568623"/>
      <w:r>
        <w:lastRenderedPageBreak/>
        <w:t>Second round benefit-risk assessment</w:t>
      </w:r>
      <w:bookmarkEnd w:id="461"/>
      <w:bookmarkEnd w:id="462"/>
    </w:p>
    <w:p w:rsidR="00EC78EC" w:rsidRPr="00500C5C" w:rsidRDefault="00EC78EC" w:rsidP="00F92932">
      <w:pPr>
        <w:pStyle w:val="Heading3"/>
        <w:numPr>
          <w:ilvl w:val="1"/>
          <w:numId w:val="5"/>
        </w:numPr>
        <w:jc w:val="both"/>
      </w:pPr>
      <w:bookmarkStart w:id="463" w:name="_Toc272414709"/>
      <w:bookmarkStart w:id="464" w:name="_Toc290888575"/>
      <w:bookmarkStart w:id="465" w:name="_Toc416353792"/>
      <w:bookmarkStart w:id="466" w:name="_Toc421005334"/>
      <w:bookmarkStart w:id="467" w:name="_Toc432079207"/>
      <w:bookmarkStart w:id="468" w:name="_Toc432080780"/>
      <w:bookmarkStart w:id="469" w:name="_Toc486258505"/>
      <w:bookmarkStart w:id="470" w:name="_Toc530568624"/>
      <w:r w:rsidRPr="00500C5C">
        <w:t>Second round assessment of benefits</w:t>
      </w:r>
      <w:bookmarkEnd w:id="463"/>
      <w:bookmarkEnd w:id="464"/>
      <w:bookmarkEnd w:id="465"/>
      <w:bookmarkEnd w:id="466"/>
      <w:bookmarkEnd w:id="467"/>
      <w:bookmarkEnd w:id="468"/>
      <w:bookmarkEnd w:id="469"/>
      <w:bookmarkEnd w:id="470"/>
    </w:p>
    <w:p w:rsidR="00EC78EC" w:rsidRDefault="00EC78EC" w:rsidP="00EC78EC">
      <w:pPr>
        <w:jc w:val="both"/>
        <w:rPr>
          <w:lang w:eastAsia="ja-JP"/>
        </w:rPr>
      </w:pPr>
      <w:r>
        <w:rPr>
          <w:lang w:eastAsia="ja-JP"/>
        </w:rPr>
        <w:t xml:space="preserve">No new clinical information was submitted. Accordingly, the benefits of </w:t>
      </w:r>
      <w:proofErr w:type="spellStart"/>
      <w:r w:rsidR="00407EB9">
        <w:rPr>
          <w:lang w:eastAsia="ja-JP"/>
        </w:rPr>
        <w:t>Genvoya</w:t>
      </w:r>
      <w:proofErr w:type="spellEnd"/>
      <w:r w:rsidR="00407EB9">
        <w:rPr>
          <w:lang w:eastAsia="ja-JP"/>
        </w:rPr>
        <w:t xml:space="preserve"> </w:t>
      </w:r>
      <w:r>
        <w:rPr>
          <w:lang w:eastAsia="ja-JP"/>
        </w:rPr>
        <w:t>are unchanged from those identified in Section 9.1.</w:t>
      </w:r>
    </w:p>
    <w:p w:rsidR="00EC78EC" w:rsidRPr="00500C5C" w:rsidRDefault="00EC78EC" w:rsidP="00F92932">
      <w:pPr>
        <w:pStyle w:val="Heading3"/>
        <w:numPr>
          <w:ilvl w:val="1"/>
          <w:numId w:val="5"/>
        </w:numPr>
        <w:jc w:val="both"/>
      </w:pPr>
      <w:bookmarkStart w:id="471" w:name="_Toc272414710"/>
      <w:bookmarkStart w:id="472" w:name="_Toc290888576"/>
      <w:bookmarkStart w:id="473" w:name="_Toc416353793"/>
      <w:bookmarkStart w:id="474" w:name="_Toc421005335"/>
      <w:bookmarkStart w:id="475" w:name="_Toc432079208"/>
      <w:bookmarkStart w:id="476" w:name="_Toc432080781"/>
      <w:bookmarkStart w:id="477" w:name="_Toc486258506"/>
      <w:bookmarkStart w:id="478" w:name="_Toc530568625"/>
      <w:r w:rsidRPr="00500C5C">
        <w:t>Second round assessment of risks</w:t>
      </w:r>
      <w:bookmarkEnd w:id="471"/>
      <w:bookmarkEnd w:id="472"/>
      <w:bookmarkEnd w:id="473"/>
      <w:bookmarkEnd w:id="474"/>
      <w:bookmarkEnd w:id="475"/>
      <w:bookmarkEnd w:id="476"/>
      <w:bookmarkEnd w:id="477"/>
      <w:bookmarkEnd w:id="478"/>
    </w:p>
    <w:p w:rsidR="00EC78EC" w:rsidRDefault="00EC78EC" w:rsidP="00EC78EC">
      <w:pPr>
        <w:jc w:val="both"/>
        <w:rPr>
          <w:lang w:eastAsia="ja-JP"/>
        </w:rPr>
      </w:pPr>
      <w:r>
        <w:rPr>
          <w:lang w:eastAsia="ja-JP"/>
        </w:rPr>
        <w:t xml:space="preserve">No new clinical information was submitted. Accordingly, the risks of </w:t>
      </w:r>
      <w:proofErr w:type="spellStart"/>
      <w:r w:rsidR="00407EB9">
        <w:rPr>
          <w:lang w:eastAsia="ja-JP"/>
        </w:rPr>
        <w:t>Genvoya</w:t>
      </w:r>
      <w:proofErr w:type="spellEnd"/>
      <w:r w:rsidR="00407EB9">
        <w:rPr>
          <w:lang w:eastAsia="ja-JP"/>
        </w:rPr>
        <w:t xml:space="preserve"> </w:t>
      </w:r>
      <w:r>
        <w:rPr>
          <w:lang w:eastAsia="ja-JP"/>
        </w:rPr>
        <w:t>are unchanged from those identified in Section 9.2.</w:t>
      </w:r>
    </w:p>
    <w:p w:rsidR="00EC78EC" w:rsidRPr="00545B14" w:rsidRDefault="00EC78EC" w:rsidP="00F92932">
      <w:pPr>
        <w:pStyle w:val="Heading3"/>
        <w:numPr>
          <w:ilvl w:val="1"/>
          <w:numId w:val="5"/>
        </w:numPr>
        <w:jc w:val="both"/>
      </w:pPr>
      <w:bookmarkStart w:id="479" w:name="_Toc272414711"/>
      <w:bookmarkStart w:id="480" w:name="_Toc290888577"/>
      <w:bookmarkStart w:id="481" w:name="_Toc416353794"/>
      <w:bookmarkStart w:id="482" w:name="_Toc421005336"/>
      <w:bookmarkStart w:id="483" w:name="_Toc432079209"/>
      <w:bookmarkStart w:id="484" w:name="_Toc432080782"/>
      <w:bookmarkStart w:id="485" w:name="_Toc486258507"/>
      <w:bookmarkStart w:id="486" w:name="_Toc530568626"/>
      <w:r w:rsidRPr="00545B14">
        <w:t xml:space="preserve">Second round assessment of benefit-risk </w:t>
      </w:r>
      <w:bookmarkEnd w:id="479"/>
      <w:bookmarkEnd w:id="480"/>
      <w:bookmarkEnd w:id="481"/>
      <w:bookmarkEnd w:id="482"/>
      <w:r>
        <w:t>balance</w:t>
      </w:r>
      <w:bookmarkEnd w:id="483"/>
      <w:bookmarkEnd w:id="484"/>
      <w:bookmarkEnd w:id="485"/>
      <w:bookmarkEnd w:id="486"/>
    </w:p>
    <w:p w:rsidR="00EC78EC" w:rsidRDefault="00EC78EC" w:rsidP="00EC78EC">
      <w:pPr>
        <w:jc w:val="both"/>
        <w:rPr>
          <w:lang w:eastAsia="ja-JP"/>
        </w:rPr>
      </w:pPr>
      <w:r>
        <w:rPr>
          <w:lang w:eastAsia="ja-JP"/>
        </w:rPr>
        <w:t xml:space="preserve">The benefit-risk balanced of </w:t>
      </w:r>
      <w:proofErr w:type="spellStart"/>
      <w:r w:rsidR="00225C56">
        <w:rPr>
          <w:lang w:eastAsia="ja-JP"/>
        </w:rPr>
        <w:t>Genvoya</w:t>
      </w:r>
      <w:proofErr w:type="spellEnd"/>
      <w:r w:rsidR="00225C56">
        <w:rPr>
          <w:lang w:eastAsia="ja-JP"/>
        </w:rPr>
        <w:t>,</w:t>
      </w:r>
      <w:r>
        <w:rPr>
          <w:lang w:eastAsia="ja-JP"/>
        </w:rPr>
        <w:t xml:space="preserve"> given the proposed usage, is favourable. It is unchanged from the first round evaluation</w:t>
      </w:r>
      <w:r w:rsidR="00C750F1">
        <w:rPr>
          <w:lang w:eastAsia="ja-JP"/>
        </w:rPr>
        <w:t>.</w:t>
      </w:r>
    </w:p>
    <w:p w:rsidR="00EC78EC" w:rsidRDefault="00EC78EC" w:rsidP="00F92932">
      <w:pPr>
        <w:pStyle w:val="Heading2"/>
        <w:numPr>
          <w:ilvl w:val="0"/>
          <w:numId w:val="5"/>
        </w:numPr>
      </w:pPr>
      <w:bookmarkStart w:id="487" w:name="_Toc486258508"/>
      <w:bookmarkStart w:id="488" w:name="_Toc530568627"/>
      <w:r>
        <w:t>Second round recommendation regarding authorisation</w:t>
      </w:r>
      <w:bookmarkEnd w:id="487"/>
      <w:bookmarkEnd w:id="488"/>
    </w:p>
    <w:p w:rsidR="00EC78EC" w:rsidRDefault="00EC78EC" w:rsidP="000A7506">
      <w:pPr>
        <w:rPr>
          <w:lang w:eastAsia="ja-JP"/>
        </w:rPr>
      </w:pPr>
      <w:r>
        <w:rPr>
          <w:lang w:eastAsia="ja-JP"/>
        </w:rPr>
        <w:t xml:space="preserve">The recommendation regarding authorisation is unchanged from the first round evaluation. It is recommended that </w:t>
      </w:r>
      <w:proofErr w:type="spellStart"/>
      <w:r w:rsidR="00407EB9">
        <w:rPr>
          <w:lang w:eastAsia="ja-JP"/>
        </w:rPr>
        <w:t>Genvoya</w:t>
      </w:r>
      <w:proofErr w:type="spellEnd"/>
      <w:r w:rsidR="00407EB9">
        <w:rPr>
          <w:lang w:eastAsia="ja-JP"/>
        </w:rPr>
        <w:t xml:space="preserve"> </w:t>
      </w:r>
      <w:r>
        <w:rPr>
          <w:lang w:eastAsia="ja-JP"/>
        </w:rPr>
        <w:t>is approved for the following indication:</w:t>
      </w:r>
    </w:p>
    <w:p w:rsidR="00EC78EC" w:rsidRPr="000A7506" w:rsidRDefault="00407EB9" w:rsidP="000A7506">
      <w:pPr>
        <w:ind w:left="720"/>
        <w:rPr>
          <w:i/>
          <w:lang w:eastAsia="ja-JP"/>
        </w:rPr>
      </w:pPr>
      <w:proofErr w:type="spellStart"/>
      <w:r w:rsidRPr="000A7506">
        <w:rPr>
          <w:i/>
          <w:lang w:eastAsia="ja-JP"/>
        </w:rPr>
        <w:t>Genvoya</w:t>
      </w:r>
      <w:proofErr w:type="spellEnd"/>
      <w:r w:rsidRPr="000A7506">
        <w:rPr>
          <w:i/>
          <w:lang w:eastAsia="ja-JP"/>
        </w:rPr>
        <w:t xml:space="preserve"> </w:t>
      </w:r>
      <w:r w:rsidR="00EC78EC" w:rsidRPr="000A7506">
        <w:rPr>
          <w:i/>
          <w:lang w:eastAsia="ja-JP"/>
        </w:rPr>
        <w:t xml:space="preserve">is indicated as a single tablet regimen for the treatment of HIV-1 infection in adults and paediatric patients weighing at least 25 kg who are either treatment–naïve; or virologically suppressed (HIV-1 RNA &lt; 50 copies/mL) on a stable antiretroviral regimen at start of therapy in order to replace their current antiretroviral treatment regimen (see CLINICAL TRIALS). Patients must not have a history of treatment failure or known mutations associated with resistance to the antiretroviral components of </w:t>
      </w:r>
      <w:proofErr w:type="spellStart"/>
      <w:r w:rsidR="00225C56" w:rsidRPr="000A7506">
        <w:rPr>
          <w:i/>
          <w:lang w:eastAsia="ja-JP"/>
        </w:rPr>
        <w:t>Genvoya</w:t>
      </w:r>
      <w:proofErr w:type="spellEnd"/>
      <w:r w:rsidR="00225C56" w:rsidRPr="000A7506">
        <w:rPr>
          <w:i/>
          <w:lang w:eastAsia="ja-JP"/>
        </w:rPr>
        <w:t>.</w:t>
      </w:r>
    </w:p>
    <w:p w:rsidR="00EC78EC" w:rsidRPr="000A7506" w:rsidRDefault="00407EB9" w:rsidP="000A7506">
      <w:pPr>
        <w:ind w:left="720"/>
        <w:rPr>
          <w:i/>
          <w:lang w:eastAsia="ja-JP"/>
        </w:rPr>
      </w:pPr>
      <w:proofErr w:type="spellStart"/>
      <w:r w:rsidRPr="000A7506">
        <w:rPr>
          <w:i/>
          <w:lang w:eastAsia="ja-JP"/>
        </w:rPr>
        <w:t>Genvoya</w:t>
      </w:r>
      <w:proofErr w:type="spellEnd"/>
      <w:r w:rsidRPr="000A7506">
        <w:rPr>
          <w:i/>
          <w:lang w:eastAsia="ja-JP"/>
        </w:rPr>
        <w:t xml:space="preserve"> </w:t>
      </w:r>
      <w:r w:rsidR="00EC78EC" w:rsidRPr="000A7506">
        <w:rPr>
          <w:i/>
          <w:lang w:eastAsia="ja-JP"/>
        </w:rPr>
        <w:t>is also indicated for the treatment of chronic hepatitis B in adults co-infected with HIV-1 and hepatitis B (HBV) who are HIV virologically suppressed (HIV-1 &lt; 50 copies/mL) on a stable antiretroviral regimen at the start of therapy.</w:t>
      </w:r>
    </w:p>
    <w:p w:rsidR="00EC78EC" w:rsidRPr="000A7506" w:rsidRDefault="00407EB9" w:rsidP="000A7506">
      <w:pPr>
        <w:ind w:left="720"/>
        <w:rPr>
          <w:i/>
          <w:lang w:eastAsia="ja-JP"/>
        </w:rPr>
      </w:pPr>
      <w:proofErr w:type="spellStart"/>
      <w:r w:rsidRPr="000A7506">
        <w:rPr>
          <w:i/>
          <w:lang w:eastAsia="ja-JP"/>
        </w:rPr>
        <w:t>Genvoya</w:t>
      </w:r>
      <w:proofErr w:type="spellEnd"/>
      <w:r w:rsidRPr="000A7506">
        <w:rPr>
          <w:i/>
          <w:lang w:eastAsia="ja-JP"/>
        </w:rPr>
        <w:t xml:space="preserve"> </w:t>
      </w:r>
      <w:r w:rsidR="00EC78EC" w:rsidRPr="000A7506">
        <w:rPr>
          <w:i/>
          <w:lang w:eastAsia="ja-JP"/>
        </w:rPr>
        <w:t xml:space="preserve">is a fixed dose combination of one integrase inhibitor, one pharmacokinetic enhancer and two </w:t>
      </w:r>
      <w:proofErr w:type="spellStart"/>
      <w:proofErr w:type="gramStart"/>
      <w:r w:rsidR="00EC78EC" w:rsidRPr="000A7506">
        <w:rPr>
          <w:i/>
          <w:lang w:eastAsia="ja-JP"/>
        </w:rPr>
        <w:t>nucleos</w:t>
      </w:r>
      <w:proofErr w:type="spellEnd"/>
      <w:r w:rsidR="00EC78EC" w:rsidRPr="000A7506">
        <w:rPr>
          <w:i/>
          <w:lang w:eastAsia="ja-JP"/>
        </w:rPr>
        <w:t>(</w:t>
      </w:r>
      <w:proofErr w:type="gramEnd"/>
      <w:r w:rsidR="00EC78EC" w:rsidRPr="000A7506">
        <w:rPr>
          <w:i/>
          <w:lang w:eastAsia="ja-JP"/>
        </w:rPr>
        <w:t>t)ide HIV-1 reverse transcriptase inhibitors.</w:t>
      </w:r>
    </w:p>
    <w:p w:rsidR="00EC78EC" w:rsidRDefault="00EC78EC" w:rsidP="00F92932">
      <w:pPr>
        <w:pStyle w:val="Heading2"/>
        <w:numPr>
          <w:ilvl w:val="0"/>
          <w:numId w:val="5"/>
        </w:numPr>
        <w:jc w:val="both"/>
      </w:pPr>
      <w:bookmarkStart w:id="489" w:name="_Toc486258513"/>
      <w:bookmarkStart w:id="490" w:name="_Toc530568628"/>
      <w:r>
        <w:t>References</w:t>
      </w:r>
      <w:bookmarkEnd w:id="489"/>
      <w:bookmarkEnd w:id="490"/>
    </w:p>
    <w:p w:rsidR="00EC78EC" w:rsidRDefault="00EC78EC" w:rsidP="00C750F1">
      <w:r w:rsidRPr="00127F52">
        <w:t xml:space="preserve">Smith F, </w:t>
      </w:r>
      <w:proofErr w:type="spellStart"/>
      <w:r w:rsidRPr="00127F52">
        <w:t>Hammerstrom</w:t>
      </w:r>
      <w:proofErr w:type="spellEnd"/>
      <w:r w:rsidRPr="00127F52">
        <w:t xml:space="preserve"> T, Soon G, Zhou S, Chen B, Mai Y, et al. </w:t>
      </w:r>
      <w:proofErr w:type="gramStart"/>
      <w:r w:rsidRPr="00127F52">
        <w:t>A meta</w:t>
      </w:r>
      <w:r>
        <w:t>-</w:t>
      </w:r>
      <w:r w:rsidRPr="00127F52">
        <w:t>analysis</w:t>
      </w:r>
      <w:r>
        <w:t xml:space="preserve"> </w:t>
      </w:r>
      <w:r w:rsidRPr="00127F52">
        <w:t>to assess the FDA DAVP's TLOVR algorithm in HIV submissions.</w:t>
      </w:r>
      <w:proofErr w:type="gramEnd"/>
      <w:r>
        <w:t xml:space="preserve"> </w:t>
      </w:r>
      <w:r w:rsidRPr="00127F52">
        <w:rPr>
          <w:i/>
        </w:rPr>
        <w:t>Drug Information Journal 2011</w:t>
      </w:r>
      <w:proofErr w:type="gramStart"/>
      <w:r w:rsidRPr="00127F52">
        <w:rPr>
          <w:i/>
        </w:rPr>
        <w:t>;45:291</w:t>
      </w:r>
      <w:proofErr w:type="gramEnd"/>
      <w:r w:rsidRPr="00127F52">
        <w:rPr>
          <w:i/>
        </w:rPr>
        <w:t>-300</w:t>
      </w:r>
      <w:r w:rsidRPr="00127F52">
        <w:t>.</w:t>
      </w:r>
      <w:r>
        <w:t xml:space="preserve"> </w:t>
      </w:r>
      <w:proofErr w:type="gramStart"/>
      <w:r w:rsidRPr="00127F52">
        <w:t>U.S. Department of Health and Human Services Food and Drug Administration</w:t>
      </w:r>
      <w:r>
        <w:t xml:space="preserve"> </w:t>
      </w:r>
      <w:proofErr w:type="spellStart"/>
      <w:r w:rsidRPr="00127F52">
        <w:t>Center</w:t>
      </w:r>
      <w:proofErr w:type="spellEnd"/>
      <w:r w:rsidRPr="00127F52">
        <w:t xml:space="preserve"> for Drug Evaluation and Research (CDER).</w:t>
      </w:r>
      <w:proofErr w:type="gramEnd"/>
    </w:p>
    <w:p w:rsidR="00C750F1" w:rsidRDefault="00EC78EC" w:rsidP="00C750F1">
      <w:pPr>
        <w:rPr>
          <w:i/>
        </w:rPr>
        <w:sectPr w:rsidR="00C750F1" w:rsidSect="0076288C">
          <w:pgSz w:w="11906" w:h="16838" w:code="9"/>
          <w:pgMar w:top="1440" w:right="1440" w:bottom="1440" w:left="1440" w:header="907" w:footer="216" w:gutter="0"/>
          <w:cols w:space="708"/>
          <w:docGrid w:linePitch="360"/>
        </w:sectPr>
      </w:pPr>
      <w:r w:rsidRPr="00127F52">
        <w:t>Guidance for Industry Human</w:t>
      </w:r>
      <w:r>
        <w:t xml:space="preserve"> </w:t>
      </w:r>
      <w:r w:rsidRPr="00127F52">
        <w:t>Immunodeficiency Virus-1 Infection: Developing Antiretroviral Drugs for</w:t>
      </w:r>
      <w:r>
        <w:t xml:space="preserve"> </w:t>
      </w:r>
      <w:r w:rsidRPr="00127F52">
        <w:t>Treatment.</w:t>
      </w:r>
      <w:r>
        <w:t xml:space="preserve"> </w:t>
      </w:r>
      <w:r w:rsidRPr="00127F52">
        <w:rPr>
          <w:i/>
        </w:rPr>
        <w:t>DRAFT GUIDANCE. June, 2013.</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EC78EC">
        <w:trPr>
          <w:trHeight w:hRule="exact" w:val="564"/>
        </w:trPr>
        <w:tc>
          <w:tcPr>
            <w:tcW w:w="9175" w:type="dxa"/>
          </w:tcPr>
          <w:p w:rsidR="00B3567E" w:rsidRPr="00487162" w:rsidRDefault="00B3567E" w:rsidP="00EC78EC">
            <w:pPr>
              <w:pStyle w:val="TGASignoff"/>
            </w:pPr>
            <w:r w:rsidRPr="00487162">
              <w:lastRenderedPageBreak/>
              <w:t>Therapeutic Goods Administration</w:t>
            </w:r>
          </w:p>
        </w:tc>
      </w:tr>
      <w:tr w:rsidR="00B3567E" w:rsidRPr="00487162" w:rsidTr="00EC78EC">
        <w:trPr>
          <w:trHeight w:val="1221"/>
        </w:trPr>
        <w:tc>
          <w:tcPr>
            <w:tcW w:w="9175" w:type="dxa"/>
            <w:tcMar>
              <w:top w:w="28" w:type="dxa"/>
            </w:tcMar>
          </w:tcPr>
          <w:p w:rsidR="00B3567E" w:rsidRPr="00487162" w:rsidRDefault="00B3567E" w:rsidP="00EC78EC">
            <w:pPr>
              <w:pStyle w:val="Address"/>
            </w:pPr>
            <w:r w:rsidRPr="00487162">
              <w:t>PO Box 100 Woden ACT 2606 Australia</w:t>
            </w:r>
          </w:p>
          <w:p w:rsidR="00B3567E" w:rsidRPr="00487162" w:rsidRDefault="00B3567E" w:rsidP="00EC78EC">
            <w:pPr>
              <w:pStyle w:val="Address"/>
            </w:pPr>
            <w:r w:rsidRPr="00487162">
              <w:t xml:space="preserve">Email: </w:t>
            </w:r>
            <w:hyperlink r:id="rId23" w:history="1">
              <w:r w:rsidRPr="008D770F">
                <w:rPr>
                  <w:rStyle w:val="Hyperlink"/>
                </w:rPr>
                <w:t>info@tga.gov.au</w:t>
              </w:r>
            </w:hyperlink>
            <w:r w:rsidR="00407EB9">
              <w:t xml:space="preserve"> </w:t>
            </w:r>
            <w:r w:rsidRPr="00487162">
              <w:t>Phone: 1800 020 653</w:t>
            </w:r>
            <w:r w:rsidR="00407EB9">
              <w:t xml:space="preserve"> </w:t>
            </w:r>
            <w:r w:rsidRPr="00487162">
              <w:t>Fax: 02 6232 8605</w:t>
            </w:r>
          </w:p>
          <w:p w:rsidR="00B3567E" w:rsidRPr="008D770F" w:rsidRDefault="00A13558" w:rsidP="00EC78EC">
            <w:pPr>
              <w:pStyle w:val="Address"/>
              <w:spacing w:line="260" w:lineRule="atLeast"/>
              <w:rPr>
                <w:b/>
                <w:color w:val="0000FF"/>
                <w:u w:val="single"/>
              </w:rPr>
            </w:pPr>
            <w:hyperlink r:id="rId24" w:history="1">
              <w:r w:rsidR="00E979F4" w:rsidRPr="00FE02B1">
                <w:rPr>
                  <w:rStyle w:val="Hyperlink"/>
                  <w:b/>
                </w:rPr>
                <w:t>https://www.tga.gov.au</w:t>
              </w:r>
            </w:hyperlink>
          </w:p>
        </w:tc>
      </w:tr>
    </w:tbl>
    <w:p w:rsidR="00774E1D" w:rsidRPr="008A5E0B" w:rsidRDefault="00774E1D" w:rsidP="008A5E0B"/>
    <w:sectPr w:rsidR="00774E1D" w:rsidRPr="008A5E0B" w:rsidSect="0076288C">
      <w:headerReference w:type="even" r:id="rId25"/>
      <w:headerReference w:type="default" r:id="rId26"/>
      <w:footerReference w:type="default" r:id="rId27"/>
      <w:headerReference w:type="first" r:id="rId28"/>
      <w:footerReference w:type="first" r:id="rId29"/>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4F" w:rsidRDefault="000B764F" w:rsidP="00C40A36">
      <w:pPr>
        <w:spacing w:after="0"/>
      </w:pPr>
      <w:r>
        <w:separator/>
      </w:r>
    </w:p>
  </w:endnote>
  <w:endnote w:type="continuationSeparator" w:id="0">
    <w:p w:rsidR="000B764F" w:rsidRDefault="000B764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MS Mincho"/>
    <w:panose1 w:val="00000000000000000000"/>
    <w:charset w:val="00"/>
    <w:family w:val="roman"/>
    <w:notTrueType/>
    <w:pitch w:val="default"/>
    <w:sig w:usb0="00000001" w:usb1="08070000" w:usb2="00000010" w:usb3="00000000" w:csb0="00020009"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0B764F" w:rsidRPr="00487162" w:rsidTr="00A22BAD">
      <w:trPr>
        <w:trHeight w:val="269"/>
      </w:trPr>
      <w:tc>
        <w:tcPr>
          <w:tcW w:w="7655" w:type="dxa"/>
          <w:tcMar>
            <w:top w:w="142" w:type="dxa"/>
            <w:bottom w:w="0" w:type="dxa"/>
          </w:tcMar>
        </w:tcPr>
        <w:p w:rsidR="000B764F" w:rsidRPr="00487162" w:rsidRDefault="000B764F" w:rsidP="00A22BAD">
          <w:pPr>
            <w:pStyle w:val="Footer"/>
          </w:pPr>
          <w:r>
            <w:t>Submission</w:t>
          </w:r>
          <w:r w:rsidRPr="00487162">
            <w:t xml:space="preserve"> </w:t>
          </w:r>
          <w:r w:rsidRPr="00A22BAD">
            <w:t>PM-2016-04632-1-2</w:t>
          </w:r>
          <w:r>
            <w:t xml:space="preserve"> Extract from the Clinical Evaluation Report for </w:t>
          </w:r>
          <w:proofErr w:type="spellStart"/>
          <w:r>
            <w:t>Genvoya</w:t>
          </w:r>
          <w:proofErr w:type="spellEnd"/>
        </w:p>
      </w:tc>
      <w:tc>
        <w:tcPr>
          <w:tcW w:w="1206" w:type="dxa"/>
          <w:tcMar>
            <w:top w:w="142" w:type="dxa"/>
            <w:bottom w:w="0" w:type="dxa"/>
          </w:tcMar>
        </w:tcPr>
        <w:p w:rsidR="000B764F" w:rsidRPr="00981D66" w:rsidRDefault="000B764F"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A13558">
            <w:rPr>
              <w:noProof/>
            </w:rPr>
            <w:t>86</w:t>
          </w:r>
          <w:r w:rsidRPr="00981D66">
            <w:fldChar w:fldCharType="end"/>
          </w:r>
          <w:r w:rsidRPr="00981D66">
            <w:t xml:space="preserve"> of </w:t>
          </w:r>
          <w:fldSimple w:instr=" NUMPAGES  \* Arabic  \* MERGEFORMAT ">
            <w:r w:rsidR="00A13558">
              <w:rPr>
                <w:noProof/>
              </w:rPr>
              <w:t>86</w:t>
            </w:r>
          </w:fldSimple>
        </w:p>
      </w:tc>
    </w:tr>
  </w:tbl>
  <w:p w:rsidR="000B764F" w:rsidRDefault="000B764F"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B764F" w:rsidRPr="00487162" w:rsidTr="00E45619">
      <w:trPr>
        <w:trHeight w:val="269"/>
      </w:trPr>
      <w:tc>
        <w:tcPr>
          <w:tcW w:w="4519" w:type="dxa"/>
          <w:tcBorders>
            <w:top w:val="single" w:sz="4" w:space="0" w:color="auto"/>
          </w:tcBorders>
          <w:tcMar>
            <w:top w:w="142" w:type="dxa"/>
            <w:bottom w:w="0" w:type="dxa"/>
          </w:tcMar>
        </w:tcPr>
        <w:p w:rsidR="000B764F" w:rsidRPr="00487162" w:rsidRDefault="000B764F" w:rsidP="00FE1DEE">
          <w:pPr>
            <w:pStyle w:val="Footer"/>
          </w:pPr>
          <w:r w:rsidRPr="00487162">
            <w:t>Document title, Part #, Section # - Section title</w:t>
          </w:r>
        </w:p>
        <w:p w:rsidR="000B764F" w:rsidRPr="00487162" w:rsidRDefault="000B764F" w:rsidP="00FE1DEE">
          <w:pPr>
            <w:pStyle w:val="Footer"/>
          </w:pPr>
          <w:r w:rsidRPr="00487162">
            <w:t>V1.0 October 2010</w:t>
          </w:r>
        </w:p>
      </w:tc>
      <w:tc>
        <w:tcPr>
          <w:tcW w:w="4342" w:type="dxa"/>
          <w:tcBorders>
            <w:top w:val="single" w:sz="4" w:space="0" w:color="auto"/>
          </w:tcBorders>
          <w:tcMar>
            <w:top w:w="142" w:type="dxa"/>
            <w:bottom w:w="0" w:type="dxa"/>
          </w:tcMar>
        </w:tcPr>
        <w:p w:rsidR="000B764F" w:rsidRPr="00487162" w:rsidRDefault="000B764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A13558">
            <w:fldChar w:fldCharType="begin"/>
          </w:r>
          <w:r w:rsidR="00A13558">
            <w:instrText xml:space="preserve"> NUMPAGES  </w:instrText>
          </w:r>
          <w:r w:rsidR="00A13558">
            <w:fldChar w:fldCharType="separate"/>
          </w:r>
          <w:r>
            <w:rPr>
              <w:noProof/>
            </w:rPr>
            <w:t>1</w:t>
          </w:r>
          <w:r w:rsidR="00A13558">
            <w:rPr>
              <w:noProof/>
            </w:rPr>
            <w:fldChar w:fldCharType="end"/>
          </w:r>
        </w:p>
      </w:tc>
    </w:tr>
  </w:tbl>
  <w:p w:rsidR="000B764F" w:rsidRDefault="000B7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B764F" w:rsidTr="0010601F">
      <w:trPr>
        <w:trHeight w:val="108"/>
      </w:trPr>
      <w:tc>
        <w:tcPr>
          <w:tcW w:w="8875" w:type="dxa"/>
          <w:gridSpan w:val="2"/>
          <w:tcBorders>
            <w:bottom w:val="single" w:sz="4" w:space="0" w:color="auto"/>
          </w:tcBorders>
          <w:tcMar>
            <w:right w:w="284" w:type="dxa"/>
          </w:tcMar>
        </w:tcPr>
        <w:p w:rsidR="000B764F" w:rsidRDefault="000B764F" w:rsidP="006E08B3">
          <w:pPr>
            <w:pStyle w:val="Heading3"/>
          </w:pPr>
          <w:r>
            <w:t>Copyright</w:t>
          </w:r>
        </w:p>
        <w:p w:rsidR="000B764F" w:rsidRDefault="000B764F" w:rsidP="006E08B3">
          <w:r>
            <w:rPr>
              <w:rFonts w:cs="Arial"/>
            </w:rPr>
            <w:t>©</w:t>
          </w:r>
          <w:r>
            <w:t xml:space="preserve"> Commonwealth of Australia [add year]</w:t>
          </w:r>
        </w:p>
        <w:p w:rsidR="000B764F" w:rsidRDefault="000B764F" w:rsidP="006E08B3"/>
        <w:p w:rsidR="000B764F" w:rsidRDefault="000B764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B764F" w:rsidRDefault="000B764F" w:rsidP="006E08B3"/>
        <w:p w:rsidR="000B764F" w:rsidRDefault="000B764F" w:rsidP="006E08B3">
          <w:pPr>
            <w:pStyle w:val="Heading3"/>
          </w:pPr>
          <w:r>
            <w:t>Confidentiality</w:t>
          </w:r>
        </w:p>
        <w:p w:rsidR="000B764F" w:rsidRDefault="000B764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B764F" w:rsidRDefault="000B764F" w:rsidP="006E08B3"/>
        <w:p w:rsidR="000B764F" w:rsidRDefault="000B764F" w:rsidP="006E08B3">
          <w:r>
            <w:t>For submission made by individuals, all personal details, other than your name, will be removed from your submission before it is published on the TGA’s Internet site.</w:t>
          </w:r>
        </w:p>
        <w:p w:rsidR="000B764F" w:rsidRDefault="000B764F" w:rsidP="006E08B3"/>
        <w:p w:rsidR="000B764F" w:rsidRDefault="000B764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B764F" w:rsidTr="0010601F">
      <w:trPr>
        <w:trHeight w:val="417"/>
      </w:trPr>
      <w:tc>
        <w:tcPr>
          <w:tcW w:w="4519" w:type="dxa"/>
          <w:tcBorders>
            <w:top w:val="single" w:sz="4" w:space="0" w:color="auto"/>
          </w:tcBorders>
          <w:tcMar>
            <w:top w:w="142" w:type="dxa"/>
            <w:bottom w:w="0" w:type="dxa"/>
          </w:tcMar>
        </w:tcPr>
        <w:p w:rsidR="000B764F" w:rsidRDefault="000B764F" w:rsidP="006E08B3">
          <w:r>
            <w:t>Document title, Part #, Section # - Section title</w:t>
          </w:r>
        </w:p>
        <w:p w:rsidR="000B764F" w:rsidRDefault="000B764F" w:rsidP="006E08B3">
          <w:r>
            <w:t>V1.0 October 2010</w:t>
          </w:r>
        </w:p>
      </w:tc>
      <w:tc>
        <w:tcPr>
          <w:tcW w:w="4356" w:type="dxa"/>
          <w:tcBorders>
            <w:top w:val="single" w:sz="4" w:space="0" w:color="auto"/>
          </w:tcBorders>
          <w:tcMar>
            <w:top w:w="142" w:type="dxa"/>
            <w:bottom w:w="0" w:type="dxa"/>
          </w:tcMar>
        </w:tcPr>
        <w:p w:rsidR="000B764F" w:rsidRDefault="000B764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A13558">
            <w:fldChar w:fldCharType="begin"/>
          </w:r>
          <w:r w:rsidR="00A13558">
            <w:instrText xml:space="preserve"> NUMPAGES  \* Arabic </w:instrText>
          </w:r>
          <w:r w:rsidR="00A13558">
            <w:fldChar w:fldCharType="separate"/>
          </w:r>
          <w:r>
            <w:rPr>
              <w:noProof/>
            </w:rPr>
            <w:t>1</w:t>
          </w:r>
          <w:r w:rsidR="00A13558">
            <w:rPr>
              <w:noProof/>
            </w:rPr>
            <w:fldChar w:fldCharType="end"/>
          </w:r>
          <w:r>
            <w:t xml:space="preserve">  </w:t>
          </w:r>
        </w:p>
      </w:tc>
    </w:tr>
  </w:tbl>
  <w:p w:rsidR="000B764F" w:rsidRDefault="000B7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4F" w:rsidRDefault="000B764F" w:rsidP="00C40A36">
      <w:pPr>
        <w:spacing w:after="0"/>
      </w:pPr>
      <w:r>
        <w:separator/>
      </w:r>
    </w:p>
  </w:footnote>
  <w:footnote w:type="continuationSeparator" w:id="0">
    <w:p w:rsidR="000B764F" w:rsidRDefault="000B764F" w:rsidP="00C40A36">
      <w:pPr>
        <w:spacing w:after="0"/>
      </w:pPr>
      <w:r>
        <w:continuationSeparator/>
      </w:r>
    </w:p>
  </w:footnote>
  <w:footnote w:id="1">
    <w:p w:rsidR="000B764F" w:rsidRDefault="000B764F" w:rsidP="00EC78EC">
      <w:pPr>
        <w:pStyle w:val="FootnoteText"/>
        <w:jc w:val="both"/>
      </w:pPr>
      <w:r>
        <w:rPr>
          <w:rStyle w:val="FootnoteReference"/>
        </w:rPr>
        <w:footnoteRef/>
      </w:r>
      <w:r>
        <w:t xml:space="preserve"> This is stated to be </w:t>
      </w:r>
      <w:r w:rsidRPr="0092570E">
        <w:t xml:space="preserve">Study GS-US-320-0108 in the </w:t>
      </w:r>
      <w:r w:rsidRPr="0092570E">
        <w:rPr>
          <w:i/>
        </w:rPr>
        <w:t>Clinical Overview</w:t>
      </w:r>
      <w:r w:rsidRPr="0092570E">
        <w:t xml:space="preserve"> but in the context this appears to be an error and the correct study should be Study GS-US-320-0110.</w:t>
      </w:r>
    </w:p>
  </w:footnote>
  <w:footnote w:id="2">
    <w:p w:rsidR="000B764F" w:rsidRDefault="000B764F" w:rsidP="00EC78EC">
      <w:pPr>
        <w:pStyle w:val="FootnoteText"/>
      </w:pPr>
      <w:r>
        <w:rPr>
          <w:rStyle w:val="FootnoteReference"/>
        </w:rPr>
        <w:footnoteRef/>
      </w:r>
      <w:r>
        <w:t xml:space="preserve"> </w:t>
      </w:r>
      <w:r w:rsidRPr="00225CCA">
        <w:t>Study GS-US-292-0109</w:t>
      </w:r>
      <w:r>
        <w:rPr>
          <w:b/>
        </w:rPr>
        <w:t xml:space="preserve"> </w:t>
      </w:r>
      <w:r>
        <w:t>Week 48 CSR not included in this submission, as it was previously evaluated.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pPr>
      <w:rPr>
        <w:noProof/>
        <w:lang w:eastAsia="en-AU"/>
      </w:rPr>
    </w:pPr>
    <w:r w:rsidRPr="002D545C">
      <w:rPr>
        <w:noProof/>
        <w:lang w:eastAsia="en-AU"/>
      </w:rPr>
      <w:drawing>
        <wp:anchor distT="0" distB="0" distL="114300" distR="114300" simplePos="0" relativeHeight="251659264" behindDoc="1" locked="0" layoutInCell="1" allowOverlap="1" wp14:anchorId="1D1C697E" wp14:editId="6607D24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0B764F" w:rsidRDefault="000B764F" w:rsidP="00593AD1">
    <w:pPr>
      <w:pStyle w:val="HeaderNoLine"/>
    </w:pPr>
    <w:r>
      <w:rPr>
        <w:noProof/>
        <w:lang w:eastAsia="en-AU"/>
      </w:rPr>
      <w:drawing>
        <wp:inline distT="0" distB="0" distL="0" distR="0" wp14:anchorId="551BB168" wp14:editId="2271D007">
          <wp:extent cx="5400675" cy="7639050"/>
          <wp:effectExtent l="0" t="0" r="9525" b="0"/>
          <wp:docPr id="6" name="Picture 6"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4F" w:rsidRDefault="000B764F" w:rsidP="006E08B3">
    <w:r>
      <w:t>Therapeutic Goods Administration</w:t>
    </w:r>
  </w:p>
  <w:p w:rsidR="000B764F" w:rsidRDefault="000B764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1CBF1245"/>
    <w:multiLevelType w:val="hybridMultilevel"/>
    <w:tmpl w:val="2C562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4">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
    <w:nsid w:val="4A170724"/>
    <w:multiLevelType w:val="multilevel"/>
    <w:tmpl w:val="86EA5790"/>
    <w:styleLink w:val="Style1"/>
    <w:lvl w:ilvl="0">
      <w:start w:val="7"/>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843"/>
        </w:tabs>
        <w:ind w:left="1843"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6">
    <w:nsid w:val="4F966D6C"/>
    <w:multiLevelType w:val="hybridMultilevel"/>
    <w:tmpl w:val="4A0C0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7655B5"/>
    <w:multiLevelType w:val="hybridMultilevel"/>
    <w:tmpl w:val="D5BC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0B1B75"/>
    <w:multiLevelType w:val="multilevel"/>
    <w:tmpl w:val="B60098EE"/>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9">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A83544E"/>
    <w:multiLevelType w:val="hybridMultilevel"/>
    <w:tmpl w:val="335C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8"/>
  </w:num>
  <w:num w:numId="6">
    <w:abstractNumId w:val="8"/>
  </w:num>
  <w:num w:numId="7">
    <w:abstractNumId w:val="4"/>
  </w:num>
  <w:num w:numId="8">
    <w:abstractNumId w:val="9"/>
  </w:num>
  <w:num w:numId="9">
    <w:abstractNumId w:val="10"/>
  </w:num>
  <w:num w:numId="10">
    <w:abstractNumId w:val="1"/>
    <w:lvlOverride w:ilvl="0">
      <w:lvl w:ilvl="0">
        <w:start w:val="1"/>
        <w:numFmt w:val="bullet"/>
        <w:pStyle w:val="ListBullet"/>
        <w:lvlText w:val=""/>
        <w:lvlJc w:val="left"/>
        <w:pPr>
          <w:ind w:left="360" w:hanging="360"/>
        </w:pPr>
        <w:rPr>
          <w:rFonts w:ascii="Symbol" w:hAnsi="Symbol" w:hint="default"/>
          <w:color w:val="auto"/>
        </w:rPr>
      </w:lvl>
    </w:lvlOverride>
  </w:num>
  <w:num w:numId="11">
    <w:abstractNumId w:val="3"/>
  </w:num>
  <w:num w:numId="12">
    <w:abstractNumId w:val="5"/>
  </w:num>
  <w:num w:numId="13">
    <w:abstractNumId w:val="2"/>
  </w:num>
  <w:num w:numId="14">
    <w:abstractNumId w:val="6"/>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AusPAR"/>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C"/>
    <w:rsid w:val="00002031"/>
    <w:rsid w:val="00004734"/>
    <w:rsid w:val="00006B22"/>
    <w:rsid w:val="0001276A"/>
    <w:rsid w:val="000246AE"/>
    <w:rsid w:val="00025C67"/>
    <w:rsid w:val="00040ACB"/>
    <w:rsid w:val="00051E99"/>
    <w:rsid w:val="0005559E"/>
    <w:rsid w:val="00055F6C"/>
    <w:rsid w:val="00072320"/>
    <w:rsid w:val="00077775"/>
    <w:rsid w:val="00090471"/>
    <w:rsid w:val="00097B5E"/>
    <w:rsid w:val="000A3AED"/>
    <w:rsid w:val="000A63AF"/>
    <w:rsid w:val="000A7506"/>
    <w:rsid w:val="000B3532"/>
    <w:rsid w:val="000B3A75"/>
    <w:rsid w:val="000B764F"/>
    <w:rsid w:val="000C690F"/>
    <w:rsid w:val="000D1295"/>
    <w:rsid w:val="000D391B"/>
    <w:rsid w:val="000D3D6D"/>
    <w:rsid w:val="000D4DA2"/>
    <w:rsid w:val="000D4FC7"/>
    <w:rsid w:val="000F02F9"/>
    <w:rsid w:val="000F4869"/>
    <w:rsid w:val="000F5B42"/>
    <w:rsid w:val="000F6E6F"/>
    <w:rsid w:val="0010193C"/>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08EC"/>
    <w:rsid w:val="0017693F"/>
    <w:rsid w:val="0018110E"/>
    <w:rsid w:val="00181684"/>
    <w:rsid w:val="001843C6"/>
    <w:rsid w:val="00184C7D"/>
    <w:rsid w:val="001850E0"/>
    <w:rsid w:val="001A2158"/>
    <w:rsid w:val="001A525F"/>
    <w:rsid w:val="001B09F9"/>
    <w:rsid w:val="001B5D98"/>
    <w:rsid w:val="001B6448"/>
    <w:rsid w:val="001C657B"/>
    <w:rsid w:val="001D1649"/>
    <w:rsid w:val="001E07CF"/>
    <w:rsid w:val="001E0DAA"/>
    <w:rsid w:val="001E59F1"/>
    <w:rsid w:val="001F497A"/>
    <w:rsid w:val="001F49EB"/>
    <w:rsid w:val="001F6CBA"/>
    <w:rsid w:val="00201D4E"/>
    <w:rsid w:val="00202525"/>
    <w:rsid w:val="002076C9"/>
    <w:rsid w:val="00220B8A"/>
    <w:rsid w:val="002257F3"/>
    <w:rsid w:val="00225C56"/>
    <w:rsid w:val="00225CCA"/>
    <w:rsid w:val="00233456"/>
    <w:rsid w:val="002339A5"/>
    <w:rsid w:val="00257848"/>
    <w:rsid w:val="002666AC"/>
    <w:rsid w:val="0027084A"/>
    <w:rsid w:val="00274BFC"/>
    <w:rsid w:val="002841DB"/>
    <w:rsid w:val="00286434"/>
    <w:rsid w:val="00286C59"/>
    <w:rsid w:val="00292113"/>
    <w:rsid w:val="002942D1"/>
    <w:rsid w:val="0029501A"/>
    <w:rsid w:val="002B1638"/>
    <w:rsid w:val="002B3BF4"/>
    <w:rsid w:val="002C63ED"/>
    <w:rsid w:val="002D545C"/>
    <w:rsid w:val="002D6161"/>
    <w:rsid w:val="002E4C9A"/>
    <w:rsid w:val="002F11F8"/>
    <w:rsid w:val="002F3F56"/>
    <w:rsid w:val="002F44B5"/>
    <w:rsid w:val="00311AC0"/>
    <w:rsid w:val="0032583B"/>
    <w:rsid w:val="00327883"/>
    <w:rsid w:val="00330D11"/>
    <w:rsid w:val="00335504"/>
    <w:rsid w:val="003470CC"/>
    <w:rsid w:val="003521E8"/>
    <w:rsid w:val="00356047"/>
    <w:rsid w:val="003728F3"/>
    <w:rsid w:val="0037496E"/>
    <w:rsid w:val="0037623D"/>
    <w:rsid w:val="00386150"/>
    <w:rsid w:val="003874CE"/>
    <w:rsid w:val="00390900"/>
    <w:rsid w:val="00396C92"/>
    <w:rsid w:val="003A7F6C"/>
    <w:rsid w:val="003B0491"/>
    <w:rsid w:val="003B1113"/>
    <w:rsid w:val="003B4D60"/>
    <w:rsid w:val="003B634F"/>
    <w:rsid w:val="003B65E3"/>
    <w:rsid w:val="003B7E39"/>
    <w:rsid w:val="003C58DC"/>
    <w:rsid w:val="003C62DE"/>
    <w:rsid w:val="003D0A3B"/>
    <w:rsid w:val="003D1E62"/>
    <w:rsid w:val="003E2486"/>
    <w:rsid w:val="003E3208"/>
    <w:rsid w:val="003F0B04"/>
    <w:rsid w:val="0040134E"/>
    <w:rsid w:val="00407EB9"/>
    <w:rsid w:val="00415D59"/>
    <w:rsid w:val="0042216D"/>
    <w:rsid w:val="0043797D"/>
    <w:rsid w:val="00440A2D"/>
    <w:rsid w:val="004564A7"/>
    <w:rsid w:val="004617BF"/>
    <w:rsid w:val="00463658"/>
    <w:rsid w:val="004722CC"/>
    <w:rsid w:val="004936E4"/>
    <w:rsid w:val="00494E60"/>
    <w:rsid w:val="00497487"/>
    <w:rsid w:val="004A7E13"/>
    <w:rsid w:val="004B7B76"/>
    <w:rsid w:val="004C2DCA"/>
    <w:rsid w:val="004F0F38"/>
    <w:rsid w:val="004F4AF5"/>
    <w:rsid w:val="00501921"/>
    <w:rsid w:val="00530354"/>
    <w:rsid w:val="005312D6"/>
    <w:rsid w:val="0053625B"/>
    <w:rsid w:val="005365A7"/>
    <w:rsid w:val="005434C6"/>
    <w:rsid w:val="00543B39"/>
    <w:rsid w:val="00550096"/>
    <w:rsid w:val="00557FF9"/>
    <w:rsid w:val="005728A4"/>
    <w:rsid w:val="00575E67"/>
    <w:rsid w:val="00576378"/>
    <w:rsid w:val="00577945"/>
    <w:rsid w:val="00577E38"/>
    <w:rsid w:val="00585322"/>
    <w:rsid w:val="005857C6"/>
    <w:rsid w:val="00586F98"/>
    <w:rsid w:val="00592F6E"/>
    <w:rsid w:val="00593AD1"/>
    <w:rsid w:val="005A68B6"/>
    <w:rsid w:val="005C5570"/>
    <w:rsid w:val="005C79A4"/>
    <w:rsid w:val="005D5442"/>
    <w:rsid w:val="00603F32"/>
    <w:rsid w:val="006170F0"/>
    <w:rsid w:val="00620406"/>
    <w:rsid w:val="00632398"/>
    <w:rsid w:val="00640FC3"/>
    <w:rsid w:val="00642020"/>
    <w:rsid w:val="00646206"/>
    <w:rsid w:val="0065337B"/>
    <w:rsid w:val="0065419D"/>
    <w:rsid w:val="00656E6A"/>
    <w:rsid w:val="006604D8"/>
    <w:rsid w:val="00664A5B"/>
    <w:rsid w:val="006763D2"/>
    <w:rsid w:val="00680C08"/>
    <w:rsid w:val="006852E0"/>
    <w:rsid w:val="006931B1"/>
    <w:rsid w:val="00694C4F"/>
    <w:rsid w:val="006A15C0"/>
    <w:rsid w:val="006A420F"/>
    <w:rsid w:val="006B4C50"/>
    <w:rsid w:val="006C130C"/>
    <w:rsid w:val="006C3E2A"/>
    <w:rsid w:val="006C642F"/>
    <w:rsid w:val="006D03E5"/>
    <w:rsid w:val="006D0B2B"/>
    <w:rsid w:val="006D5D3E"/>
    <w:rsid w:val="006E08B3"/>
    <w:rsid w:val="006E0D83"/>
    <w:rsid w:val="006F17AC"/>
    <w:rsid w:val="006F1D37"/>
    <w:rsid w:val="006F26D0"/>
    <w:rsid w:val="006F2796"/>
    <w:rsid w:val="006F572E"/>
    <w:rsid w:val="007046D6"/>
    <w:rsid w:val="00705DB0"/>
    <w:rsid w:val="007155B8"/>
    <w:rsid w:val="00722B57"/>
    <w:rsid w:val="00737DAA"/>
    <w:rsid w:val="0074253D"/>
    <w:rsid w:val="0074429B"/>
    <w:rsid w:val="007513B4"/>
    <w:rsid w:val="00757DFD"/>
    <w:rsid w:val="007615BC"/>
    <w:rsid w:val="0076288C"/>
    <w:rsid w:val="00762F05"/>
    <w:rsid w:val="007652FF"/>
    <w:rsid w:val="00770EF1"/>
    <w:rsid w:val="00773EF7"/>
    <w:rsid w:val="00774E1D"/>
    <w:rsid w:val="0077675A"/>
    <w:rsid w:val="00780355"/>
    <w:rsid w:val="00785721"/>
    <w:rsid w:val="00793A59"/>
    <w:rsid w:val="007A233F"/>
    <w:rsid w:val="007B6E9F"/>
    <w:rsid w:val="007C1216"/>
    <w:rsid w:val="007C1AF7"/>
    <w:rsid w:val="007C3C57"/>
    <w:rsid w:val="007C4AAD"/>
    <w:rsid w:val="007E6E27"/>
    <w:rsid w:val="007F3E00"/>
    <w:rsid w:val="00805D27"/>
    <w:rsid w:val="008173A0"/>
    <w:rsid w:val="00821776"/>
    <w:rsid w:val="008321F5"/>
    <w:rsid w:val="00832369"/>
    <w:rsid w:val="00834660"/>
    <w:rsid w:val="00836BC2"/>
    <w:rsid w:val="00841115"/>
    <w:rsid w:val="008414A0"/>
    <w:rsid w:val="00855C41"/>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8F69AF"/>
    <w:rsid w:val="00902A21"/>
    <w:rsid w:val="00906445"/>
    <w:rsid w:val="009138DF"/>
    <w:rsid w:val="00920330"/>
    <w:rsid w:val="009219D7"/>
    <w:rsid w:val="00922D53"/>
    <w:rsid w:val="00923B70"/>
    <w:rsid w:val="00924482"/>
    <w:rsid w:val="0092570E"/>
    <w:rsid w:val="00930237"/>
    <w:rsid w:val="009438E8"/>
    <w:rsid w:val="00943D71"/>
    <w:rsid w:val="0094614A"/>
    <w:rsid w:val="00946EA5"/>
    <w:rsid w:val="0095160F"/>
    <w:rsid w:val="00963C08"/>
    <w:rsid w:val="00981D66"/>
    <w:rsid w:val="009826E3"/>
    <w:rsid w:val="0098585A"/>
    <w:rsid w:val="0098669D"/>
    <w:rsid w:val="00993506"/>
    <w:rsid w:val="00994C95"/>
    <w:rsid w:val="009A4CED"/>
    <w:rsid w:val="009A690D"/>
    <w:rsid w:val="009B1D12"/>
    <w:rsid w:val="009B416B"/>
    <w:rsid w:val="009C4BD5"/>
    <w:rsid w:val="009C4FBE"/>
    <w:rsid w:val="009D7B77"/>
    <w:rsid w:val="009E0BB0"/>
    <w:rsid w:val="009E3FBB"/>
    <w:rsid w:val="00A00E13"/>
    <w:rsid w:val="00A102E4"/>
    <w:rsid w:val="00A12C42"/>
    <w:rsid w:val="00A13558"/>
    <w:rsid w:val="00A14DF7"/>
    <w:rsid w:val="00A22BAD"/>
    <w:rsid w:val="00A235D9"/>
    <w:rsid w:val="00A2668F"/>
    <w:rsid w:val="00A3246D"/>
    <w:rsid w:val="00A36FA7"/>
    <w:rsid w:val="00A475B7"/>
    <w:rsid w:val="00A47AF7"/>
    <w:rsid w:val="00A47C3E"/>
    <w:rsid w:val="00A50226"/>
    <w:rsid w:val="00A60BAD"/>
    <w:rsid w:val="00A81C22"/>
    <w:rsid w:val="00A964D1"/>
    <w:rsid w:val="00AA0ED0"/>
    <w:rsid w:val="00AA3499"/>
    <w:rsid w:val="00AC2B40"/>
    <w:rsid w:val="00AC2BB2"/>
    <w:rsid w:val="00AC2C3C"/>
    <w:rsid w:val="00AC512D"/>
    <w:rsid w:val="00AE01C2"/>
    <w:rsid w:val="00AE65EB"/>
    <w:rsid w:val="00AE67A7"/>
    <w:rsid w:val="00AF1D94"/>
    <w:rsid w:val="00AF60C5"/>
    <w:rsid w:val="00B009C6"/>
    <w:rsid w:val="00B011CB"/>
    <w:rsid w:val="00B01548"/>
    <w:rsid w:val="00B02208"/>
    <w:rsid w:val="00B112D2"/>
    <w:rsid w:val="00B1425E"/>
    <w:rsid w:val="00B21D29"/>
    <w:rsid w:val="00B25034"/>
    <w:rsid w:val="00B275F4"/>
    <w:rsid w:val="00B33588"/>
    <w:rsid w:val="00B33863"/>
    <w:rsid w:val="00B3567E"/>
    <w:rsid w:val="00B37D17"/>
    <w:rsid w:val="00B4175E"/>
    <w:rsid w:val="00B452CE"/>
    <w:rsid w:val="00B54C25"/>
    <w:rsid w:val="00B7117B"/>
    <w:rsid w:val="00B76B91"/>
    <w:rsid w:val="00B77E0E"/>
    <w:rsid w:val="00B77EB1"/>
    <w:rsid w:val="00B811C6"/>
    <w:rsid w:val="00B85A87"/>
    <w:rsid w:val="00B92E08"/>
    <w:rsid w:val="00B96EBE"/>
    <w:rsid w:val="00BC622A"/>
    <w:rsid w:val="00BD45E3"/>
    <w:rsid w:val="00BE0A78"/>
    <w:rsid w:val="00BE32A6"/>
    <w:rsid w:val="00BE6252"/>
    <w:rsid w:val="00BE79F0"/>
    <w:rsid w:val="00BF046D"/>
    <w:rsid w:val="00BF1190"/>
    <w:rsid w:val="00BF5D04"/>
    <w:rsid w:val="00C1164D"/>
    <w:rsid w:val="00C11D01"/>
    <w:rsid w:val="00C137CE"/>
    <w:rsid w:val="00C16861"/>
    <w:rsid w:val="00C22678"/>
    <w:rsid w:val="00C27385"/>
    <w:rsid w:val="00C404A6"/>
    <w:rsid w:val="00C40A36"/>
    <w:rsid w:val="00C44419"/>
    <w:rsid w:val="00C4505D"/>
    <w:rsid w:val="00C45E7B"/>
    <w:rsid w:val="00C4625F"/>
    <w:rsid w:val="00C471B1"/>
    <w:rsid w:val="00C51F7C"/>
    <w:rsid w:val="00C618F7"/>
    <w:rsid w:val="00C6316B"/>
    <w:rsid w:val="00C634A9"/>
    <w:rsid w:val="00C64586"/>
    <w:rsid w:val="00C70D53"/>
    <w:rsid w:val="00C73D0B"/>
    <w:rsid w:val="00C750F1"/>
    <w:rsid w:val="00C772FF"/>
    <w:rsid w:val="00C801AF"/>
    <w:rsid w:val="00C80256"/>
    <w:rsid w:val="00C811C0"/>
    <w:rsid w:val="00C92111"/>
    <w:rsid w:val="00CB6BC0"/>
    <w:rsid w:val="00CC1B7C"/>
    <w:rsid w:val="00CC727F"/>
    <w:rsid w:val="00CF15C3"/>
    <w:rsid w:val="00CF1D2D"/>
    <w:rsid w:val="00CF2B6F"/>
    <w:rsid w:val="00CF58B6"/>
    <w:rsid w:val="00D017ED"/>
    <w:rsid w:val="00D040D3"/>
    <w:rsid w:val="00D04C65"/>
    <w:rsid w:val="00D224FE"/>
    <w:rsid w:val="00D262DD"/>
    <w:rsid w:val="00D53A31"/>
    <w:rsid w:val="00D6493E"/>
    <w:rsid w:val="00D7301E"/>
    <w:rsid w:val="00D83AE1"/>
    <w:rsid w:val="00D855D4"/>
    <w:rsid w:val="00D87961"/>
    <w:rsid w:val="00D93466"/>
    <w:rsid w:val="00DA1124"/>
    <w:rsid w:val="00DA42A9"/>
    <w:rsid w:val="00DB75B7"/>
    <w:rsid w:val="00DC156B"/>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53511"/>
    <w:rsid w:val="00E624A5"/>
    <w:rsid w:val="00E7344E"/>
    <w:rsid w:val="00E77B22"/>
    <w:rsid w:val="00E936E3"/>
    <w:rsid w:val="00E9632C"/>
    <w:rsid w:val="00E979F4"/>
    <w:rsid w:val="00EA4751"/>
    <w:rsid w:val="00EB0798"/>
    <w:rsid w:val="00EB2082"/>
    <w:rsid w:val="00EB40AD"/>
    <w:rsid w:val="00EB586E"/>
    <w:rsid w:val="00EB5FC8"/>
    <w:rsid w:val="00EC78EC"/>
    <w:rsid w:val="00ED3CAD"/>
    <w:rsid w:val="00ED5A41"/>
    <w:rsid w:val="00EE1DE8"/>
    <w:rsid w:val="00F033EC"/>
    <w:rsid w:val="00F04F68"/>
    <w:rsid w:val="00F12670"/>
    <w:rsid w:val="00F14B27"/>
    <w:rsid w:val="00F16450"/>
    <w:rsid w:val="00F3148D"/>
    <w:rsid w:val="00F325C5"/>
    <w:rsid w:val="00F32FE0"/>
    <w:rsid w:val="00F35298"/>
    <w:rsid w:val="00F45974"/>
    <w:rsid w:val="00F47333"/>
    <w:rsid w:val="00F47E37"/>
    <w:rsid w:val="00F53C07"/>
    <w:rsid w:val="00F54B65"/>
    <w:rsid w:val="00F640B6"/>
    <w:rsid w:val="00F80E40"/>
    <w:rsid w:val="00F848D9"/>
    <w:rsid w:val="00F92932"/>
    <w:rsid w:val="00F97603"/>
    <w:rsid w:val="00FA5B82"/>
    <w:rsid w:val="00FA639E"/>
    <w:rsid w:val="00FC25E4"/>
    <w:rsid w:val="00FC4EF7"/>
    <w:rsid w:val="00FE0B45"/>
    <w:rsid w:val="00FE1DEE"/>
    <w:rsid w:val="00FF1FF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6"/>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6"/>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5312D6"/>
    <w:pPr>
      <w:keepNext/>
      <w:keepLines/>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customStyle="1" w:styleId="Bullet2">
    <w:name w:val="Bullet 2"/>
    <w:basedOn w:val="Normal"/>
    <w:rsid w:val="00EC78EC"/>
    <w:pPr>
      <w:numPr>
        <w:numId w:val="7"/>
      </w:numPr>
      <w:spacing w:after="0" w:line="240" w:lineRule="auto"/>
    </w:pPr>
    <w:rPr>
      <w:rFonts w:eastAsia="Times New Roman"/>
      <w:kern w:val="24"/>
      <w:szCs w:val="24"/>
      <w:lang w:eastAsia="en-AU"/>
    </w:rPr>
  </w:style>
  <w:style w:type="paragraph" w:customStyle="1" w:styleId="Instructions1">
    <w:name w:val="Instructions 1"/>
    <w:basedOn w:val="Normal"/>
    <w:qFormat/>
    <w:rsid w:val="00EC78EC"/>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TableBullet">
    <w:name w:val="Table Bullet"/>
    <w:basedOn w:val="Normal"/>
    <w:rsid w:val="00EC78EC"/>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Comment1">
    <w:name w:val="Comment 1"/>
    <w:basedOn w:val="Normal"/>
    <w:next w:val="Normal"/>
    <w:qFormat/>
    <w:rsid w:val="00EC78E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TOC4">
    <w:name w:val="toc 4"/>
    <w:basedOn w:val="Normal"/>
    <w:next w:val="Normal"/>
    <w:autoRedefine/>
    <w:uiPriority w:val="39"/>
    <w:unhideWhenUsed/>
    <w:rsid w:val="00EC78EC"/>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EC78EC"/>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EC78EC"/>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EC78EC"/>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EC78EC"/>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EC78EC"/>
    <w:pPr>
      <w:spacing w:before="0" w:after="100" w:line="276" w:lineRule="auto"/>
      <w:ind w:left="1760"/>
    </w:pPr>
    <w:rPr>
      <w:rFonts w:asciiTheme="minorHAnsi" w:eastAsiaTheme="minorEastAsia" w:hAnsiTheme="minorHAnsi" w:cstheme="minorBidi"/>
      <w:lang w:eastAsia="en-AU"/>
    </w:rPr>
  </w:style>
  <w:style w:type="paragraph" w:customStyle="1" w:styleId="Instructions">
    <w:name w:val="Instructions"/>
    <w:basedOn w:val="Normal"/>
    <w:next w:val="Normal"/>
    <w:uiPriority w:val="1"/>
    <w:qFormat/>
    <w:rsid w:val="00EC78EC"/>
    <w:rPr>
      <w:i/>
      <w:color w:val="007099"/>
    </w:rPr>
  </w:style>
  <w:style w:type="paragraph" w:styleId="TableofFigures">
    <w:name w:val="table of figures"/>
    <w:basedOn w:val="Normal"/>
    <w:next w:val="Normal"/>
    <w:uiPriority w:val="99"/>
    <w:unhideWhenUsed/>
    <w:rsid w:val="00EC78EC"/>
    <w:pPr>
      <w:spacing w:after="0"/>
    </w:pPr>
  </w:style>
  <w:style w:type="paragraph" w:styleId="ListParagraph">
    <w:name w:val="List Paragraph"/>
    <w:basedOn w:val="Normal"/>
    <w:uiPriority w:val="34"/>
    <w:qFormat/>
    <w:rsid w:val="00EC78EC"/>
    <w:pPr>
      <w:ind w:left="720"/>
      <w:contextualSpacing/>
    </w:pPr>
  </w:style>
  <w:style w:type="paragraph" w:styleId="BodyText">
    <w:name w:val="Body Text"/>
    <w:basedOn w:val="Normal"/>
    <w:link w:val="BodyTextChar"/>
    <w:rsid w:val="00EC78EC"/>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EC78EC"/>
    <w:rPr>
      <w:rFonts w:ascii="Times New Roman" w:eastAsia="Times New Roman" w:hAnsi="Times New Roman" w:cs="Times New Roman"/>
      <w:snapToGrid w:val="0"/>
      <w:sz w:val="24"/>
      <w:szCs w:val="20"/>
    </w:rPr>
  </w:style>
  <w:style w:type="paragraph" w:customStyle="1" w:styleId="Bullet1">
    <w:name w:val="Bullet 1"/>
    <w:basedOn w:val="Normal"/>
    <w:rsid w:val="00EC78EC"/>
    <w:pPr>
      <w:numPr>
        <w:numId w:val="11"/>
      </w:numPr>
      <w:spacing w:after="0" w:line="240" w:lineRule="auto"/>
    </w:pPr>
    <w:rPr>
      <w:rFonts w:eastAsia="Times New Roman"/>
      <w:kern w:val="24"/>
      <w:szCs w:val="24"/>
      <w:lang w:eastAsia="en-AU"/>
    </w:rPr>
  </w:style>
  <w:style w:type="numbering" w:customStyle="1" w:styleId="Style1">
    <w:name w:val="Style1"/>
    <w:uiPriority w:val="99"/>
    <w:rsid w:val="00EC78EC"/>
    <w:pPr>
      <w:numPr>
        <w:numId w:val="12"/>
      </w:numPr>
    </w:pPr>
  </w:style>
  <w:style w:type="paragraph" w:styleId="FootnoteText">
    <w:name w:val="footnote text"/>
    <w:basedOn w:val="Normal"/>
    <w:link w:val="FootnoteTextChar"/>
    <w:uiPriority w:val="99"/>
    <w:semiHidden/>
    <w:unhideWhenUsed/>
    <w:rsid w:val="00EC78E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C78EC"/>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EC78EC"/>
    <w:rPr>
      <w:vertAlign w:val="superscript"/>
    </w:rPr>
  </w:style>
  <w:style w:type="paragraph" w:customStyle="1" w:styleId="Default">
    <w:name w:val="Default"/>
    <w:rsid w:val="00EC78EC"/>
    <w:pPr>
      <w:autoSpaceDE w:val="0"/>
      <w:autoSpaceDN w:val="0"/>
      <w:adjustRightInd w:val="0"/>
      <w:spacing w:after="0" w:line="240" w:lineRule="auto"/>
    </w:pPr>
    <w:rPr>
      <w:rFonts w:ascii="Times New Roman" w:eastAsia="MS Mincho" w:hAnsi="Times New Roman" w:cs="Times New Roman"/>
      <w:color w:val="000000"/>
      <w:sz w:val="24"/>
      <w:szCs w:val="24"/>
    </w:rPr>
  </w:style>
  <w:style w:type="table" w:customStyle="1" w:styleId="Style2">
    <w:name w:val="Style2"/>
    <w:basedOn w:val="TableNormal"/>
    <w:uiPriority w:val="99"/>
    <w:rsid w:val="00A22BAD"/>
    <w:pPr>
      <w:spacing w:after="0" w:line="240" w:lineRule="auto"/>
    </w:pPr>
    <w:tblPr/>
  </w:style>
  <w:style w:type="table" w:styleId="LightList-Accent3">
    <w:name w:val="Light List Accent 3"/>
    <w:basedOn w:val="TableNormal"/>
    <w:uiPriority w:val="61"/>
    <w:rsid w:val="00330D11"/>
    <w:pPr>
      <w:spacing w:after="0" w:line="240" w:lineRule="auto"/>
    </w:pPr>
    <w:tblPr>
      <w:tblStyleRowBandSize w:val="1"/>
      <w:tblStyleColBandSize w:val="1"/>
      <w:tblBorders>
        <w:top w:val="single" w:sz="8" w:space="0" w:color="006DA7" w:themeColor="accent3"/>
        <w:left w:val="single" w:sz="8" w:space="0" w:color="006DA7" w:themeColor="accent3"/>
        <w:bottom w:val="single" w:sz="8" w:space="0" w:color="006DA7" w:themeColor="accent3"/>
        <w:right w:val="single" w:sz="8" w:space="0" w:color="006DA7" w:themeColor="accent3"/>
      </w:tblBorders>
    </w:tblPr>
    <w:tblStylePr w:type="firstRow">
      <w:pPr>
        <w:spacing w:before="0" w:after="0" w:line="240" w:lineRule="auto"/>
      </w:pPr>
      <w:rPr>
        <w:b/>
        <w:bCs/>
        <w:color w:val="FFFFFF" w:themeColor="background1"/>
      </w:rPr>
      <w:tblPr/>
      <w:tcPr>
        <w:shd w:val="clear" w:color="auto" w:fill="006DA7" w:themeFill="accent3"/>
      </w:tcPr>
    </w:tblStylePr>
    <w:tblStylePr w:type="lastRow">
      <w:pPr>
        <w:spacing w:before="0" w:after="0" w:line="240" w:lineRule="auto"/>
      </w:pPr>
      <w:rPr>
        <w:b/>
        <w:bCs/>
      </w:rPr>
      <w:tblPr/>
      <w:tcPr>
        <w:tcBorders>
          <w:top w:val="double" w:sz="6" w:space="0" w:color="006DA7" w:themeColor="accent3"/>
          <w:left w:val="single" w:sz="8" w:space="0" w:color="006DA7" w:themeColor="accent3"/>
          <w:bottom w:val="single" w:sz="8" w:space="0" w:color="006DA7" w:themeColor="accent3"/>
          <w:right w:val="single" w:sz="8" w:space="0" w:color="006DA7" w:themeColor="accent3"/>
        </w:tcBorders>
      </w:tcPr>
    </w:tblStylePr>
    <w:tblStylePr w:type="firstCol">
      <w:rPr>
        <w:b/>
        <w:bCs/>
      </w:rPr>
    </w:tblStylePr>
    <w:tblStylePr w:type="lastCol">
      <w:rPr>
        <w:b/>
        <w:bCs/>
      </w:rPr>
    </w:tblStylePr>
    <w:tblStylePr w:type="band1Vert">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tblStylePr w:type="band1Horz">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style>
  <w:style w:type="table" w:customStyle="1" w:styleId="Style3">
    <w:name w:val="Style3"/>
    <w:basedOn w:val="TableNormal"/>
    <w:uiPriority w:val="99"/>
    <w:rsid w:val="00330D11"/>
    <w:pPr>
      <w:spacing w:after="0" w:line="240" w:lineRule="auto"/>
    </w:pPr>
    <w:rPr>
      <w:sz w:val="20"/>
    </w:rPr>
    <w:tblPr/>
  </w:style>
  <w:style w:type="table" w:customStyle="1" w:styleId="TableTGABlue0">
    <w:name w:val="Table TGA Blue"/>
    <w:basedOn w:val="TableNormal"/>
    <w:uiPriority w:val="99"/>
    <w:rsid w:val="00330D11"/>
    <w:pPr>
      <w:spacing w:after="0" w:line="240" w:lineRule="auto"/>
    </w:pPr>
    <w:tblPr>
      <w:tblStyleRowBandSize w:val="1"/>
    </w:tblPr>
    <w:tcPr>
      <w:shd w:val="clear" w:color="auto" w:fill="auto"/>
    </w:tcPr>
    <w:tblStylePr w:type="firstRow">
      <w:tblPr/>
      <w:tcPr>
        <w:shd w:val="clear" w:color="auto" w:fill="0066CC"/>
      </w:tcPr>
    </w:tblStylePr>
  </w:style>
  <w:style w:type="table" w:customStyle="1" w:styleId="Style4">
    <w:name w:val="Style4"/>
    <w:basedOn w:val="TableNormal"/>
    <w:uiPriority w:val="99"/>
    <w:rsid w:val="003470CC"/>
    <w:pPr>
      <w:spacing w:after="0" w:line="240" w:lineRule="auto"/>
    </w:pPr>
    <w:rPr>
      <w:rFonts w:ascii="Cambria" w:hAnsi="Cambria"/>
    </w:rPr>
    <w:tblPr/>
    <w:trPr>
      <w:cantSplit/>
      <w:tblHeader/>
    </w:trPr>
  </w:style>
  <w:style w:type="table" w:customStyle="1" w:styleId="Style5">
    <w:name w:val="Style5"/>
    <w:basedOn w:val="TableTGABlue0"/>
    <w:uiPriority w:val="99"/>
    <w:rsid w:val="00B011CB"/>
    <w:tblPr/>
    <w:tcPr>
      <w:shd w:val="clear" w:color="auto" w:fill="auto"/>
    </w:tcPr>
    <w:tblStylePr w:type="firstRow">
      <w:tblPr/>
      <w:tcPr>
        <w:shd w:val="clear" w:color="auto" w:fill="0066CC"/>
      </w:tcPr>
    </w:tblStylePr>
  </w:style>
  <w:style w:type="table" w:customStyle="1" w:styleId="TGABluetable">
    <w:name w:val="TGA Blue table"/>
    <w:basedOn w:val="TableTGABlue0"/>
    <w:uiPriority w:val="99"/>
    <w:rsid w:val="00B011CB"/>
    <w:tblPr/>
    <w:tcPr>
      <w:shd w:val="clear" w:color="auto" w:fill="auto"/>
    </w:tcPr>
    <w:tblStylePr w:type="firstRow">
      <w:tblPr/>
      <w:tcPr>
        <w:shd w:val="clear" w:color="auto" w:fill="0066CC"/>
      </w:tcPr>
    </w:tblStylePr>
  </w:style>
  <w:style w:type="table" w:customStyle="1" w:styleId="TGABlue">
    <w:name w:val="TGA Blue"/>
    <w:basedOn w:val="TableTGABlue0"/>
    <w:uiPriority w:val="99"/>
    <w:rsid w:val="00B011CB"/>
    <w:tblPr/>
    <w:tcPr>
      <w:shd w:val="clear" w:color="auto" w:fill="auto"/>
    </w:tcPr>
    <w:tblStylePr w:type="firstRow">
      <w:tblPr/>
      <w:tcPr>
        <w:shd w:val="clear" w:color="auto" w:fill="0066CC"/>
      </w:tcPr>
    </w:tblStylePr>
  </w:style>
  <w:style w:type="table" w:customStyle="1" w:styleId="Style6">
    <w:name w:val="Style6"/>
    <w:basedOn w:val="TableTGAblue"/>
    <w:uiPriority w:val="99"/>
    <w:rsid w:val="00B011CB"/>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Style7">
    <w:name w:val="Style7"/>
    <w:basedOn w:val="TableTGAblue"/>
    <w:uiPriority w:val="99"/>
    <w:rsid w:val="00A00E13"/>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Style8">
    <w:name w:val="Style8"/>
    <w:basedOn w:val="TableTGABlue0"/>
    <w:uiPriority w:val="99"/>
    <w:rsid w:val="001E0DAA"/>
    <w:tblPr/>
    <w:trPr>
      <w:cantSplit/>
      <w:tblHeader/>
    </w:trPr>
    <w:tcPr>
      <w:shd w:val="clear" w:color="auto" w:fill="auto"/>
    </w:tcPr>
    <w:tblStylePr w:type="firstRow">
      <w:tblPr/>
      <w:tcPr>
        <w:shd w:val="clear" w:color="auto" w:fill="0066CC"/>
      </w:tcPr>
    </w:tblStylePr>
  </w:style>
  <w:style w:type="table" w:customStyle="1" w:styleId="Style9">
    <w:name w:val="Style9"/>
    <w:basedOn w:val="TableNormal"/>
    <w:uiPriority w:val="99"/>
    <w:rsid w:val="001E0DAA"/>
    <w:pPr>
      <w:spacing w:after="0" w:line="240" w:lineRule="auto"/>
    </w:pPr>
    <w:tblPr/>
  </w:style>
  <w:style w:type="table" w:customStyle="1" w:styleId="AusPAR">
    <w:name w:val="AusPAR"/>
    <w:basedOn w:val="TableTGAblue"/>
    <w:uiPriority w:val="99"/>
    <w:rsid w:val="007A233F"/>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Style10">
    <w:name w:val="Style10"/>
    <w:basedOn w:val="TableTGABlue0"/>
    <w:uiPriority w:val="99"/>
    <w:rsid w:val="007A233F"/>
    <w:tblPr/>
    <w:tcPr>
      <w:shd w:val="clear" w:color="auto" w:fill="auto"/>
    </w:tcPr>
    <w:tblStylePr w:type="firstRow">
      <w:tblPr/>
      <w:tcPr>
        <w:shd w:val="clear" w:color="auto" w:fill="0066CC"/>
      </w:tcPr>
    </w:tblStylePr>
  </w:style>
  <w:style w:type="table" w:customStyle="1" w:styleId="Style11">
    <w:name w:val="Style11"/>
    <w:basedOn w:val="TableTGABlue0"/>
    <w:uiPriority w:val="99"/>
    <w:rsid w:val="002841DB"/>
    <w:tblPr/>
    <w:tcPr>
      <w:shd w:val="clear" w:color="auto" w:fill="auto"/>
    </w:tcPr>
    <w:tblStylePr w:type="firstRow">
      <w:tblPr/>
      <w:tcPr>
        <w:shd w:val="clear" w:color="auto" w:fill="0066CC"/>
      </w:tcPr>
    </w:tblStylePr>
  </w:style>
  <w:style w:type="table" w:customStyle="1" w:styleId="Style12">
    <w:name w:val="Style12"/>
    <w:basedOn w:val="TableTGAblue"/>
    <w:uiPriority w:val="99"/>
    <w:rsid w:val="002841DB"/>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CER">
    <w:name w:val="CER"/>
    <w:basedOn w:val="TableTGAblue"/>
    <w:uiPriority w:val="99"/>
    <w:rsid w:val="007C3C57"/>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6"/>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6"/>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5312D6"/>
    <w:pPr>
      <w:keepNext/>
      <w:keepLines/>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customStyle="1" w:styleId="Bullet2">
    <w:name w:val="Bullet 2"/>
    <w:basedOn w:val="Normal"/>
    <w:rsid w:val="00EC78EC"/>
    <w:pPr>
      <w:numPr>
        <w:numId w:val="7"/>
      </w:numPr>
      <w:spacing w:after="0" w:line="240" w:lineRule="auto"/>
    </w:pPr>
    <w:rPr>
      <w:rFonts w:eastAsia="Times New Roman"/>
      <w:kern w:val="24"/>
      <w:szCs w:val="24"/>
      <w:lang w:eastAsia="en-AU"/>
    </w:rPr>
  </w:style>
  <w:style w:type="paragraph" w:customStyle="1" w:styleId="Instructions1">
    <w:name w:val="Instructions 1"/>
    <w:basedOn w:val="Normal"/>
    <w:qFormat/>
    <w:rsid w:val="00EC78EC"/>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TableBullet">
    <w:name w:val="Table Bullet"/>
    <w:basedOn w:val="Normal"/>
    <w:rsid w:val="00EC78EC"/>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Comment1">
    <w:name w:val="Comment 1"/>
    <w:basedOn w:val="Normal"/>
    <w:next w:val="Normal"/>
    <w:qFormat/>
    <w:rsid w:val="00EC78E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TOC4">
    <w:name w:val="toc 4"/>
    <w:basedOn w:val="Normal"/>
    <w:next w:val="Normal"/>
    <w:autoRedefine/>
    <w:uiPriority w:val="39"/>
    <w:unhideWhenUsed/>
    <w:rsid w:val="00EC78EC"/>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EC78EC"/>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EC78EC"/>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EC78EC"/>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EC78EC"/>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EC78EC"/>
    <w:pPr>
      <w:spacing w:before="0" w:after="100" w:line="276" w:lineRule="auto"/>
      <w:ind w:left="1760"/>
    </w:pPr>
    <w:rPr>
      <w:rFonts w:asciiTheme="minorHAnsi" w:eastAsiaTheme="minorEastAsia" w:hAnsiTheme="minorHAnsi" w:cstheme="minorBidi"/>
      <w:lang w:eastAsia="en-AU"/>
    </w:rPr>
  </w:style>
  <w:style w:type="paragraph" w:customStyle="1" w:styleId="Instructions">
    <w:name w:val="Instructions"/>
    <w:basedOn w:val="Normal"/>
    <w:next w:val="Normal"/>
    <w:uiPriority w:val="1"/>
    <w:qFormat/>
    <w:rsid w:val="00EC78EC"/>
    <w:rPr>
      <w:i/>
      <w:color w:val="007099"/>
    </w:rPr>
  </w:style>
  <w:style w:type="paragraph" w:styleId="TableofFigures">
    <w:name w:val="table of figures"/>
    <w:basedOn w:val="Normal"/>
    <w:next w:val="Normal"/>
    <w:uiPriority w:val="99"/>
    <w:unhideWhenUsed/>
    <w:rsid w:val="00EC78EC"/>
    <w:pPr>
      <w:spacing w:after="0"/>
    </w:pPr>
  </w:style>
  <w:style w:type="paragraph" w:styleId="ListParagraph">
    <w:name w:val="List Paragraph"/>
    <w:basedOn w:val="Normal"/>
    <w:uiPriority w:val="34"/>
    <w:qFormat/>
    <w:rsid w:val="00EC78EC"/>
    <w:pPr>
      <w:ind w:left="720"/>
      <w:contextualSpacing/>
    </w:pPr>
  </w:style>
  <w:style w:type="paragraph" w:styleId="BodyText">
    <w:name w:val="Body Text"/>
    <w:basedOn w:val="Normal"/>
    <w:link w:val="BodyTextChar"/>
    <w:rsid w:val="00EC78EC"/>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EC78EC"/>
    <w:rPr>
      <w:rFonts w:ascii="Times New Roman" w:eastAsia="Times New Roman" w:hAnsi="Times New Roman" w:cs="Times New Roman"/>
      <w:snapToGrid w:val="0"/>
      <w:sz w:val="24"/>
      <w:szCs w:val="20"/>
    </w:rPr>
  </w:style>
  <w:style w:type="paragraph" w:customStyle="1" w:styleId="Bullet1">
    <w:name w:val="Bullet 1"/>
    <w:basedOn w:val="Normal"/>
    <w:rsid w:val="00EC78EC"/>
    <w:pPr>
      <w:numPr>
        <w:numId w:val="11"/>
      </w:numPr>
      <w:spacing w:after="0" w:line="240" w:lineRule="auto"/>
    </w:pPr>
    <w:rPr>
      <w:rFonts w:eastAsia="Times New Roman"/>
      <w:kern w:val="24"/>
      <w:szCs w:val="24"/>
      <w:lang w:eastAsia="en-AU"/>
    </w:rPr>
  </w:style>
  <w:style w:type="numbering" w:customStyle="1" w:styleId="Style1">
    <w:name w:val="Style1"/>
    <w:uiPriority w:val="99"/>
    <w:rsid w:val="00EC78EC"/>
    <w:pPr>
      <w:numPr>
        <w:numId w:val="12"/>
      </w:numPr>
    </w:pPr>
  </w:style>
  <w:style w:type="paragraph" w:styleId="FootnoteText">
    <w:name w:val="footnote text"/>
    <w:basedOn w:val="Normal"/>
    <w:link w:val="FootnoteTextChar"/>
    <w:uiPriority w:val="99"/>
    <w:semiHidden/>
    <w:unhideWhenUsed/>
    <w:rsid w:val="00EC78E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C78EC"/>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EC78EC"/>
    <w:rPr>
      <w:vertAlign w:val="superscript"/>
    </w:rPr>
  </w:style>
  <w:style w:type="paragraph" w:customStyle="1" w:styleId="Default">
    <w:name w:val="Default"/>
    <w:rsid w:val="00EC78EC"/>
    <w:pPr>
      <w:autoSpaceDE w:val="0"/>
      <w:autoSpaceDN w:val="0"/>
      <w:adjustRightInd w:val="0"/>
      <w:spacing w:after="0" w:line="240" w:lineRule="auto"/>
    </w:pPr>
    <w:rPr>
      <w:rFonts w:ascii="Times New Roman" w:eastAsia="MS Mincho" w:hAnsi="Times New Roman" w:cs="Times New Roman"/>
      <w:color w:val="000000"/>
      <w:sz w:val="24"/>
      <w:szCs w:val="24"/>
    </w:rPr>
  </w:style>
  <w:style w:type="table" w:customStyle="1" w:styleId="Style2">
    <w:name w:val="Style2"/>
    <w:basedOn w:val="TableNormal"/>
    <w:uiPriority w:val="99"/>
    <w:rsid w:val="00A22BAD"/>
    <w:pPr>
      <w:spacing w:after="0" w:line="240" w:lineRule="auto"/>
    </w:pPr>
    <w:tblPr/>
  </w:style>
  <w:style w:type="table" w:styleId="LightList-Accent3">
    <w:name w:val="Light List Accent 3"/>
    <w:basedOn w:val="TableNormal"/>
    <w:uiPriority w:val="61"/>
    <w:rsid w:val="00330D11"/>
    <w:pPr>
      <w:spacing w:after="0" w:line="240" w:lineRule="auto"/>
    </w:pPr>
    <w:tblPr>
      <w:tblStyleRowBandSize w:val="1"/>
      <w:tblStyleColBandSize w:val="1"/>
      <w:tblBorders>
        <w:top w:val="single" w:sz="8" w:space="0" w:color="006DA7" w:themeColor="accent3"/>
        <w:left w:val="single" w:sz="8" w:space="0" w:color="006DA7" w:themeColor="accent3"/>
        <w:bottom w:val="single" w:sz="8" w:space="0" w:color="006DA7" w:themeColor="accent3"/>
        <w:right w:val="single" w:sz="8" w:space="0" w:color="006DA7" w:themeColor="accent3"/>
      </w:tblBorders>
    </w:tblPr>
    <w:tblStylePr w:type="firstRow">
      <w:pPr>
        <w:spacing w:before="0" w:after="0" w:line="240" w:lineRule="auto"/>
      </w:pPr>
      <w:rPr>
        <w:b/>
        <w:bCs/>
        <w:color w:val="FFFFFF" w:themeColor="background1"/>
      </w:rPr>
      <w:tblPr/>
      <w:tcPr>
        <w:shd w:val="clear" w:color="auto" w:fill="006DA7" w:themeFill="accent3"/>
      </w:tcPr>
    </w:tblStylePr>
    <w:tblStylePr w:type="lastRow">
      <w:pPr>
        <w:spacing w:before="0" w:after="0" w:line="240" w:lineRule="auto"/>
      </w:pPr>
      <w:rPr>
        <w:b/>
        <w:bCs/>
      </w:rPr>
      <w:tblPr/>
      <w:tcPr>
        <w:tcBorders>
          <w:top w:val="double" w:sz="6" w:space="0" w:color="006DA7" w:themeColor="accent3"/>
          <w:left w:val="single" w:sz="8" w:space="0" w:color="006DA7" w:themeColor="accent3"/>
          <w:bottom w:val="single" w:sz="8" w:space="0" w:color="006DA7" w:themeColor="accent3"/>
          <w:right w:val="single" w:sz="8" w:space="0" w:color="006DA7" w:themeColor="accent3"/>
        </w:tcBorders>
      </w:tcPr>
    </w:tblStylePr>
    <w:tblStylePr w:type="firstCol">
      <w:rPr>
        <w:b/>
        <w:bCs/>
      </w:rPr>
    </w:tblStylePr>
    <w:tblStylePr w:type="lastCol">
      <w:rPr>
        <w:b/>
        <w:bCs/>
      </w:rPr>
    </w:tblStylePr>
    <w:tblStylePr w:type="band1Vert">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tblStylePr w:type="band1Horz">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style>
  <w:style w:type="table" w:customStyle="1" w:styleId="Style3">
    <w:name w:val="Style3"/>
    <w:basedOn w:val="TableNormal"/>
    <w:uiPriority w:val="99"/>
    <w:rsid w:val="00330D11"/>
    <w:pPr>
      <w:spacing w:after="0" w:line="240" w:lineRule="auto"/>
    </w:pPr>
    <w:rPr>
      <w:sz w:val="20"/>
    </w:rPr>
    <w:tblPr/>
  </w:style>
  <w:style w:type="table" w:customStyle="1" w:styleId="TableTGABlue0">
    <w:name w:val="Table TGA Blue"/>
    <w:basedOn w:val="TableNormal"/>
    <w:uiPriority w:val="99"/>
    <w:rsid w:val="00330D11"/>
    <w:pPr>
      <w:spacing w:after="0" w:line="240" w:lineRule="auto"/>
    </w:pPr>
    <w:tblPr>
      <w:tblStyleRowBandSize w:val="1"/>
    </w:tblPr>
    <w:tcPr>
      <w:shd w:val="clear" w:color="auto" w:fill="auto"/>
    </w:tcPr>
    <w:tblStylePr w:type="firstRow">
      <w:tblPr/>
      <w:tcPr>
        <w:shd w:val="clear" w:color="auto" w:fill="0066CC"/>
      </w:tcPr>
    </w:tblStylePr>
  </w:style>
  <w:style w:type="table" w:customStyle="1" w:styleId="Style4">
    <w:name w:val="Style4"/>
    <w:basedOn w:val="TableNormal"/>
    <w:uiPriority w:val="99"/>
    <w:rsid w:val="003470CC"/>
    <w:pPr>
      <w:spacing w:after="0" w:line="240" w:lineRule="auto"/>
    </w:pPr>
    <w:rPr>
      <w:rFonts w:ascii="Cambria" w:hAnsi="Cambria"/>
    </w:rPr>
    <w:tblPr/>
    <w:trPr>
      <w:cantSplit/>
      <w:tblHeader/>
    </w:trPr>
  </w:style>
  <w:style w:type="table" w:customStyle="1" w:styleId="Style5">
    <w:name w:val="Style5"/>
    <w:basedOn w:val="TableTGABlue0"/>
    <w:uiPriority w:val="99"/>
    <w:rsid w:val="00B011CB"/>
    <w:tblPr/>
    <w:tcPr>
      <w:shd w:val="clear" w:color="auto" w:fill="auto"/>
    </w:tcPr>
    <w:tblStylePr w:type="firstRow">
      <w:tblPr/>
      <w:tcPr>
        <w:shd w:val="clear" w:color="auto" w:fill="0066CC"/>
      </w:tcPr>
    </w:tblStylePr>
  </w:style>
  <w:style w:type="table" w:customStyle="1" w:styleId="TGABluetable">
    <w:name w:val="TGA Blue table"/>
    <w:basedOn w:val="TableTGABlue0"/>
    <w:uiPriority w:val="99"/>
    <w:rsid w:val="00B011CB"/>
    <w:tblPr/>
    <w:tcPr>
      <w:shd w:val="clear" w:color="auto" w:fill="auto"/>
    </w:tcPr>
    <w:tblStylePr w:type="firstRow">
      <w:tblPr/>
      <w:tcPr>
        <w:shd w:val="clear" w:color="auto" w:fill="0066CC"/>
      </w:tcPr>
    </w:tblStylePr>
  </w:style>
  <w:style w:type="table" w:customStyle="1" w:styleId="TGABlue">
    <w:name w:val="TGA Blue"/>
    <w:basedOn w:val="TableTGABlue0"/>
    <w:uiPriority w:val="99"/>
    <w:rsid w:val="00B011CB"/>
    <w:tblPr/>
    <w:tcPr>
      <w:shd w:val="clear" w:color="auto" w:fill="auto"/>
    </w:tcPr>
    <w:tblStylePr w:type="firstRow">
      <w:tblPr/>
      <w:tcPr>
        <w:shd w:val="clear" w:color="auto" w:fill="0066CC"/>
      </w:tcPr>
    </w:tblStylePr>
  </w:style>
  <w:style w:type="table" w:customStyle="1" w:styleId="Style6">
    <w:name w:val="Style6"/>
    <w:basedOn w:val="TableTGAblue"/>
    <w:uiPriority w:val="99"/>
    <w:rsid w:val="00B011CB"/>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Style7">
    <w:name w:val="Style7"/>
    <w:basedOn w:val="TableTGAblue"/>
    <w:uiPriority w:val="99"/>
    <w:rsid w:val="00A00E13"/>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Style8">
    <w:name w:val="Style8"/>
    <w:basedOn w:val="TableTGABlue0"/>
    <w:uiPriority w:val="99"/>
    <w:rsid w:val="001E0DAA"/>
    <w:tblPr/>
    <w:trPr>
      <w:cantSplit/>
      <w:tblHeader/>
    </w:trPr>
    <w:tcPr>
      <w:shd w:val="clear" w:color="auto" w:fill="auto"/>
    </w:tcPr>
    <w:tblStylePr w:type="firstRow">
      <w:tblPr/>
      <w:tcPr>
        <w:shd w:val="clear" w:color="auto" w:fill="0066CC"/>
      </w:tcPr>
    </w:tblStylePr>
  </w:style>
  <w:style w:type="table" w:customStyle="1" w:styleId="Style9">
    <w:name w:val="Style9"/>
    <w:basedOn w:val="TableNormal"/>
    <w:uiPriority w:val="99"/>
    <w:rsid w:val="001E0DAA"/>
    <w:pPr>
      <w:spacing w:after="0" w:line="240" w:lineRule="auto"/>
    </w:pPr>
    <w:tblPr/>
  </w:style>
  <w:style w:type="table" w:customStyle="1" w:styleId="AusPAR">
    <w:name w:val="AusPAR"/>
    <w:basedOn w:val="TableTGAblue"/>
    <w:uiPriority w:val="99"/>
    <w:rsid w:val="007A233F"/>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Style10">
    <w:name w:val="Style10"/>
    <w:basedOn w:val="TableTGABlue0"/>
    <w:uiPriority w:val="99"/>
    <w:rsid w:val="007A233F"/>
    <w:tblPr/>
    <w:tcPr>
      <w:shd w:val="clear" w:color="auto" w:fill="auto"/>
    </w:tcPr>
    <w:tblStylePr w:type="firstRow">
      <w:tblPr/>
      <w:tcPr>
        <w:shd w:val="clear" w:color="auto" w:fill="0066CC"/>
      </w:tcPr>
    </w:tblStylePr>
  </w:style>
  <w:style w:type="table" w:customStyle="1" w:styleId="Style11">
    <w:name w:val="Style11"/>
    <w:basedOn w:val="TableTGABlue0"/>
    <w:uiPriority w:val="99"/>
    <w:rsid w:val="002841DB"/>
    <w:tblPr/>
    <w:tcPr>
      <w:shd w:val="clear" w:color="auto" w:fill="auto"/>
    </w:tcPr>
    <w:tblStylePr w:type="firstRow">
      <w:tblPr/>
      <w:tcPr>
        <w:shd w:val="clear" w:color="auto" w:fill="0066CC"/>
      </w:tcPr>
    </w:tblStylePr>
  </w:style>
  <w:style w:type="table" w:customStyle="1" w:styleId="Style12">
    <w:name w:val="Style12"/>
    <w:basedOn w:val="TableTGAblue"/>
    <w:uiPriority w:val="99"/>
    <w:rsid w:val="002841DB"/>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CER">
    <w:name w:val="CER"/>
    <w:basedOn w:val="TableTGAblue"/>
    <w:uiPriority w:val="99"/>
    <w:rsid w:val="007C3C57"/>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https://www.tga.gov.au/product-information-pi" TargetMode="External"/><Relationship Id="rId19" Type="http://schemas.openxmlformats.org/officeDocument/2006/relationships/image" Target="media/image3.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microsoft.com/office/2007/relationships/hdphoto" Target="media/hdphoto1.wdp"/><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6608\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414EC-D6AE-4A13-AC29-9B720EA7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template.DOTX</Template>
  <TotalTime>0</TotalTime>
  <Pages>87</Pages>
  <Words>30183</Words>
  <Characters>162084</Characters>
  <Application>Microsoft Office Word</Application>
  <DocSecurity>0</DocSecurity>
  <Lines>4911</Lines>
  <Paragraphs>3697</Paragraphs>
  <ScaleCrop>false</ScaleCrop>
  <HeadingPairs>
    <vt:vector size="2" baseType="variant">
      <vt:variant>
        <vt:lpstr>Title</vt:lpstr>
      </vt:variant>
      <vt:variant>
        <vt:i4>1</vt:i4>
      </vt:variant>
    </vt:vector>
  </HeadingPairs>
  <TitlesOfParts>
    <vt:vector size="1" baseType="lpstr">
      <vt:lpstr>Attachment: Extract from Clinical Evaluation: elvitegravir/cobicistat/ emtricitabine/tenofovir alafenamide (as fumarate)</vt:lpstr>
    </vt:vector>
  </TitlesOfParts>
  <Company>Department of Health TGA</Company>
  <LinksUpToDate>false</LinksUpToDate>
  <CharactersWithSpaces>188570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Extract from Clinical Evaluation: elvitegravir/cobicistat/ emtricitabine/tenofovir alafenamide (as fumarate)</dc:title>
  <dc:subject>prescription medicines</dc:subject>
  <dc:creator>Therapeutic Goods Administration</dc:creator>
  <cp:keywords>AusPARs</cp:keywords>
  <cp:lastPrinted>2015-09-22T23:53:00Z</cp:lastPrinted>
  <dcterms:created xsi:type="dcterms:W3CDTF">2018-11-21T02:01:00Z</dcterms:created>
  <dcterms:modified xsi:type="dcterms:W3CDTF">2018-11-21T02:01:00Z</dcterms:modified>
</cp:coreProperties>
</file>