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3 January 2017&#10;Second round report: 25 May 2017&#10;"/>
      </w:tblPr>
      <w:tblGrid>
        <w:gridCol w:w="7829"/>
      </w:tblGrid>
      <w:tr w:rsidR="008E7846" w:rsidRPr="00487162" w14:paraId="7369B790" w14:textId="77777777" w:rsidTr="00700709">
        <w:trPr>
          <w:trHeight w:val="1767"/>
        </w:trPr>
        <w:tc>
          <w:tcPr>
            <w:tcW w:w="7829" w:type="dxa"/>
            <w:tcBorders>
              <w:top w:val="nil"/>
              <w:left w:val="nil"/>
              <w:bottom w:val="nil"/>
              <w:right w:val="nil"/>
            </w:tcBorders>
          </w:tcPr>
          <w:p w14:paraId="6A01B3F8" w14:textId="3B7F3FDE" w:rsidR="00700709" w:rsidRPr="00700709" w:rsidRDefault="00262F40" w:rsidP="00700709">
            <w:pPr>
              <w:rPr>
                <w:rFonts w:ascii="Arial" w:hAnsi="Arial" w:cs="Arial"/>
                <w:b/>
                <w:color w:val="002C47"/>
                <w:sz w:val="36"/>
                <w:szCs w:val="36"/>
              </w:rPr>
            </w:pPr>
            <w:bookmarkStart w:id="0" w:name="_GoBack"/>
            <w:bookmarkEnd w:id="0"/>
            <w:r>
              <w:rPr>
                <w:rFonts w:ascii="Arial" w:hAnsi="Arial" w:cs="Arial"/>
                <w:b/>
                <w:color w:val="002C47"/>
                <w:sz w:val="36"/>
                <w:szCs w:val="36"/>
              </w:rPr>
              <w:t>F</w:t>
            </w:r>
            <w:r w:rsidR="00700709" w:rsidRPr="00700709">
              <w:rPr>
                <w:rFonts w:ascii="Arial" w:hAnsi="Arial" w:cs="Arial"/>
                <w:b/>
                <w:color w:val="002C47"/>
                <w:sz w:val="36"/>
                <w:szCs w:val="36"/>
              </w:rPr>
              <w:t>irst round report: 3 January 2017</w:t>
            </w:r>
          </w:p>
          <w:p w14:paraId="5E62126D" w14:textId="1BC20B3B" w:rsidR="008E7846" w:rsidRPr="0017078F" w:rsidRDefault="00262F40" w:rsidP="00700709">
            <w:pPr>
              <w:rPr>
                <w:rFonts w:ascii="Arial" w:hAnsi="Arial" w:cs="Arial"/>
                <w:b/>
                <w:color w:val="002C47"/>
                <w:sz w:val="36"/>
                <w:szCs w:val="36"/>
              </w:rPr>
            </w:pPr>
            <w:r>
              <w:rPr>
                <w:rFonts w:ascii="Arial" w:hAnsi="Arial" w:cs="Arial"/>
                <w:b/>
                <w:color w:val="002C47"/>
                <w:sz w:val="36"/>
                <w:szCs w:val="36"/>
              </w:rPr>
              <w:t>S</w:t>
            </w:r>
            <w:r w:rsidR="00700709" w:rsidRPr="00700709">
              <w:rPr>
                <w:rFonts w:ascii="Arial" w:hAnsi="Arial" w:cs="Arial"/>
                <w:b/>
                <w:color w:val="002C47"/>
                <w:sz w:val="36"/>
                <w:szCs w:val="36"/>
              </w:rPr>
              <w:t>econd round report: 25 May 2017</w:t>
            </w:r>
          </w:p>
        </w:tc>
      </w:tr>
    </w:tbl>
    <w:tbl>
      <w:tblPr>
        <w:tblpPr w:leftFromText="180" w:rightFromText="180" w:vertAnchor="page" w:tblpY="3316"/>
        <w:tblW w:w="9079" w:type="dxa"/>
        <w:tblLayout w:type="fixed"/>
        <w:tblLook w:val="04A0" w:firstRow="1" w:lastRow="0" w:firstColumn="1" w:lastColumn="0" w:noHBand="0" w:noVBand="1"/>
        <w:tblDescription w:val="First round report: 3 January 2017&#10;Second round report: 25 May 2017&#10;"/>
      </w:tblPr>
      <w:tblGrid>
        <w:gridCol w:w="9079"/>
      </w:tblGrid>
      <w:tr w:rsidR="0032583B" w:rsidRPr="00A964D1" w14:paraId="476E7E9F" w14:textId="77777777" w:rsidTr="00E07F15">
        <w:trPr>
          <w:trHeight w:val="1548"/>
        </w:trPr>
        <w:tc>
          <w:tcPr>
            <w:tcW w:w="9079" w:type="dxa"/>
          </w:tcPr>
          <w:p w14:paraId="39B3F298" w14:textId="7E359944" w:rsidR="0032583B" w:rsidRPr="00A964D1" w:rsidRDefault="00E07F15" w:rsidP="00A964D1">
            <w:pPr>
              <w:pStyle w:val="Title"/>
              <w:rPr>
                <w:color w:val="FFFFFF" w:themeColor="background1"/>
              </w:rPr>
            </w:pPr>
            <w:r>
              <w:rPr>
                <w:color w:val="FFFFFF" w:themeColor="background1"/>
              </w:rPr>
              <w:t xml:space="preserve">AusPAR Attachment </w:t>
            </w:r>
            <w:r w:rsidR="00D34298">
              <w:rPr>
                <w:color w:val="FFFFFF" w:themeColor="background1"/>
              </w:rPr>
              <w:t>1</w:t>
            </w:r>
          </w:p>
        </w:tc>
      </w:tr>
      <w:tr w:rsidR="00E07F15" w:rsidRPr="00A964D1" w14:paraId="11D224CE" w14:textId="77777777" w:rsidTr="00A66313">
        <w:trPr>
          <w:trHeight w:val="1635"/>
        </w:trPr>
        <w:tc>
          <w:tcPr>
            <w:tcW w:w="9079" w:type="dxa"/>
          </w:tcPr>
          <w:p w14:paraId="74FC6596" w14:textId="77777777" w:rsidR="00E07F15" w:rsidRPr="00A964D1" w:rsidRDefault="00E07F15" w:rsidP="00700709">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00709" w:rsidRPr="00700709">
              <w:rPr>
                <w:color w:val="FFFFFF" w:themeColor="background1"/>
              </w:rPr>
              <w:t>Eluxadoline</w:t>
            </w:r>
          </w:p>
        </w:tc>
      </w:tr>
      <w:tr w:rsidR="00E07F15" w:rsidRPr="00B64760" w14:paraId="709E178F" w14:textId="77777777" w:rsidTr="00E07F15">
        <w:tc>
          <w:tcPr>
            <w:tcW w:w="9079" w:type="dxa"/>
          </w:tcPr>
          <w:p w14:paraId="45DAA94F" w14:textId="77777777" w:rsidR="00E07F15" w:rsidRPr="008E7846" w:rsidRDefault="00E07F15" w:rsidP="00A66313">
            <w:pPr>
              <w:pStyle w:val="Subtitle"/>
              <w:ind w:left="0"/>
              <w:rPr>
                <w:color w:val="FFFFFF" w:themeColor="background1"/>
              </w:rPr>
            </w:pPr>
            <w:r w:rsidRPr="008E7846">
              <w:rPr>
                <w:color w:val="FFFFFF" w:themeColor="background1"/>
              </w:rPr>
              <w:t xml:space="preserve">Proprietary Product Name: </w:t>
            </w:r>
            <w:r w:rsidR="00700709" w:rsidRPr="00700709">
              <w:rPr>
                <w:color w:val="FFFFFF" w:themeColor="background1"/>
              </w:rPr>
              <w:t>Viberzi</w:t>
            </w:r>
            <w:r w:rsidRPr="008E7846">
              <w:rPr>
                <w:color w:val="FFFFFF" w:themeColor="background1"/>
              </w:rPr>
              <w:t xml:space="preserve"> </w:t>
            </w:r>
          </w:p>
        </w:tc>
      </w:tr>
      <w:tr w:rsidR="00E07F15" w:rsidRPr="00B64760" w14:paraId="5D3D8359" w14:textId="77777777" w:rsidTr="00E07F15">
        <w:trPr>
          <w:trHeight w:val="486"/>
        </w:trPr>
        <w:tc>
          <w:tcPr>
            <w:tcW w:w="9079" w:type="dxa"/>
          </w:tcPr>
          <w:p w14:paraId="7BFABD4F" w14:textId="797FDE70" w:rsidR="00E07F15" w:rsidRPr="008E7846" w:rsidRDefault="00E07F15" w:rsidP="00A66313">
            <w:pPr>
              <w:pStyle w:val="Subtitle"/>
              <w:ind w:left="0"/>
              <w:rPr>
                <w:color w:val="FFFFFF" w:themeColor="background1"/>
              </w:rPr>
            </w:pPr>
            <w:r w:rsidRPr="008E7846">
              <w:rPr>
                <w:color w:val="FFFFFF" w:themeColor="background1"/>
              </w:rPr>
              <w:t xml:space="preserve">Sponsor: </w:t>
            </w:r>
            <w:r w:rsidR="00700709" w:rsidRPr="00700709">
              <w:rPr>
                <w:color w:val="FFFFFF" w:themeColor="background1"/>
              </w:rPr>
              <w:t>Allergan Australia</w:t>
            </w:r>
            <w:r w:rsidRPr="008E7846">
              <w:rPr>
                <w:color w:val="FFFFFF" w:themeColor="background1"/>
              </w:rPr>
              <w:t xml:space="preserve"> </w:t>
            </w:r>
            <w:r w:rsidR="00262F40">
              <w:rPr>
                <w:color w:val="FFFFFF" w:themeColor="background1"/>
              </w:rPr>
              <w:t>Pty Ltd</w:t>
            </w:r>
          </w:p>
        </w:tc>
      </w:tr>
    </w:tbl>
    <w:p w14:paraId="1BE4CCB8" w14:textId="77777777" w:rsidR="008E7846" w:rsidRDefault="008E7846" w:rsidP="008E7846">
      <w:pPr>
        <w:pStyle w:val="NonTOCHeading2"/>
      </w:pPr>
      <w:r>
        <w:br w:type="page"/>
      </w:r>
    </w:p>
    <w:p w14:paraId="338E6B16" w14:textId="77777777" w:rsidR="008E7846" w:rsidRPr="001F6CBA" w:rsidRDefault="008E7846" w:rsidP="008E7846">
      <w:pPr>
        <w:pStyle w:val="NonTOCHeading2"/>
      </w:pPr>
      <w:r w:rsidRPr="001F6CBA">
        <w:lastRenderedPageBreak/>
        <w:t>About the Therapeutic Goods Administration (TGA)</w:t>
      </w:r>
    </w:p>
    <w:p w14:paraId="79AF0654" w14:textId="77777777" w:rsidR="008E7846" w:rsidRDefault="008E7846" w:rsidP="0022175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A92AE77" w14:textId="77777777" w:rsidR="008E7846" w:rsidRDefault="00C811C0" w:rsidP="0022175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83BDF12" w14:textId="77777777" w:rsidR="008E7846" w:rsidRDefault="008E7846" w:rsidP="0022175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BE9BF8F" w14:textId="77777777" w:rsidR="008E7846" w:rsidRDefault="008E7846" w:rsidP="0022175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1669AE7" w14:textId="77777777" w:rsidR="008E7846" w:rsidRDefault="008E7846" w:rsidP="0022175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18517479"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7EE16A9"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53E7F68F" w14:textId="77777777" w:rsidR="003D0A3B" w:rsidRDefault="003D0A3B" w:rsidP="003D0A3B">
      <w:pPr>
        <w:pStyle w:val="ListBullet"/>
      </w:pPr>
      <w:r w:rsidRPr="003D0A3B">
        <w:t>The words [Information redacted], where they appear in this document, indicate that confidential information has been deleted.</w:t>
      </w:r>
    </w:p>
    <w:p w14:paraId="04EAA964"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397101D9" w14:textId="77777777" w:rsidR="00924482" w:rsidRPr="00DF1D7F" w:rsidRDefault="00924482" w:rsidP="0017078F">
      <w:pPr>
        <w:pStyle w:val="LegalSubheading"/>
        <w:spacing w:before="4320"/>
      </w:pPr>
      <w:r w:rsidRPr="00DF1D7F">
        <w:t>Copyright</w:t>
      </w:r>
    </w:p>
    <w:p w14:paraId="3F60B53A" w14:textId="4CE24D9A" w:rsidR="00924482" w:rsidRDefault="00924482" w:rsidP="00924482">
      <w:pPr>
        <w:pStyle w:val="LegalCopy"/>
      </w:pPr>
      <w:r w:rsidRPr="00191B3B">
        <w:rPr>
          <w:rFonts w:cs="Arial"/>
          <w:lang w:val="en-GB"/>
        </w:rPr>
        <w:t>© Comm</w:t>
      </w:r>
      <w:r>
        <w:rPr>
          <w:rFonts w:cs="Arial"/>
          <w:lang w:val="en-GB"/>
        </w:rPr>
        <w:t>onwealth of Australia 201</w:t>
      </w:r>
      <w:r w:rsidR="00D6203F">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7C155246"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025053" w14:textId="77777777" w:rsidR="0089635C" w:rsidRPr="0089635C" w:rsidRDefault="0089635C" w:rsidP="0010788A">
          <w:pPr>
            <w:pStyle w:val="Contents"/>
          </w:pPr>
          <w:r w:rsidRPr="0010788A">
            <w:t>Contents</w:t>
          </w:r>
        </w:p>
        <w:p w14:paraId="48D05499" w14:textId="77777777" w:rsidR="006B617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0526445" w:history="1">
            <w:r w:rsidR="006B6173" w:rsidRPr="00420DD4">
              <w:rPr>
                <w:rStyle w:val="Hyperlink"/>
                <w:noProof/>
              </w:rPr>
              <w:t>List of common abbreviations</w:t>
            </w:r>
            <w:r w:rsidR="006B6173">
              <w:rPr>
                <w:noProof/>
                <w:webHidden/>
              </w:rPr>
              <w:tab/>
            </w:r>
            <w:r w:rsidR="006B6173">
              <w:rPr>
                <w:noProof/>
                <w:webHidden/>
              </w:rPr>
              <w:fldChar w:fldCharType="begin"/>
            </w:r>
            <w:r w:rsidR="006B6173">
              <w:rPr>
                <w:noProof/>
                <w:webHidden/>
              </w:rPr>
              <w:instrText xml:space="preserve"> PAGEREF _Toc510526445 \h </w:instrText>
            </w:r>
            <w:r w:rsidR="006B6173">
              <w:rPr>
                <w:noProof/>
                <w:webHidden/>
              </w:rPr>
            </w:r>
            <w:r w:rsidR="006B6173">
              <w:rPr>
                <w:noProof/>
                <w:webHidden/>
              </w:rPr>
              <w:fldChar w:fldCharType="separate"/>
            </w:r>
            <w:r w:rsidR="00DB069F">
              <w:rPr>
                <w:noProof/>
                <w:webHidden/>
              </w:rPr>
              <w:t>5</w:t>
            </w:r>
            <w:r w:rsidR="006B6173">
              <w:rPr>
                <w:noProof/>
                <w:webHidden/>
              </w:rPr>
              <w:fldChar w:fldCharType="end"/>
            </w:r>
          </w:hyperlink>
        </w:p>
        <w:p w14:paraId="7B4A4041"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46" w:history="1">
            <w:r w:rsidR="006B6173" w:rsidRPr="00420DD4">
              <w:rPr>
                <w:rStyle w:val="Hyperlink"/>
                <w:noProof/>
                <w:lang w:eastAsia="en-AU"/>
              </w:rPr>
              <w:t>1.</w:t>
            </w:r>
            <w:r w:rsidR="006B6173">
              <w:rPr>
                <w:rFonts w:asciiTheme="minorHAnsi" w:eastAsiaTheme="minorEastAsia" w:hAnsiTheme="minorHAnsi" w:cstheme="minorBidi"/>
                <w:b w:val="0"/>
                <w:noProof/>
                <w:sz w:val="22"/>
                <w:lang w:eastAsia="en-AU"/>
              </w:rPr>
              <w:tab/>
            </w:r>
            <w:r w:rsidR="006B6173" w:rsidRPr="00420DD4">
              <w:rPr>
                <w:rStyle w:val="Hyperlink"/>
                <w:noProof/>
                <w:lang w:eastAsia="en-AU"/>
              </w:rPr>
              <w:t>Submission details</w:t>
            </w:r>
            <w:r w:rsidR="006B6173">
              <w:rPr>
                <w:noProof/>
                <w:webHidden/>
              </w:rPr>
              <w:tab/>
            </w:r>
            <w:r w:rsidR="006B6173">
              <w:rPr>
                <w:noProof/>
                <w:webHidden/>
              </w:rPr>
              <w:fldChar w:fldCharType="begin"/>
            </w:r>
            <w:r w:rsidR="006B6173">
              <w:rPr>
                <w:noProof/>
                <w:webHidden/>
              </w:rPr>
              <w:instrText xml:space="preserve"> PAGEREF _Toc510526446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6A8FF32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47" w:history="1">
            <w:r w:rsidR="006B6173" w:rsidRPr="00420DD4">
              <w:rPr>
                <w:rStyle w:val="Hyperlink"/>
                <w:noProof/>
              </w:rPr>
              <w:t>1.1.</w:t>
            </w:r>
            <w:r w:rsidR="006B6173">
              <w:rPr>
                <w:rFonts w:asciiTheme="minorHAnsi" w:eastAsiaTheme="minorEastAsia" w:hAnsiTheme="minorHAnsi" w:cstheme="minorBidi"/>
                <w:noProof/>
                <w:lang w:eastAsia="en-AU"/>
              </w:rPr>
              <w:tab/>
            </w:r>
            <w:r w:rsidR="006B6173" w:rsidRPr="00420DD4">
              <w:rPr>
                <w:rStyle w:val="Hyperlink"/>
                <w:noProof/>
              </w:rPr>
              <w:t>Identifying information</w:t>
            </w:r>
            <w:r w:rsidR="006B6173">
              <w:rPr>
                <w:noProof/>
                <w:webHidden/>
              </w:rPr>
              <w:tab/>
            </w:r>
            <w:r w:rsidR="006B6173">
              <w:rPr>
                <w:noProof/>
                <w:webHidden/>
              </w:rPr>
              <w:fldChar w:fldCharType="begin"/>
            </w:r>
            <w:r w:rsidR="006B6173">
              <w:rPr>
                <w:noProof/>
                <w:webHidden/>
              </w:rPr>
              <w:instrText xml:space="preserve"> PAGEREF _Toc510526447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2F70DF0A"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48" w:history="1">
            <w:r w:rsidR="006B6173" w:rsidRPr="00420DD4">
              <w:rPr>
                <w:rStyle w:val="Hyperlink"/>
                <w:noProof/>
              </w:rPr>
              <w:t>1.2.</w:t>
            </w:r>
            <w:r w:rsidR="006B6173">
              <w:rPr>
                <w:rFonts w:asciiTheme="minorHAnsi" w:eastAsiaTheme="minorEastAsia" w:hAnsiTheme="minorHAnsi" w:cstheme="minorBidi"/>
                <w:noProof/>
                <w:lang w:eastAsia="en-AU"/>
              </w:rPr>
              <w:tab/>
            </w:r>
            <w:r w:rsidR="006B6173" w:rsidRPr="00420DD4">
              <w:rPr>
                <w:rStyle w:val="Hyperlink"/>
                <w:noProof/>
              </w:rPr>
              <w:t>Submission type</w:t>
            </w:r>
            <w:r w:rsidR="006B6173">
              <w:rPr>
                <w:noProof/>
                <w:webHidden/>
              </w:rPr>
              <w:tab/>
            </w:r>
            <w:r w:rsidR="006B6173">
              <w:rPr>
                <w:noProof/>
                <w:webHidden/>
              </w:rPr>
              <w:fldChar w:fldCharType="begin"/>
            </w:r>
            <w:r w:rsidR="006B6173">
              <w:rPr>
                <w:noProof/>
                <w:webHidden/>
              </w:rPr>
              <w:instrText xml:space="preserve"> PAGEREF _Toc510526448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1829465F"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49" w:history="1">
            <w:r w:rsidR="006B6173" w:rsidRPr="00420DD4">
              <w:rPr>
                <w:rStyle w:val="Hyperlink"/>
                <w:noProof/>
              </w:rPr>
              <w:t>1.3.</w:t>
            </w:r>
            <w:r w:rsidR="006B6173">
              <w:rPr>
                <w:rFonts w:asciiTheme="minorHAnsi" w:eastAsiaTheme="minorEastAsia" w:hAnsiTheme="minorHAnsi" w:cstheme="minorBidi"/>
                <w:noProof/>
                <w:lang w:eastAsia="en-AU"/>
              </w:rPr>
              <w:tab/>
            </w:r>
            <w:r w:rsidR="006B6173" w:rsidRPr="00420DD4">
              <w:rPr>
                <w:rStyle w:val="Hyperlink"/>
                <w:noProof/>
              </w:rPr>
              <w:t>Drug class and therapeutic indication</w:t>
            </w:r>
            <w:r w:rsidR="006B6173">
              <w:rPr>
                <w:noProof/>
                <w:webHidden/>
              </w:rPr>
              <w:tab/>
            </w:r>
            <w:r w:rsidR="006B6173">
              <w:rPr>
                <w:noProof/>
                <w:webHidden/>
              </w:rPr>
              <w:fldChar w:fldCharType="begin"/>
            </w:r>
            <w:r w:rsidR="006B6173">
              <w:rPr>
                <w:noProof/>
                <w:webHidden/>
              </w:rPr>
              <w:instrText xml:space="preserve"> PAGEREF _Toc510526449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027D65C9"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0" w:history="1">
            <w:r w:rsidR="006B6173" w:rsidRPr="00420DD4">
              <w:rPr>
                <w:rStyle w:val="Hyperlink"/>
                <w:noProof/>
              </w:rPr>
              <w:t>1.4.</w:t>
            </w:r>
            <w:r w:rsidR="006B6173">
              <w:rPr>
                <w:rFonts w:asciiTheme="minorHAnsi" w:eastAsiaTheme="minorEastAsia" w:hAnsiTheme="minorHAnsi" w:cstheme="minorBidi"/>
                <w:noProof/>
                <w:lang w:eastAsia="en-AU"/>
              </w:rPr>
              <w:tab/>
            </w:r>
            <w:r w:rsidR="006B6173" w:rsidRPr="00420DD4">
              <w:rPr>
                <w:rStyle w:val="Hyperlink"/>
                <w:noProof/>
              </w:rPr>
              <w:t>Dosage forms and strengths</w:t>
            </w:r>
            <w:r w:rsidR="006B6173">
              <w:rPr>
                <w:noProof/>
                <w:webHidden/>
              </w:rPr>
              <w:tab/>
            </w:r>
            <w:r w:rsidR="006B6173">
              <w:rPr>
                <w:noProof/>
                <w:webHidden/>
              </w:rPr>
              <w:fldChar w:fldCharType="begin"/>
            </w:r>
            <w:r w:rsidR="006B6173">
              <w:rPr>
                <w:noProof/>
                <w:webHidden/>
              </w:rPr>
              <w:instrText xml:space="preserve"> PAGEREF _Toc510526450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1FB6772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1" w:history="1">
            <w:r w:rsidR="006B6173" w:rsidRPr="00420DD4">
              <w:rPr>
                <w:rStyle w:val="Hyperlink"/>
                <w:noProof/>
              </w:rPr>
              <w:t>1.5.</w:t>
            </w:r>
            <w:r w:rsidR="006B6173">
              <w:rPr>
                <w:rFonts w:asciiTheme="minorHAnsi" w:eastAsiaTheme="minorEastAsia" w:hAnsiTheme="minorHAnsi" w:cstheme="minorBidi"/>
                <w:noProof/>
                <w:lang w:eastAsia="en-AU"/>
              </w:rPr>
              <w:tab/>
            </w:r>
            <w:r w:rsidR="006B6173" w:rsidRPr="00420DD4">
              <w:rPr>
                <w:rStyle w:val="Hyperlink"/>
                <w:noProof/>
              </w:rPr>
              <w:t>Dosage and administration</w:t>
            </w:r>
            <w:r w:rsidR="006B6173">
              <w:rPr>
                <w:noProof/>
                <w:webHidden/>
              </w:rPr>
              <w:tab/>
            </w:r>
            <w:r w:rsidR="006B6173">
              <w:rPr>
                <w:noProof/>
                <w:webHidden/>
              </w:rPr>
              <w:fldChar w:fldCharType="begin"/>
            </w:r>
            <w:r w:rsidR="006B6173">
              <w:rPr>
                <w:noProof/>
                <w:webHidden/>
              </w:rPr>
              <w:instrText xml:space="preserve"> PAGEREF _Toc510526451 \h </w:instrText>
            </w:r>
            <w:r w:rsidR="006B6173">
              <w:rPr>
                <w:noProof/>
                <w:webHidden/>
              </w:rPr>
            </w:r>
            <w:r w:rsidR="006B6173">
              <w:rPr>
                <w:noProof/>
                <w:webHidden/>
              </w:rPr>
              <w:fldChar w:fldCharType="separate"/>
            </w:r>
            <w:r w:rsidR="00DB069F">
              <w:rPr>
                <w:noProof/>
                <w:webHidden/>
              </w:rPr>
              <w:t>6</w:t>
            </w:r>
            <w:r w:rsidR="006B6173">
              <w:rPr>
                <w:noProof/>
                <w:webHidden/>
              </w:rPr>
              <w:fldChar w:fldCharType="end"/>
            </w:r>
          </w:hyperlink>
        </w:p>
        <w:p w14:paraId="36052627"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52" w:history="1">
            <w:r w:rsidR="006B6173" w:rsidRPr="00420DD4">
              <w:rPr>
                <w:rStyle w:val="Hyperlink"/>
                <w:noProof/>
              </w:rPr>
              <w:t>2.</w:t>
            </w:r>
            <w:r w:rsidR="006B6173">
              <w:rPr>
                <w:rFonts w:asciiTheme="minorHAnsi" w:eastAsiaTheme="minorEastAsia" w:hAnsiTheme="minorHAnsi" w:cstheme="minorBidi"/>
                <w:b w:val="0"/>
                <w:noProof/>
                <w:sz w:val="22"/>
                <w:lang w:eastAsia="en-AU"/>
              </w:rPr>
              <w:tab/>
            </w:r>
            <w:r w:rsidR="006B6173" w:rsidRPr="00420DD4">
              <w:rPr>
                <w:rStyle w:val="Hyperlink"/>
                <w:noProof/>
              </w:rPr>
              <w:t>Background</w:t>
            </w:r>
            <w:r w:rsidR="006B6173">
              <w:rPr>
                <w:noProof/>
                <w:webHidden/>
              </w:rPr>
              <w:tab/>
            </w:r>
            <w:r w:rsidR="006B6173">
              <w:rPr>
                <w:noProof/>
                <w:webHidden/>
              </w:rPr>
              <w:fldChar w:fldCharType="begin"/>
            </w:r>
            <w:r w:rsidR="006B6173">
              <w:rPr>
                <w:noProof/>
                <w:webHidden/>
              </w:rPr>
              <w:instrText xml:space="preserve"> PAGEREF _Toc510526452 \h </w:instrText>
            </w:r>
            <w:r w:rsidR="006B6173">
              <w:rPr>
                <w:noProof/>
                <w:webHidden/>
              </w:rPr>
            </w:r>
            <w:r w:rsidR="006B6173">
              <w:rPr>
                <w:noProof/>
                <w:webHidden/>
              </w:rPr>
              <w:fldChar w:fldCharType="separate"/>
            </w:r>
            <w:r w:rsidR="00DB069F">
              <w:rPr>
                <w:noProof/>
                <w:webHidden/>
              </w:rPr>
              <w:t>7</w:t>
            </w:r>
            <w:r w:rsidR="006B6173">
              <w:rPr>
                <w:noProof/>
                <w:webHidden/>
              </w:rPr>
              <w:fldChar w:fldCharType="end"/>
            </w:r>
          </w:hyperlink>
        </w:p>
        <w:p w14:paraId="7E9565A1"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3" w:history="1">
            <w:r w:rsidR="006B6173" w:rsidRPr="00420DD4">
              <w:rPr>
                <w:rStyle w:val="Hyperlink"/>
                <w:noProof/>
              </w:rPr>
              <w:t>2.1.</w:t>
            </w:r>
            <w:r w:rsidR="006B6173">
              <w:rPr>
                <w:rFonts w:asciiTheme="minorHAnsi" w:eastAsiaTheme="minorEastAsia" w:hAnsiTheme="minorHAnsi" w:cstheme="minorBidi"/>
                <w:noProof/>
                <w:lang w:eastAsia="en-AU"/>
              </w:rPr>
              <w:tab/>
            </w:r>
            <w:r w:rsidR="006B6173" w:rsidRPr="00420DD4">
              <w:rPr>
                <w:rStyle w:val="Hyperlink"/>
                <w:noProof/>
              </w:rPr>
              <w:t>Information on the condition being treated</w:t>
            </w:r>
            <w:r w:rsidR="006B6173">
              <w:rPr>
                <w:noProof/>
                <w:webHidden/>
              </w:rPr>
              <w:tab/>
            </w:r>
            <w:r w:rsidR="006B6173">
              <w:rPr>
                <w:noProof/>
                <w:webHidden/>
              </w:rPr>
              <w:fldChar w:fldCharType="begin"/>
            </w:r>
            <w:r w:rsidR="006B6173">
              <w:rPr>
                <w:noProof/>
                <w:webHidden/>
              </w:rPr>
              <w:instrText xml:space="preserve"> PAGEREF _Toc510526453 \h </w:instrText>
            </w:r>
            <w:r w:rsidR="006B6173">
              <w:rPr>
                <w:noProof/>
                <w:webHidden/>
              </w:rPr>
            </w:r>
            <w:r w:rsidR="006B6173">
              <w:rPr>
                <w:noProof/>
                <w:webHidden/>
              </w:rPr>
              <w:fldChar w:fldCharType="separate"/>
            </w:r>
            <w:r w:rsidR="00DB069F">
              <w:rPr>
                <w:noProof/>
                <w:webHidden/>
              </w:rPr>
              <w:t>7</w:t>
            </w:r>
            <w:r w:rsidR="006B6173">
              <w:rPr>
                <w:noProof/>
                <w:webHidden/>
              </w:rPr>
              <w:fldChar w:fldCharType="end"/>
            </w:r>
          </w:hyperlink>
        </w:p>
        <w:p w14:paraId="4468CBE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4" w:history="1">
            <w:r w:rsidR="006B6173" w:rsidRPr="00420DD4">
              <w:rPr>
                <w:rStyle w:val="Hyperlink"/>
                <w:noProof/>
              </w:rPr>
              <w:t>2.2.</w:t>
            </w:r>
            <w:r w:rsidR="006B6173">
              <w:rPr>
                <w:rFonts w:asciiTheme="minorHAnsi" w:eastAsiaTheme="minorEastAsia" w:hAnsiTheme="minorHAnsi" w:cstheme="minorBidi"/>
                <w:noProof/>
                <w:lang w:eastAsia="en-AU"/>
              </w:rPr>
              <w:tab/>
            </w:r>
            <w:r w:rsidR="006B6173" w:rsidRPr="00420DD4">
              <w:rPr>
                <w:rStyle w:val="Hyperlink"/>
                <w:noProof/>
              </w:rPr>
              <w:t>Current treatment options</w:t>
            </w:r>
            <w:r w:rsidR="006B6173">
              <w:rPr>
                <w:noProof/>
                <w:webHidden/>
              </w:rPr>
              <w:tab/>
            </w:r>
            <w:r w:rsidR="006B6173">
              <w:rPr>
                <w:noProof/>
                <w:webHidden/>
              </w:rPr>
              <w:fldChar w:fldCharType="begin"/>
            </w:r>
            <w:r w:rsidR="006B6173">
              <w:rPr>
                <w:noProof/>
                <w:webHidden/>
              </w:rPr>
              <w:instrText xml:space="preserve"> PAGEREF _Toc510526454 \h </w:instrText>
            </w:r>
            <w:r w:rsidR="006B6173">
              <w:rPr>
                <w:noProof/>
                <w:webHidden/>
              </w:rPr>
            </w:r>
            <w:r w:rsidR="006B6173">
              <w:rPr>
                <w:noProof/>
                <w:webHidden/>
              </w:rPr>
              <w:fldChar w:fldCharType="separate"/>
            </w:r>
            <w:r w:rsidR="00DB069F">
              <w:rPr>
                <w:noProof/>
                <w:webHidden/>
              </w:rPr>
              <w:t>7</w:t>
            </w:r>
            <w:r w:rsidR="006B6173">
              <w:rPr>
                <w:noProof/>
                <w:webHidden/>
              </w:rPr>
              <w:fldChar w:fldCharType="end"/>
            </w:r>
          </w:hyperlink>
        </w:p>
        <w:p w14:paraId="0363EF16"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5" w:history="1">
            <w:r w:rsidR="006B6173" w:rsidRPr="00420DD4">
              <w:rPr>
                <w:rStyle w:val="Hyperlink"/>
                <w:noProof/>
              </w:rPr>
              <w:t>2.3.</w:t>
            </w:r>
            <w:r w:rsidR="006B6173">
              <w:rPr>
                <w:rFonts w:asciiTheme="minorHAnsi" w:eastAsiaTheme="minorEastAsia" w:hAnsiTheme="minorHAnsi" w:cstheme="minorBidi"/>
                <w:noProof/>
                <w:lang w:eastAsia="en-AU"/>
              </w:rPr>
              <w:tab/>
            </w:r>
            <w:r w:rsidR="006B6173" w:rsidRPr="00420DD4">
              <w:rPr>
                <w:rStyle w:val="Hyperlink"/>
                <w:noProof/>
              </w:rPr>
              <w:t>Clinical rationale</w:t>
            </w:r>
            <w:r w:rsidR="006B6173">
              <w:rPr>
                <w:noProof/>
                <w:webHidden/>
              </w:rPr>
              <w:tab/>
            </w:r>
            <w:r w:rsidR="006B6173">
              <w:rPr>
                <w:noProof/>
                <w:webHidden/>
              </w:rPr>
              <w:fldChar w:fldCharType="begin"/>
            </w:r>
            <w:r w:rsidR="006B6173">
              <w:rPr>
                <w:noProof/>
                <w:webHidden/>
              </w:rPr>
              <w:instrText xml:space="preserve"> PAGEREF _Toc510526455 \h </w:instrText>
            </w:r>
            <w:r w:rsidR="006B6173">
              <w:rPr>
                <w:noProof/>
                <w:webHidden/>
              </w:rPr>
            </w:r>
            <w:r w:rsidR="006B6173">
              <w:rPr>
                <w:noProof/>
                <w:webHidden/>
              </w:rPr>
              <w:fldChar w:fldCharType="separate"/>
            </w:r>
            <w:r w:rsidR="00DB069F">
              <w:rPr>
                <w:noProof/>
                <w:webHidden/>
              </w:rPr>
              <w:t>7</w:t>
            </w:r>
            <w:r w:rsidR="006B6173">
              <w:rPr>
                <w:noProof/>
                <w:webHidden/>
              </w:rPr>
              <w:fldChar w:fldCharType="end"/>
            </w:r>
          </w:hyperlink>
        </w:p>
        <w:p w14:paraId="2BD7C40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6" w:history="1">
            <w:r w:rsidR="006B6173" w:rsidRPr="00420DD4">
              <w:rPr>
                <w:rStyle w:val="Hyperlink"/>
                <w:noProof/>
              </w:rPr>
              <w:t>2.4.</w:t>
            </w:r>
            <w:r w:rsidR="006B6173">
              <w:rPr>
                <w:rFonts w:asciiTheme="minorHAnsi" w:eastAsiaTheme="minorEastAsia" w:hAnsiTheme="minorHAnsi" w:cstheme="minorBidi"/>
                <w:noProof/>
                <w:lang w:eastAsia="en-AU"/>
              </w:rPr>
              <w:tab/>
            </w:r>
            <w:r w:rsidR="006B6173" w:rsidRPr="00420DD4">
              <w:rPr>
                <w:rStyle w:val="Hyperlink"/>
                <w:noProof/>
              </w:rPr>
              <w:t>Guidance</w:t>
            </w:r>
            <w:r w:rsidR="006B6173">
              <w:rPr>
                <w:noProof/>
                <w:webHidden/>
              </w:rPr>
              <w:tab/>
            </w:r>
            <w:r w:rsidR="006B6173">
              <w:rPr>
                <w:noProof/>
                <w:webHidden/>
              </w:rPr>
              <w:fldChar w:fldCharType="begin"/>
            </w:r>
            <w:r w:rsidR="006B6173">
              <w:rPr>
                <w:noProof/>
                <w:webHidden/>
              </w:rPr>
              <w:instrText xml:space="preserve"> PAGEREF _Toc510526456 \h </w:instrText>
            </w:r>
            <w:r w:rsidR="006B6173">
              <w:rPr>
                <w:noProof/>
                <w:webHidden/>
              </w:rPr>
            </w:r>
            <w:r w:rsidR="006B6173">
              <w:rPr>
                <w:noProof/>
                <w:webHidden/>
              </w:rPr>
              <w:fldChar w:fldCharType="separate"/>
            </w:r>
            <w:r w:rsidR="00DB069F">
              <w:rPr>
                <w:noProof/>
                <w:webHidden/>
              </w:rPr>
              <w:t>8</w:t>
            </w:r>
            <w:r w:rsidR="006B6173">
              <w:rPr>
                <w:noProof/>
                <w:webHidden/>
              </w:rPr>
              <w:fldChar w:fldCharType="end"/>
            </w:r>
          </w:hyperlink>
        </w:p>
        <w:p w14:paraId="0F87503B"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57" w:history="1">
            <w:r w:rsidR="006B6173" w:rsidRPr="00420DD4">
              <w:rPr>
                <w:rStyle w:val="Hyperlink"/>
                <w:noProof/>
              </w:rPr>
              <w:t>3.</w:t>
            </w:r>
            <w:r w:rsidR="006B6173">
              <w:rPr>
                <w:rFonts w:asciiTheme="minorHAnsi" w:eastAsiaTheme="minorEastAsia" w:hAnsiTheme="minorHAnsi" w:cstheme="minorBidi"/>
                <w:b w:val="0"/>
                <w:noProof/>
                <w:sz w:val="22"/>
                <w:lang w:eastAsia="en-AU"/>
              </w:rPr>
              <w:tab/>
            </w:r>
            <w:r w:rsidR="006B6173" w:rsidRPr="00420DD4">
              <w:rPr>
                <w:rStyle w:val="Hyperlink"/>
                <w:noProof/>
              </w:rPr>
              <w:t>Contents of the clinical dossier</w:t>
            </w:r>
            <w:r w:rsidR="006B6173">
              <w:rPr>
                <w:noProof/>
                <w:webHidden/>
              </w:rPr>
              <w:tab/>
            </w:r>
            <w:r w:rsidR="006B6173">
              <w:rPr>
                <w:noProof/>
                <w:webHidden/>
              </w:rPr>
              <w:fldChar w:fldCharType="begin"/>
            </w:r>
            <w:r w:rsidR="006B6173">
              <w:rPr>
                <w:noProof/>
                <w:webHidden/>
              </w:rPr>
              <w:instrText xml:space="preserve"> PAGEREF _Toc510526457 \h </w:instrText>
            </w:r>
            <w:r w:rsidR="006B6173">
              <w:rPr>
                <w:noProof/>
                <w:webHidden/>
              </w:rPr>
            </w:r>
            <w:r w:rsidR="006B6173">
              <w:rPr>
                <w:noProof/>
                <w:webHidden/>
              </w:rPr>
              <w:fldChar w:fldCharType="separate"/>
            </w:r>
            <w:r w:rsidR="00DB069F">
              <w:rPr>
                <w:noProof/>
                <w:webHidden/>
              </w:rPr>
              <w:t>8</w:t>
            </w:r>
            <w:r w:rsidR="006B6173">
              <w:rPr>
                <w:noProof/>
                <w:webHidden/>
              </w:rPr>
              <w:fldChar w:fldCharType="end"/>
            </w:r>
          </w:hyperlink>
        </w:p>
        <w:p w14:paraId="551D903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8" w:history="1">
            <w:r w:rsidR="006B6173" w:rsidRPr="00420DD4">
              <w:rPr>
                <w:rStyle w:val="Hyperlink"/>
                <w:noProof/>
              </w:rPr>
              <w:t>3.1.</w:t>
            </w:r>
            <w:r w:rsidR="006B6173">
              <w:rPr>
                <w:rFonts w:asciiTheme="minorHAnsi" w:eastAsiaTheme="minorEastAsia" w:hAnsiTheme="minorHAnsi" w:cstheme="minorBidi"/>
                <w:noProof/>
                <w:lang w:eastAsia="en-AU"/>
              </w:rPr>
              <w:tab/>
            </w:r>
            <w:r w:rsidR="006B6173" w:rsidRPr="00420DD4">
              <w:rPr>
                <w:rStyle w:val="Hyperlink"/>
                <w:noProof/>
              </w:rPr>
              <w:t>Scope of the clinical dossier</w:t>
            </w:r>
            <w:r w:rsidR="006B6173">
              <w:rPr>
                <w:noProof/>
                <w:webHidden/>
              </w:rPr>
              <w:tab/>
            </w:r>
            <w:r w:rsidR="006B6173">
              <w:rPr>
                <w:noProof/>
                <w:webHidden/>
              </w:rPr>
              <w:fldChar w:fldCharType="begin"/>
            </w:r>
            <w:r w:rsidR="006B6173">
              <w:rPr>
                <w:noProof/>
                <w:webHidden/>
              </w:rPr>
              <w:instrText xml:space="preserve"> PAGEREF _Toc510526458 \h </w:instrText>
            </w:r>
            <w:r w:rsidR="006B6173">
              <w:rPr>
                <w:noProof/>
                <w:webHidden/>
              </w:rPr>
            </w:r>
            <w:r w:rsidR="006B6173">
              <w:rPr>
                <w:noProof/>
                <w:webHidden/>
              </w:rPr>
              <w:fldChar w:fldCharType="separate"/>
            </w:r>
            <w:r w:rsidR="00DB069F">
              <w:rPr>
                <w:noProof/>
                <w:webHidden/>
              </w:rPr>
              <w:t>8</w:t>
            </w:r>
            <w:r w:rsidR="006B6173">
              <w:rPr>
                <w:noProof/>
                <w:webHidden/>
              </w:rPr>
              <w:fldChar w:fldCharType="end"/>
            </w:r>
          </w:hyperlink>
        </w:p>
        <w:p w14:paraId="6A31A0CF"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59" w:history="1">
            <w:r w:rsidR="006B6173" w:rsidRPr="00420DD4">
              <w:rPr>
                <w:rStyle w:val="Hyperlink"/>
                <w:noProof/>
              </w:rPr>
              <w:t>3.2.</w:t>
            </w:r>
            <w:r w:rsidR="006B6173">
              <w:rPr>
                <w:rFonts w:asciiTheme="minorHAnsi" w:eastAsiaTheme="minorEastAsia" w:hAnsiTheme="minorHAnsi" w:cstheme="minorBidi"/>
                <w:noProof/>
                <w:lang w:eastAsia="en-AU"/>
              </w:rPr>
              <w:tab/>
            </w:r>
            <w:r w:rsidR="006B6173" w:rsidRPr="00420DD4">
              <w:rPr>
                <w:rStyle w:val="Hyperlink"/>
                <w:noProof/>
              </w:rPr>
              <w:t>Justification for not providing biopharmaceutic studies</w:t>
            </w:r>
            <w:r w:rsidR="006B6173">
              <w:rPr>
                <w:noProof/>
                <w:webHidden/>
              </w:rPr>
              <w:tab/>
            </w:r>
            <w:r w:rsidR="006B6173">
              <w:rPr>
                <w:noProof/>
                <w:webHidden/>
              </w:rPr>
              <w:fldChar w:fldCharType="begin"/>
            </w:r>
            <w:r w:rsidR="006B6173">
              <w:rPr>
                <w:noProof/>
                <w:webHidden/>
              </w:rPr>
              <w:instrText xml:space="preserve"> PAGEREF _Toc510526459 \h </w:instrText>
            </w:r>
            <w:r w:rsidR="006B6173">
              <w:rPr>
                <w:noProof/>
                <w:webHidden/>
              </w:rPr>
            </w:r>
            <w:r w:rsidR="006B6173">
              <w:rPr>
                <w:noProof/>
                <w:webHidden/>
              </w:rPr>
              <w:fldChar w:fldCharType="separate"/>
            </w:r>
            <w:r w:rsidR="00DB069F">
              <w:rPr>
                <w:noProof/>
                <w:webHidden/>
              </w:rPr>
              <w:t>10</w:t>
            </w:r>
            <w:r w:rsidR="006B6173">
              <w:rPr>
                <w:noProof/>
                <w:webHidden/>
              </w:rPr>
              <w:fldChar w:fldCharType="end"/>
            </w:r>
          </w:hyperlink>
        </w:p>
        <w:p w14:paraId="0CF30C74"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0" w:history="1">
            <w:r w:rsidR="006B6173" w:rsidRPr="00420DD4">
              <w:rPr>
                <w:rStyle w:val="Hyperlink"/>
                <w:noProof/>
              </w:rPr>
              <w:t>3.3.</w:t>
            </w:r>
            <w:r w:rsidR="006B6173">
              <w:rPr>
                <w:rFonts w:asciiTheme="minorHAnsi" w:eastAsiaTheme="minorEastAsia" w:hAnsiTheme="minorHAnsi" w:cstheme="minorBidi"/>
                <w:noProof/>
                <w:lang w:eastAsia="en-AU"/>
              </w:rPr>
              <w:tab/>
            </w:r>
            <w:r w:rsidR="006B6173" w:rsidRPr="00420DD4">
              <w:rPr>
                <w:rStyle w:val="Hyperlink"/>
                <w:noProof/>
              </w:rPr>
              <w:t>Paediatric data</w:t>
            </w:r>
            <w:r w:rsidR="006B6173">
              <w:rPr>
                <w:noProof/>
                <w:webHidden/>
              </w:rPr>
              <w:tab/>
            </w:r>
            <w:r w:rsidR="006B6173">
              <w:rPr>
                <w:noProof/>
                <w:webHidden/>
              </w:rPr>
              <w:fldChar w:fldCharType="begin"/>
            </w:r>
            <w:r w:rsidR="006B6173">
              <w:rPr>
                <w:noProof/>
                <w:webHidden/>
              </w:rPr>
              <w:instrText xml:space="preserve"> PAGEREF _Toc510526460 \h </w:instrText>
            </w:r>
            <w:r w:rsidR="006B6173">
              <w:rPr>
                <w:noProof/>
                <w:webHidden/>
              </w:rPr>
            </w:r>
            <w:r w:rsidR="006B6173">
              <w:rPr>
                <w:noProof/>
                <w:webHidden/>
              </w:rPr>
              <w:fldChar w:fldCharType="separate"/>
            </w:r>
            <w:r w:rsidR="00DB069F">
              <w:rPr>
                <w:noProof/>
                <w:webHidden/>
              </w:rPr>
              <w:t>10</w:t>
            </w:r>
            <w:r w:rsidR="006B6173">
              <w:rPr>
                <w:noProof/>
                <w:webHidden/>
              </w:rPr>
              <w:fldChar w:fldCharType="end"/>
            </w:r>
          </w:hyperlink>
        </w:p>
        <w:p w14:paraId="63317D27"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1" w:history="1">
            <w:r w:rsidR="006B6173" w:rsidRPr="00420DD4">
              <w:rPr>
                <w:rStyle w:val="Hyperlink"/>
                <w:noProof/>
              </w:rPr>
              <w:t>3.4.</w:t>
            </w:r>
            <w:r w:rsidR="006B6173">
              <w:rPr>
                <w:rFonts w:asciiTheme="minorHAnsi" w:eastAsiaTheme="minorEastAsia" w:hAnsiTheme="minorHAnsi" w:cstheme="minorBidi"/>
                <w:noProof/>
                <w:lang w:eastAsia="en-AU"/>
              </w:rPr>
              <w:tab/>
            </w:r>
            <w:r w:rsidR="006B6173" w:rsidRPr="00420DD4">
              <w:rPr>
                <w:rStyle w:val="Hyperlink"/>
                <w:noProof/>
              </w:rPr>
              <w:t>Good clinical practice</w:t>
            </w:r>
            <w:r w:rsidR="006B6173">
              <w:rPr>
                <w:noProof/>
                <w:webHidden/>
              </w:rPr>
              <w:tab/>
            </w:r>
            <w:r w:rsidR="006B6173">
              <w:rPr>
                <w:noProof/>
                <w:webHidden/>
              </w:rPr>
              <w:fldChar w:fldCharType="begin"/>
            </w:r>
            <w:r w:rsidR="006B6173">
              <w:rPr>
                <w:noProof/>
                <w:webHidden/>
              </w:rPr>
              <w:instrText xml:space="preserve"> PAGEREF _Toc510526461 \h </w:instrText>
            </w:r>
            <w:r w:rsidR="006B6173">
              <w:rPr>
                <w:noProof/>
                <w:webHidden/>
              </w:rPr>
            </w:r>
            <w:r w:rsidR="006B6173">
              <w:rPr>
                <w:noProof/>
                <w:webHidden/>
              </w:rPr>
              <w:fldChar w:fldCharType="separate"/>
            </w:r>
            <w:r w:rsidR="00DB069F">
              <w:rPr>
                <w:noProof/>
                <w:webHidden/>
              </w:rPr>
              <w:t>10</w:t>
            </w:r>
            <w:r w:rsidR="006B6173">
              <w:rPr>
                <w:noProof/>
                <w:webHidden/>
              </w:rPr>
              <w:fldChar w:fldCharType="end"/>
            </w:r>
          </w:hyperlink>
        </w:p>
        <w:p w14:paraId="7C9B3827"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2" w:history="1">
            <w:r w:rsidR="006B6173" w:rsidRPr="00420DD4">
              <w:rPr>
                <w:rStyle w:val="Hyperlink"/>
                <w:noProof/>
              </w:rPr>
              <w:t>3.5.</w:t>
            </w:r>
            <w:r w:rsidR="006B6173">
              <w:rPr>
                <w:rFonts w:asciiTheme="minorHAnsi" w:eastAsiaTheme="minorEastAsia" w:hAnsiTheme="minorHAnsi" w:cstheme="minorBidi"/>
                <w:noProof/>
                <w:lang w:eastAsia="en-AU"/>
              </w:rPr>
              <w:tab/>
            </w:r>
            <w:r w:rsidR="006B6173" w:rsidRPr="00420DD4">
              <w:rPr>
                <w:rStyle w:val="Hyperlink"/>
                <w:noProof/>
              </w:rPr>
              <w:t>Evaluator’s commentary on the clinical dossier</w:t>
            </w:r>
            <w:r w:rsidR="006B6173">
              <w:rPr>
                <w:noProof/>
                <w:webHidden/>
              </w:rPr>
              <w:tab/>
            </w:r>
            <w:r w:rsidR="006B6173">
              <w:rPr>
                <w:noProof/>
                <w:webHidden/>
              </w:rPr>
              <w:fldChar w:fldCharType="begin"/>
            </w:r>
            <w:r w:rsidR="006B6173">
              <w:rPr>
                <w:noProof/>
                <w:webHidden/>
              </w:rPr>
              <w:instrText xml:space="preserve"> PAGEREF _Toc510526462 \h </w:instrText>
            </w:r>
            <w:r w:rsidR="006B6173">
              <w:rPr>
                <w:noProof/>
                <w:webHidden/>
              </w:rPr>
            </w:r>
            <w:r w:rsidR="006B6173">
              <w:rPr>
                <w:noProof/>
                <w:webHidden/>
              </w:rPr>
              <w:fldChar w:fldCharType="separate"/>
            </w:r>
            <w:r w:rsidR="00DB069F">
              <w:rPr>
                <w:noProof/>
                <w:webHidden/>
              </w:rPr>
              <w:t>10</w:t>
            </w:r>
            <w:r w:rsidR="006B6173">
              <w:rPr>
                <w:noProof/>
                <w:webHidden/>
              </w:rPr>
              <w:fldChar w:fldCharType="end"/>
            </w:r>
          </w:hyperlink>
        </w:p>
        <w:p w14:paraId="69C61B17"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63" w:history="1">
            <w:r w:rsidR="006B6173" w:rsidRPr="00420DD4">
              <w:rPr>
                <w:rStyle w:val="Hyperlink"/>
                <w:noProof/>
              </w:rPr>
              <w:t>4.</w:t>
            </w:r>
            <w:r w:rsidR="006B6173">
              <w:rPr>
                <w:rFonts w:asciiTheme="minorHAnsi" w:eastAsiaTheme="minorEastAsia" w:hAnsiTheme="minorHAnsi" w:cstheme="minorBidi"/>
                <w:b w:val="0"/>
                <w:noProof/>
                <w:sz w:val="22"/>
                <w:lang w:eastAsia="en-AU"/>
              </w:rPr>
              <w:tab/>
            </w:r>
            <w:r w:rsidR="006B6173" w:rsidRPr="00420DD4">
              <w:rPr>
                <w:rStyle w:val="Hyperlink"/>
                <w:noProof/>
              </w:rPr>
              <w:t>Pharmacokinetics</w:t>
            </w:r>
            <w:r w:rsidR="006B6173">
              <w:rPr>
                <w:noProof/>
                <w:webHidden/>
              </w:rPr>
              <w:tab/>
            </w:r>
            <w:r w:rsidR="006B6173">
              <w:rPr>
                <w:noProof/>
                <w:webHidden/>
              </w:rPr>
              <w:fldChar w:fldCharType="begin"/>
            </w:r>
            <w:r w:rsidR="006B6173">
              <w:rPr>
                <w:noProof/>
                <w:webHidden/>
              </w:rPr>
              <w:instrText xml:space="preserve"> PAGEREF _Toc510526463 \h </w:instrText>
            </w:r>
            <w:r w:rsidR="006B6173">
              <w:rPr>
                <w:noProof/>
                <w:webHidden/>
              </w:rPr>
            </w:r>
            <w:r w:rsidR="006B6173">
              <w:rPr>
                <w:noProof/>
                <w:webHidden/>
              </w:rPr>
              <w:fldChar w:fldCharType="separate"/>
            </w:r>
            <w:r w:rsidR="00DB069F">
              <w:rPr>
                <w:noProof/>
                <w:webHidden/>
              </w:rPr>
              <w:t>11</w:t>
            </w:r>
            <w:r w:rsidR="006B6173">
              <w:rPr>
                <w:noProof/>
                <w:webHidden/>
              </w:rPr>
              <w:fldChar w:fldCharType="end"/>
            </w:r>
          </w:hyperlink>
        </w:p>
        <w:p w14:paraId="700A22F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4" w:history="1">
            <w:r w:rsidR="006B6173" w:rsidRPr="00420DD4">
              <w:rPr>
                <w:rStyle w:val="Hyperlink"/>
                <w:noProof/>
              </w:rPr>
              <w:t>4.1.</w:t>
            </w:r>
            <w:r w:rsidR="006B6173">
              <w:rPr>
                <w:rFonts w:asciiTheme="minorHAnsi" w:eastAsiaTheme="minorEastAsia" w:hAnsiTheme="minorHAnsi" w:cstheme="minorBidi"/>
                <w:noProof/>
                <w:lang w:eastAsia="en-AU"/>
              </w:rPr>
              <w:tab/>
            </w:r>
            <w:r w:rsidR="006B6173" w:rsidRPr="00420DD4">
              <w:rPr>
                <w:rStyle w:val="Hyperlink"/>
                <w:noProof/>
              </w:rPr>
              <w:t>Studies providing pharmacokinetic information</w:t>
            </w:r>
            <w:r w:rsidR="006B6173">
              <w:rPr>
                <w:noProof/>
                <w:webHidden/>
              </w:rPr>
              <w:tab/>
            </w:r>
            <w:r w:rsidR="006B6173">
              <w:rPr>
                <w:noProof/>
                <w:webHidden/>
              </w:rPr>
              <w:fldChar w:fldCharType="begin"/>
            </w:r>
            <w:r w:rsidR="006B6173">
              <w:rPr>
                <w:noProof/>
                <w:webHidden/>
              </w:rPr>
              <w:instrText xml:space="preserve"> PAGEREF _Toc510526464 \h </w:instrText>
            </w:r>
            <w:r w:rsidR="006B6173">
              <w:rPr>
                <w:noProof/>
                <w:webHidden/>
              </w:rPr>
            </w:r>
            <w:r w:rsidR="006B6173">
              <w:rPr>
                <w:noProof/>
                <w:webHidden/>
              </w:rPr>
              <w:fldChar w:fldCharType="separate"/>
            </w:r>
            <w:r w:rsidR="00DB069F">
              <w:rPr>
                <w:noProof/>
                <w:webHidden/>
              </w:rPr>
              <w:t>11</w:t>
            </w:r>
            <w:r w:rsidR="006B6173">
              <w:rPr>
                <w:noProof/>
                <w:webHidden/>
              </w:rPr>
              <w:fldChar w:fldCharType="end"/>
            </w:r>
          </w:hyperlink>
        </w:p>
        <w:p w14:paraId="4FED1163"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5" w:history="1">
            <w:r w:rsidR="006B6173" w:rsidRPr="00420DD4">
              <w:rPr>
                <w:rStyle w:val="Hyperlink"/>
                <w:noProof/>
              </w:rPr>
              <w:t>4.2.</w:t>
            </w:r>
            <w:r w:rsidR="006B6173">
              <w:rPr>
                <w:rFonts w:asciiTheme="minorHAnsi" w:eastAsiaTheme="minorEastAsia" w:hAnsiTheme="minorHAnsi" w:cstheme="minorBidi"/>
                <w:noProof/>
                <w:lang w:eastAsia="en-AU"/>
              </w:rPr>
              <w:tab/>
            </w:r>
            <w:r w:rsidR="006B6173" w:rsidRPr="00420DD4">
              <w:rPr>
                <w:rStyle w:val="Hyperlink"/>
                <w:noProof/>
              </w:rPr>
              <w:t>Summary of pharmacokinetics</w:t>
            </w:r>
            <w:r w:rsidR="006B6173">
              <w:rPr>
                <w:noProof/>
                <w:webHidden/>
              </w:rPr>
              <w:tab/>
            </w:r>
            <w:r w:rsidR="006B6173">
              <w:rPr>
                <w:noProof/>
                <w:webHidden/>
              </w:rPr>
              <w:fldChar w:fldCharType="begin"/>
            </w:r>
            <w:r w:rsidR="006B6173">
              <w:rPr>
                <w:noProof/>
                <w:webHidden/>
              </w:rPr>
              <w:instrText xml:space="preserve"> PAGEREF _Toc510526465 \h </w:instrText>
            </w:r>
            <w:r w:rsidR="006B6173">
              <w:rPr>
                <w:noProof/>
                <w:webHidden/>
              </w:rPr>
            </w:r>
            <w:r w:rsidR="006B6173">
              <w:rPr>
                <w:noProof/>
                <w:webHidden/>
              </w:rPr>
              <w:fldChar w:fldCharType="separate"/>
            </w:r>
            <w:r w:rsidR="00DB069F">
              <w:rPr>
                <w:noProof/>
                <w:webHidden/>
              </w:rPr>
              <w:t>11</w:t>
            </w:r>
            <w:r w:rsidR="006B6173">
              <w:rPr>
                <w:noProof/>
                <w:webHidden/>
              </w:rPr>
              <w:fldChar w:fldCharType="end"/>
            </w:r>
          </w:hyperlink>
        </w:p>
        <w:p w14:paraId="54C0D5E9"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6" w:history="1">
            <w:r w:rsidR="006B6173" w:rsidRPr="00420DD4">
              <w:rPr>
                <w:rStyle w:val="Hyperlink"/>
                <w:noProof/>
              </w:rPr>
              <w:t>4.3.</w:t>
            </w:r>
            <w:r w:rsidR="006B6173">
              <w:rPr>
                <w:rFonts w:asciiTheme="minorHAnsi" w:eastAsiaTheme="minorEastAsia" w:hAnsiTheme="minorHAnsi" w:cstheme="minorBidi"/>
                <w:noProof/>
                <w:lang w:eastAsia="en-AU"/>
              </w:rPr>
              <w:tab/>
            </w:r>
            <w:r w:rsidR="006B6173" w:rsidRPr="00420DD4">
              <w:rPr>
                <w:rStyle w:val="Hyperlink"/>
                <w:noProof/>
              </w:rPr>
              <w:t>Evaluator’s overall conclusions on pharmacokinetics</w:t>
            </w:r>
            <w:r w:rsidR="006B6173">
              <w:rPr>
                <w:noProof/>
                <w:webHidden/>
              </w:rPr>
              <w:tab/>
            </w:r>
            <w:r w:rsidR="006B6173">
              <w:rPr>
                <w:noProof/>
                <w:webHidden/>
              </w:rPr>
              <w:fldChar w:fldCharType="begin"/>
            </w:r>
            <w:r w:rsidR="006B6173">
              <w:rPr>
                <w:noProof/>
                <w:webHidden/>
              </w:rPr>
              <w:instrText xml:space="preserve"> PAGEREF _Toc510526466 \h </w:instrText>
            </w:r>
            <w:r w:rsidR="006B6173">
              <w:rPr>
                <w:noProof/>
                <w:webHidden/>
              </w:rPr>
            </w:r>
            <w:r w:rsidR="006B6173">
              <w:rPr>
                <w:noProof/>
                <w:webHidden/>
              </w:rPr>
              <w:fldChar w:fldCharType="separate"/>
            </w:r>
            <w:r w:rsidR="00DB069F">
              <w:rPr>
                <w:noProof/>
                <w:webHidden/>
              </w:rPr>
              <w:t>15</w:t>
            </w:r>
            <w:r w:rsidR="006B6173">
              <w:rPr>
                <w:noProof/>
                <w:webHidden/>
              </w:rPr>
              <w:fldChar w:fldCharType="end"/>
            </w:r>
          </w:hyperlink>
        </w:p>
        <w:p w14:paraId="04DB2869"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67" w:history="1">
            <w:r w:rsidR="006B6173" w:rsidRPr="00420DD4">
              <w:rPr>
                <w:rStyle w:val="Hyperlink"/>
                <w:noProof/>
              </w:rPr>
              <w:t>5.</w:t>
            </w:r>
            <w:r w:rsidR="006B6173">
              <w:rPr>
                <w:rFonts w:asciiTheme="minorHAnsi" w:eastAsiaTheme="minorEastAsia" w:hAnsiTheme="minorHAnsi" w:cstheme="minorBidi"/>
                <w:b w:val="0"/>
                <w:noProof/>
                <w:sz w:val="22"/>
                <w:lang w:eastAsia="en-AU"/>
              </w:rPr>
              <w:tab/>
            </w:r>
            <w:r w:rsidR="006B6173" w:rsidRPr="00420DD4">
              <w:rPr>
                <w:rStyle w:val="Hyperlink"/>
                <w:noProof/>
              </w:rPr>
              <w:t>Pharmacodynamics</w:t>
            </w:r>
            <w:r w:rsidR="006B6173">
              <w:rPr>
                <w:noProof/>
                <w:webHidden/>
              </w:rPr>
              <w:tab/>
            </w:r>
            <w:r w:rsidR="006B6173">
              <w:rPr>
                <w:noProof/>
                <w:webHidden/>
              </w:rPr>
              <w:fldChar w:fldCharType="begin"/>
            </w:r>
            <w:r w:rsidR="006B6173">
              <w:rPr>
                <w:noProof/>
                <w:webHidden/>
              </w:rPr>
              <w:instrText xml:space="preserve"> PAGEREF _Toc510526467 \h </w:instrText>
            </w:r>
            <w:r w:rsidR="006B6173">
              <w:rPr>
                <w:noProof/>
                <w:webHidden/>
              </w:rPr>
            </w:r>
            <w:r w:rsidR="006B6173">
              <w:rPr>
                <w:noProof/>
                <w:webHidden/>
              </w:rPr>
              <w:fldChar w:fldCharType="separate"/>
            </w:r>
            <w:r w:rsidR="00DB069F">
              <w:rPr>
                <w:noProof/>
                <w:webHidden/>
              </w:rPr>
              <w:t>15</w:t>
            </w:r>
            <w:r w:rsidR="006B6173">
              <w:rPr>
                <w:noProof/>
                <w:webHidden/>
              </w:rPr>
              <w:fldChar w:fldCharType="end"/>
            </w:r>
          </w:hyperlink>
        </w:p>
        <w:p w14:paraId="66A9F2A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8" w:history="1">
            <w:r w:rsidR="006B6173" w:rsidRPr="00420DD4">
              <w:rPr>
                <w:rStyle w:val="Hyperlink"/>
                <w:noProof/>
              </w:rPr>
              <w:t>5.1.</w:t>
            </w:r>
            <w:r w:rsidR="006B6173">
              <w:rPr>
                <w:rFonts w:asciiTheme="minorHAnsi" w:eastAsiaTheme="minorEastAsia" w:hAnsiTheme="minorHAnsi" w:cstheme="minorBidi"/>
                <w:noProof/>
                <w:lang w:eastAsia="en-AU"/>
              </w:rPr>
              <w:tab/>
            </w:r>
            <w:r w:rsidR="006B6173" w:rsidRPr="00420DD4">
              <w:rPr>
                <w:rStyle w:val="Hyperlink"/>
                <w:noProof/>
              </w:rPr>
              <w:t>Studies providing pharmacodynamic information</w:t>
            </w:r>
            <w:r w:rsidR="006B6173">
              <w:rPr>
                <w:noProof/>
                <w:webHidden/>
              </w:rPr>
              <w:tab/>
            </w:r>
            <w:r w:rsidR="006B6173">
              <w:rPr>
                <w:noProof/>
                <w:webHidden/>
              </w:rPr>
              <w:fldChar w:fldCharType="begin"/>
            </w:r>
            <w:r w:rsidR="006B6173">
              <w:rPr>
                <w:noProof/>
                <w:webHidden/>
              </w:rPr>
              <w:instrText xml:space="preserve"> PAGEREF _Toc510526468 \h </w:instrText>
            </w:r>
            <w:r w:rsidR="006B6173">
              <w:rPr>
                <w:noProof/>
                <w:webHidden/>
              </w:rPr>
            </w:r>
            <w:r w:rsidR="006B6173">
              <w:rPr>
                <w:noProof/>
                <w:webHidden/>
              </w:rPr>
              <w:fldChar w:fldCharType="separate"/>
            </w:r>
            <w:r w:rsidR="00DB069F">
              <w:rPr>
                <w:noProof/>
                <w:webHidden/>
              </w:rPr>
              <w:t>16</w:t>
            </w:r>
            <w:r w:rsidR="006B6173">
              <w:rPr>
                <w:noProof/>
                <w:webHidden/>
              </w:rPr>
              <w:fldChar w:fldCharType="end"/>
            </w:r>
          </w:hyperlink>
        </w:p>
        <w:p w14:paraId="20CFA8F9"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69" w:history="1">
            <w:r w:rsidR="006B6173" w:rsidRPr="00420DD4">
              <w:rPr>
                <w:rStyle w:val="Hyperlink"/>
                <w:noProof/>
              </w:rPr>
              <w:t>5.2.</w:t>
            </w:r>
            <w:r w:rsidR="006B6173">
              <w:rPr>
                <w:rFonts w:asciiTheme="minorHAnsi" w:eastAsiaTheme="minorEastAsia" w:hAnsiTheme="minorHAnsi" w:cstheme="minorBidi"/>
                <w:noProof/>
                <w:lang w:eastAsia="en-AU"/>
              </w:rPr>
              <w:tab/>
            </w:r>
            <w:r w:rsidR="006B6173" w:rsidRPr="00420DD4">
              <w:rPr>
                <w:rStyle w:val="Hyperlink"/>
                <w:noProof/>
              </w:rPr>
              <w:t>Summary of pharmacodynamics</w:t>
            </w:r>
            <w:r w:rsidR="006B6173">
              <w:rPr>
                <w:noProof/>
                <w:webHidden/>
              </w:rPr>
              <w:tab/>
            </w:r>
            <w:r w:rsidR="006B6173">
              <w:rPr>
                <w:noProof/>
                <w:webHidden/>
              </w:rPr>
              <w:fldChar w:fldCharType="begin"/>
            </w:r>
            <w:r w:rsidR="006B6173">
              <w:rPr>
                <w:noProof/>
                <w:webHidden/>
              </w:rPr>
              <w:instrText xml:space="preserve"> PAGEREF _Toc510526469 \h </w:instrText>
            </w:r>
            <w:r w:rsidR="006B6173">
              <w:rPr>
                <w:noProof/>
                <w:webHidden/>
              </w:rPr>
            </w:r>
            <w:r w:rsidR="006B6173">
              <w:rPr>
                <w:noProof/>
                <w:webHidden/>
              </w:rPr>
              <w:fldChar w:fldCharType="separate"/>
            </w:r>
            <w:r w:rsidR="00DB069F">
              <w:rPr>
                <w:noProof/>
                <w:webHidden/>
              </w:rPr>
              <w:t>16</w:t>
            </w:r>
            <w:r w:rsidR="006B6173">
              <w:rPr>
                <w:noProof/>
                <w:webHidden/>
              </w:rPr>
              <w:fldChar w:fldCharType="end"/>
            </w:r>
          </w:hyperlink>
        </w:p>
        <w:p w14:paraId="59920EEE"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0" w:history="1">
            <w:r w:rsidR="006B6173" w:rsidRPr="00420DD4">
              <w:rPr>
                <w:rStyle w:val="Hyperlink"/>
                <w:noProof/>
              </w:rPr>
              <w:t>5.3.</w:t>
            </w:r>
            <w:r w:rsidR="006B6173">
              <w:rPr>
                <w:rFonts w:asciiTheme="minorHAnsi" w:eastAsiaTheme="minorEastAsia" w:hAnsiTheme="minorHAnsi" w:cstheme="minorBidi"/>
                <w:noProof/>
                <w:lang w:eastAsia="en-AU"/>
              </w:rPr>
              <w:tab/>
            </w:r>
            <w:r w:rsidR="006B6173" w:rsidRPr="00420DD4">
              <w:rPr>
                <w:rStyle w:val="Hyperlink"/>
                <w:noProof/>
              </w:rPr>
              <w:t>Evaluator’s overall conclusions on pharmacodynamics</w:t>
            </w:r>
            <w:r w:rsidR="006B6173">
              <w:rPr>
                <w:noProof/>
                <w:webHidden/>
              </w:rPr>
              <w:tab/>
            </w:r>
            <w:r w:rsidR="006B6173">
              <w:rPr>
                <w:noProof/>
                <w:webHidden/>
              </w:rPr>
              <w:fldChar w:fldCharType="begin"/>
            </w:r>
            <w:r w:rsidR="006B6173">
              <w:rPr>
                <w:noProof/>
                <w:webHidden/>
              </w:rPr>
              <w:instrText xml:space="preserve"> PAGEREF _Toc510526470 \h </w:instrText>
            </w:r>
            <w:r w:rsidR="006B6173">
              <w:rPr>
                <w:noProof/>
                <w:webHidden/>
              </w:rPr>
            </w:r>
            <w:r w:rsidR="006B6173">
              <w:rPr>
                <w:noProof/>
                <w:webHidden/>
              </w:rPr>
              <w:fldChar w:fldCharType="separate"/>
            </w:r>
            <w:r w:rsidR="00DB069F">
              <w:rPr>
                <w:noProof/>
                <w:webHidden/>
              </w:rPr>
              <w:t>17</w:t>
            </w:r>
            <w:r w:rsidR="006B6173">
              <w:rPr>
                <w:noProof/>
                <w:webHidden/>
              </w:rPr>
              <w:fldChar w:fldCharType="end"/>
            </w:r>
          </w:hyperlink>
        </w:p>
        <w:p w14:paraId="53539C52"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71" w:history="1">
            <w:r w:rsidR="006B6173" w:rsidRPr="00420DD4">
              <w:rPr>
                <w:rStyle w:val="Hyperlink"/>
                <w:noProof/>
              </w:rPr>
              <w:t>6.</w:t>
            </w:r>
            <w:r w:rsidR="006B6173">
              <w:rPr>
                <w:rFonts w:asciiTheme="minorHAnsi" w:eastAsiaTheme="minorEastAsia" w:hAnsiTheme="minorHAnsi" w:cstheme="minorBidi"/>
                <w:b w:val="0"/>
                <w:noProof/>
                <w:sz w:val="22"/>
                <w:lang w:eastAsia="en-AU"/>
              </w:rPr>
              <w:tab/>
            </w:r>
            <w:r w:rsidR="006B6173" w:rsidRPr="00420DD4">
              <w:rPr>
                <w:rStyle w:val="Hyperlink"/>
                <w:noProof/>
              </w:rPr>
              <w:t>Dosage selection for the pivotal studies</w:t>
            </w:r>
            <w:r w:rsidR="006B6173">
              <w:rPr>
                <w:noProof/>
                <w:webHidden/>
              </w:rPr>
              <w:tab/>
            </w:r>
            <w:r w:rsidR="006B6173">
              <w:rPr>
                <w:noProof/>
                <w:webHidden/>
              </w:rPr>
              <w:fldChar w:fldCharType="begin"/>
            </w:r>
            <w:r w:rsidR="006B6173">
              <w:rPr>
                <w:noProof/>
                <w:webHidden/>
              </w:rPr>
              <w:instrText xml:space="preserve"> PAGEREF _Toc510526471 \h </w:instrText>
            </w:r>
            <w:r w:rsidR="006B6173">
              <w:rPr>
                <w:noProof/>
                <w:webHidden/>
              </w:rPr>
            </w:r>
            <w:r w:rsidR="006B6173">
              <w:rPr>
                <w:noProof/>
                <w:webHidden/>
              </w:rPr>
              <w:fldChar w:fldCharType="separate"/>
            </w:r>
            <w:r w:rsidR="00DB069F">
              <w:rPr>
                <w:noProof/>
                <w:webHidden/>
              </w:rPr>
              <w:t>17</w:t>
            </w:r>
            <w:r w:rsidR="006B6173">
              <w:rPr>
                <w:noProof/>
                <w:webHidden/>
              </w:rPr>
              <w:fldChar w:fldCharType="end"/>
            </w:r>
          </w:hyperlink>
        </w:p>
        <w:p w14:paraId="49A0EA27"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72" w:history="1">
            <w:r w:rsidR="006B6173" w:rsidRPr="00420DD4">
              <w:rPr>
                <w:rStyle w:val="Hyperlink"/>
                <w:noProof/>
              </w:rPr>
              <w:t>7.</w:t>
            </w:r>
            <w:r w:rsidR="006B6173">
              <w:rPr>
                <w:rFonts w:asciiTheme="minorHAnsi" w:eastAsiaTheme="minorEastAsia" w:hAnsiTheme="minorHAnsi" w:cstheme="minorBidi"/>
                <w:b w:val="0"/>
                <w:noProof/>
                <w:sz w:val="22"/>
                <w:lang w:eastAsia="en-AU"/>
              </w:rPr>
              <w:tab/>
            </w:r>
            <w:r w:rsidR="006B6173" w:rsidRPr="00420DD4">
              <w:rPr>
                <w:rStyle w:val="Hyperlink"/>
                <w:noProof/>
              </w:rPr>
              <w:t>Clinical efficacy</w:t>
            </w:r>
            <w:r w:rsidR="006B6173">
              <w:rPr>
                <w:noProof/>
                <w:webHidden/>
              </w:rPr>
              <w:tab/>
            </w:r>
            <w:r w:rsidR="006B6173">
              <w:rPr>
                <w:noProof/>
                <w:webHidden/>
              </w:rPr>
              <w:fldChar w:fldCharType="begin"/>
            </w:r>
            <w:r w:rsidR="006B6173">
              <w:rPr>
                <w:noProof/>
                <w:webHidden/>
              </w:rPr>
              <w:instrText xml:space="preserve"> PAGEREF _Toc510526472 \h </w:instrText>
            </w:r>
            <w:r w:rsidR="006B6173">
              <w:rPr>
                <w:noProof/>
                <w:webHidden/>
              </w:rPr>
            </w:r>
            <w:r w:rsidR="006B6173">
              <w:rPr>
                <w:noProof/>
                <w:webHidden/>
              </w:rPr>
              <w:fldChar w:fldCharType="separate"/>
            </w:r>
            <w:r w:rsidR="00DB069F">
              <w:rPr>
                <w:noProof/>
                <w:webHidden/>
              </w:rPr>
              <w:t>17</w:t>
            </w:r>
            <w:r w:rsidR="006B6173">
              <w:rPr>
                <w:noProof/>
                <w:webHidden/>
              </w:rPr>
              <w:fldChar w:fldCharType="end"/>
            </w:r>
          </w:hyperlink>
        </w:p>
        <w:p w14:paraId="3D43B761"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3" w:history="1">
            <w:r w:rsidR="006B6173" w:rsidRPr="00420DD4">
              <w:rPr>
                <w:rStyle w:val="Hyperlink"/>
                <w:noProof/>
              </w:rPr>
              <w:t>7.1.</w:t>
            </w:r>
            <w:r w:rsidR="006B6173">
              <w:rPr>
                <w:rFonts w:asciiTheme="minorHAnsi" w:eastAsiaTheme="minorEastAsia" w:hAnsiTheme="minorHAnsi" w:cstheme="minorBidi"/>
                <w:noProof/>
                <w:lang w:eastAsia="en-AU"/>
              </w:rPr>
              <w:tab/>
            </w:r>
            <w:r w:rsidR="006B6173" w:rsidRPr="00420DD4">
              <w:rPr>
                <w:rStyle w:val="Hyperlink"/>
                <w:noProof/>
              </w:rPr>
              <w:t>Studies providing evaluable efficacy data</w:t>
            </w:r>
            <w:r w:rsidR="006B6173">
              <w:rPr>
                <w:noProof/>
                <w:webHidden/>
              </w:rPr>
              <w:tab/>
            </w:r>
            <w:r w:rsidR="006B6173">
              <w:rPr>
                <w:noProof/>
                <w:webHidden/>
              </w:rPr>
              <w:fldChar w:fldCharType="begin"/>
            </w:r>
            <w:r w:rsidR="006B6173">
              <w:rPr>
                <w:noProof/>
                <w:webHidden/>
              </w:rPr>
              <w:instrText xml:space="preserve"> PAGEREF _Toc510526473 \h </w:instrText>
            </w:r>
            <w:r w:rsidR="006B6173">
              <w:rPr>
                <w:noProof/>
                <w:webHidden/>
              </w:rPr>
            </w:r>
            <w:r w:rsidR="006B6173">
              <w:rPr>
                <w:noProof/>
                <w:webHidden/>
              </w:rPr>
              <w:fldChar w:fldCharType="separate"/>
            </w:r>
            <w:r w:rsidR="00DB069F">
              <w:rPr>
                <w:noProof/>
                <w:webHidden/>
              </w:rPr>
              <w:t>17</w:t>
            </w:r>
            <w:r w:rsidR="006B6173">
              <w:rPr>
                <w:noProof/>
                <w:webHidden/>
              </w:rPr>
              <w:fldChar w:fldCharType="end"/>
            </w:r>
          </w:hyperlink>
        </w:p>
        <w:p w14:paraId="69DEDC94"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4" w:history="1">
            <w:r w:rsidR="006B6173" w:rsidRPr="00420DD4">
              <w:rPr>
                <w:rStyle w:val="Hyperlink"/>
                <w:noProof/>
              </w:rPr>
              <w:t>7.2.</w:t>
            </w:r>
            <w:r w:rsidR="006B6173">
              <w:rPr>
                <w:rFonts w:asciiTheme="minorHAnsi" w:eastAsiaTheme="minorEastAsia" w:hAnsiTheme="minorHAnsi" w:cstheme="minorBidi"/>
                <w:noProof/>
                <w:lang w:eastAsia="en-AU"/>
              </w:rPr>
              <w:tab/>
            </w:r>
            <w:r w:rsidR="006B6173" w:rsidRPr="00420DD4">
              <w:rPr>
                <w:rStyle w:val="Hyperlink"/>
                <w:noProof/>
              </w:rPr>
              <w:t>Pivotal or main efficacy studies</w:t>
            </w:r>
            <w:r w:rsidR="006B6173">
              <w:rPr>
                <w:noProof/>
                <w:webHidden/>
              </w:rPr>
              <w:tab/>
            </w:r>
            <w:r w:rsidR="006B6173">
              <w:rPr>
                <w:noProof/>
                <w:webHidden/>
              </w:rPr>
              <w:fldChar w:fldCharType="begin"/>
            </w:r>
            <w:r w:rsidR="006B6173">
              <w:rPr>
                <w:noProof/>
                <w:webHidden/>
              </w:rPr>
              <w:instrText xml:space="preserve"> PAGEREF _Toc510526474 \h </w:instrText>
            </w:r>
            <w:r w:rsidR="006B6173">
              <w:rPr>
                <w:noProof/>
                <w:webHidden/>
              </w:rPr>
            </w:r>
            <w:r w:rsidR="006B6173">
              <w:rPr>
                <w:noProof/>
                <w:webHidden/>
              </w:rPr>
              <w:fldChar w:fldCharType="separate"/>
            </w:r>
            <w:r w:rsidR="00DB069F">
              <w:rPr>
                <w:noProof/>
                <w:webHidden/>
              </w:rPr>
              <w:t>18</w:t>
            </w:r>
            <w:r w:rsidR="006B6173">
              <w:rPr>
                <w:noProof/>
                <w:webHidden/>
              </w:rPr>
              <w:fldChar w:fldCharType="end"/>
            </w:r>
          </w:hyperlink>
        </w:p>
        <w:p w14:paraId="25C0F987"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5" w:history="1">
            <w:r w:rsidR="006B6173" w:rsidRPr="00420DD4">
              <w:rPr>
                <w:rStyle w:val="Hyperlink"/>
                <w:noProof/>
              </w:rPr>
              <w:t>7.3.</w:t>
            </w:r>
            <w:r w:rsidR="006B6173">
              <w:rPr>
                <w:rFonts w:asciiTheme="minorHAnsi" w:eastAsiaTheme="minorEastAsia" w:hAnsiTheme="minorHAnsi" w:cstheme="minorBidi"/>
                <w:noProof/>
                <w:lang w:eastAsia="en-AU"/>
              </w:rPr>
              <w:tab/>
            </w:r>
            <w:r w:rsidR="006B6173" w:rsidRPr="00420DD4">
              <w:rPr>
                <w:rStyle w:val="Hyperlink"/>
                <w:noProof/>
              </w:rPr>
              <w:t>Other efficacy studies</w:t>
            </w:r>
            <w:r w:rsidR="006B6173">
              <w:rPr>
                <w:noProof/>
                <w:webHidden/>
              </w:rPr>
              <w:tab/>
            </w:r>
            <w:r w:rsidR="006B6173">
              <w:rPr>
                <w:noProof/>
                <w:webHidden/>
              </w:rPr>
              <w:fldChar w:fldCharType="begin"/>
            </w:r>
            <w:r w:rsidR="006B6173">
              <w:rPr>
                <w:noProof/>
                <w:webHidden/>
              </w:rPr>
              <w:instrText xml:space="preserve"> PAGEREF _Toc510526475 \h </w:instrText>
            </w:r>
            <w:r w:rsidR="006B6173">
              <w:rPr>
                <w:noProof/>
                <w:webHidden/>
              </w:rPr>
            </w:r>
            <w:r w:rsidR="006B6173">
              <w:rPr>
                <w:noProof/>
                <w:webHidden/>
              </w:rPr>
              <w:fldChar w:fldCharType="separate"/>
            </w:r>
            <w:r w:rsidR="00DB069F">
              <w:rPr>
                <w:noProof/>
                <w:webHidden/>
              </w:rPr>
              <w:t>28</w:t>
            </w:r>
            <w:r w:rsidR="006B6173">
              <w:rPr>
                <w:noProof/>
                <w:webHidden/>
              </w:rPr>
              <w:fldChar w:fldCharType="end"/>
            </w:r>
          </w:hyperlink>
        </w:p>
        <w:p w14:paraId="773168C3"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6" w:history="1">
            <w:r w:rsidR="006B6173" w:rsidRPr="00420DD4">
              <w:rPr>
                <w:rStyle w:val="Hyperlink"/>
                <w:noProof/>
              </w:rPr>
              <w:t>7.4.</w:t>
            </w:r>
            <w:r w:rsidR="006B6173">
              <w:rPr>
                <w:rFonts w:asciiTheme="minorHAnsi" w:eastAsiaTheme="minorEastAsia" w:hAnsiTheme="minorHAnsi" w:cstheme="minorBidi"/>
                <w:noProof/>
                <w:lang w:eastAsia="en-AU"/>
              </w:rPr>
              <w:tab/>
            </w:r>
            <w:r w:rsidR="006B6173" w:rsidRPr="00420DD4">
              <w:rPr>
                <w:rStyle w:val="Hyperlink"/>
                <w:noProof/>
              </w:rPr>
              <w:t>Analyses performed across trials: pooled and meta-analyses</w:t>
            </w:r>
            <w:r w:rsidR="006B6173">
              <w:rPr>
                <w:noProof/>
                <w:webHidden/>
              </w:rPr>
              <w:tab/>
            </w:r>
            <w:r w:rsidR="006B6173">
              <w:rPr>
                <w:noProof/>
                <w:webHidden/>
              </w:rPr>
              <w:fldChar w:fldCharType="begin"/>
            </w:r>
            <w:r w:rsidR="006B6173">
              <w:rPr>
                <w:noProof/>
                <w:webHidden/>
              </w:rPr>
              <w:instrText xml:space="preserve"> PAGEREF _Toc510526476 \h </w:instrText>
            </w:r>
            <w:r w:rsidR="006B6173">
              <w:rPr>
                <w:noProof/>
                <w:webHidden/>
              </w:rPr>
            </w:r>
            <w:r w:rsidR="006B6173">
              <w:rPr>
                <w:noProof/>
                <w:webHidden/>
              </w:rPr>
              <w:fldChar w:fldCharType="separate"/>
            </w:r>
            <w:r w:rsidR="00DB069F">
              <w:rPr>
                <w:noProof/>
                <w:webHidden/>
              </w:rPr>
              <w:t>42</w:t>
            </w:r>
            <w:r w:rsidR="006B6173">
              <w:rPr>
                <w:noProof/>
                <w:webHidden/>
              </w:rPr>
              <w:fldChar w:fldCharType="end"/>
            </w:r>
          </w:hyperlink>
        </w:p>
        <w:p w14:paraId="3D8CEDF0"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7" w:history="1">
            <w:r w:rsidR="006B6173" w:rsidRPr="00420DD4">
              <w:rPr>
                <w:rStyle w:val="Hyperlink"/>
                <w:noProof/>
              </w:rPr>
              <w:t>7.5.</w:t>
            </w:r>
            <w:r w:rsidR="006B6173">
              <w:rPr>
                <w:rFonts w:asciiTheme="minorHAnsi" w:eastAsiaTheme="minorEastAsia" w:hAnsiTheme="minorHAnsi" w:cstheme="minorBidi"/>
                <w:noProof/>
                <w:lang w:eastAsia="en-AU"/>
              </w:rPr>
              <w:tab/>
            </w:r>
            <w:r w:rsidR="006B6173" w:rsidRPr="00420DD4">
              <w:rPr>
                <w:rStyle w:val="Hyperlink"/>
                <w:noProof/>
              </w:rPr>
              <w:t>Evaluator’s conclusions on clinical efficacy</w:t>
            </w:r>
            <w:r w:rsidR="006B6173">
              <w:rPr>
                <w:noProof/>
                <w:webHidden/>
              </w:rPr>
              <w:tab/>
            </w:r>
            <w:r w:rsidR="006B6173">
              <w:rPr>
                <w:noProof/>
                <w:webHidden/>
              </w:rPr>
              <w:fldChar w:fldCharType="begin"/>
            </w:r>
            <w:r w:rsidR="006B6173">
              <w:rPr>
                <w:noProof/>
                <w:webHidden/>
              </w:rPr>
              <w:instrText xml:space="preserve"> PAGEREF _Toc510526477 \h </w:instrText>
            </w:r>
            <w:r w:rsidR="006B6173">
              <w:rPr>
                <w:noProof/>
                <w:webHidden/>
              </w:rPr>
            </w:r>
            <w:r w:rsidR="006B6173">
              <w:rPr>
                <w:noProof/>
                <w:webHidden/>
              </w:rPr>
              <w:fldChar w:fldCharType="separate"/>
            </w:r>
            <w:r w:rsidR="00DB069F">
              <w:rPr>
                <w:noProof/>
                <w:webHidden/>
              </w:rPr>
              <w:t>46</w:t>
            </w:r>
            <w:r w:rsidR="006B6173">
              <w:rPr>
                <w:noProof/>
                <w:webHidden/>
              </w:rPr>
              <w:fldChar w:fldCharType="end"/>
            </w:r>
          </w:hyperlink>
        </w:p>
        <w:p w14:paraId="6290D5A5"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78" w:history="1">
            <w:r w:rsidR="006B6173" w:rsidRPr="00420DD4">
              <w:rPr>
                <w:rStyle w:val="Hyperlink"/>
                <w:noProof/>
              </w:rPr>
              <w:t>8.</w:t>
            </w:r>
            <w:r w:rsidR="006B6173">
              <w:rPr>
                <w:rFonts w:asciiTheme="minorHAnsi" w:eastAsiaTheme="minorEastAsia" w:hAnsiTheme="minorHAnsi" w:cstheme="minorBidi"/>
                <w:b w:val="0"/>
                <w:noProof/>
                <w:sz w:val="22"/>
                <w:lang w:eastAsia="en-AU"/>
              </w:rPr>
              <w:tab/>
            </w:r>
            <w:r w:rsidR="006B6173" w:rsidRPr="00420DD4">
              <w:rPr>
                <w:rStyle w:val="Hyperlink"/>
                <w:noProof/>
              </w:rPr>
              <w:t>Clinical safety</w:t>
            </w:r>
            <w:r w:rsidR="006B6173">
              <w:rPr>
                <w:noProof/>
                <w:webHidden/>
              </w:rPr>
              <w:tab/>
            </w:r>
            <w:r w:rsidR="006B6173">
              <w:rPr>
                <w:noProof/>
                <w:webHidden/>
              </w:rPr>
              <w:fldChar w:fldCharType="begin"/>
            </w:r>
            <w:r w:rsidR="006B6173">
              <w:rPr>
                <w:noProof/>
                <w:webHidden/>
              </w:rPr>
              <w:instrText xml:space="preserve"> PAGEREF _Toc510526478 \h </w:instrText>
            </w:r>
            <w:r w:rsidR="006B6173">
              <w:rPr>
                <w:noProof/>
                <w:webHidden/>
              </w:rPr>
            </w:r>
            <w:r w:rsidR="006B6173">
              <w:rPr>
                <w:noProof/>
                <w:webHidden/>
              </w:rPr>
              <w:fldChar w:fldCharType="separate"/>
            </w:r>
            <w:r w:rsidR="00DB069F">
              <w:rPr>
                <w:noProof/>
                <w:webHidden/>
              </w:rPr>
              <w:t>49</w:t>
            </w:r>
            <w:r w:rsidR="006B6173">
              <w:rPr>
                <w:noProof/>
                <w:webHidden/>
              </w:rPr>
              <w:fldChar w:fldCharType="end"/>
            </w:r>
          </w:hyperlink>
        </w:p>
        <w:p w14:paraId="69610364"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79" w:history="1">
            <w:r w:rsidR="006B6173" w:rsidRPr="00420DD4">
              <w:rPr>
                <w:rStyle w:val="Hyperlink"/>
                <w:noProof/>
              </w:rPr>
              <w:t>8.1.</w:t>
            </w:r>
            <w:r w:rsidR="006B6173">
              <w:rPr>
                <w:rFonts w:asciiTheme="minorHAnsi" w:eastAsiaTheme="minorEastAsia" w:hAnsiTheme="minorHAnsi" w:cstheme="minorBidi"/>
                <w:noProof/>
                <w:lang w:eastAsia="en-AU"/>
              </w:rPr>
              <w:tab/>
            </w:r>
            <w:r w:rsidR="006B6173" w:rsidRPr="00420DD4">
              <w:rPr>
                <w:rStyle w:val="Hyperlink"/>
                <w:noProof/>
              </w:rPr>
              <w:t>Studies providing evaluable safety data</w:t>
            </w:r>
            <w:r w:rsidR="006B6173">
              <w:rPr>
                <w:noProof/>
                <w:webHidden/>
              </w:rPr>
              <w:tab/>
            </w:r>
            <w:r w:rsidR="006B6173">
              <w:rPr>
                <w:noProof/>
                <w:webHidden/>
              </w:rPr>
              <w:fldChar w:fldCharType="begin"/>
            </w:r>
            <w:r w:rsidR="006B6173">
              <w:rPr>
                <w:noProof/>
                <w:webHidden/>
              </w:rPr>
              <w:instrText xml:space="preserve"> PAGEREF _Toc510526479 \h </w:instrText>
            </w:r>
            <w:r w:rsidR="006B6173">
              <w:rPr>
                <w:noProof/>
                <w:webHidden/>
              </w:rPr>
            </w:r>
            <w:r w:rsidR="006B6173">
              <w:rPr>
                <w:noProof/>
                <w:webHidden/>
              </w:rPr>
              <w:fldChar w:fldCharType="separate"/>
            </w:r>
            <w:r w:rsidR="00DB069F">
              <w:rPr>
                <w:noProof/>
                <w:webHidden/>
              </w:rPr>
              <w:t>49</w:t>
            </w:r>
            <w:r w:rsidR="006B6173">
              <w:rPr>
                <w:noProof/>
                <w:webHidden/>
              </w:rPr>
              <w:fldChar w:fldCharType="end"/>
            </w:r>
          </w:hyperlink>
        </w:p>
        <w:p w14:paraId="49CBF51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0" w:history="1">
            <w:r w:rsidR="006B6173" w:rsidRPr="00420DD4">
              <w:rPr>
                <w:rStyle w:val="Hyperlink"/>
                <w:noProof/>
              </w:rPr>
              <w:t>8.2.</w:t>
            </w:r>
            <w:r w:rsidR="006B6173">
              <w:rPr>
                <w:rFonts w:asciiTheme="minorHAnsi" w:eastAsiaTheme="minorEastAsia" w:hAnsiTheme="minorHAnsi" w:cstheme="minorBidi"/>
                <w:noProof/>
                <w:lang w:eastAsia="en-AU"/>
              </w:rPr>
              <w:tab/>
            </w:r>
            <w:r w:rsidR="006B6173" w:rsidRPr="00420DD4">
              <w:rPr>
                <w:rStyle w:val="Hyperlink"/>
                <w:noProof/>
              </w:rPr>
              <w:t>Studies that assessed safety as the sole primary outcome</w:t>
            </w:r>
            <w:r w:rsidR="006B6173">
              <w:rPr>
                <w:noProof/>
                <w:webHidden/>
              </w:rPr>
              <w:tab/>
            </w:r>
            <w:r w:rsidR="006B6173">
              <w:rPr>
                <w:noProof/>
                <w:webHidden/>
              </w:rPr>
              <w:fldChar w:fldCharType="begin"/>
            </w:r>
            <w:r w:rsidR="006B6173">
              <w:rPr>
                <w:noProof/>
                <w:webHidden/>
              </w:rPr>
              <w:instrText xml:space="preserve"> PAGEREF _Toc510526480 \h </w:instrText>
            </w:r>
            <w:r w:rsidR="006B6173">
              <w:rPr>
                <w:noProof/>
                <w:webHidden/>
              </w:rPr>
            </w:r>
            <w:r w:rsidR="006B6173">
              <w:rPr>
                <w:noProof/>
                <w:webHidden/>
              </w:rPr>
              <w:fldChar w:fldCharType="separate"/>
            </w:r>
            <w:r w:rsidR="00DB069F">
              <w:rPr>
                <w:noProof/>
                <w:webHidden/>
              </w:rPr>
              <w:t>50</w:t>
            </w:r>
            <w:r w:rsidR="006B6173">
              <w:rPr>
                <w:noProof/>
                <w:webHidden/>
              </w:rPr>
              <w:fldChar w:fldCharType="end"/>
            </w:r>
          </w:hyperlink>
        </w:p>
        <w:p w14:paraId="30870E96"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1" w:history="1">
            <w:r w:rsidR="006B6173" w:rsidRPr="00420DD4">
              <w:rPr>
                <w:rStyle w:val="Hyperlink"/>
                <w:noProof/>
              </w:rPr>
              <w:t>8.3.</w:t>
            </w:r>
            <w:r w:rsidR="006B6173">
              <w:rPr>
                <w:rFonts w:asciiTheme="minorHAnsi" w:eastAsiaTheme="minorEastAsia" w:hAnsiTheme="minorHAnsi" w:cstheme="minorBidi"/>
                <w:noProof/>
                <w:lang w:eastAsia="en-AU"/>
              </w:rPr>
              <w:tab/>
            </w:r>
            <w:r w:rsidR="006B6173" w:rsidRPr="00420DD4">
              <w:rPr>
                <w:rStyle w:val="Hyperlink"/>
                <w:noProof/>
              </w:rPr>
              <w:t>Patient exposure</w:t>
            </w:r>
            <w:r w:rsidR="006B6173">
              <w:rPr>
                <w:noProof/>
                <w:webHidden/>
              </w:rPr>
              <w:tab/>
            </w:r>
            <w:r w:rsidR="006B6173">
              <w:rPr>
                <w:noProof/>
                <w:webHidden/>
              </w:rPr>
              <w:fldChar w:fldCharType="begin"/>
            </w:r>
            <w:r w:rsidR="006B6173">
              <w:rPr>
                <w:noProof/>
                <w:webHidden/>
              </w:rPr>
              <w:instrText xml:space="preserve"> PAGEREF _Toc510526481 \h </w:instrText>
            </w:r>
            <w:r w:rsidR="006B6173">
              <w:rPr>
                <w:noProof/>
                <w:webHidden/>
              </w:rPr>
            </w:r>
            <w:r w:rsidR="006B6173">
              <w:rPr>
                <w:noProof/>
                <w:webHidden/>
              </w:rPr>
              <w:fldChar w:fldCharType="separate"/>
            </w:r>
            <w:r w:rsidR="00DB069F">
              <w:rPr>
                <w:noProof/>
                <w:webHidden/>
              </w:rPr>
              <w:t>50</w:t>
            </w:r>
            <w:r w:rsidR="006B6173">
              <w:rPr>
                <w:noProof/>
                <w:webHidden/>
              </w:rPr>
              <w:fldChar w:fldCharType="end"/>
            </w:r>
          </w:hyperlink>
        </w:p>
        <w:p w14:paraId="48475B0C"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2" w:history="1">
            <w:r w:rsidR="006B6173" w:rsidRPr="00420DD4">
              <w:rPr>
                <w:rStyle w:val="Hyperlink"/>
                <w:noProof/>
              </w:rPr>
              <w:t>8.1.</w:t>
            </w:r>
            <w:r w:rsidR="006B6173">
              <w:rPr>
                <w:rFonts w:asciiTheme="minorHAnsi" w:eastAsiaTheme="minorEastAsia" w:hAnsiTheme="minorHAnsi" w:cstheme="minorBidi"/>
                <w:noProof/>
                <w:lang w:eastAsia="en-AU"/>
              </w:rPr>
              <w:tab/>
            </w:r>
            <w:r w:rsidR="006B6173" w:rsidRPr="00420DD4">
              <w:rPr>
                <w:rStyle w:val="Hyperlink"/>
                <w:noProof/>
              </w:rPr>
              <w:t>Adverse events</w:t>
            </w:r>
            <w:r w:rsidR="006B6173">
              <w:rPr>
                <w:noProof/>
                <w:webHidden/>
              </w:rPr>
              <w:tab/>
            </w:r>
            <w:r w:rsidR="006B6173">
              <w:rPr>
                <w:noProof/>
                <w:webHidden/>
              </w:rPr>
              <w:fldChar w:fldCharType="begin"/>
            </w:r>
            <w:r w:rsidR="006B6173">
              <w:rPr>
                <w:noProof/>
                <w:webHidden/>
              </w:rPr>
              <w:instrText xml:space="preserve"> PAGEREF _Toc510526482 \h </w:instrText>
            </w:r>
            <w:r w:rsidR="006B6173">
              <w:rPr>
                <w:noProof/>
                <w:webHidden/>
              </w:rPr>
            </w:r>
            <w:r w:rsidR="006B6173">
              <w:rPr>
                <w:noProof/>
                <w:webHidden/>
              </w:rPr>
              <w:fldChar w:fldCharType="separate"/>
            </w:r>
            <w:r w:rsidR="00DB069F">
              <w:rPr>
                <w:noProof/>
                <w:webHidden/>
              </w:rPr>
              <w:t>52</w:t>
            </w:r>
            <w:r w:rsidR="006B6173">
              <w:rPr>
                <w:noProof/>
                <w:webHidden/>
              </w:rPr>
              <w:fldChar w:fldCharType="end"/>
            </w:r>
          </w:hyperlink>
        </w:p>
        <w:p w14:paraId="747CAAEE"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3" w:history="1">
            <w:r w:rsidR="006B6173" w:rsidRPr="00420DD4">
              <w:rPr>
                <w:rStyle w:val="Hyperlink"/>
                <w:noProof/>
              </w:rPr>
              <w:t>8.2.</w:t>
            </w:r>
            <w:r w:rsidR="006B6173">
              <w:rPr>
                <w:rFonts w:asciiTheme="minorHAnsi" w:eastAsiaTheme="minorEastAsia" w:hAnsiTheme="minorHAnsi" w:cstheme="minorBidi"/>
                <w:noProof/>
                <w:lang w:eastAsia="en-AU"/>
              </w:rPr>
              <w:tab/>
            </w:r>
            <w:r w:rsidR="006B6173" w:rsidRPr="00420DD4">
              <w:rPr>
                <w:rStyle w:val="Hyperlink"/>
                <w:noProof/>
              </w:rPr>
              <w:t>Evaluation of issues with possible regulatory impact</w:t>
            </w:r>
            <w:r w:rsidR="006B6173">
              <w:rPr>
                <w:noProof/>
                <w:webHidden/>
              </w:rPr>
              <w:tab/>
            </w:r>
            <w:r w:rsidR="006B6173">
              <w:rPr>
                <w:noProof/>
                <w:webHidden/>
              </w:rPr>
              <w:fldChar w:fldCharType="begin"/>
            </w:r>
            <w:r w:rsidR="006B6173">
              <w:rPr>
                <w:noProof/>
                <w:webHidden/>
              </w:rPr>
              <w:instrText xml:space="preserve"> PAGEREF _Toc510526483 \h </w:instrText>
            </w:r>
            <w:r w:rsidR="006B6173">
              <w:rPr>
                <w:noProof/>
                <w:webHidden/>
              </w:rPr>
            </w:r>
            <w:r w:rsidR="006B6173">
              <w:rPr>
                <w:noProof/>
                <w:webHidden/>
              </w:rPr>
              <w:fldChar w:fldCharType="separate"/>
            </w:r>
            <w:r w:rsidR="00DB069F">
              <w:rPr>
                <w:noProof/>
                <w:webHidden/>
              </w:rPr>
              <w:t>58</w:t>
            </w:r>
            <w:r w:rsidR="006B6173">
              <w:rPr>
                <w:noProof/>
                <w:webHidden/>
              </w:rPr>
              <w:fldChar w:fldCharType="end"/>
            </w:r>
          </w:hyperlink>
        </w:p>
        <w:p w14:paraId="6DB668EA"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4" w:history="1">
            <w:r w:rsidR="006B6173" w:rsidRPr="00420DD4">
              <w:rPr>
                <w:rStyle w:val="Hyperlink"/>
                <w:noProof/>
              </w:rPr>
              <w:t>8.3.</w:t>
            </w:r>
            <w:r w:rsidR="006B6173">
              <w:rPr>
                <w:rFonts w:asciiTheme="minorHAnsi" w:eastAsiaTheme="minorEastAsia" w:hAnsiTheme="minorHAnsi" w:cstheme="minorBidi"/>
                <w:noProof/>
                <w:lang w:eastAsia="en-AU"/>
              </w:rPr>
              <w:tab/>
            </w:r>
            <w:r w:rsidR="006B6173" w:rsidRPr="00420DD4">
              <w:rPr>
                <w:rStyle w:val="Hyperlink"/>
                <w:noProof/>
              </w:rPr>
              <w:t>Other safety issues</w:t>
            </w:r>
            <w:r w:rsidR="006B6173">
              <w:rPr>
                <w:noProof/>
                <w:webHidden/>
              </w:rPr>
              <w:tab/>
            </w:r>
            <w:r w:rsidR="006B6173">
              <w:rPr>
                <w:noProof/>
                <w:webHidden/>
              </w:rPr>
              <w:fldChar w:fldCharType="begin"/>
            </w:r>
            <w:r w:rsidR="006B6173">
              <w:rPr>
                <w:noProof/>
                <w:webHidden/>
              </w:rPr>
              <w:instrText xml:space="preserve"> PAGEREF _Toc510526484 \h </w:instrText>
            </w:r>
            <w:r w:rsidR="006B6173">
              <w:rPr>
                <w:noProof/>
                <w:webHidden/>
              </w:rPr>
            </w:r>
            <w:r w:rsidR="006B6173">
              <w:rPr>
                <w:noProof/>
                <w:webHidden/>
              </w:rPr>
              <w:fldChar w:fldCharType="separate"/>
            </w:r>
            <w:r w:rsidR="00DB069F">
              <w:rPr>
                <w:noProof/>
                <w:webHidden/>
              </w:rPr>
              <w:t>62</w:t>
            </w:r>
            <w:r w:rsidR="006B6173">
              <w:rPr>
                <w:noProof/>
                <w:webHidden/>
              </w:rPr>
              <w:fldChar w:fldCharType="end"/>
            </w:r>
          </w:hyperlink>
        </w:p>
        <w:p w14:paraId="09E3CDF9"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5" w:history="1">
            <w:r w:rsidR="006B6173" w:rsidRPr="00420DD4">
              <w:rPr>
                <w:rStyle w:val="Hyperlink"/>
                <w:noProof/>
              </w:rPr>
              <w:t>8.4.</w:t>
            </w:r>
            <w:r w:rsidR="006B6173">
              <w:rPr>
                <w:rFonts w:asciiTheme="minorHAnsi" w:eastAsiaTheme="minorEastAsia" w:hAnsiTheme="minorHAnsi" w:cstheme="minorBidi"/>
                <w:noProof/>
                <w:lang w:eastAsia="en-AU"/>
              </w:rPr>
              <w:tab/>
            </w:r>
            <w:r w:rsidR="006B6173" w:rsidRPr="00420DD4">
              <w:rPr>
                <w:rStyle w:val="Hyperlink"/>
                <w:noProof/>
              </w:rPr>
              <w:t>Post marketing experience</w:t>
            </w:r>
            <w:r w:rsidR="006B6173">
              <w:rPr>
                <w:noProof/>
                <w:webHidden/>
              </w:rPr>
              <w:tab/>
            </w:r>
            <w:r w:rsidR="006B6173">
              <w:rPr>
                <w:noProof/>
                <w:webHidden/>
              </w:rPr>
              <w:fldChar w:fldCharType="begin"/>
            </w:r>
            <w:r w:rsidR="006B6173">
              <w:rPr>
                <w:noProof/>
                <w:webHidden/>
              </w:rPr>
              <w:instrText xml:space="preserve"> PAGEREF _Toc510526485 \h </w:instrText>
            </w:r>
            <w:r w:rsidR="006B6173">
              <w:rPr>
                <w:noProof/>
                <w:webHidden/>
              </w:rPr>
            </w:r>
            <w:r w:rsidR="006B6173">
              <w:rPr>
                <w:noProof/>
                <w:webHidden/>
              </w:rPr>
              <w:fldChar w:fldCharType="separate"/>
            </w:r>
            <w:r w:rsidR="00DB069F">
              <w:rPr>
                <w:noProof/>
                <w:webHidden/>
              </w:rPr>
              <w:t>63</w:t>
            </w:r>
            <w:r w:rsidR="006B6173">
              <w:rPr>
                <w:noProof/>
                <w:webHidden/>
              </w:rPr>
              <w:fldChar w:fldCharType="end"/>
            </w:r>
          </w:hyperlink>
        </w:p>
        <w:p w14:paraId="036191C4"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6" w:history="1">
            <w:r w:rsidR="006B6173" w:rsidRPr="00420DD4">
              <w:rPr>
                <w:rStyle w:val="Hyperlink"/>
                <w:noProof/>
              </w:rPr>
              <w:t>8.5.</w:t>
            </w:r>
            <w:r w:rsidR="006B6173">
              <w:rPr>
                <w:rFonts w:asciiTheme="minorHAnsi" w:eastAsiaTheme="minorEastAsia" w:hAnsiTheme="minorHAnsi" w:cstheme="minorBidi"/>
                <w:noProof/>
                <w:lang w:eastAsia="en-AU"/>
              </w:rPr>
              <w:tab/>
            </w:r>
            <w:r w:rsidR="006B6173" w:rsidRPr="00420DD4">
              <w:rPr>
                <w:rStyle w:val="Hyperlink"/>
                <w:noProof/>
              </w:rPr>
              <w:t>Evaluator’s overall conclusions on clinical safety</w:t>
            </w:r>
            <w:r w:rsidR="006B6173">
              <w:rPr>
                <w:noProof/>
                <w:webHidden/>
              </w:rPr>
              <w:tab/>
            </w:r>
            <w:r w:rsidR="006B6173">
              <w:rPr>
                <w:noProof/>
                <w:webHidden/>
              </w:rPr>
              <w:fldChar w:fldCharType="begin"/>
            </w:r>
            <w:r w:rsidR="006B6173">
              <w:rPr>
                <w:noProof/>
                <w:webHidden/>
              </w:rPr>
              <w:instrText xml:space="preserve"> PAGEREF _Toc510526486 \h </w:instrText>
            </w:r>
            <w:r w:rsidR="006B6173">
              <w:rPr>
                <w:noProof/>
                <w:webHidden/>
              </w:rPr>
            </w:r>
            <w:r w:rsidR="006B6173">
              <w:rPr>
                <w:noProof/>
                <w:webHidden/>
              </w:rPr>
              <w:fldChar w:fldCharType="separate"/>
            </w:r>
            <w:r w:rsidR="00DB069F">
              <w:rPr>
                <w:noProof/>
                <w:webHidden/>
              </w:rPr>
              <w:t>63</w:t>
            </w:r>
            <w:r w:rsidR="006B6173">
              <w:rPr>
                <w:noProof/>
                <w:webHidden/>
              </w:rPr>
              <w:fldChar w:fldCharType="end"/>
            </w:r>
          </w:hyperlink>
        </w:p>
        <w:p w14:paraId="5121CA8B" w14:textId="77777777" w:rsidR="006B6173" w:rsidRDefault="00584206">
          <w:pPr>
            <w:pStyle w:val="TOC2"/>
            <w:tabs>
              <w:tab w:val="left" w:pos="1100"/>
            </w:tabs>
            <w:rPr>
              <w:rFonts w:asciiTheme="minorHAnsi" w:eastAsiaTheme="minorEastAsia" w:hAnsiTheme="minorHAnsi" w:cstheme="minorBidi"/>
              <w:b w:val="0"/>
              <w:noProof/>
              <w:sz w:val="22"/>
              <w:lang w:eastAsia="en-AU"/>
            </w:rPr>
          </w:pPr>
          <w:hyperlink w:anchor="_Toc510526487" w:history="1">
            <w:r w:rsidR="006B6173" w:rsidRPr="00420DD4">
              <w:rPr>
                <w:rStyle w:val="Hyperlink"/>
                <w:noProof/>
              </w:rPr>
              <w:t>9.</w:t>
            </w:r>
            <w:r w:rsidR="006B6173">
              <w:rPr>
                <w:rFonts w:asciiTheme="minorHAnsi" w:eastAsiaTheme="minorEastAsia" w:hAnsiTheme="minorHAnsi" w:cstheme="minorBidi"/>
                <w:b w:val="0"/>
                <w:noProof/>
                <w:sz w:val="22"/>
                <w:lang w:eastAsia="en-AU"/>
              </w:rPr>
              <w:tab/>
            </w:r>
            <w:r w:rsidR="006B6173" w:rsidRPr="00420DD4">
              <w:rPr>
                <w:rStyle w:val="Hyperlink"/>
                <w:noProof/>
              </w:rPr>
              <w:t>First round benefit-risk assessment</w:t>
            </w:r>
            <w:r w:rsidR="006B6173">
              <w:rPr>
                <w:noProof/>
                <w:webHidden/>
              </w:rPr>
              <w:tab/>
            </w:r>
            <w:r w:rsidR="006B6173">
              <w:rPr>
                <w:noProof/>
                <w:webHidden/>
              </w:rPr>
              <w:fldChar w:fldCharType="begin"/>
            </w:r>
            <w:r w:rsidR="006B6173">
              <w:rPr>
                <w:noProof/>
                <w:webHidden/>
              </w:rPr>
              <w:instrText xml:space="preserve"> PAGEREF _Toc510526487 \h </w:instrText>
            </w:r>
            <w:r w:rsidR="006B6173">
              <w:rPr>
                <w:noProof/>
                <w:webHidden/>
              </w:rPr>
            </w:r>
            <w:r w:rsidR="006B6173">
              <w:rPr>
                <w:noProof/>
                <w:webHidden/>
              </w:rPr>
              <w:fldChar w:fldCharType="separate"/>
            </w:r>
            <w:r w:rsidR="00DB069F">
              <w:rPr>
                <w:noProof/>
                <w:webHidden/>
              </w:rPr>
              <w:t>63</w:t>
            </w:r>
            <w:r w:rsidR="006B6173">
              <w:rPr>
                <w:noProof/>
                <w:webHidden/>
              </w:rPr>
              <w:fldChar w:fldCharType="end"/>
            </w:r>
          </w:hyperlink>
        </w:p>
        <w:p w14:paraId="1864152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8" w:history="1">
            <w:r w:rsidR="006B6173" w:rsidRPr="00420DD4">
              <w:rPr>
                <w:rStyle w:val="Hyperlink"/>
                <w:noProof/>
              </w:rPr>
              <w:t>9.1.</w:t>
            </w:r>
            <w:r w:rsidR="006B6173">
              <w:rPr>
                <w:rFonts w:asciiTheme="minorHAnsi" w:eastAsiaTheme="minorEastAsia" w:hAnsiTheme="minorHAnsi" w:cstheme="minorBidi"/>
                <w:noProof/>
                <w:lang w:eastAsia="en-AU"/>
              </w:rPr>
              <w:tab/>
            </w:r>
            <w:r w:rsidR="006B6173" w:rsidRPr="00420DD4">
              <w:rPr>
                <w:rStyle w:val="Hyperlink"/>
                <w:noProof/>
              </w:rPr>
              <w:t>First round assessment of benefits</w:t>
            </w:r>
            <w:r w:rsidR="006B6173">
              <w:rPr>
                <w:noProof/>
                <w:webHidden/>
              </w:rPr>
              <w:tab/>
            </w:r>
            <w:r w:rsidR="006B6173">
              <w:rPr>
                <w:noProof/>
                <w:webHidden/>
              </w:rPr>
              <w:fldChar w:fldCharType="begin"/>
            </w:r>
            <w:r w:rsidR="006B6173">
              <w:rPr>
                <w:noProof/>
                <w:webHidden/>
              </w:rPr>
              <w:instrText xml:space="preserve"> PAGEREF _Toc510526488 \h </w:instrText>
            </w:r>
            <w:r w:rsidR="006B6173">
              <w:rPr>
                <w:noProof/>
                <w:webHidden/>
              </w:rPr>
            </w:r>
            <w:r w:rsidR="006B6173">
              <w:rPr>
                <w:noProof/>
                <w:webHidden/>
              </w:rPr>
              <w:fldChar w:fldCharType="separate"/>
            </w:r>
            <w:r w:rsidR="00DB069F">
              <w:rPr>
                <w:noProof/>
                <w:webHidden/>
              </w:rPr>
              <w:t>63</w:t>
            </w:r>
            <w:r w:rsidR="006B6173">
              <w:rPr>
                <w:noProof/>
                <w:webHidden/>
              </w:rPr>
              <w:fldChar w:fldCharType="end"/>
            </w:r>
          </w:hyperlink>
        </w:p>
        <w:p w14:paraId="528B7CA3"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89" w:history="1">
            <w:r w:rsidR="006B6173" w:rsidRPr="00420DD4">
              <w:rPr>
                <w:rStyle w:val="Hyperlink"/>
                <w:noProof/>
              </w:rPr>
              <w:t>9.2.</w:t>
            </w:r>
            <w:r w:rsidR="006B6173">
              <w:rPr>
                <w:rFonts w:asciiTheme="minorHAnsi" w:eastAsiaTheme="minorEastAsia" w:hAnsiTheme="minorHAnsi" w:cstheme="minorBidi"/>
                <w:noProof/>
                <w:lang w:eastAsia="en-AU"/>
              </w:rPr>
              <w:tab/>
            </w:r>
            <w:r w:rsidR="006B6173" w:rsidRPr="00420DD4">
              <w:rPr>
                <w:rStyle w:val="Hyperlink"/>
                <w:noProof/>
              </w:rPr>
              <w:t>First round assessment of risks</w:t>
            </w:r>
            <w:r w:rsidR="006B6173">
              <w:rPr>
                <w:noProof/>
                <w:webHidden/>
              </w:rPr>
              <w:tab/>
            </w:r>
            <w:r w:rsidR="006B6173">
              <w:rPr>
                <w:noProof/>
                <w:webHidden/>
              </w:rPr>
              <w:fldChar w:fldCharType="begin"/>
            </w:r>
            <w:r w:rsidR="006B6173">
              <w:rPr>
                <w:noProof/>
                <w:webHidden/>
              </w:rPr>
              <w:instrText xml:space="preserve"> PAGEREF _Toc510526489 \h </w:instrText>
            </w:r>
            <w:r w:rsidR="006B6173">
              <w:rPr>
                <w:noProof/>
                <w:webHidden/>
              </w:rPr>
            </w:r>
            <w:r w:rsidR="006B6173">
              <w:rPr>
                <w:noProof/>
                <w:webHidden/>
              </w:rPr>
              <w:fldChar w:fldCharType="separate"/>
            </w:r>
            <w:r w:rsidR="00DB069F">
              <w:rPr>
                <w:noProof/>
                <w:webHidden/>
              </w:rPr>
              <w:t>64</w:t>
            </w:r>
            <w:r w:rsidR="006B6173">
              <w:rPr>
                <w:noProof/>
                <w:webHidden/>
              </w:rPr>
              <w:fldChar w:fldCharType="end"/>
            </w:r>
          </w:hyperlink>
        </w:p>
        <w:p w14:paraId="4C395766"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90" w:history="1">
            <w:r w:rsidR="006B6173" w:rsidRPr="00420DD4">
              <w:rPr>
                <w:rStyle w:val="Hyperlink"/>
                <w:noProof/>
              </w:rPr>
              <w:t>9.3.</w:t>
            </w:r>
            <w:r w:rsidR="006B6173">
              <w:rPr>
                <w:rFonts w:asciiTheme="minorHAnsi" w:eastAsiaTheme="minorEastAsia" w:hAnsiTheme="minorHAnsi" w:cstheme="minorBidi"/>
                <w:noProof/>
                <w:lang w:eastAsia="en-AU"/>
              </w:rPr>
              <w:tab/>
            </w:r>
            <w:r w:rsidR="006B6173" w:rsidRPr="00420DD4">
              <w:rPr>
                <w:rStyle w:val="Hyperlink"/>
                <w:noProof/>
              </w:rPr>
              <w:t>First round assessment of benefit-risk balance</w:t>
            </w:r>
            <w:r w:rsidR="006B6173">
              <w:rPr>
                <w:noProof/>
                <w:webHidden/>
              </w:rPr>
              <w:tab/>
            </w:r>
            <w:r w:rsidR="006B6173">
              <w:rPr>
                <w:noProof/>
                <w:webHidden/>
              </w:rPr>
              <w:fldChar w:fldCharType="begin"/>
            </w:r>
            <w:r w:rsidR="006B6173">
              <w:rPr>
                <w:noProof/>
                <w:webHidden/>
              </w:rPr>
              <w:instrText xml:space="preserve"> PAGEREF _Toc510526490 \h </w:instrText>
            </w:r>
            <w:r w:rsidR="006B6173">
              <w:rPr>
                <w:noProof/>
                <w:webHidden/>
              </w:rPr>
            </w:r>
            <w:r w:rsidR="006B6173">
              <w:rPr>
                <w:noProof/>
                <w:webHidden/>
              </w:rPr>
              <w:fldChar w:fldCharType="separate"/>
            </w:r>
            <w:r w:rsidR="00DB069F">
              <w:rPr>
                <w:noProof/>
                <w:webHidden/>
              </w:rPr>
              <w:t>65</w:t>
            </w:r>
            <w:r w:rsidR="006B6173">
              <w:rPr>
                <w:noProof/>
                <w:webHidden/>
              </w:rPr>
              <w:fldChar w:fldCharType="end"/>
            </w:r>
          </w:hyperlink>
        </w:p>
        <w:p w14:paraId="4EDACA42"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491" w:history="1">
            <w:r w:rsidR="006B6173" w:rsidRPr="00420DD4">
              <w:rPr>
                <w:rStyle w:val="Hyperlink"/>
                <w:noProof/>
              </w:rPr>
              <w:t>10.</w:t>
            </w:r>
            <w:r w:rsidR="006B6173">
              <w:rPr>
                <w:rFonts w:asciiTheme="minorHAnsi" w:eastAsiaTheme="minorEastAsia" w:hAnsiTheme="minorHAnsi" w:cstheme="minorBidi"/>
                <w:b w:val="0"/>
                <w:noProof/>
                <w:sz w:val="22"/>
                <w:lang w:eastAsia="en-AU"/>
              </w:rPr>
              <w:tab/>
            </w:r>
            <w:r w:rsidR="006B6173" w:rsidRPr="00420DD4">
              <w:rPr>
                <w:rStyle w:val="Hyperlink"/>
                <w:noProof/>
              </w:rPr>
              <w:t>First round recommendation regarding authorisation</w:t>
            </w:r>
            <w:r w:rsidR="006B6173">
              <w:rPr>
                <w:noProof/>
                <w:webHidden/>
              </w:rPr>
              <w:tab/>
            </w:r>
            <w:r w:rsidR="006B6173">
              <w:rPr>
                <w:noProof/>
                <w:webHidden/>
              </w:rPr>
              <w:fldChar w:fldCharType="begin"/>
            </w:r>
            <w:r w:rsidR="006B6173">
              <w:rPr>
                <w:noProof/>
                <w:webHidden/>
              </w:rPr>
              <w:instrText xml:space="preserve"> PAGEREF _Toc510526491 \h </w:instrText>
            </w:r>
            <w:r w:rsidR="006B6173">
              <w:rPr>
                <w:noProof/>
                <w:webHidden/>
              </w:rPr>
            </w:r>
            <w:r w:rsidR="006B6173">
              <w:rPr>
                <w:noProof/>
                <w:webHidden/>
              </w:rPr>
              <w:fldChar w:fldCharType="separate"/>
            </w:r>
            <w:r w:rsidR="00DB069F">
              <w:rPr>
                <w:noProof/>
                <w:webHidden/>
              </w:rPr>
              <w:t>65</w:t>
            </w:r>
            <w:r w:rsidR="006B6173">
              <w:rPr>
                <w:noProof/>
                <w:webHidden/>
              </w:rPr>
              <w:fldChar w:fldCharType="end"/>
            </w:r>
          </w:hyperlink>
        </w:p>
        <w:p w14:paraId="3A8E1686"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492" w:history="1">
            <w:r w:rsidR="006B6173" w:rsidRPr="00420DD4">
              <w:rPr>
                <w:rStyle w:val="Hyperlink"/>
                <w:noProof/>
              </w:rPr>
              <w:t>11.</w:t>
            </w:r>
            <w:r w:rsidR="006B6173">
              <w:rPr>
                <w:rFonts w:asciiTheme="minorHAnsi" w:eastAsiaTheme="minorEastAsia" w:hAnsiTheme="minorHAnsi" w:cstheme="minorBidi"/>
                <w:b w:val="0"/>
                <w:noProof/>
                <w:sz w:val="22"/>
                <w:lang w:eastAsia="en-AU"/>
              </w:rPr>
              <w:tab/>
            </w:r>
            <w:r w:rsidR="006B6173" w:rsidRPr="00420DD4">
              <w:rPr>
                <w:rStyle w:val="Hyperlink"/>
                <w:noProof/>
              </w:rPr>
              <w:t>Clinical questions</w:t>
            </w:r>
            <w:r w:rsidR="006B6173">
              <w:rPr>
                <w:noProof/>
                <w:webHidden/>
              </w:rPr>
              <w:tab/>
            </w:r>
            <w:r w:rsidR="006B6173">
              <w:rPr>
                <w:noProof/>
                <w:webHidden/>
              </w:rPr>
              <w:fldChar w:fldCharType="begin"/>
            </w:r>
            <w:r w:rsidR="006B6173">
              <w:rPr>
                <w:noProof/>
                <w:webHidden/>
              </w:rPr>
              <w:instrText xml:space="preserve"> PAGEREF _Toc510526492 \h </w:instrText>
            </w:r>
            <w:r w:rsidR="006B6173">
              <w:rPr>
                <w:noProof/>
                <w:webHidden/>
              </w:rPr>
            </w:r>
            <w:r w:rsidR="006B6173">
              <w:rPr>
                <w:noProof/>
                <w:webHidden/>
              </w:rPr>
              <w:fldChar w:fldCharType="separate"/>
            </w:r>
            <w:r w:rsidR="00DB069F">
              <w:rPr>
                <w:noProof/>
                <w:webHidden/>
              </w:rPr>
              <w:t>65</w:t>
            </w:r>
            <w:r w:rsidR="006B6173">
              <w:rPr>
                <w:noProof/>
                <w:webHidden/>
              </w:rPr>
              <w:fldChar w:fldCharType="end"/>
            </w:r>
          </w:hyperlink>
        </w:p>
        <w:p w14:paraId="7802F6A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93" w:history="1">
            <w:r w:rsidR="006B6173" w:rsidRPr="00420DD4">
              <w:rPr>
                <w:rStyle w:val="Hyperlink"/>
                <w:noProof/>
              </w:rPr>
              <w:t>11.1.</w:t>
            </w:r>
            <w:r w:rsidR="006B6173">
              <w:rPr>
                <w:rFonts w:asciiTheme="minorHAnsi" w:eastAsiaTheme="minorEastAsia" w:hAnsiTheme="minorHAnsi" w:cstheme="minorBidi"/>
                <w:noProof/>
                <w:lang w:eastAsia="en-AU"/>
              </w:rPr>
              <w:tab/>
            </w:r>
            <w:r w:rsidR="006B6173" w:rsidRPr="00420DD4">
              <w:rPr>
                <w:rStyle w:val="Hyperlink"/>
                <w:noProof/>
              </w:rPr>
              <w:t>Safety</w:t>
            </w:r>
            <w:r w:rsidR="006B6173">
              <w:rPr>
                <w:noProof/>
                <w:webHidden/>
              </w:rPr>
              <w:tab/>
            </w:r>
            <w:r w:rsidR="006B6173">
              <w:rPr>
                <w:noProof/>
                <w:webHidden/>
              </w:rPr>
              <w:fldChar w:fldCharType="begin"/>
            </w:r>
            <w:r w:rsidR="006B6173">
              <w:rPr>
                <w:noProof/>
                <w:webHidden/>
              </w:rPr>
              <w:instrText xml:space="preserve"> PAGEREF _Toc510526493 \h </w:instrText>
            </w:r>
            <w:r w:rsidR="006B6173">
              <w:rPr>
                <w:noProof/>
                <w:webHidden/>
              </w:rPr>
            </w:r>
            <w:r w:rsidR="006B6173">
              <w:rPr>
                <w:noProof/>
                <w:webHidden/>
              </w:rPr>
              <w:fldChar w:fldCharType="separate"/>
            </w:r>
            <w:r w:rsidR="00DB069F">
              <w:rPr>
                <w:noProof/>
                <w:webHidden/>
              </w:rPr>
              <w:t>65</w:t>
            </w:r>
            <w:r w:rsidR="006B6173">
              <w:rPr>
                <w:noProof/>
                <w:webHidden/>
              </w:rPr>
              <w:fldChar w:fldCharType="end"/>
            </w:r>
          </w:hyperlink>
        </w:p>
        <w:p w14:paraId="24BC8A88"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494" w:history="1">
            <w:r w:rsidR="006B6173" w:rsidRPr="00420DD4">
              <w:rPr>
                <w:rStyle w:val="Hyperlink"/>
                <w:noProof/>
              </w:rPr>
              <w:t>12.</w:t>
            </w:r>
            <w:r w:rsidR="006B6173">
              <w:rPr>
                <w:rFonts w:asciiTheme="minorHAnsi" w:eastAsiaTheme="minorEastAsia" w:hAnsiTheme="minorHAnsi" w:cstheme="minorBidi"/>
                <w:b w:val="0"/>
                <w:noProof/>
                <w:sz w:val="22"/>
                <w:lang w:eastAsia="en-AU"/>
              </w:rPr>
              <w:tab/>
            </w:r>
            <w:r w:rsidR="006B6173" w:rsidRPr="00420DD4">
              <w:rPr>
                <w:rStyle w:val="Hyperlink"/>
                <w:noProof/>
              </w:rPr>
              <w:t>First round evaluation errata</w:t>
            </w:r>
            <w:r w:rsidR="006B6173">
              <w:rPr>
                <w:noProof/>
                <w:webHidden/>
              </w:rPr>
              <w:tab/>
            </w:r>
            <w:r w:rsidR="006B6173">
              <w:rPr>
                <w:noProof/>
                <w:webHidden/>
              </w:rPr>
              <w:fldChar w:fldCharType="begin"/>
            </w:r>
            <w:r w:rsidR="006B6173">
              <w:rPr>
                <w:noProof/>
                <w:webHidden/>
              </w:rPr>
              <w:instrText xml:space="preserve"> PAGEREF _Toc510526494 \h </w:instrText>
            </w:r>
            <w:r w:rsidR="006B6173">
              <w:rPr>
                <w:noProof/>
                <w:webHidden/>
              </w:rPr>
            </w:r>
            <w:r w:rsidR="006B6173">
              <w:rPr>
                <w:noProof/>
                <w:webHidden/>
              </w:rPr>
              <w:fldChar w:fldCharType="separate"/>
            </w:r>
            <w:r w:rsidR="00DB069F">
              <w:rPr>
                <w:noProof/>
                <w:webHidden/>
              </w:rPr>
              <w:t>66</w:t>
            </w:r>
            <w:r w:rsidR="006B6173">
              <w:rPr>
                <w:noProof/>
                <w:webHidden/>
              </w:rPr>
              <w:fldChar w:fldCharType="end"/>
            </w:r>
          </w:hyperlink>
        </w:p>
        <w:p w14:paraId="701B499D"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495" w:history="1">
            <w:r w:rsidR="006B6173" w:rsidRPr="00420DD4">
              <w:rPr>
                <w:rStyle w:val="Hyperlink"/>
                <w:noProof/>
              </w:rPr>
              <w:t>13.</w:t>
            </w:r>
            <w:r w:rsidR="006B6173">
              <w:rPr>
                <w:rFonts w:asciiTheme="minorHAnsi" w:eastAsiaTheme="minorEastAsia" w:hAnsiTheme="minorHAnsi" w:cstheme="minorBidi"/>
                <w:b w:val="0"/>
                <w:noProof/>
                <w:sz w:val="22"/>
                <w:lang w:eastAsia="en-AU"/>
              </w:rPr>
              <w:tab/>
            </w:r>
            <w:r w:rsidR="006B6173" w:rsidRPr="00420DD4">
              <w:rPr>
                <w:rStyle w:val="Hyperlink"/>
                <w:noProof/>
              </w:rPr>
              <w:t>Second round evaluation</w:t>
            </w:r>
            <w:r w:rsidR="006B6173">
              <w:rPr>
                <w:noProof/>
                <w:webHidden/>
              </w:rPr>
              <w:tab/>
            </w:r>
            <w:r w:rsidR="006B6173">
              <w:rPr>
                <w:noProof/>
                <w:webHidden/>
              </w:rPr>
              <w:fldChar w:fldCharType="begin"/>
            </w:r>
            <w:r w:rsidR="006B6173">
              <w:rPr>
                <w:noProof/>
                <w:webHidden/>
              </w:rPr>
              <w:instrText xml:space="preserve"> PAGEREF _Toc510526495 \h </w:instrText>
            </w:r>
            <w:r w:rsidR="006B6173">
              <w:rPr>
                <w:noProof/>
                <w:webHidden/>
              </w:rPr>
            </w:r>
            <w:r w:rsidR="006B6173">
              <w:rPr>
                <w:noProof/>
                <w:webHidden/>
              </w:rPr>
              <w:fldChar w:fldCharType="separate"/>
            </w:r>
            <w:r w:rsidR="00DB069F">
              <w:rPr>
                <w:noProof/>
                <w:webHidden/>
              </w:rPr>
              <w:t>66</w:t>
            </w:r>
            <w:r w:rsidR="006B6173">
              <w:rPr>
                <w:noProof/>
                <w:webHidden/>
              </w:rPr>
              <w:fldChar w:fldCharType="end"/>
            </w:r>
          </w:hyperlink>
        </w:p>
        <w:p w14:paraId="61E3ED71"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96" w:history="1">
            <w:r w:rsidR="006B6173" w:rsidRPr="00420DD4">
              <w:rPr>
                <w:rStyle w:val="Hyperlink"/>
                <w:noProof/>
              </w:rPr>
              <w:t>13.1.</w:t>
            </w:r>
            <w:r w:rsidR="006B6173">
              <w:rPr>
                <w:rFonts w:asciiTheme="minorHAnsi" w:eastAsiaTheme="minorEastAsia" w:hAnsiTheme="minorHAnsi" w:cstheme="minorBidi"/>
                <w:noProof/>
                <w:lang w:eastAsia="en-AU"/>
              </w:rPr>
              <w:tab/>
            </w:r>
            <w:r w:rsidR="006B6173" w:rsidRPr="00420DD4">
              <w:rPr>
                <w:rStyle w:val="Hyperlink"/>
                <w:noProof/>
              </w:rPr>
              <w:t>Question 1</w:t>
            </w:r>
            <w:r w:rsidR="006B6173">
              <w:rPr>
                <w:noProof/>
                <w:webHidden/>
              </w:rPr>
              <w:tab/>
            </w:r>
            <w:r w:rsidR="006B6173">
              <w:rPr>
                <w:noProof/>
                <w:webHidden/>
              </w:rPr>
              <w:fldChar w:fldCharType="begin"/>
            </w:r>
            <w:r w:rsidR="006B6173">
              <w:rPr>
                <w:noProof/>
                <w:webHidden/>
              </w:rPr>
              <w:instrText xml:space="preserve"> PAGEREF _Toc510526496 \h </w:instrText>
            </w:r>
            <w:r w:rsidR="006B6173">
              <w:rPr>
                <w:noProof/>
                <w:webHidden/>
              </w:rPr>
            </w:r>
            <w:r w:rsidR="006B6173">
              <w:rPr>
                <w:noProof/>
                <w:webHidden/>
              </w:rPr>
              <w:fldChar w:fldCharType="separate"/>
            </w:r>
            <w:r w:rsidR="00DB069F">
              <w:rPr>
                <w:noProof/>
                <w:webHidden/>
              </w:rPr>
              <w:t>66</w:t>
            </w:r>
            <w:r w:rsidR="006B6173">
              <w:rPr>
                <w:noProof/>
                <w:webHidden/>
              </w:rPr>
              <w:fldChar w:fldCharType="end"/>
            </w:r>
          </w:hyperlink>
        </w:p>
        <w:p w14:paraId="0018E6FD"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97" w:history="1">
            <w:r w:rsidR="006B6173" w:rsidRPr="00420DD4">
              <w:rPr>
                <w:rStyle w:val="Hyperlink"/>
                <w:noProof/>
              </w:rPr>
              <w:t>13.2.</w:t>
            </w:r>
            <w:r w:rsidR="006B6173">
              <w:rPr>
                <w:rFonts w:asciiTheme="minorHAnsi" w:eastAsiaTheme="minorEastAsia" w:hAnsiTheme="minorHAnsi" w:cstheme="minorBidi"/>
                <w:noProof/>
                <w:lang w:eastAsia="en-AU"/>
              </w:rPr>
              <w:tab/>
            </w:r>
            <w:r w:rsidR="006B6173" w:rsidRPr="00420DD4">
              <w:rPr>
                <w:rStyle w:val="Hyperlink"/>
                <w:noProof/>
              </w:rPr>
              <w:t>Question 2</w:t>
            </w:r>
            <w:r w:rsidR="006B6173">
              <w:rPr>
                <w:noProof/>
                <w:webHidden/>
              </w:rPr>
              <w:tab/>
            </w:r>
            <w:r w:rsidR="006B6173">
              <w:rPr>
                <w:noProof/>
                <w:webHidden/>
              </w:rPr>
              <w:fldChar w:fldCharType="begin"/>
            </w:r>
            <w:r w:rsidR="006B6173">
              <w:rPr>
                <w:noProof/>
                <w:webHidden/>
              </w:rPr>
              <w:instrText xml:space="preserve"> PAGEREF _Toc510526497 \h </w:instrText>
            </w:r>
            <w:r w:rsidR="006B6173">
              <w:rPr>
                <w:noProof/>
                <w:webHidden/>
              </w:rPr>
            </w:r>
            <w:r w:rsidR="006B6173">
              <w:rPr>
                <w:noProof/>
                <w:webHidden/>
              </w:rPr>
              <w:fldChar w:fldCharType="separate"/>
            </w:r>
            <w:r w:rsidR="00DB069F">
              <w:rPr>
                <w:noProof/>
                <w:webHidden/>
              </w:rPr>
              <w:t>67</w:t>
            </w:r>
            <w:r w:rsidR="006B6173">
              <w:rPr>
                <w:noProof/>
                <w:webHidden/>
              </w:rPr>
              <w:fldChar w:fldCharType="end"/>
            </w:r>
          </w:hyperlink>
        </w:p>
        <w:p w14:paraId="566230B4"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498" w:history="1">
            <w:r w:rsidR="006B6173" w:rsidRPr="00420DD4">
              <w:rPr>
                <w:rStyle w:val="Hyperlink"/>
                <w:noProof/>
              </w:rPr>
              <w:t>13.3.</w:t>
            </w:r>
            <w:r w:rsidR="006B6173">
              <w:rPr>
                <w:rFonts w:asciiTheme="minorHAnsi" w:eastAsiaTheme="minorEastAsia" w:hAnsiTheme="minorHAnsi" w:cstheme="minorBidi"/>
                <w:noProof/>
                <w:lang w:eastAsia="en-AU"/>
              </w:rPr>
              <w:tab/>
            </w:r>
            <w:r w:rsidR="006B6173" w:rsidRPr="00420DD4">
              <w:rPr>
                <w:rStyle w:val="Hyperlink"/>
                <w:noProof/>
              </w:rPr>
              <w:t>First round recommendation of unfavourable benefit-risk balance</w:t>
            </w:r>
            <w:r w:rsidR="006B6173">
              <w:rPr>
                <w:noProof/>
                <w:webHidden/>
              </w:rPr>
              <w:tab/>
            </w:r>
            <w:r w:rsidR="006B6173">
              <w:rPr>
                <w:noProof/>
                <w:webHidden/>
              </w:rPr>
              <w:fldChar w:fldCharType="begin"/>
            </w:r>
            <w:r w:rsidR="006B6173">
              <w:rPr>
                <w:noProof/>
                <w:webHidden/>
              </w:rPr>
              <w:instrText xml:space="preserve"> PAGEREF _Toc510526498 \h </w:instrText>
            </w:r>
            <w:r w:rsidR="006B6173">
              <w:rPr>
                <w:noProof/>
                <w:webHidden/>
              </w:rPr>
            </w:r>
            <w:r w:rsidR="006B6173">
              <w:rPr>
                <w:noProof/>
                <w:webHidden/>
              </w:rPr>
              <w:fldChar w:fldCharType="separate"/>
            </w:r>
            <w:r w:rsidR="00DB069F">
              <w:rPr>
                <w:noProof/>
                <w:webHidden/>
              </w:rPr>
              <w:t>68</w:t>
            </w:r>
            <w:r w:rsidR="006B6173">
              <w:rPr>
                <w:noProof/>
                <w:webHidden/>
              </w:rPr>
              <w:fldChar w:fldCharType="end"/>
            </w:r>
          </w:hyperlink>
        </w:p>
        <w:p w14:paraId="0FF35D76"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499" w:history="1">
            <w:r w:rsidR="006B6173" w:rsidRPr="00420DD4">
              <w:rPr>
                <w:rStyle w:val="Hyperlink"/>
                <w:noProof/>
              </w:rPr>
              <w:t>14.</w:t>
            </w:r>
            <w:r w:rsidR="006B6173">
              <w:rPr>
                <w:rFonts w:asciiTheme="minorHAnsi" w:eastAsiaTheme="minorEastAsia" w:hAnsiTheme="minorHAnsi" w:cstheme="minorBidi"/>
                <w:b w:val="0"/>
                <w:noProof/>
                <w:sz w:val="22"/>
                <w:lang w:eastAsia="en-AU"/>
              </w:rPr>
              <w:tab/>
            </w:r>
            <w:r w:rsidR="006B6173" w:rsidRPr="00420DD4">
              <w:rPr>
                <w:rStyle w:val="Hyperlink"/>
                <w:noProof/>
              </w:rPr>
              <w:t>Second round benefit-risk assessment</w:t>
            </w:r>
            <w:r w:rsidR="006B6173">
              <w:rPr>
                <w:noProof/>
                <w:webHidden/>
              </w:rPr>
              <w:tab/>
            </w:r>
            <w:r w:rsidR="006B6173">
              <w:rPr>
                <w:noProof/>
                <w:webHidden/>
              </w:rPr>
              <w:fldChar w:fldCharType="begin"/>
            </w:r>
            <w:r w:rsidR="006B6173">
              <w:rPr>
                <w:noProof/>
                <w:webHidden/>
              </w:rPr>
              <w:instrText xml:space="preserve"> PAGEREF _Toc510526499 \h </w:instrText>
            </w:r>
            <w:r w:rsidR="006B6173">
              <w:rPr>
                <w:noProof/>
                <w:webHidden/>
              </w:rPr>
            </w:r>
            <w:r w:rsidR="006B6173">
              <w:rPr>
                <w:noProof/>
                <w:webHidden/>
              </w:rPr>
              <w:fldChar w:fldCharType="separate"/>
            </w:r>
            <w:r w:rsidR="00DB069F">
              <w:rPr>
                <w:noProof/>
                <w:webHidden/>
              </w:rPr>
              <w:t>69</w:t>
            </w:r>
            <w:r w:rsidR="006B6173">
              <w:rPr>
                <w:noProof/>
                <w:webHidden/>
              </w:rPr>
              <w:fldChar w:fldCharType="end"/>
            </w:r>
          </w:hyperlink>
        </w:p>
        <w:p w14:paraId="0655207B"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500" w:history="1">
            <w:r w:rsidR="006B6173" w:rsidRPr="00420DD4">
              <w:rPr>
                <w:rStyle w:val="Hyperlink"/>
                <w:noProof/>
              </w:rPr>
              <w:t>14.1.</w:t>
            </w:r>
            <w:r w:rsidR="006B6173">
              <w:rPr>
                <w:rFonts w:asciiTheme="minorHAnsi" w:eastAsiaTheme="minorEastAsia" w:hAnsiTheme="minorHAnsi" w:cstheme="minorBidi"/>
                <w:noProof/>
                <w:lang w:eastAsia="en-AU"/>
              </w:rPr>
              <w:tab/>
            </w:r>
            <w:r w:rsidR="006B6173" w:rsidRPr="00420DD4">
              <w:rPr>
                <w:rStyle w:val="Hyperlink"/>
                <w:noProof/>
              </w:rPr>
              <w:t>Second round assessment of benefits</w:t>
            </w:r>
            <w:r w:rsidR="006B6173">
              <w:rPr>
                <w:noProof/>
                <w:webHidden/>
              </w:rPr>
              <w:tab/>
            </w:r>
            <w:r w:rsidR="006B6173">
              <w:rPr>
                <w:noProof/>
                <w:webHidden/>
              </w:rPr>
              <w:fldChar w:fldCharType="begin"/>
            </w:r>
            <w:r w:rsidR="006B6173">
              <w:rPr>
                <w:noProof/>
                <w:webHidden/>
              </w:rPr>
              <w:instrText xml:space="preserve"> PAGEREF _Toc510526500 \h </w:instrText>
            </w:r>
            <w:r w:rsidR="006B6173">
              <w:rPr>
                <w:noProof/>
                <w:webHidden/>
              </w:rPr>
            </w:r>
            <w:r w:rsidR="006B6173">
              <w:rPr>
                <w:noProof/>
                <w:webHidden/>
              </w:rPr>
              <w:fldChar w:fldCharType="separate"/>
            </w:r>
            <w:r w:rsidR="00DB069F">
              <w:rPr>
                <w:noProof/>
                <w:webHidden/>
              </w:rPr>
              <w:t>69</w:t>
            </w:r>
            <w:r w:rsidR="006B6173">
              <w:rPr>
                <w:noProof/>
                <w:webHidden/>
              </w:rPr>
              <w:fldChar w:fldCharType="end"/>
            </w:r>
          </w:hyperlink>
        </w:p>
        <w:p w14:paraId="0ACBD365"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501" w:history="1">
            <w:r w:rsidR="006B6173" w:rsidRPr="00420DD4">
              <w:rPr>
                <w:rStyle w:val="Hyperlink"/>
                <w:noProof/>
              </w:rPr>
              <w:t>14.2.</w:t>
            </w:r>
            <w:r w:rsidR="006B6173">
              <w:rPr>
                <w:rFonts w:asciiTheme="minorHAnsi" w:eastAsiaTheme="minorEastAsia" w:hAnsiTheme="minorHAnsi" w:cstheme="minorBidi"/>
                <w:noProof/>
                <w:lang w:eastAsia="en-AU"/>
              </w:rPr>
              <w:tab/>
            </w:r>
            <w:r w:rsidR="006B6173" w:rsidRPr="00420DD4">
              <w:rPr>
                <w:rStyle w:val="Hyperlink"/>
                <w:noProof/>
              </w:rPr>
              <w:t>Second round assessment of risks</w:t>
            </w:r>
            <w:r w:rsidR="006B6173">
              <w:rPr>
                <w:noProof/>
                <w:webHidden/>
              </w:rPr>
              <w:tab/>
            </w:r>
            <w:r w:rsidR="006B6173">
              <w:rPr>
                <w:noProof/>
                <w:webHidden/>
              </w:rPr>
              <w:fldChar w:fldCharType="begin"/>
            </w:r>
            <w:r w:rsidR="006B6173">
              <w:rPr>
                <w:noProof/>
                <w:webHidden/>
              </w:rPr>
              <w:instrText xml:space="preserve"> PAGEREF _Toc510526501 \h </w:instrText>
            </w:r>
            <w:r w:rsidR="006B6173">
              <w:rPr>
                <w:noProof/>
                <w:webHidden/>
              </w:rPr>
            </w:r>
            <w:r w:rsidR="006B6173">
              <w:rPr>
                <w:noProof/>
                <w:webHidden/>
              </w:rPr>
              <w:fldChar w:fldCharType="separate"/>
            </w:r>
            <w:r w:rsidR="00DB069F">
              <w:rPr>
                <w:noProof/>
                <w:webHidden/>
              </w:rPr>
              <w:t>70</w:t>
            </w:r>
            <w:r w:rsidR="006B6173">
              <w:rPr>
                <w:noProof/>
                <w:webHidden/>
              </w:rPr>
              <w:fldChar w:fldCharType="end"/>
            </w:r>
          </w:hyperlink>
        </w:p>
        <w:p w14:paraId="487992D2" w14:textId="77777777" w:rsidR="006B6173" w:rsidRDefault="00584206">
          <w:pPr>
            <w:pStyle w:val="TOC3"/>
            <w:tabs>
              <w:tab w:val="left" w:pos="1760"/>
            </w:tabs>
            <w:rPr>
              <w:rFonts w:asciiTheme="minorHAnsi" w:eastAsiaTheme="minorEastAsia" w:hAnsiTheme="minorHAnsi" w:cstheme="minorBidi"/>
              <w:noProof/>
              <w:lang w:eastAsia="en-AU"/>
            </w:rPr>
          </w:pPr>
          <w:hyperlink w:anchor="_Toc510526502" w:history="1">
            <w:r w:rsidR="006B6173" w:rsidRPr="00420DD4">
              <w:rPr>
                <w:rStyle w:val="Hyperlink"/>
                <w:noProof/>
              </w:rPr>
              <w:t>14.3.</w:t>
            </w:r>
            <w:r w:rsidR="006B6173">
              <w:rPr>
                <w:rFonts w:asciiTheme="minorHAnsi" w:eastAsiaTheme="minorEastAsia" w:hAnsiTheme="minorHAnsi" w:cstheme="minorBidi"/>
                <w:noProof/>
                <w:lang w:eastAsia="en-AU"/>
              </w:rPr>
              <w:tab/>
            </w:r>
            <w:r w:rsidR="006B6173" w:rsidRPr="00420DD4">
              <w:rPr>
                <w:rStyle w:val="Hyperlink"/>
                <w:noProof/>
              </w:rPr>
              <w:t>Second round assessment of benefit-risk balance</w:t>
            </w:r>
            <w:r w:rsidR="006B6173">
              <w:rPr>
                <w:noProof/>
                <w:webHidden/>
              </w:rPr>
              <w:tab/>
            </w:r>
            <w:r w:rsidR="006B6173">
              <w:rPr>
                <w:noProof/>
                <w:webHidden/>
              </w:rPr>
              <w:fldChar w:fldCharType="begin"/>
            </w:r>
            <w:r w:rsidR="006B6173">
              <w:rPr>
                <w:noProof/>
                <w:webHidden/>
              </w:rPr>
              <w:instrText xml:space="preserve"> PAGEREF _Toc510526502 \h </w:instrText>
            </w:r>
            <w:r w:rsidR="006B6173">
              <w:rPr>
                <w:noProof/>
                <w:webHidden/>
              </w:rPr>
            </w:r>
            <w:r w:rsidR="006B6173">
              <w:rPr>
                <w:noProof/>
                <w:webHidden/>
              </w:rPr>
              <w:fldChar w:fldCharType="separate"/>
            </w:r>
            <w:r w:rsidR="00DB069F">
              <w:rPr>
                <w:noProof/>
                <w:webHidden/>
              </w:rPr>
              <w:t>70</w:t>
            </w:r>
            <w:r w:rsidR="006B6173">
              <w:rPr>
                <w:noProof/>
                <w:webHidden/>
              </w:rPr>
              <w:fldChar w:fldCharType="end"/>
            </w:r>
          </w:hyperlink>
        </w:p>
        <w:p w14:paraId="7B0266EA"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503" w:history="1">
            <w:r w:rsidR="006B6173" w:rsidRPr="00420DD4">
              <w:rPr>
                <w:rStyle w:val="Hyperlink"/>
                <w:noProof/>
              </w:rPr>
              <w:t>15.</w:t>
            </w:r>
            <w:r w:rsidR="006B6173">
              <w:rPr>
                <w:rFonts w:asciiTheme="minorHAnsi" w:eastAsiaTheme="minorEastAsia" w:hAnsiTheme="minorHAnsi" w:cstheme="minorBidi"/>
                <w:b w:val="0"/>
                <w:noProof/>
                <w:sz w:val="22"/>
                <w:lang w:eastAsia="en-AU"/>
              </w:rPr>
              <w:tab/>
            </w:r>
            <w:r w:rsidR="006B6173" w:rsidRPr="00420DD4">
              <w:rPr>
                <w:rStyle w:val="Hyperlink"/>
                <w:noProof/>
              </w:rPr>
              <w:t>Second round recommendation regarding authorisation</w:t>
            </w:r>
            <w:r w:rsidR="006B6173">
              <w:rPr>
                <w:noProof/>
                <w:webHidden/>
              </w:rPr>
              <w:tab/>
            </w:r>
            <w:r w:rsidR="006B6173">
              <w:rPr>
                <w:noProof/>
                <w:webHidden/>
              </w:rPr>
              <w:fldChar w:fldCharType="begin"/>
            </w:r>
            <w:r w:rsidR="006B6173">
              <w:rPr>
                <w:noProof/>
                <w:webHidden/>
              </w:rPr>
              <w:instrText xml:space="preserve"> PAGEREF _Toc510526503 \h </w:instrText>
            </w:r>
            <w:r w:rsidR="006B6173">
              <w:rPr>
                <w:noProof/>
                <w:webHidden/>
              </w:rPr>
            </w:r>
            <w:r w:rsidR="006B6173">
              <w:rPr>
                <w:noProof/>
                <w:webHidden/>
              </w:rPr>
              <w:fldChar w:fldCharType="separate"/>
            </w:r>
            <w:r w:rsidR="00DB069F">
              <w:rPr>
                <w:noProof/>
                <w:webHidden/>
              </w:rPr>
              <w:t>70</w:t>
            </w:r>
            <w:r w:rsidR="006B6173">
              <w:rPr>
                <w:noProof/>
                <w:webHidden/>
              </w:rPr>
              <w:fldChar w:fldCharType="end"/>
            </w:r>
          </w:hyperlink>
        </w:p>
        <w:p w14:paraId="26331D0A" w14:textId="77777777" w:rsidR="006B6173" w:rsidRDefault="00584206">
          <w:pPr>
            <w:pStyle w:val="TOC2"/>
            <w:tabs>
              <w:tab w:val="left" w:pos="1320"/>
            </w:tabs>
            <w:rPr>
              <w:rFonts w:asciiTheme="minorHAnsi" w:eastAsiaTheme="minorEastAsia" w:hAnsiTheme="minorHAnsi" w:cstheme="minorBidi"/>
              <w:b w:val="0"/>
              <w:noProof/>
              <w:sz w:val="22"/>
              <w:lang w:eastAsia="en-AU"/>
            </w:rPr>
          </w:pPr>
          <w:hyperlink w:anchor="_Toc510526504" w:history="1">
            <w:r w:rsidR="006B6173" w:rsidRPr="00420DD4">
              <w:rPr>
                <w:rStyle w:val="Hyperlink"/>
                <w:noProof/>
              </w:rPr>
              <w:t>16.</w:t>
            </w:r>
            <w:r w:rsidR="006B6173">
              <w:rPr>
                <w:rFonts w:asciiTheme="minorHAnsi" w:eastAsiaTheme="minorEastAsia" w:hAnsiTheme="minorHAnsi" w:cstheme="minorBidi"/>
                <w:b w:val="0"/>
                <w:noProof/>
                <w:sz w:val="22"/>
                <w:lang w:eastAsia="en-AU"/>
              </w:rPr>
              <w:tab/>
            </w:r>
            <w:r w:rsidR="006B6173" w:rsidRPr="00420DD4">
              <w:rPr>
                <w:rStyle w:val="Hyperlink"/>
                <w:noProof/>
              </w:rPr>
              <w:t>References</w:t>
            </w:r>
            <w:r w:rsidR="006B6173">
              <w:rPr>
                <w:noProof/>
                <w:webHidden/>
              </w:rPr>
              <w:tab/>
            </w:r>
            <w:r w:rsidR="006B6173">
              <w:rPr>
                <w:noProof/>
                <w:webHidden/>
              </w:rPr>
              <w:fldChar w:fldCharType="begin"/>
            </w:r>
            <w:r w:rsidR="006B6173">
              <w:rPr>
                <w:noProof/>
                <w:webHidden/>
              </w:rPr>
              <w:instrText xml:space="preserve"> PAGEREF _Toc510526504 \h </w:instrText>
            </w:r>
            <w:r w:rsidR="006B6173">
              <w:rPr>
                <w:noProof/>
                <w:webHidden/>
              </w:rPr>
            </w:r>
            <w:r w:rsidR="006B6173">
              <w:rPr>
                <w:noProof/>
                <w:webHidden/>
              </w:rPr>
              <w:fldChar w:fldCharType="separate"/>
            </w:r>
            <w:r w:rsidR="00DB069F">
              <w:rPr>
                <w:noProof/>
                <w:webHidden/>
              </w:rPr>
              <w:t>70</w:t>
            </w:r>
            <w:r w:rsidR="006B6173">
              <w:rPr>
                <w:noProof/>
                <w:webHidden/>
              </w:rPr>
              <w:fldChar w:fldCharType="end"/>
            </w:r>
          </w:hyperlink>
        </w:p>
        <w:p w14:paraId="11EDD031" w14:textId="77777777" w:rsidR="003A7F6C" w:rsidRPr="00B811C6" w:rsidRDefault="004F4AF5" w:rsidP="00B811C6">
          <w:pPr>
            <w:pStyle w:val="TOC2"/>
          </w:pPr>
          <w:r>
            <w:fldChar w:fldCharType="end"/>
          </w:r>
        </w:p>
      </w:sdtContent>
    </w:sdt>
    <w:bookmarkStart w:id="3" w:name="_Toc314842482" w:displacedByCustomXml="prev"/>
    <w:p w14:paraId="6B58AD2F" w14:textId="77777777" w:rsidR="006B6173" w:rsidRDefault="006B6173">
      <w:pPr>
        <w:spacing w:before="0" w:after="200" w:line="0" w:lineRule="auto"/>
        <w:rPr>
          <w:rFonts w:ascii="Arial" w:eastAsia="Times New Roman" w:hAnsi="Arial"/>
          <w:b/>
          <w:bCs/>
          <w:sz w:val="32"/>
          <w:szCs w:val="26"/>
          <w:lang w:eastAsia="ja-JP"/>
        </w:rPr>
      </w:pPr>
      <w:bookmarkStart w:id="4" w:name="_Toc483483357"/>
      <w:bookmarkStart w:id="5" w:name="_Toc510526445"/>
      <w:bookmarkStart w:id="6" w:name="_Toc351718900"/>
      <w:bookmarkEnd w:id="2"/>
      <w:bookmarkEnd w:id="1"/>
      <w:bookmarkEnd w:id="3"/>
      <w:r>
        <w:br w:type="page"/>
      </w:r>
    </w:p>
    <w:p w14:paraId="43F8C58E" w14:textId="538EA32E" w:rsidR="00700709" w:rsidRDefault="00700709" w:rsidP="00700709">
      <w:pPr>
        <w:pStyle w:val="Heading2"/>
        <w:numPr>
          <w:ilvl w:val="0"/>
          <w:numId w:val="0"/>
        </w:numPr>
        <w:ind w:left="567"/>
      </w:pPr>
      <w:r>
        <w:lastRenderedPageBreak/>
        <w:t>List</w:t>
      </w:r>
      <w:bookmarkStart w:id="7" w:name="LoA"/>
      <w:bookmarkEnd w:id="7"/>
      <w:r>
        <w:t xml:space="preserve"> of </w:t>
      </w:r>
      <w:r w:rsidR="001509E7">
        <w:t xml:space="preserve">common </w:t>
      </w:r>
      <w:r>
        <w:t>abbreviations</w:t>
      </w:r>
      <w:bookmarkEnd w:id="4"/>
      <w:bookmarkEnd w:id="5"/>
    </w:p>
    <w:tbl>
      <w:tblPr>
        <w:tblStyle w:val="TableTGAblue"/>
        <w:tblW w:w="0" w:type="auto"/>
        <w:tblLook w:val="04A0" w:firstRow="1" w:lastRow="0" w:firstColumn="1" w:lastColumn="0" w:noHBand="0" w:noVBand="1"/>
        <w:tblDescription w:val="List of common abbreviations "/>
      </w:tblPr>
      <w:tblGrid>
        <w:gridCol w:w="1890"/>
        <w:gridCol w:w="6911"/>
      </w:tblGrid>
      <w:tr w:rsidR="00700709" w14:paraId="3CF41FBE" w14:textId="77777777" w:rsidTr="007007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39BFBE90" w14:textId="77777777" w:rsidR="00700709" w:rsidRDefault="00700709" w:rsidP="00700709">
            <w:r>
              <w:t>Abbreviation</w:t>
            </w:r>
          </w:p>
        </w:tc>
        <w:tc>
          <w:tcPr>
            <w:tcW w:w="6911" w:type="dxa"/>
          </w:tcPr>
          <w:p w14:paraId="0BFE7C52" w14:textId="77777777" w:rsidR="00700709" w:rsidRDefault="00700709" w:rsidP="00700709">
            <w:pPr>
              <w:cnfStyle w:val="100000000000" w:firstRow="1" w:lastRow="0" w:firstColumn="0" w:lastColumn="0" w:oddVBand="0" w:evenVBand="0" w:oddHBand="0" w:evenHBand="0" w:firstRowFirstColumn="0" w:firstRowLastColumn="0" w:lastRowFirstColumn="0" w:lastRowLastColumn="0"/>
            </w:pPr>
            <w:r>
              <w:t>Meaning</w:t>
            </w:r>
          </w:p>
        </w:tc>
      </w:tr>
      <w:tr w:rsidR="00FE5478" w:rsidRPr="00084981" w14:paraId="2E1ED762"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45AB5EDE" w14:textId="7039A1D1" w:rsidR="00FE5478" w:rsidRPr="00084981" w:rsidRDefault="00FE5478" w:rsidP="00700709">
            <w:pPr>
              <w:rPr>
                <w:bCs/>
              </w:rPr>
            </w:pPr>
            <w:r>
              <w:rPr>
                <w:bCs/>
              </w:rPr>
              <w:t>AE</w:t>
            </w:r>
          </w:p>
        </w:tc>
        <w:tc>
          <w:tcPr>
            <w:tcW w:w="6911" w:type="dxa"/>
          </w:tcPr>
          <w:p w14:paraId="5A634A1B" w14:textId="6E01B93F" w:rsidR="00FE5478" w:rsidRPr="00084981" w:rsidRDefault="00FE5478" w:rsidP="00700709">
            <w:pPr>
              <w:cnfStyle w:val="000000000000" w:firstRow="0" w:lastRow="0" w:firstColumn="0" w:lastColumn="0" w:oddVBand="0" w:evenVBand="0" w:oddHBand="0" w:evenHBand="0" w:firstRowFirstColumn="0" w:firstRowLastColumn="0" w:lastRowFirstColumn="0" w:lastRowLastColumn="0"/>
              <w:rPr>
                <w:bCs/>
              </w:rPr>
            </w:pPr>
            <w:r>
              <w:rPr>
                <w:bCs/>
              </w:rPr>
              <w:t>Adverse event</w:t>
            </w:r>
          </w:p>
        </w:tc>
      </w:tr>
      <w:tr w:rsidR="00700709" w:rsidRPr="00084981" w14:paraId="5EA886D5"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7C72A093" w14:textId="77777777" w:rsidR="00700709" w:rsidRPr="00084981" w:rsidRDefault="00700709" w:rsidP="00700709">
            <w:r w:rsidRPr="00084981">
              <w:rPr>
                <w:bCs/>
              </w:rPr>
              <w:t>ARCI</w:t>
            </w:r>
          </w:p>
        </w:tc>
        <w:tc>
          <w:tcPr>
            <w:tcW w:w="6911" w:type="dxa"/>
          </w:tcPr>
          <w:p w14:paraId="54871E76" w14:textId="34E8A57A" w:rsidR="00700709" w:rsidRPr="00084981" w:rsidRDefault="00700709" w:rsidP="00700709">
            <w:pPr>
              <w:cnfStyle w:val="000000000000" w:firstRow="0" w:lastRow="0" w:firstColumn="0" w:lastColumn="0" w:oddVBand="0" w:evenVBand="0" w:oddHBand="0" w:evenHBand="0" w:firstRowFirstColumn="0" w:firstRowLastColumn="0" w:lastRowFirstColumn="0" w:lastRowLastColumn="0"/>
            </w:pPr>
            <w:r w:rsidRPr="00084981">
              <w:rPr>
                <w:bCs/>
              </w:rPr>
              <w:t>Addiction Research Centre Inventory</w:t>
            </w:r>
          </w:p>
        </w:tc>
      </w:tr>
      <w:tr w:rsidR="006B6173" w14:paraId="2720AE6E"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02497DC9" w14:textId="77777777" w:rsidR="006B6173" w:rsidRDefault="006B6173" w:rsidP="00700709">
            <w:r>
              <w:t>AUC</w:t>
            </w:r>
          </w:p>
        </w:tc>
        <w:tc>
          <w:tcPr>
            <w:tcW w:w="6911" w:type="dxa"/>
          </w:tcPr>
          <w:p w14:paraId="586B4AC8" w14:textId="77777777" w:rsidR="006B6173" w:rsidRPr="006F0286" w:rsidRDefault="006B6173" w:rsidP="00700709">
            <w:pPr>
              <w:cnfStyle w:val="000000000000" w:firstRow="0" w:lastRow="0" w:firstColumn="0" w:lastColumn="0" w:oddVBand="0" w:evenVBand="0" w:oddHBand="0" w:evenHBand="0" w:firstRowFirstColumn="0" w:firstRowLastColumn="0" w:lastRowFirstColumn="0" w:lastRowLastColumn="0"/>
            </w:pPr>
            <w:r>
              <w:t xml:space="preserve">Area under the </w:t>
            </w:r>
            <w:r w:rsidR="002E7CC6">
              <w:t xml:space="preserve">plasma </w:t>
            </w:r>
            <w:r>
              <w:t>concentration versus time curve</w:t>
            </w:r>
          </w:p>
        </w:tc>
      </w:tr>
      <w:tr w:rsidR="00C46739" w14:paraId="5AA9E4B4"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7039C94E" w14:textId="42B7B936" w:rsidR="00C46739" w:rsidRDefault="00C46739" w:rsidP="00700709">
            <w:r>
              <w:t>BD</w:t>
            </w:r>
          </w:p>
        </w:tc>
        <w:tc>
          <w:tcPr>
            <w:tcW w:w="6911" w:type="dxa"/>
          </w:tcPr>
          <w:p w14:paraId="73ECB35D" w14:textId="1D493512" w:rsidR="00C46739" w:rsidRDefault="00C46739" w:rsidP="00700709">
            <w:pPr>
              <w:cnfStyle w:val="000000000000" w:firstRow="0" w:lastRow="0" w:firstColumn="0" w:lastColumn="0" w:oddVBand="0" w:evenVBand="0" w:oddHBand="0" w:evenHBand="0" w:firstRowFirstColumn="0" w:firstRowLastColumn="0" w:lastRowFirstColumn="0" w:lastRowLastColumn="0"/>
            </w:pPr>
            <w:r>
              <w:t>Twice daily</w:t>
            </w:r>
          </w:p>
        </w:tc>
      </w:tr>
      <w:tr w:rsidR="00700709" w14:paraId="12CC9618"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2BD07F4A" w14:textId="77777777" w:rsidR="00700709" w:rsidRDefault="00700709" w:rsidP="00700709">
            <w:r>
              <w:t>BSS</w:t>
            </w:r>
          </w:p>
        </w:tc>
        <w:tc>
          <w:tcPr>
            <w:tcW w:w="6911" w:type="dxa"/>
          </w:tcPr>
          <w:p w14:paraId="78AFFEBD" w14:textId="77777777" w:rsidR="00700709" w:rsidRPr="00645B6A" w:rsidRDefault="00700709" w:rsidP="00700709">
            <w:pPr>
              <w:cnfStyle w:val="000000000000" w:firstRow="0" w:lastRow="0" w:firstColumn="0" w:lastColumn="0" w:oddVBand="0" w:evenVBand="0" w:oddHBand="0" w:evenHBand="0" w:firstRowFirstColumn="0" w:firstRowLastColumn="0" w:lastRowFirstColumn="0" w:lastRowLastColumn="0"/>
            </w:pPr>
            <w:r w:rsidRPr="006F0286">
              <w:t>Bristol Stool Score</w:t>
            </w:r>
            <w:r>
              <w:t xml:space="preserve"> The patient-reported BSS consistency score was based on a 1 to 7 scale where 1 corresponded to a hard stool and 7 corresponded to watery diarrhoea.</w:t>
            </w:r>
          </w:p>
        </w:tc>
      </w:tr>
      <w:tr w:rsidR="006B6173" w14:paraId="48451C32"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4DA6CCE4" w14:textId="77777777" w:rsidR="006B6173" w:rsidRDefault="006B6173" w:rsidP="00700709">
            <w:r>
              <w:t>C</w:t>
            </w:r>
            <w:r w:rsidRPr="006B6173">
              <w:rPr>
                <w:vertAlign w:val="subscript"/>
              </w:rPr>
              <w:t>max</w:t>
            </w:r>
          </w:p>
        </w:tc>
        <w:tc>
          <w:tcPr>
            <w:tcW w:w="6911" w:type="dxa"/>
          </w:tcPr>
          <w:p w14:paraId="130F2D2F" w14:textId="77777777" w:rsidR="006B6173" w:rsidRDefault="006B6173" w:rsidP="00700709">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Peak plasma concentration</w:t>
            </w:r>
          </w:p>
        </w:tc>
      </w:tr>
      <w:tr w:rsidR="00700709" w14:paraId="0B9F45EE"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1E5785E1" w14:textId="77777777" w:rsidR="00700709" w:rsidRDefault="00700709" w:rsidP="00700709">
            <w:r>
              <w:t>CMH</w:t>
            </w:r>
          </w:p>
        </w:tc>
        <w:tc>
          <w:tcPr>
            <w:tcW w:w="6911" w:type="dxa"/>
          </w:tcPr>
          <w:p w14:paraId="1EB7C8CE" w14:textId="77777777" w:rsidR="00700709" w:rsidRPr="00645B6A" w:rsidRDefault="00700709" w:rsidP="00700709">
            <w:pPr>
              <w:cnfStyle w:val="000000000000" w:firstRow="0" w:lastRow="0" w:firstColumn="0" w:lastColumn="0" w:oddVBand="0" w:evenVBand="0" w:oddHBand="0" w:evenHBand="0" w:firstRowFirstColumn="0" w:firstRowLastColumn="0" w:lastRowFirstColumn="0" w:lastRowLastColumn="0"/>
            </w:pPr>
            <w:r>
              <w:rPr>
                <w:lang w:eastAsia="ja-JP"/>
              </w:rPr>
              <w:t>Cochran-Mantel-Haenszel Analysis</w:t>
            </w:r>
          </w:p>
        </w:tc>
      </w:tr>
      <w:tr w:rsidR="00700709" w14:paraId="44FC6E97"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784A6CB0" w14:textId="77777777" w:rsidR="00700709" w:rsidRDefault="00700709" w:rsidP="00700709">
            <w:r>
              <w:t>Fe</w:t>
            </w:r>
          </w:p>
        </w:tc>
        <w:tc>
          <w:tcPr>
            <w:tcW w:w="6911" w:type="dxa"/>
          </w:tcPr>
          <w:p w14:paraId="5A3882BD" w14:textId="77777777" w:rsidR="00700709" w:rsidRDefault="002E7CC6" w:rsidP="00700709">
            <w:pPr>
              <w:cnfStyle w:val="000000000000" w:firstRow="0" w:lastRow="0" w:firstColumn="0" w:lastColumn="0" w:oddVBand="0" w:evenVBand="0" w:oddHBand="0" w:evenHBand="0" w:firstRowFirstColumn="0" w:firstRowLastColumn="0" w:lastRowFirstColumn="0" w:lastRowLastColumn="0"/>
            </w:pPr>
            <w:r>
              <w:t>F</w:t>
            </w:r>
            <w:r w:rsidR="00700709" w:rsidRPr="00645B6A">
              <w:t>raction of dose excreted in urine</w:t>
            </w:r>
          </w:p>
        </w:tc>
      </w:tr>
      <w:tr w:rsidR="00044A02" w14:paraId="5D48C952"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77208C42" w14:textId="4C602DF3" w:rsidR="00044A02" w:rsidRDefault="00044A02" w:rsidP="00700709">
            <w:r>
              <w:t>GI</w:t>
            </w:r>
          </w:p>
        </w:tc>
        <w:tc>
          <w:tcPr>
            <w:tcW w:w="6911" w:type="dxa"/>
          </w:tcPr>
          <w:p w14:paraId="36B1C7BF" w14:textId="20CF90FB" w:rsidR="00044A02" w:rsidRDefault="00044A02" w:rsidP="00700709">
            <w:pPr>
              <w:cnfStyle w:val="000000000000" w:firstRow="0" w:lastRow="0" w:firstColumn="0" w:lastColumn="0" w:oddVBand="0" w:evenVBand="0" w:oddHBand="0" w:evenHBand="0" w:firstRowFirstColumn="0" w:firstRowLastColumn="0" w:lastRowFirstColumn="0" w:lastRowLastColumn="0"/>
            </w:pPr>
            <w:r>
              <w:t>Gastrointestinal</w:t>
            </w:r>
          </w:p>
        </w:tc>
      </w:tr>
      <w:tr w:rsidR="00700709" w14:paraId="3EE11200"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232B8035" w14:textId="77777777" w:rsidR="00700709" w:rsidRPr="00AA44EA" w:rsidRDefault="00700709" w:rsidP="00700709">
            <w:r>
              <w:rPr>
                <w:lang w:eastAsia="ja-JP"/>
              </w:rPr>
              <w:t>IBS-d</w:t>
            </w:r>
          </w:p>
        </w:tc>
        <w:tc>
          <w:tcPr>
            <w:tcW w:w="6911" w:type="dxa"/>
          </w:tcPr>
          <w:p w14:paraId="56E23390" w14:textId="77777777" w:rsidR="00700709" w:rsidRDefault="002E7CC6" w:rsidP="00700709">
            <w:pPr>
              <w:cnfStyle w:val="000000000000" w:firstRow="0" w:lastRow="0" w:firstColumn="0" w:lastColumn="0" w:oddVBand="0" w:evenVBand="0" w:oddHBand="0" w:evenHBand="0" w:firstRowFirstColumn="0" w:firstRowLastColumn="0" w:lastRowFirstColumn="0" w:lastRowLastColumn="0"/>
            </w:pPr>
            <w:r>
              <w:rPr>
                <w:lang w:eastAsia="ja-JP"/>
              </w:rPr>
              <w:t>I</w:t>
            </w:r>
            <w:r w:rsidR="00700709">
              <w:rPr>
                <w:lang w:eastAsia="ja-JP"/>
              </w:rPr>
              <w:t xml:space="preserve">rritable bowel syndrome, </w:t>
            </w:r>
            <w:r w:rsidR="00700709" w:rsidRPr="00F43AB4">
              <w:rPr>
                <w:lang w:eastAsia="ja-JP"/>
              </w:rPr>
              <w:t>diarrhoea predominant</w:t>
            </w:r>
          </w:p>
        </w:tc>
      </w:tr>
      <w:tr w:rsidR="00FE5478" w14:paraId="1D4FE5DF"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41691F08" w14:textId="5FEF3426" w:rsidR="00FE5478" w:rsidRDefault="00FE5478" w:rsidP="00700709">
            <w:pPr>
              <w:rPr>
                <w:lang w:eastAsia="ja-JP"/>
              </w:rPr>
            </w:pPr>
            <w:r>
              <w:rPr>
                <w:lang w:eastAsia="ja-JP"/>
              </w:rPr>
              <w:t>IBS-c</w:t>
            </w:r>
          </w:p>
        </w:tc>
        <w:tc>
          <w:tcPr>
            <w:tcW w:w="6911" w:type="dxa"/>
          </w:tcPr>
          <w:p w14:paraId="78D84EB1" w14:textId="76B0825F" w:rsidR="00FE5478" w:rsidRDefault="00FE5478" w:rsidP="00700709">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Irritable bowel syndrome, constipation predominant</w:t>
            </w:r>
          </w:p>
        </w:tc>
      </w:tr>
      <w:tr w:rsidR="00FE5478" w14:paraId="20D67FBD"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33977B77" w14:textId="6C867E48" w:rsidR="00FE5478" w:rsidRDefault="00FE5478" w:rsidP="00700709">
            <w:pPr>
              <w:rPr>
                <w:lang w:eastAsia="ja-JP"/>
              </w:rPr>
            </w:pPr>
            <w:r>
              <w:rPr>
                <w:lang w:eastAsia="ja-JP"/>
              </w:rPr>
              <w:t>IBS-m</w:t>
            </w:r>
          </w:p>
        </w:tc>
        <w:tc>
          <w:tcPr>
            <w:tcW w:w="6911" w:type="dxa"/>
          </w:tcPr>
          <w:p w14:paraId="55686423" w14:textId="7EA76F16" w:rsidR="00FE5478" w:rsidRDefault="00FE5478" w:rsidP="00700709">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Irritable bowel syndrome, mixed constipation and diarrhoea</w:t>
            </w:r>
          </w:p>
        </w:tc>
      </w:tr>
      <w:tr w:rsidR="00700709" w14:paraId="29021B6E"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5B7C590C" w14:textId="77777777" w:rsidR="00700709" w:rsidRDefault="00700709" w:rsidP="00700709">
            <w:r w:rsidRPr="00AA44EA">
              <w:t>JNJ-27018966</w:t>
            </w:r>
          </w:p>
        </w:tc>
        <w:tc>
          <w:tcPr>
            <w:tcW w:w="6911" w:type="dxa"/>
          </w:tcPr>
          <w:p w14:paraId="4C711366" w14:textId="5C210E96" w:rsidR="00700709" w:rsidRDefault="002E7CC6" w:rsidP="00700709">
            <w:pPr>
              <w:cnfStyle w:val="000000000000" w:firstRow="0" w:lastRow="0" w:firstColumn="0" w:lastColumn="0" w:oddVBand="0" w:evenVBand="0" w:oddHBand="0" w:evenHBand="0" w:firstRowFirstColumn="0" w:firstRowLastColumn="0" w:lastRowFirstColumn="0" w:lastRowLastColumn="0"/>
            </w:pPr>
            <w:r>
              <w:t>E</w:t>
            </w:r>
            <w:r w:rsidR="00700709">
              <w:t>luxadoline</w:t>
            </w:r>
          </w:p>
        </w:tc>
      </w:tr>
      <w:tr w:rsidR="006B6173" w14:paraId="2272A486"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50E3099A" w14:textId="77777777" w:rsidR="006B6173" w:rsidRDefault="006B6173" w:rsidP="00700709">
            <w:r>
              <w:t>LFT</w:t>
            </w:r>
          </w:p>
        </w:tc>
        <w:tc>
          <w:tcPr>
            <w:tcW w:w="6911" w:type="dxa"/>
          </w:tcPr>
          <w:p w14:paraId="30F42D17" w14:textId="77777777" w:rsidR="006B6173" w:rsidRPr="00645B6A" w:rsidRDefault="006B6173" w:rsidP="00700709">
            <w:pPr>
              <w:cnfStyle w:val="000000000000" w:firstRow="0" w:lastRow="0" w:firstColumn="0" w:lastColumn="0" w:oddVBand="0" w:evenVBand="0" w:oddHBand="0" w:evenHBand="0" w:firstRowFirstColumn="0" w:firstRowLastColumn="0" w:lastRowFirstColumn="0" w:lastRowLastColumn="0"/>
            </w:pPr>
            <w:r>
              <w:t>Liver function test</w:t>
            </w:r>
          </w:p>
        </w:tc>
      </w:tr>
      <w:tr w:rsidR="00C63E40" w14:paraId="7858EBC1"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0B0B36C5" w14:textId="065944BA" w:rsidR="00C63E40" w:rsidRDefault="00C63E40" w:rsidP="00700709">
            <w:r>
              <w:t>PK</w:t>
            </w:r>
          </w:p>
        </w:tc>
        <w:tc>
          <w:tcPr>
            <w:tcW w:w="6911" w:type="dxa"/>
          </w:tcPr>
          <w:p w14:paraId="4840C882" w14:textId="29AE3F8E" w:rsidR="00C63E40" w:rsidRDefault="00C63E40" w:rsidP="00700709">
            <w:pPr>
              <w:cnfStyle w:val="000000000000" w:firstRow="0" w:lastRow="0" w:firstColumn="0" w:lastColumn="0" w:oddVBand="0" w:evenVBand="0" w:oddHBand="0" w:evenHBand="0" w:firstRowFirstColumn="0" w:firstRowLastColumn="0" w:lastRowFirstColumn="0" w:lastRowLastColumn="0"/>
            </w:pPr>
            <w:r>
              <w:t>Pharmacokinetic(s)</w:t>
            </w:r>
          </w:p>
        </w:tc>
      </w:tr>
      <w:tr w:rsidR="00700709" w14:paraId="7600B3C0"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231E6200" w14:textId="77777777" w:rsidR="00700709" w:rsidRDefault="00700709" w:rsidP="00700709">
            <w:r>
              <w:t>Xu</w:t>
            </w:r>
          </w:p>
        </w:tc>
        <w:tc>
          <w:tcPr>
            <w:tcW w:w="6911" w:type="dxa"/>
          </w:tcPr>
          <w:p w14:paraId="5FA2721D" w14:textId="77777777" w:rsidR="00700709" w:rsidRDefault="002E7CC6" w:rsidP="00700709">
            <w:pPr>
              <w:cnfStyle w:val="000000000000" w:firstRow="0" w:lastRow="0" w:firstColumn="0" w:lastColumn="0" w:oddVBand="0" w:evenVBand="0" w:oddHBand="0" w:evenHBand="0" w:firstRowFirstColumn="0" w:firstRowLastColumn="0" w:lastRowFirstColumn="0" w:lastRowLastColumn="0"/>
            </w:pPr>
            <w:r>
              <w:t>T</w:t>
            </w:r>
            <w:r w:rsidR="00700709" w:rsidRPr="00645B6A">
              <w:t>otal amount of radioactivity excreted in urine or faeces</w:t>
            </w:r>
          </w:p>
        </w:tc>
      </w:tr>
      <w:tr w:rsidR="00BA7916" w14:paraId="0682C87C"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13FCB833" w14:textId="77777777" w:rsidR="00BA7916" w:rsidRDefault="00BA7916" w:rsidP="00700709">
            <w:r>
              <w:t>MOR</w:t>
            </w:r>
          </w:p>
        </w:tc>
        <w:tc>
          <w:tcPr>
            <w:tcW w:w="6911" w:type="dxa"/>
          </w:tcPr>
          <w:p w14:paraId="61334249" w14:textId="066F469A" w:rsidR="00BA7916" w:rsidRDefault="002058C5" w:rsidP="00700709">
            <w:pPr>
              <w:cnfStyle w:val="000000000000" w:firstRow="0" w:lastRow="0" w:firstColumn="0" w:lastColumn="0" w:oddVBand="0" w:evenVBand="0" w:oddHBand="0" w:evenHBand="0" w:firstRowFirstColumn="0" w:firstRowLastColumn="0" w:lastRowFirstColumn="0" w:lastRowLastColumn="0"/>
            </w:pPr>
            <w:r>
              <w:t>Mu-opioid receptor</w:t>
            </w:r>
            <w:r w:rsidR="00C16253">
              <w:t xml:space="preserve">/ </w:t>
            </w:r>
            <w:r w:rsidR="00C16253" w:rsidRPr="00C16253">
              <w:t>µ-opioid receptor</w:t>
            </w:r>
          </w:p>
        </w:tc>
      </w:tr>
      <w:tr w:rsidR="00BA7916" w14:paraId="7D5C2C8C" w14:textId="77777777" w:rsidTr="00700709">
        <w:tc>
          <w:tcPr>
            <w:cnfStyle w:val="001000000000" w:firstRow="0" w:lastRow="0" w:firstColumn="1" w:lastColumn="0" w:oddVBand="0" w:evenVBand="0" w:oddHBand="0" w:evenHBand="0" w:firstRowFirstColumn="0" w:firstRowLastColumn="0" w:lastRowFirstColumn="0" w:lastRowLastColumn="0"/>
            <w:tcW w:w="1890" w:type="dxa"/>
          </w:tcPr>
          <w:p w14:paraId="6251E7FB" w14:textId="77777777" w:rsidR="00BA7916" w:rsidRDefault="00BA7916" w:rsidP="00700709">
            <w:r>
              <w:t>DOR</w:t>
            </w:r>
          </w:p>
        </w:tc>
        <w:tc>
          <w:tcPr>
            <w:tcW w:w="6911" w:type="dxa"/>
          </w:tcPr>
          <w:p w14:paraId="7B3D6517" w14:textId="3273256B" w:rsidR="00BA7916" w:rsidRDefault="002058C5" w:rsidP="00700709">
            <w:pPr>
              <w:cnfStyle w:val="000000000000" w:firstRow="0" w:lastRow="0" w:firstColumn="0" w:lastColumn="0" w:oddVBand="0" w:evenVBand="0" w:oddHBand="0" w:evenHBand="0" w:firstRowFirstColumn="0" w:firstRowLastColumn="0" w:lastRowFirstColumn="0" w:lastRowLastColumn="0"/>
            </w:pPr>
            <w:r>
              <w:t>Delta-opioid receptor</w:t>
            </w:r>
            <w:r w:rsidR="00C16253">
              <w:t xml:space="preserve">/ </w:t>
            </w:r>
            <w:r w:rsidR="00C16253">
              <w:rPr>
                <w:lang w:eastAsia="ja-JP"/>
              </w:rPr>
              <w:t>δ-</w:t>
            </w:r>
            <w:r w:rsidR="00C16253" w:rsidRPr="00700709">
              <w:t>opioid receptor</w:t>
            </w:r>
          </w:p>
        </w:tc>
      </w:tr>
    </w:tbl>
    <w:p w14:paraId="5425E72D" w14:textId="77777777" w:rsidR="00700709" w:rsidRDefault="00700709" w:rsidP="0022175A">
      <w:pPr>
        <w:pStyle w:val="Heading2"/>
        <w:pageBreakBefore/>
        <w:numPr>
          <w:ilvl w:val="0"/>
          <w:numId w:val="5"/>
        </w:numPr>
        <w:rPr>
          <w:lang w:eastAsia="en-AU"/>
        </w:rPr>
      </w:pPr>
      <w:bookmarkStart w:id="8" w:name="_Toc483483358"/>
      <w:bookmarkStart w:id="9" w:name="_Toc510526446"/>
      <w:r>
        <w:rPr>
          <w:lang w:eastAsia="en-AU"/>
        </w:rPr>
        <w:lastRenderedPageBreak/>
        <w:t>Submission details</w:t>
      </w:r>
      <w:bookmarkEnd w:id="8"/>
      <w:bookmarkEnd w:id="9"/>
    </w:p>
    <w:p w14:paraId="4D228DFA" w14:textId="77777777" w:rsidR="00700709" w:rsidRDefault="00700709" w:rsidP="001552E2">
      <w:pPr>
        <w:pStyle w:val="Heading3"/>
      </w:pPr>
      <w:bookmarkStart w:id="10" w:name="_Toc483483359"/>
      <w:bookmarkStart w:id="11" w:name="_Toc510526447"/>
      <w:r>
        <w:t>Identifying information</w:t>
      </w:r>
      <w:bookmarkEnd w:id="10"/>
      <w:bookmarkEnd w:id="11"/>
    </w:p>
    <w:tbl>
      <w:tblPr>
        <w:tblStyle w:val="TableGrid"/>
        <w:tblW w:w="0" w:type="auto"/>
        <w:tblLook w:val="04A0" w:firstRow="1" w:lastRow="0" w:firstColumn="1" w:lastColumn="0" w:noHBand="0" w:noVBand="1"/>
        <w:tblDescription w:val="list of submission details"/>
      </w:tblPr>
      <w:tblGrid>
        <w:gridCol w:w="2660"/>
        <w:gridCol w:w="2551"/>
      </w:tblGrid>
      <w:tr w:rsidR="00700709" w14:paraId="09D468BD" w14:textId="77777777" w:rsidTr="00D97F80">
        <w:trPr>
          <w:tblHeader/>
        </w:trPr>
        <w:tc>
          <w:tcPr>
            <w:tcW w:w="2660" w:type="dxa"/>
            <w:shd w:val="clear" w:color="auto" w:fill="0070C0"/>
          </w:tcPr>
          <w:p w14:paraId="41AD877D" w14:textId="77777777" w:rsidR="00700709" w:rsidRPr="001509E7" w:rsidRDefault="00700709" w:rsidP="00700709">
            <w:pPr>
              <w:rPr>
                <w:b/>
                <w:color w:val="FFFFFF" w:themeColor="background1"/>
                <w:sz w:val="22"/>
                <w:szCs w:val="22"/>
              </w:rPr>
            </w:pPr>
            <w:r w:rsidRPr="001509E7">
              <w:rPr>
                <w:b/>
                <w:color w:val="FFFFFF" w:themeColor="background1"/>
                <w:sz w:val="22"/>
                <w:szCs w:val="22"/>
              </w:rPr>
              <w:t>Submission number</w:t>
            </w:r>
          </w:p>
        </w:tc>
        <w:tc>
          <w:tcPr>
            <w:tcW w:w="2551" w:type="dxa"/>
          </w:tcPr>
          <w:p w14:paraId="39338DD1" w14:textId="77777777" w:rsidR="00700709" w:rsidRPr="00B85BBB" w:rsidRDefault="00700709" w:rsidP="00700709">
            <w:pPr>
              <w:rPr>
                <w:sz w:val="22"/>
                <w:szCs w:val="22"/>
              </w:rPr>
            </w:pPr>
            <w:r w:rsidRPr="00B05EEF">
              <w:rPr>
                <w:sz w:val="22"/>
                <w:szCs w:val="22"/>
              </w:rPr>
              <w:t>PM-2016-02313</w:t>
            </w:r>
            <w:r>
              <w:rPr>
                <w:sz w:val="22"/>
                <w:szCs w:val="22"/>
              </w:rPr>
              <w:t>-1-1</w:t>
            </w:r>
          </w:p>
        </w:tc>
      </w:tr>
      <w:tr w:rsidR="00700709" w14:paraId="6264EE2C" w14:textId="77777777" w:rsidTr="00700709">
        <w:tc>
          <w:tcPr>
            <w:tcW w:w="2660" w:type="dxa"/>
            <w:shd w:val="clear" w:color="auto" w:fill="0070C0"/>
          </w:tcPr>
          <w:p w14:paraId="34C2DE06" w14:textId="77777777" w:rsidR="00700709" w:rsidRPr="001509E7" w:rsidRDefault="00700709" w:rsidP="00700709">
            <w:pPr>
              <w:rPr>
                <w:b/>
                <w:color w:val="FFFFFF" w:themeColor="background1"/>
                <w:sz w:val="22"/>
                <w:szCs w:val="22"/>
              </w:rPr>
            </w:pPr>
            <w:r w:rsidRPr="001509E7">
              <w:rPr>
                <w:b/>
                <w:color w:val="FFFFFF" w:themeColor="background1"/>
                <w:sz w:val="22"/>
                <w:szCs w:val="22"/>
              </w:rPr>
              <w:t>Sponsor</w:t>
            </w:r>
          </w:p>
        </w:tc>
        <w:tc>
          <w:tcPr>
            <w:tcW w:w="2551" w:type="dxa"/>
          </w:tcPr>
          <w:p w14:paraId="32CC4AF9" w14:textId="77777777" w:rsidR="00700709" w:rsidRPr="00B85BBB" w:rsidRDefault="00700709" w:rsidP="00700709">
            <w:pPr>
              <w:rPr>
                <w:sz w:val="22"/>
                <w:szCs w:val="22"/>
              </w:rPr>
            </w:pPr>
            <w:r w:rsidRPr="00B05EEF">
              <w:rPr>
                <w:sz w:val="22"/>
                <w:szCs w:val="22"/>
              </w:rPr>
              <w:t>Allergan Australia</w:t>
            </w:r>
          </w:p>
        </w:tc>
      </w:tr>
      <w:tr w:rsidR="00700709" w14:paraId="388FE793" w14:textId="77777777" w:rsidTr="00700709">
        <w:tc>
          <w:tcPr>
            <w:tcW w:w="2660" w:type="dxa"/>
            <w:shd w:val="clear" w:color="auto" w:fill="0070C0"/>
          </w:tcPr>
          <w:p w14:paraId="55120545" w14:textId="77777777" w:rsidR="00700709" w:rsidRPr="001509E7" w:rsidRDefault="00700709" w:rsidP="00700709">
            <w:pPr>
              <w:rPr>
                <w:b/>
                <w:color w:val="FFFFFF" w:themeColor="background1"/>
                <w:sz w:val="22"/>
                <w:szCs w:val="22"/>
              </w:rPr>
            </w:pPr>
            <w:r w:rsidRPr="001509E7">
              <w:rPr>
                <w:b/>
                <w:color w:val="FFFFFF" w:themeColor="background1"/>
                <w:sz w:val="22"/>
                <w:szCs w:val="22"/>
              </w:rPr>
              <w:t>Trade name</w:t>
            </w:r>
          </w:p>
        </w:tc>
        <w:tc>
          <w:tcPr>
            <w:tcW w:w="2551" w:type="dxa"/>
          </w:tcPr>
          <w:p w14:paraId="2F610880" w14:textId="77777777" w:rsidR="00700709" w:rsidRPr="00B85BBB" w:rsidRDefault="00700709" w:rsidP="00700709">
            <w:pPr>
              <w:rPr>
                <w:sz w:val="22"/>
                <w:szCs w:val="22"/>
              </w:rPr>
            </w:pPr>
            <w:r w:rsidRPr="00B05EEF">
              <w:rPr>
                <w:sz w:val="22"/>
                <w:szCs w:val="22"/>
              </w:rPr>
              <w:t>Viberzi</w:t>
            </w:r>
          </w:p>
        </w:tc>
      </w:tr>
      <w:tr w:rsidR="00700709" w14:paraId="0E953D94" w14:textId="77777777" w:rsidTr="00700709">
        <w:tc>
          <w:tcPr>
            <w:tcW w:w="2660" w:type="dxa"/>
            <w:shd w:val="clear" w:color="auto" w:fill="0070C0"/>
          </w:tcPr>
          <w:p w14:paraId="03B3BA6A" w14:textId="77777777" w:rsidR="00700709" w:rsidRPr="001509E7" w:rsidRDefault="00700709" w:rsidP="00700709">
            <w:pPr>
              <w:rPr>
                <w:b/>
                <w:color w:val="FFFFFF" w:themeColor="background1"/>
                <w:sz w:val="22"/>
                <w:szCs w:val="22"/>
              </w:rPr>
            </w:pPr>
            <w:r w:rsidRPr="001509E7">
              <w:rPr>
                <w:b/>
                <w:color w:val="FFFFFF" w:themeColor="background1"/>
                <w:sz w:val="22"/>
                <w:szCs w:val="22"/>
              </w:rPr>
              <w:t>Active substance</w:t>
            </w:r>
          </w:p>
        </w:tc>
        <w:tc>
          <w:tcPr>
            <w:tcW w:w="2551" w:type="dxa"/>
          </w:tcPr>
          <w:p w14:paraId="210316FA" w14:textId="77777777" w:rsidR="00700709" w:rsidRPr="00B85BBB" w:rsidRDefault="00700709" w:rsidP="00700709">
            <w:pPr>
              <w:rPr>
                <w:sz w:val="22"/>
                <w:szCs w:val="22"/>
              </w:rPr>
            </w:pPr>
            <w:r w:rsidRPr="00F952A2">
              <w:rPr>
                <w:sz w:val="22"/>
                <w:szCs w:val="22"/>
              </w:rPr>
              <w:t xml:space="preserve">Eluxadoline </w:t>
            </w:r>
          </w:p>
        </w:tc>
      </w:tr>
    </w:tbl>
    <w:p w14:paraId="0E68188E" w14:textId="77777777" w:rsidR="00700709" w:rsidRDefault="00700709" w:rsidP="001552E2">
      <w:pPr>
        <w:pStyle w:val="Heading3"/>
      </w:pPr>
      <w:bookmarkStart w:id="12" w:name="_Toc483483360"/>
      <w:bookmarkStart w:id="13" w:name="_Toc510526448"/>
      <w:r>
        <w:t>Submission type</w:t>
      </w:r>
      <w:bookmarkEnd w:id="12"/>
      <w:bookmarkEnd w:id="13"/>
    </w:p>
    <w:p w14:paraId="4A82C57E" w14:textId="68C1A1BC" w:rsidR="00700709" w:rsidRDefault="00700709" w:rsidP="00700709">
      <w:pPr>
        <w:rPr>
          <w:lang w:eastAsia="ja-JP"/>
        </w:rPr>
      </w:pPr>
      <w:r>
        <w:rPr>
          <w:lang w:eastAsia="ja-JP"/>
        </w:rPr>
        <w:t>This was a</w:t>
      </w:r>
      <w:r w:rsidR="003C1A29">
        <w:rPr>
          <w:lang w:eastAsia="ja-JP"/>
        </w:rPr>
        <w:t xml:space="preserve">n </w:t>
      </w:r>
      <w:r w:rsidRPr="00F952A2">
        <w:rPr>
          <w:lang w:eastAsia="ja-JP"/>
        </w:rPr>
        <w:t>application</w:t>
      </w:r>
      <w:r>
        <w:rPr>
          <w:lang w:eastAsia="ja-JP"/>
        </w:rPr>
        <w:t xml:space="preserve"> to register </w:t>
      </w:r>
      <w:r w:rsidR="003C1A29">
        <w:rPr>
          <w:lang w:eastAsia="ja-JP"/>
        </w:rPr>
        <w:t xml:space="preserve">eluxadoline as </w:t>
      </w:r>
      <w:r>
        <w:rPr>
          <w:lang w:eastAsia="ja-JP"/>
        </w:rPr>
        <w:t>a new chemical entity</w:t>
      </w:r>
      <w:r w:rsidR="003C1A29">
        <w:rPr>
          <w:lang w:eastAsia="ja-JP"/>
        </w:rPr>
        <w:t xml:space="preserve"> under the proposed trade name Viberzi</w:t>
      </w:r>
      <w:r>
        <w:rPr>
          <w:lang w:eastAsia="ja-JP"/>
        </w:rPr>
        <w:t>.</w:t>
      </w:r>
    </w:p>
    <w:p w14:paraId="15DF5EAC" w14:textId="77777777" w:rsidR="00700709" w:rsidRDefault="00700709" w:rsidP="001552E2">
      <w:pPr>
        <w:pStyle w:val="Heading3"/>
      </w:pPr>
      <w:bookmarkStart w:id="14" w:name="_Toc483483361"/>
      <w:bookmarkStart w:id="15" w:name="_Toc510526449"/>
      <w:r>
        <w:t>Drug class and therapeutic indication</w:t>
      </w:r>
      <w:bookmarkEnd w:id="14"/>
      <w:bookmarkEnd w:id="15"/>
    </w:p>
    <w:p w14:paraId="353FB58A" w14:textId="635720A9" w:rsidR="00700709" w:rsidRPr="00700709" w:rsidRDefault="00700709" w:rsidP="00700709">
      <w:r w:rsidRPr="00700709">
        <w:t xml:space="preserve">A locally acting mixed </w:t>
      </w:r>
      <w:r w:rsidR="00BA7916">
        <w:t>µ-</w:t>
      </w:r>
      <w:r w:rsidRPr="00700709">
        <w:t xml:space="preserve">opioid receptor </w:t>
      </w:r>
      <w:r w:rsidR="00BA7916">
        <w:t xml:space="preserve">(MOR) </w:t>
      </w:r>
      <w:r w:rsidRPr="00700709">
        <w:t xml:space="preserve">agonist/ </w:t>
      </w:r>
      <w:r w:rsidR="00BA7916">
        <w:rPr>
          <w:lang w:eastAsia="ja-JP"/>
        </w:rPr>
        <w:t>δ-</w:t>
      </w:r>
      <w:r w:rsidRPr="00700709">
        <w:t xml:space="preserve">opioid receptor </w:t>
      </w:r>
      <w:r w:rsidR="00BA7916">
        <w:t xml:space="preserve">(DOR) </w:t>
      </w:r>
      <w:r w:rsidRPr="00700709">
        <w:t>antagonist with low oral bioavailability. Eluxadoline has been developed for the treatment in adults of irritable bowel syndrome with diarrhoea</w:t>
      </w:r>
      <w:r w:rsidR="00C16253">
        <w:t xml:space="preserve"> (IBS-d)</w:t>
      </w:r>
      <w:r w:rsidRPr="00700709">
        <w:t>.</w:t>
      </w:r>
    </w:p>
    <w:p w14:paraId="68244CCB" w14:textId="77777777" w:rsidR="00700709" w:rsidRPr="00700709" w:rsidRDefault="00700709" w:rsidP="00700709">
      <w:r w:rsidRPr="00700709">
        <w:t>The mixed opioid pharmacology of eluxadoline appears to confer on it the ability to effectively improve abdominal pain and stool consistency in IBS-d patients while mitigating the risk of constipation.</w:t>
      </w:r>
    </w:p>
    <w:p w14:paraId="53A2E388" w14:textId="77777777" w:rsidR="00700709" w:rsidRPr="00700709" w:rsidRDefault="00700709" w:rsidP="00700709">
      <w:r w:rsidRPr="00700709">
        <w:t>The proposed Indication is:</w:t>
      </w:r>
    </w:p>
    <w:p w14:paraId="2AFFC5CE" w14:textId="77777777" w:rsidR="00700709" w:rsidRPr="00700709" w:rsidRDefault="00BA7916" w:rsidP="00A66313">
      <w:pPr>
        <w:ind w:left="720"/>
        <w:rPr>
          <w:i/>
        </w:rPr>
      </w:pPr>
      <w:r>
        <w:rPr>
          <w:i/>
        </w:rPr>
        <w:t>‘</w:t>
      </w:r>
      <w:r w:rsidR="00700709" w:rsidRPr="00700709">
        <w:rPr>
          <w:i/>
        </w:rPr>
        <w:t>Viberzi (eluxadoline) is indicated in adults for the treatment of irritable bowel syndrome with diarrhoea (</w:t>
      </w:r>
      <w:r w:rsidR="00373D1A">
        <w:rPr>
          <w:i/>
        </w:rPr>
        <w:t>IBS-d</w:t>
      </w:r>
      <w:r w:rsidR="00700709" w:rsidRPr="00700709">
        <w:rPr>
          <w:i/>
        </w:rPr>
        <w:t>)</w:t>
      </w:r>
      <w:r>
        <w:rPr>
          <w:i/>
        </w:rPr>
        <w:t>’</w:t>
      </w:r>
      <w:r w:rsidR="00700709" w:rsidRPr="00700709">
        <w:rPr>
          <w:i/>
        </w:rPr>
        <w:t>.</w:t>
      </w:r>
    </w:p>
    <w:p w14:paraId="31542ACE" w14:textId="77777777" w:rsidR="00700709" w:rsidRDefault="00700709" w:rsidP="001552E2">
      <w:pPr>
        <w:pStyle w:val="Heading3"/>
      </w:pPr>
      <w:bookmarkStart w:id="16" w:name="_Toc483483362"/>
      <w:bookmarkStart w:id="17" w:name="_Toc510526450"/>
      <w:r>
        <w:t>Dosage forms and strengths</w:t>
      </w:r>
      <w:bookmarkEnd w:id="16"/>
      <w:bookmarkEnd w:id="17"/>
    </w:p>
    <w:p w14:paraId="04FAF8CE" w14:textId="77777777" w:rsidR="00700709" w:rsidRDefault="00700709" w:rsidP="00700709">
      <w:pPr>
        <w:rPr>
          <w:lang w:eastAsia="ja-JP"/>
        </w:rPr>
      </w:pPr>
      <w:r>
        <w:rPr>
          <w:lang w:eastAsia="ja-JP"/>
        </w:rPr>
        <w:t>The proposed</w:t>
      </w:r>
      <w:r w:rsidRPr="00677019">
        <w:rPr>
          <w:lang w:eastAsia="ja-JP"/>
        </w:rPr>
        <w:t xml:space="preserve"> film-coated tablets</w:t>
      </w:r>
      <w:r>
        <w:rPr>
          <w:lang w:eastAsia="ja-JP"/>
        </w:rPr>
        <w:t xml:space="preserve"> will contain eluxadoline</w:t>
      </w:r>
      <w:r w:rsidRPr="00677019">
        <w:rPr>
          <w:lang w:eastAsia="ja-JP"/>
        </w:rPr>
        <w:t xml:space="preserve"> 75</w:t>
      </w:r>
      <w:r>
        <w:rPr>
          <w:lang w:eastAsia="ja-JP"/>
        </w:rPr>
        <w:t xml:space="preserve"> mg</w:t>
      </w:r>
      <w:r w:rsidRPr="00677019">
        <w:rPr>
          <w:lang w:eastAsia="ja-JP"/>
        </w:rPr>
        <w:t xml:space="preserve"> and 100</w:t>
      </w:r>
      <w:r>
        <w:rPr>
          <w:lang w:eastAsia="ja-JP"/>
        </w:rPr>
        <w:t xml:space="preserve"> mg.</w:t>
      </w:r>
    </w:p>
    <w:p w14:paraId="2B27B3C1" w14:textId="77777777" w:rsidR="00700709" w:rsidRDefault="00700709" w:rsidP="001552E2">
      <w:pPr>
        <w:pStyle w:val="Heading3"/>
      </w:pPr>
      <w:bookmarkStart w:id="18" w:name="_Toc483483363"/>
      <w:bookmarkStart w:id="19" w:name="_Toc510526451"/>
      <w:r>
        <w:t>Dosage and administration</w:t>
      </w:r>
      <w:bookmarkEnd w:id="18"/>
      <w:bookmarkEnd w:id="19"/>
    </w:p>
    <w:p w14:paraId="2D27C071" w14:textId="77777777" w:rsidR="00700709" w:rsidRPr="0015450D" w:rsidRDefault="00700709" w:rsidP="00700709">
      <w:pPr>
        <w:pStyle w:val="Heading4"/>
      </w:pPr>
      <w:r w:rsidRPr="0015450D">
        <w:t>10</w:t>
      </w:r>
      <w:r w:rsidR="008F7954">
        <w:t>0 mg</w:t>
      </w:r>
      <w:r w:rsidRPr="0015450D">
        <w:t xml:space="preserve"> strength</w:t>
      </w:r>
    </w:p>
    <w:p w14:paraId="690E73E8" w14:textId="77777777" w:rsidR="00700709" w:rsidRPr="0015450D" w:rsidRDefault="00700709" w:rsidP="00700709">
      <w:pPr>
        <w:rPr>
          <w:lang w:eastAsia="ja-JP"/>
        </w:rPr>
      </w:pPr>
      <w:r w:rsidRPr="0015450D">
        <w:rPr>
          <w:lang w:eastAsia="ja-JP"/>
        </w:rPr>
        <w:t>The recommended dosage of Viberzi is 10</w:t>
      </w:r>
      <w:r w:rsidR="008F7954">
        <w:rPr>
          <w:lang w:eastAsia="ja-JP"/>
        </w:rPr>
        <w:t>0 mg</w:t>
      </w:r>
      <w:r w:rsidRPr="0015450D">
        <w:rPr>
          <w:lang w:eastAsia="ja-JP"/>
        </w:rPr>
        <w:t xml:space="preserve"> taken orally twice daily with food.</w:t>
      </w:r>
    </w:p>
    <w:p w14:paraId="6A8188B5" w14:textId="77777777" w:rsidR="00700709" w:rsidRPr="0015450D" w:rsidRDefault="00700709" w:rsidP="00700709">
      <w:pPr>
        <w:pStyle w:val="Heading4"/>
      </w:pPr>
      <w:r w:rsidRPr="0015450D">
        <w:t>7</w:t>
      </w:r>
      <w:r w:rsidR="008F7954">
        <w:t>5 mg</w:t>
      </w:r>
      <w:r w:rsidRPr="0015450D">
        <w:t xml:space="preserve"> strength</w:t>
      </w:r>
    </w:p>
    <w:p w14:paraId="06668A82" w14:textId="77777777" w:rsidR="00700709" w:rsidRPr="0015450D" w:rsidRDefault="00700709" w:rsidP="00700709">
      <w:pPr>
        <w:rPr>
          <w:lang w:eastAsia="ja-JP"/>
        </w:rPr>
      </w:pPr>
      <w:r w:rsidRPr="0015450D">
        <w:rPr>
          <w:lang w:eastAsia="ja-JP"/>
        </w:rPr>
        <w:t>The recommended dosage of Viberzi is 7</w:t>
      </w:r>
      <w:r w:rsidR="008F7954">
        <w:rPr>
          <w:lang w:eastAsia="ja-JP"/>
        </w:rPr>
        <w:t>5 mg</w:t>
      </w:r>
      <w:r w:rsidRPr="0015450D">
        <w:rPr>
          <w:lang w:eastAsia="ja-JP"/>
        </w:rPr>
        <w:t xml:space="preserve"> taken orally twice daily with food in patients who:</w:t>
      </w:r>
    </w:p>
    <w:p w14:paraId="26DC4F48" w14:textId="208CDCAC" w:rsidR="00700709" w:rsidRPr="0015450D" w:rsidRDefault="00700709" w:rsidP="00700709">
      <w:pPr>
        <w:pStyle w:val="ListBullet"/>
        <w:rPr>
          <w:lang w:eastAsia="ja-JP"/>
        </w:rPr>
      </w:pPr>
      <w:r w:rsidRPr="0015450D">
        <w:rPr>
          <w:lang w:eastAsia="ja-JP"/>
        </w:rPr>
        <w:t>do not have a gallbladder</w:t>
      </w:r>
      <w:r w:rsidR="00FE5478">
        <w:rPr>
          <w:lang w:eastAsia="ja-JP"/>
        </w:rPr>
        <w:t>;</w:t>
      </w:r>
    </w:p>
    <w:p w14:paraId="6CDA3D84" w14:textId="56FA6DD4" w:rsidR="00700709" w:rsidRPr="0015450D" w:rsidRDefault="00700709" w:rsidP="00700709">
      <w:pPr>
        <w:pStyle w:val="ListBullet"/>
        <w:rPr>
          <w:lang w:eastAsia="ja-JP"/>
        </w:rPr>
      </w:pPr>
      <w:r w:rsidRPr="0015450D">
        <w:rPr>
          <w:lang w:eastAsia="ja-JP"/>
        </w:rPr>
        <w:t>are unable to tolerate the 10</w:t>
      </w:r>
      <w:r w:rsidR="008F7954">
        <w:rPr>
          <w:lang w:eastAsia="ja-JP"/>
        </w:rPr>
        <w:t>0 mg</w:t>
      </w:r>
      <w:r w:rsidRPr="0015450D">
        <w:rPr>
          <w:lang w:eastAsia="ja-JP"/>
        </w:rPr>
        <w:t xml:space="preserve"> dose</w:t>
      </w:r>
      <w:r w:rsidR="00FE5478">
        <w:rPr>
          <w:lang w:eastAsia="ja-JP"/>
        </w:rPr>
        <w:t>;</w:t>
      </w:r>
    </w:p>
    <w:p w14:paraId="0B76F248" w14:textId="60543275" w:rsidR="00700709" w:rsidRPr="0015450D" w:rsidRDefault="00700709" w:rsidP="00700709">
      <w:pPr>
        <w:pStyle w:val="ListBullet"/>
        <w:rPr>
          <w:lang w:eastAsia="ja-JP"/>
        </w:rPr>
      </w:pPr>
      <w:r w:rsidRPr="0015450D">
        <w:rPr>
          <w:lang w:eastAsia="ja-JP"/>
        </w:rPr>
        <w:t>have mild (Child-Pugh Class A) or moderate (Child-Pugh Class B) hepatic impairment</w:t>
      </w:r>
      <w:r w:rsidR="00FE5478">
        <w:rPr>
          <w:lang w:eastAsia="ja-JP"/>
        </w:rPr>
        <w:t>;</w:t>
      </w:r>
    </w:p>
    <w:p w14:paraId="6D397B69" w14:textId="77777777" w:rsidR="00700709" w:rsidRPr="0015450D" w:rsidRDefault="00700709" w:rsidP="00700709">
      <w:pPr>
        <w:pStyle w:val="ListBullet"/>
        <w:rPr>
          <w:lang w:eastAsia="ja-JP"/>
        </w:rPr>
      </w:pPr>
      <w:proofErr w:type="gramStart"/>
      <w:r w:rsidRPr="0015450D">
        <w:rPr>
          <w:lang w:eastAsia="ja-JP"/>
        </w:rPr>
        <w:t>are</w:t>
      </w:r>
      <w:proofErr w:type="gramEnd"/>
      <w:r w:rsidRPr="0015450D">
        <w:rPr>
          <w:lang w:eastAsia="ja-JP"/>
        </w:rPr>
        <w:t xml:space="preserve"> receiving concomitant OATP1B1 inhibitors.</w:t>
      </w:r>
    </w:p>
    <w:p w14:paraId="51406161" w14:textId="77777777" w:rsidR="00700709" w:rsidRPr="00D97F80" w:rsidRDefault="00700709" w:rsidP="00D97F80">
      <w:pPr>
        <w:pStyle w:val="Heading5"/>
        <w:numPr>
          <w:ilvl w:val="0"/>
          <w:numId w:val="0"/>
        </w:numPr>
        <w:ind w:left="1304" w:hanging="1077"/>
        <w:rPr>
          <w:b w:val="0"/>
          <w:lang w:eastAsia="ja-JP"/>
        </w:rPr>
      </w:pPr>
      <w:r w:rsidRPr="00D97F80">
        <w:rPr>
          <w:b w:val="0"/>
          <w:lang w:eastAsia="ja-JP"/>
        </w:rPr>
        <w:lastRenderedPageBreak/>
        <w:t>Patients with renal impairment</w:t>
      </w:r>
    </w:p>
    <w:p w14:paraId="2DE4B85B" w14:textId="77777777" w:rsidR="00700709" w:rsidRPr="00E82049" w:rsidRDefault="00700709" w:rsidP="0022175A">
      <w:pPr>
        <w:rPr>
          <w:lang w:eastAsia="ja-JP"/>
        </w:rPr>
      </w:pPr>
      <w:r w:rsidRPr="00E82049">
        <w:rPr>
          <w:lang w:eastAsia="ja-JP"/>
        </w:rPr>
        <w:t>No dose adjustment is necessary based on renal function.</w:t>
      </w:r>
    </w:p>
    <w:p w14:paraId="3A814709" w14:textId="77777777" w:rsidR="00700709" w:rsidRPr="00D97F80" w:rsidRDefault="00700709" w:rsidP="00D97F80">
      <w:pPr>
        <w:pStyle w:val="Heading5"/>
        <w:numPr>
          <w:ilvl w:val="0"/>
          <w:numId w:val="0"/>
        </w:numPr>
        <w:ind w:left="1304" w:hanging="1077"/>
        <w:rPr>
          <w:b w:val="0"/>
          <w:lang w:eastAsia="ja-JP"/>
        </w:rPr>
      </w:pPr>
      <w:r w:rsidRPr="00D97F80">
        <w:rPr>
          <w:b w:val="0"/>
          <w:lang w:eastAsia="ja-JP"/>
        </w:rPr>
        <w:t>Paediatric population</w:t>
      </w:r>
    </w:p>
    <w:p w14:paraId="0C8F0528" w14:textId="77777777" w:rsidR="00700709" w:rsidRPr="00E82049" w:rsidRDefault="00700709" w:rsidP="0022175A">
      <w:pPr>
        <w:rPr>
          <w:lang w:eastAsia="ja-JP"/>
        </w:rPr>
      </w:pPr>
      <w:r w:rsidRPr="00E82049">
        <w:rPr>
          <w:lang w:eastAsia="ja-JP"/>
        </w:rPr>
        <w:t>The safety and efficacy of eluxadoline in children aged 0 to18 years</w:t>
      </w:r>
      <w:r>
        <w:rPr>
          <w:lang w:eastAsia="ja-JP"/>
        </w:rPr>
        <w:t xml:space="preserve"> have not yet been established. </w:t>
      </w:r>
      <w:r w:rsidRPr="00E82049">
        <w:rPr>
          <w:lang w:eastAsia="ja-JP"/>
        </w:rPr>
        <w:t>No data are available.</w:t>
      </w:r>
    </w:p>
    <w:p w14:paraId="65C57DAF" w14:textId="6AE06771" w:rsidR="00700709" w:rsidRPr="008F12B3" w:rsidRDefault="00671B40" w:rsidP="0022175A">
      <w:pPr>
        <w:rPr>
          <w:lang w:eastAsia="ja-JP"/>
        </w:rPr>
      </w:pPr>
      <w:r>
        <w:rPr>
          <w:lang w:eastAsia="ja-JP"/>
        </w:rPr>
        <w:t>For oral use:</w:t>
      </w:r>
      <w:r w:rsidR="00700709" w:rsidRPr="00E82049">
        <w:rPr>
          <w:lang w:eastAsia="ja-JP"/>
        </w:rPr>
        <w:t xml:space="preserve"> The tablets should be taken with food. Patients should be instructed if they miss a</w:t>
      </w:r>
      <w:r w:rsidR="00700709">
        <w:rPr>
          <w:lang w:eastAsia="ja-JP"/>
        </w:rPr>
        <w:t xml:space="preserve"> </w:t>
      </w:r>
      <w:r w:rsidR="00700709" w:rsidRPr="00E82049">
        <w:rPr>
          <w:lang w:eastAsia="ja-JP"/>
        </w:rPr>
        <w:t xml:space="preserve">dose (by &gt; 4 </w:t>
      </w:r>
      <w:r w:rsidR="00311C59">
        <w:rPr>
          <w:lang w:eastAsia="ja-JP"/>
        </w:rPr>
        <w:t>h</w:t>
      </w:r>
      <w:r w:rsidR="00700709" w:rsidRPr="00E82049">
        <w:rPr>
          <w:lang w:eastAsia="ja-JP"/>
        </w:rPr>
        <w:t xml:space="preserve">) to take the next dose at the regular time and </w:t>
      </w:r>
      <w:r w:rsidR="00700709">
        <w:rPr>
          <w:lang w:eastAsia="ja-JP"/>
        </w:rPr>
        <w:t xml:space="preserve">not to take 2 doses at the same </w:t>
      </w:r>
      <w:r w:rsidR="00700709" w:rsidRPr="00E82049">
        <w:rPr>
          <w:lang w:eastAsia="ja-JP"/>
        </w:rPr>
        <w:t>time to make up for a missed dose.</w:t>
      </w:r>
    </w:p>
    <w:p w14:paraId="64739E94" w14:textId="77777777" w:rsidR="00700709" w:rsidRDefault="00700709" w:rsidP="001552E2">
      <w:pPr>
        <w:pStyle w:val="Heading2"/>
      </w:pPr>
      <w:bookmarkStart w:id="20" w:name="_Toc483483364"/>
      <w:bookmarkStart w:id="21" w:name="_Toc510526452"/>
      <w:r>
        <w:t>Background</w:t>
      </w:r>
      <w:bookmarkEnd w:id="20"/>
      <w:bookmarkEnd w:id="21"/>
    </w:p>
    <w:p w14:paraId="42978535" w14:textId="77777777" w:rsidR="00700709" w:rsidRDefault="00700709" w:rsidP="001552E2">
      <w:pPr>
        <w:pStyle w:val="Heading3"/>
      </w:pPr>
      <w:bookmarkStart w:id="22" w:name="_Toc483483365"/>
      <w:bookmarkStart w:id="23" w:name="_Toc510526453"/>
      <w:r w:rsidRPr="00E709B3">
        <w:t>Information on the condition being treated</w:t>
      </w:r>
      <w:bookmarkEnd w:id="22"/>
      <w:bookmarkEnd w:id="23"/>
    </w:p>
    <w:p w14:paraId="49DE1C3E" w14:textId="1920A78B" w:rsidR="00700709" w:rsidRPr="00D80342" w:rsidRDefault="00700709" w:rsidP="0022175A">
      <w:r w:rsidRPr="00D80342">
        <w:rPr>
          <w:lang w:eastAsia="ja-JP"/>
        </w:rPr>
        <w:t xml:space="preserve">Irritable bowel syndrome (IBS) is a functional gastrointestinal (GI) disorder that is </w:t>
      </w:r>
      <w:r w:rsidR="00345AC3">
        <w:rPr>
          <w:lang w:eastAsia="ja-JP"/>
        </w:rPr>
        <w:t>characterise</w:t>
      </w:r>
      <w:r w:rsidRPr="00D80342">
        <w:rPr>
          <w:lang w:eastAsia="ja-JP"/>
        </w:rPr>
        <w:t>d by symptoms of abdominal discomfort or pain associated with altered bowel movement characteristics including chronic or recurrent: diarrhoea (IBS-d); constipation (IBS</w:t>
      </w:r>
      <w:r w:rsidR="000524EE">
        <w:rPr>
          <w:lang w:eastAsia="ja-JP"/>
        </w:rPr>
        <w:noBreakHyphen/>
      </w:r>
      <w:r w:rsidRPr="00D80342">
        <w:rPr>
          <w:lang w:eastAsia="ja-JP"/>
        </w:rPr>
        <w:t xml:space="preserve">c); a mixture of constipation and </w:t>
      </w:r>
      <w:r>
        <w:rPr>
          <w:lang w:eastAsia="ja-JP"/>
        </w:rPr>
        <w:t>diarrhoea</w:t>
      </w:r>
      <w:r w:rsidRPr="00D80342">
        <w:rPr>
          <w:lang w:eastAsia="ja-JP"/>
        </w:rPr>
        <w:t xml:space="preserve"> (IBS-m).</w:t>
      </w:r>
    </w:p>
    <w:p w14:paraId="68EE5621" w14:textId="2FAAEE12" w:rsidR="00700709" w:rsidRDefault="0050312D" w:rsidP="00700709">
      <w:pPr>
        <w:rPr>
          <w:lang w:eastAsia="ja-JP"/>
        </w:rPr>
      </w:pPr>
      <w:r>
        <w:rPr>
          <w:lang w:eastAsia="ja-JP"/>
        </w:rPr>
        <w:t>A</w:t>
      </w:r>
      <w:r w:rsidR="00700709" w:rsidRPr="00D80342">
        <w:rPr>
          <w:lang w:eastAsia="ja-JP"/>
        </w:rPr>
        <w:t>bdominal pain or discomfort</w:t>
      </w:r>
      <w:r>
        <w:rPr>
          <w:lang w:eastAsia="ja-JP"/>
        </w:rPr>
        <w:t xml:space="preserve"> </w:t>
      </w:r>
      <w:r w:rsidR="00671B40">
        <w:rPr>
          <w:lang w:eastAsia="ja-JP"/>
        </w:rPr>
        <w:t>is</w:t>
      </w:r>
      <w:r>
        <w:rPr>
          <w:lang w:eastAsia="ja-JP"/>
        </w:rPr>
        <w:t xml:space="preserve"> common to all forms of IBS.</w:t>
      </w:r>
    </w:p>
    <w:p w14:paraId="1A6B2780" w14:textId="77777777" w:rsidR="00700709" w:rsidRDefault="00700709" w:rsidP="001552E2">
      <w:pPr>
        <w:pStyle w:val="Heading3"/>
      </w:pPr>
      <w:bookmarkStart w:id="24" w:name="_Toc483483366"/>
      <w:bookmarkStart w:id="25" w:name="_Toc510526454"/>
      <w:r>
        <w:t>Current treatment options</w:t>
      </w:r>
      <w:bookmarkEnd w:id="24"/>
      <w:bookmarkEnd w:id="25"/>
    </w:p>
    <w:p w14:paraId="1BD7287A" w14:textId="77777777" w:rsidR="00700709" w:rsidRDefault="00700709" w:rsidP="00700709">
      <w:pPr>
        <w:rPr>
          <w:lang w:eastAsia="ja-JP"/>
        </w:rPr>
      </w:pPr>
      <w:r>
        <w:rPr>
          <w:lang w:eastAsia="ja-JP"/>
        </w:rPr>
        <w:t>These include low FODMAP diet,</w:t>
      </w:r>
      <w:r>
        <w:rPr>
          <w:rStyle w:val="FootnoteReference"/>
          <w:lang w:eastAsia="ja-JP"/>
        </w:rPr>
        <w:footnoteReference w:id="1"/>
      </w:r>
      <w:r>
        <w:rPr>
          <w:lang w:eastAsia="ja-JP"/>
        </w:rPr>
        <w:t xml:space="preserve"> high fibre diet, laxatives, analgesics, antispasmodic agents, antidepressants, and, in patients with IBS-d, antimotility agents for diarrhoea. The sponsor states</w:t>
      </w:r>
      <w:r w:rsidR="001552E2">
        <w:rPr>
          <w:lang w:eastAsia="ja-JP"/>
        </w:rPr>
        <w:t>:</w:t>
      </w:r>
    </w:p>
    <w:p w14:paraId="28389508" w14:textId="77777777" w:rsidR="00700709" w:rsidRPr="001552E2" w:rsidRDefault="00D069F0" w:rsidP="001552E2">
      <w:pPr>
        <w:ind w:left="720"/>
        <w:rPr>
          <w:i/>
          <w:lang w:eastAsia="ja-JP"/>
        </w:rPr>
      </w:pPr>
      <w:r>
        <w:rPr>
          <w:i/>
          <w:lang w:eastAsia="ja-JP"/>
        </w:rPr>
        <w:t>‘</w:t>
      </w:r>
      <w:r w:rsidR="00700709" w:rsidRPr="001552E2">
        <w:rPr>
          <w:i/>
          <w:lang w:eastAsia="ja-JP"/>
        </w:rPr>
        <w:t>The selective serotonin 5-HT3 receptor antagonist alosetron is approved for the treatment of chronic IBS-d in the United States, but only for women with severe IBS-d and under restricted distribution due to safety concerns.</w:t>
      </w:r>
    </w:p>
    <w:p w14:paraId="1DBA1D0A" w14:textId="222CB4E9" w:rsidR="00700709" w:rsidRPr="001552E2" w:rsidRDefault="00700709" w:rsidP="001552E2">
      <w:pPr>
        <w:ind w:left="720"/>
        <w:rPr>
          <w:i/>
          <w:lang w:eastAsia="ja-JP"/>
        </w:rPr>
      </w:pPr>
      <w:r w:rsidRPr="001552E2">
        <w:rPr>
          <w:i/>
          <w:lang w:eastAsia="ja-JP"/>
        </w:rPr>
        <w:t>While the locally acting µOR agonist loperamide is effective in treating diarrhoea, it has limited effectiveness in IBS-d due to lack of effect on abdominal pain and global symptoms and the possibility for constipation</w:t>
      </w:r>
      <w:r w:rsidR="00D069F0">
        <w:rPr>
          <w:i/>
          <w:lang w:eastAsia="ja-JP"/>
        </w:rPr>
        <w:t>’</w:t>
      </w:r>
      <w:r w:rsidRPr="001552E2">
        <w:rPr>
          <w:i/>
          <w:lang w:eastAsia="ja-JP"/>
        </w:rPr>
        <w:t>.</w:t>
      </w:r>
    </w:p>
    <w:p w14:paraId="07F8C6E7" w14:textId="4A8D95DC" w:rsidR="00700709" w:rsidRPr="004B34AF" w:rsidRDefault="00700709" w:rsidP="001552E2">
      <w:pPr>
        <w:pStyle w:val="Comment"/>
        <w:rPr>
          <w:lang w:eastAsia="ja-JP"/>
        </w:rPr>
      </w:pPr>
      <w:r w:rsidRPr="004B34AF">
        <w:rPr>
          <w:b/>
          <w:lang w:eastAsia="ja-JP"/>
        </w:rPr>
        <w:t>Comment</w:t>
      </w:r>
      <w:r w:rsidRPr="00A66313">
        <w:rPr>
          <w:b/>
          <w:lang w:eastAsia="ja-JP"/>
        </w:rPr>
        <w:t>:</w:t>
      </w:r>
      <w:r w:rsidR="00FE5478">
        <w:rPr>
          <w:b/>
          <w:lang w:eastAsia="ja-JP"/>
        </w:rPr>
        <w:t xml:space="preserve"> </w:t>
      </w:r>
      <w:r w:rsidRPr="00A66313">
        <w:rPr>
          <w:b/>
          <w:lang w:eastAsia="ja-JP"/>
        </w:rPr>
        <w:t xml:space="preserve"> </w:t>
      </w:r>
      <w:r w:rsidRPr="004B34AF">
        <w:rPr>
          <w:lang w:eastAsia="ja-JP"/>
        </w:rPr>
        <w:t>The sponsor has submitted no comparative study with either treatment</w:t>
      </w:r>
      <w:r>
        <w:rPr>
          <w:lang w:eastAsia="ja-JP"/>
        </w:rPr>
        <w:t>.</w:t>
      </w:r>
    </w:p>
    <w:p w14:paraId="6DF33D38" w14:textId="77777777" w:rsidR="00700709" w:rsidRDefault="00700709" w:rsidP="001552E2">
      <w:pPr>
        <w:pStyle w:val="Heading3"/>
      </w:pPr>
      <w:bookmarkStart w:id="26" w:name="_Toc483483367"/>
      <w:bookmarkStart w:id="27" w:name="_Toc510526455"/>
      <w:r>
        <w:t>Clinical rationale</w:t>
      </w:r>
      <w:bookmarkEnd w:id="26"/>
      <w:bookmarkEnd w:id="27"/>
    </w:p>
    <w:p w14:paraId="27807B1E" w14:textId="62439828" w:rsidR="00700709" w:rsidRPr="001552E2" w:rsidRDefault="00700709" w:rsidP="001552E2">
      <w:pPr>
        <w:rPr>
          <w:lang w:eastAsia="ja-JP"/>
        </w:rPr>
      </w:pPr>
      <w:r w:rsidRPr="001552E2">
        <w:rPr>
          <w:lang w:eastAsia="ja-JP"/>
        </w:rPr>
        <w:t>Pharmacological agents with mixed</w:t>
      </w:r>
      <w:r w:rsidR="00CF36C8">
        <w:rPr>
          <w:lang w:eastAsia="ja-JP"/>
        </w:rPr>
        <w:t xml:space="preserve"> </w:t>
      </w:r>
      <w:r w:rsidR="00BA7916">
        <w:rPr>
          <w:lang w:eastAsia="ja-JP"/>
        </w:rPr>
        <w:t>MOR</w:t>
      </w:r>
      <w:r w:rsidRPr="001552E2">
        <w:rPr>
          <w:lang w:eastAsia="ja-JP"/>
        </w:rPr>
        <w:t xml:space="preserve"> agonism/</w:t>
      </w:r>
      <w:r w:rsidR="00BA7916">
        <w:rPr>
          <w:lang w:eastAsia="ja-JP"/>
        </w:rPr>
        <w:t>DOR</w:t>
      </w:r>
      <w:r w:rsidRPr="001552E2">
        <w:rPr>
          <w:lang w:eastAsia="ja-JP"/>
        </w:rPr>
        <w:t xml:space="preserve"> antagonism possess increased analgesic potency with different GI effects as compared to pure </w:t>
      </w:r>
      <w:r w:rsidR="00BA7916">
        <w:rPr>
          <w:lang w:eastAsia="ja-JP"/>
        </w:rPr>
        <w:t>MOR</w:t>
      </w:r>
      <w:r w:rsidRPr="001552E2">
        <w:rPr>
          <w:lang w:eastAsia="ja-JP"/>
        </w:rPr>
        <w:t xml:space="preserve"> agonists.</w:t>
      </w:r>
      <w:r w:rsidRPr="001552E2">
        <w:t xml:space="preserve"> </w:t>
      </w:r>
      <w:r w:rsidRPr="001552E2">
        <w:rPr>
          <w:lang w:eastAsia="ja-JP"/>
        </w:rPr>
        <w:t>The low bioavailability of eluxadoline may reduce systemic side effects as well as the potential for abuse and dependence.</w:t>
      </w:r>
    </w:p>
    <w:p w14:paraId="06FFE56D" w14:textId="77777777" w:rsidR="00700709" w:rsidRPr="001552E2" w:rsidRDefault="00700709" w:rsidP="001552E2">
      <w:pPr>
        <w:rPr>
          <w:lang w:eastAsia="ja-JP"/>
        </w:rPr>
      </w:pPr>
      <w:r w:rsidRPr="0000731D">
        <w:rPr>
          <w:lang w:eastAsia="ja-JP"/>
        </w:rPr>
        <w:t>In vitro</w:t>
      </w:r>
      <w:r w:rsidRPr="001552E2">
        <w:rPr>
          <w:lang w:eastAsia="ja-JP"/>
        </w:rPr>
        <w:t xml:space="preserve">, eluxadoline reduces contractility of intestinal tissue and inhibits neurogenically mediated secretion. </w:t>
      </w:r>
      <w:r w:rsidRPr="0000731D">
        <w:rPr>
          <w:lang w:eastAsia="ja-JP"/>
        </w:rPr>
        <w:t>In vivo</w:t>
      </w:r>
      <w:r w:rsidRPr="001552E2">
        <w:rPr>
          <w:lang w:eastAsia="ja-JP"/>
        </w:rPr>
        <w:t>, eluxadoline reduces GI transit and faecal output in stressed and non-stressed mice over a wide dose-range without fully inhibiting GI transit.</w:t>
      </w:r>
    </w:p>
    <w:p w14:paraId="22112A91" w14:textId="070CAA62" w:rsidR="00700709" w:rsidRPr="00552469" w:rsidRDefault="00700709" w:rsidP="001509E7">
      <w:pPr>
        <w:pStyle w:val="Comment"/>
        <w:rPr>
          <w:lang w:eastAsia="ja-JP"/>
        </w:rPr>
      </w:pPr>
      <w:r w:rsidRPr="00552469">
        <w:rPr>
          <w:b/>
          <w:lang w:eastAsia="ja-JP"/>
        </w:rPr>
        <w:lastRenderedPageBreak/>
        <w:t>Comment:</w:t>
      </w:r>
      <w:r w:rsidR="00FE5478">
        <w:rPr>
          <w:b/>
          <w:lang w:eastAsia="ja-JP"/>
        </w:rPr>
        <w:t xml:space="preserve"> </w:t>
      </w:r>
      <w:r w:rsidRPr="00552469">
        <w:rPr>
          <w:b/>
          <w:lang w:eastAsia="ja-JP"/>
        </w:rPr>
        <w:t xml:space="preserve"> </w:t>
      </w:r>
      <w:r w:rsidRPr="00552469">
        <w:rPr>
          <w:lang w:eastAsia="ja-JP"/>
        </w:rPr>
        <w:t>The sponsor</w:t>
      </w:r>
      <w:r>
        <w:rPr>
          <w:lang w:eastAsia="ja-JP"/>
        </w:rPr>
        <w:t xml:space="preserve"> here argues for this being a different class from loperamide being both </w:t>
      </w:r>
      <w:r w:rsidR="00BA7916">
        <w:rPr>
          <w:lang w:eastAsia="ja-JP"/>
        </w:rPr>
        <w:t>MOR</w:t>
      </w:r>
      <w:r>
        <w:rPr>
          <w:lang w:eastAsia="ja-JP"/>
        </w:rPr>
        <w:t xml:space="preserve"> agonist</w:t>
      </w:r>
      <w:r w:rsidR="007D7F76">
        <w:rPr>
          <w:lang w:eastAsia="ja-JP"/>
        </w:rPr>
        <w:t xml:space="preserve"> and </w:t>
      </w:r>
      <w:r w:rsidR="00BA7916">
        <w:rPr>
          <w:lang w:eastAsia="ja-JP"/>
        </w:rPr>
        <w:t>DOR</w:t>
      </w:r>
      <w:r>
        <w:rPr>
          <w:lang w:eastAsia="ja-JP"/>
        </w:rPr>
        <w:t xml:space="preserve"> antagonist however in relation to treatment related </w:t>
      </w:r>
      <w:r w:rsidR="00FE5478">
        <w:rPr>
          <w:lang w:eastAsia="ja-JP"/>
        </w:rPr>
        <w:t>adverse events (</w:t>
      </w:r>
      <w:r>
        <w:rPr>
          <w:lang w:eastAsia="ja-JP"/>
        </w:rPr>
        <w:t>AE</w:t>
      </w:r>
      <w:r w:rsidR="00FE5478">
        <w:rPr>
          <w:lang w:eastAsia="ja-JP"/>
        </w:rPr>
        <w:t>)</w:t>
      </w:r>
      <w:r>
        <w:rPr>
          <w:lang w:eastAsia="ja-JP"/>
        </w:rPr>
        <w:t xml:space="preserve"> the sponsor only considers selected AEs based on known class effects of </w:t>
      </w:r>
      <w:r w:rsidR="00BA7916">
        <w:rPr>
          <w:lang w:eastAsia="ja-JP"/>
        </w:rPr>
        <w:t>MOR</w:t>
      </w:r>
      <w:r w:rsidRPr="00552469">
        <w:rPr>
          <w:lang w:eastAsia="ja-JP"/>
        </w:rPr>
        <w:t xml:space="preserve"> agonists</w:t>
      </w:r>
      <w:r>
        <w:rPr>
          <w:lang w:eastAsia="ja-JP"/>
        </w:rPr>
        <w:t xml:space="preserve"> and opioids.</w:t>
      </w:r>
    </w:p>
    <w:p w14:paraId="079AB759" w14:textId="77777777" w:rsidR="00700709" w:rsidRDefault="00700709" w:rsidP="001552E2">
      <w:pPr>
        <w:pStyle w:val="Heading3"/>
      </w:pPr>
      <w:bookmarkStart w:id="28" w:name="_Toc483483373"/>
      <w:bookmarkStart w:id="29" w:name="_Toc510526456"/>
      <w:r>
        <w:t>Guidance</w:t>
      </w:r>
      <w:bookmarkEnd w:id="28"/>
      <w:bookmarkEnd w:id="29"/>
    </w:p>
    <w:p w14:paraId="0CD65C01" w14:textId="59D0D6B8" w:rsidR="00EA154C" w:rsidRPr="00A66313" w:rsidRDefault="00700709" w:rsidP="00EA154C">
      <w:pPr>
        <w:pStyle w:val="ListBullet"/>
      </w:pPr>
      <w:r w:rsidRPr="00A66313">
        <w:t>CPMP/EWP/785/97 Rev. 1 Guideline on the evaluation of medicinal products for the treatment of irritable bowel syndrome</w:t>
      </w:r>
      <w:r w:rsidR="003C1A29" w:rsidRPr="00A66313">
        <w:t>.</w:t>
      </w:r>
      <w:r w:rsidRPr="00A66313">
        <w:footnoteReference w:id="2"/>
      </w:r>
      <w:r w:rsidRPr="00A66313">
        <w:t xml:space="preserve"> Effective: 25 May 2015.</w:t>
      </w:r>
    </w:p>
    <w:p w14:paraId="4F2E92F6" w14:textId="14284488" w:rsidR="00700709" w:rsidRPr="009A3728" w:rsidRDefault="00700709" w:rsidP="00EA154C">
      <w:pPr>
        <w:pStyle w:val="ListBullet"/>
      </w:pPr>
      <w:r w:rsidRPr="00A66313">
        <w:t>15.3 Medicines that do not require Biopharmaceutic Da</w:t>
      </w:r>
      <w:r w:rsidRPr="00EA154C">
        <w:t>ta ‘We do not require biopharmaceutic data or a justification for not providing this data.</w:t>
      </w:r>
      <w:r w:rsidR="003C1A29" w:rsidRPr="00EA154C">
        <w:t xml:space="preserve"> </w:t>
      </w:r>
      <w:r w:rsidRPr="00EA154C">
        <w:t>Note: A study or justification may be required if there is doubt as to whether absorption occurs</w:t>
      </w:r>
      <w:r w:rsidR="00EA154C" w:rsidRPr="00EA154C">
        <w:t>’</w:t>
      </w:r>
      <w:r w:rsidRPr="00EA154C">
        <w:t>. pp. 127-132 of Rules 1998 (3C) - 3CC6a Clinical Investigation of Medicinal Products for Long-Term Use Replaces: pp. 163 - 165 of Rules 1989</w:t>
      </w:r>
      <w:r w:rsidR="00044A02">
        <w:t>.</w:t>
      </w:r>
    </w:p>
    <w:p w14:paraId="48C8C421" w14:textId="1DA1E61E" w:rsidR="00700709" w:rsidRDefault="00700709" w:rsidP="001552E2">
      <w:pPr>
        <w:pStyle w:val="ListBullet"/>
      </w:pPr>
      <w:r w:rsidRPr="00E16915">
        <w:t xml:space="preserve">CHMP/ICH/2/04 </w:t>
      </w:r>
      <w:r w:rsidRPr="00E16915">
        <w:rPr>
          <w:lang w:val="en"/>
        </w:rPr>
        <w:t>ICH Topic E 14 Note for Guidance on Clinical Evaluation of QT/QTc Interval Prolongation and Proarrhythmic Potential for Non-Antiarrhythmic Drugs</w:t>
      </w:r>
      <w:r w:rsidR="00044A02">
        <w:rPr>
          <w:lang w:val="en"/>
        </w:rPr>
        <w:t>.</w:t>
      </w:r>
    </w:p>
    <w:p w14:paraId="5918FAE1" w14:textId="6705CF5C" w:rsidR="00700709" w:rsidRDefault="00700709" w:rsidP="001552E2">
      <w:pPr>
        <w:pStyle w:val="ListBullet"/>
      </w:pPr>
      <w:r>
        <w:t>Note for Guidance on Clinical Evaluation of QT/QTc Interval Prolongation and Proarrhythmic Potential for Non-Antiarrhythmic Drugs</w:t>
      </w:r>
      <w:r w:rsidR="00044A02">
        <w:t>.</w:t>
      </w:r>
    </w:p>
    <w:p w14:paraId="2E5D8239" w14:textId="64F0DAAE" w:rsidR="00700709" w:rsidRPr="00982965" w:rsidRDefault="00700709" w:rsidP="001552E2">
      <w:pPr>
        <w:pStyle w:val="ListBullet"/>
      </w:pPr>
      <w:r w:rsidRPr="00982965">
        <w:t>CPMP/EWP/560/95/Rev. 1 Corr.* Guideline on the Investigation of Drug Interactions</w:t>
      </w:r>
      <w:r>
        <w:t xml:space="preserve"> </w:t>
      </w:r>
      <w:r w:rsidRPr="00982965">
        <w:rPr>
          <w:lang w:val="en"/>
        </w:rPr>
        <w:t>Replaces: CPMP/EWP/560/95 (Adopted by TGA 19 April 2001), and EMEA/CHMP/EWP/297931/2008 Concept Paper on this topic</w:t>
      </w:r>
      <w:r w:rsidR="00044A02">
        <w:rPr>
          <w:lang w:val="en"/>
        </w:rPr>
        <w:t>.</w:t>
      </w:r>
    </w:p>
    <w:p w14:paraId="5459A18B" w14:textId="7A53A606" w:rsidR="00700709" w:rsidRPr="00982965" w:rsidRDefault="00700709" w:rsidP="001552E2">
      <w:pPr>
        <w:pStyle w:val="ListBullet"/>
      </w:pPr>
      <w:r w:rsidRPr="00982965">
        <w:t>CPMP/EWP/908/99 Points to Consider on Multiplicity Issues in Clinical Trials</w:t>
      </w:r>
      <w:r w:rsidR="00044A02">
        <w:t>.</w:t>
      </w:r>
    </w:p>
    <w:p w14:paraId="0D972D5D" w14:textId="67D9DF22" w:rsidR="00700709" w:rsidRDefault="00700709" w:rsidP="001552E2">
      <w:pPr>
        <w:pStyle w:val="ListBullet"/>
      </w:pPr>
      <w:r w:rsidRPr="00982965">
        <w:t>CPMP/ICH/363/96 ICH Topic E9</w:t>
      </w:r>
      <w:r w:rsidR="00345AC3">
        <w:t xml:space="preserve"> </w:t>
      </w:r>
      <w:r w:rsidRPr="00982965">
        <w:t>Note for Guidance on Statistical Principles for Clinical Trials</w:t>
      </w:r>
      <w:r w:rsidR="00044A02">
        <w:t>.</w:t>
      </w:r>
    </w:p>
    <w:p w14:paraId="7BB3F06B" w14:textId="76153EDE" w:rsidR="00700709" w:rsidRPr="00E16915" w:rsidRDefault="00700709" w:rsidP="001552E2">
      <w:pPr>
        <w:pStyle w:val="ListBullet"/>
      </w:pPr>
      <w:r w:rsidRPr="00982965">
        <w:t>CPMP/EWP/2339/02 Guideline on the Evaluation of the Pharmacokinetics of Medicinal Products in Patients with Impaired Hepatic Function</w:t>
      </w:r>
      <w:r w:rsidR="00044A02">
        <w:t>.</w:t>
      </w:r>
    </w:p>
    <w:p w14:paraId="411B3C72" w14:textId="77777777" w:rsidR="00700709" w:rsidRDefault="00700709" w:rsidP="001552E2">
      <w:pPr>
        <w:pStyle w:val="Heading2"/>
      </w:pPr>
      <w:bookmarkStart w:id="30" w:name="_Toc483483374"/>
      <w:bookmarkStart w:id="31" w:name="_Toc510526457"/>
      <w:r>
        <w:t>Contents of the clinical dossier</w:t>
      </w:r>
      <w:bookmarkEnd w:id="6"/>
      <w:bookmarkEnd w:id="30"/>
      <w:bookmarkEnd w:id="31"/>
    </w:p>
    <w:p w14:paraId="4CEAB9C1" w14:textId="77777777" w:rsidR="00700709" w:rsidRDefault="00700709" w:rsidP="001552E2">
      <w:pPr>
        <w:pStyle w:val="Heading3"/>
      </w:pPr>
      <w:bookmarkStart w:id="32" w:name="_Toc483483375"/>
      <w:bookmarkStart w:id="33" w:name="_Toc510526458"/>
      <w:r>
        <w:t>Scope of the clinical dossier</w:t>
      </w:r>
      <w:bookmarkEnd w:id="32"/>
      <w:bookmarkEnd w:id="33"/>
    </w:p>
    <w:p w14:paraId="63E500DF" w14:textId="77777777" w:rsidR="00EA154C" w:rsidRPr="00EA154C" w:rsidRDefault="00EA154C" w:rsidP="00EA154C">
      <w:pPr>
        <w:rPr>
          <w:lang w:eastAsia="ja-JP"/>
        </w:rPr>
      </w:pPr>
      <w:r w:rsidRPr="00EA154C">
        <w:rPr>
          <w:lang w:eastAsia="ja-JP"/>
        </w:rPr>
        <w:t>The submission contained the following clinical information:</w:t>
      </w:r>
    </w:p>
    <w:p w14:paraId="635F4A18" w14:textId="77777777" w:rsidR="00EA154C" w:rsidRPr="00EA154C" w:rsidRDefault="00EA154C" w:rsidP="00EA154C">
      <w:pPr>
        <w:numPr>
          <w:ilvl w:val="0"/>
          <w:numId w:val="1"/>
        </w:numPr>
        <w:rPr>
          <w:lang w:eastAsia="ja-JP"/>
        </w:rPr>
      </w:pPr>
      <w:r w:rsidRPr="00EA154C">
        <w:rPr>
          <w:lang w:eastAsia="ja-JP"/>
        </w:rPr>
        <w:t>Bioavailability Study Reports:</w:t>
      </w:r>
    </w:p>
    <w:p w14:paraId="59AA67D0" w14:textId="77777777" w:rsidR="00EA154C" w:rsidRPr="00EA154C" w:rsidRDefault="00EA154C" w:rsidP="00EA154C">
      <w:pPr>
        <w:numPr>
          <w:ilvl w:val="1"/>
          <w:numId w:val="1"/>
        </w:numPr>
        <w:rPr>
          <w:lang w:eastAsia="ja-JP"/>
        </w:rPr>
      </w:pPr>
      <w:r w:rsidRPr="00EA154C">
        <w:rPr>
          <w:lang w:eastAsia="ja-JP"/>
        </w:rPr>
        <w:t>Study CPS-1009: A Phase I, open label, single dose crossover study to determine the effects of a high-fat meal on the pharmacokinetics of eluxadoline in healthy normal volunteers.</w:t>
      </w:r>
    </w:p>
    <w:p w14:paraId="795D8262" w14:textId="77777777" w:rsidR="00EA154C" w:rsidRPr="00EA154C" w:rsidRDefault="00EA154C" w:rsidP="00EA154C">
      <w:pPr>
        <w:numPr>
          <w:ilvl w:val="1"/>
          <w:numId w:val="1"/>
        </w:numPr>
        <w:rPr>
          <w:lang w:eastAsia="ja-JP"/>
        </w:rPr>
      </w:pPr>
      <w:r w:rsidRPr="00EA154C">
        <w:rPr>
          <w:lang w:eastAsia="ja-JP"/>
        </w:rPr>
        <w:t>Study EDl-1002: An open label, randomised study to compare the pharmacokinetic profiles of eluxadoline in the fed state after the high fat/high calorie breakfast versus the fasted state following the oral administration of a single 500 mg dose in tablet form to healthy adult subjects.</w:t>
      </w:r>
    </w:p>
    <w:p w14:paraId="135FD20E" w14:textId="77777777" w:rsidR="00EA154C" w:rsidRPr="00EA154C" w:rsidRDefault="00EA154C" w:rsidP="00EA154C">
      <w:pPr>
        <w:numPr>
          <w:ilvl w:val="0"/>
          <w:numId w:val="1"/>
        </w:numPr>
        <w:rPr>
          <w:lang w:eastAsia="ja-JP"/>
        </w:rPr>
      </w:pPr>
      <w:r w:rsidRPr="00EA154C">
        <w:rPr>
          <w:lang w:eastAsia="ja-JP"/>
        </w:rPr>
        <w:t>Metabolism:</w:t>
      </w:r>
    </w:p>
    <w:p w14:paraId="5E0A1EA7" w14:textId="77777777" w:rsidR="00EA154C" w:rsidRPr="00EA154C" w:rsidRDefault="00EA154C" w:rsidP="00EA154C">
      <w:pPr>
        <w:numPr>
          <w:ilvl w:val="1"/>
          <w:numId w:val="1"/>
        </w:numPr>
        <w:rPr>
          <w:lang w:eastAsia="ja-JP"/>
        </w:rPr>
      </w:pPr>
      <w:r w:rsidRPr="00EA154C">
        <w:rPr>
          <w:lang w:eastAsia="ja-JP"/>
        </w:rPr>
        <w:t>Study FK6533: In vivo metabolism of eluxadoline in humans.</w:t>
      </w:r>
    </w:p>
    <w:p w14:paraId="4546D604" w14:textId="77777777" w:rsidR="00EA154C" w:rsidRPr="00EA154C" w:rsidRDefault="00EA154C" w:rsidP="00EA154C">
      <w:pPr>
        <w:numPr>
          <w:ilvl w:val="1"/>
          <w:numId w:val="1"/>
        </w:numPr>
        <w:rPr>
          <w:lang w:eastAsia="ja-JP"/>
        </w:rPr>
      </w:pPr>
      <w:r w:rsidRPr="00EA154C">
        <w:rPr>
          <w:lang w:eastAsia="ja-JP"/>
        </w:rPr>
        <w:lastRenderedPageBreak/>
        <w:t>Study FK5826: In vitro metabolism of eluxadoline in cryopreserved rat, dog, monkey and human hepatocytes.</w:t>
      </w:r>
    </w:p>
    <w:p w14:paraId="498D4021" w14:textId="77777777" w:rsidR="00EA154C" w:rsidRPr="00EA154C" w:rsidRDefault="00EA154C" w:rsidP="00EA154C">
      <w:pPr>
        <w:numPr>
          <w:ilvl w:val="0"/>
          <w:numId w:val="1"/>
        </w:numPr>
        <w:rPr>
          <w:lang w:eastAsia="ja-JP"/>
        </w:rPr>
      </w:pPr>
      <w:r w:rsidRPr="00EA154C">
        <w:rPr>
          <w:lang w:eastAsia="ja-JP"/>
        </w:rPr>
        <w:t>Healthy subject pharmacokinetic and initial tolerability Study Reports:</w:t>
      </w:r>
    </w:p>
    <w:p w14:paraId="4AE20250" w14:textId="77777777" w:rsidR="00EA154C" w:rsidRPr="00EA154C" w:rsidRDefault="00EA154C" w:rsidP="00EA154C">
      <w:pPr>
        <w:numPr>
          <w:ilvl w:val="1"/>
          <w:numId w:val="1"/>
        </w:numPr>
        <w:rPr>
          <w:lang w:eastAsia="ja-JP"/>
        </w:rPr>
      </w:pPr>
      <w:r w:rsidRPr="00EA154C">
        <w:rPr>
          <w:lang w:eastAsia="ja-JP"/>
        </w:rPr>
        <w:t xml:space="preserve">Study EDl-1001: A double blind, placebo controlled, randomised, </w:t>
      </w:r>
      <w:proofErr w:type="gramStart"/>
      <w:r w:rsidRPr="00EA154C">
        <w:rPr>
          <w:lang w:eastAsia="ja-JP"/>
        </w:rPr>
        <w:t>single</w:t>
      </w:r>
      <w:proofErr w:type="gramEnd"/>
      <w:r w:rsidRPr="00EA154C">
        <w:rPr>
          <w:lang w:eastAsia="ja-JP"/>
        </w:rPr>
        <w:t xml:space="preserve"> and multiple ascending dose study to investigate the safety, tolerability and pharmacokinetics of eluxadoline.</w:t>
      </w:r>
    </w:p>
    <w:p w14:paraId="5B7F861C" w14:textId="77777777" w:rsidR="00EA154C" w:rsidRPr="00EA154C" w:rsidRDefault="00EA154C" w:rsidP="00EA154C">
      <w:pPr>
        <w:numPr>
          <w:ilvl w:val="1"/>
          <w:numId w:val="1"/>
        </w:numPr>
        <w:rPr>
          <w:lang w:eastAsia="ja-JP"/>
        </w:rPr>
      </w:pPr>
      <w:r w:rsidRPr="00EA154C">
        <w:rPr>
          <w:lang w:eastAsia="ja-JP"/>
        </w:rPr>
        <w:t>Study EDl-1003: A single centre study to evaluate the mass balance and metabolic disposition of eluxadoline in healthy male subjects.</w:t>
      </w:r>
    </w:p>
    <w:p w14:paraId="4648D236" w14:textId="77777777" w:rsidR="00EA154C" w:rsidRPr="00EA154C" w:rsidRDefault="00EA154C" w:rsidP="00EA154C">
      <w:pPr>
        <w:numPr>
          <w:ilvl w:val="0"/>
          <w:numId w:val="1"/>
        </w:numPr>
        <w:rPr>
          <w:lang w:eastAsia="ja-JP"/>
        </w:rPr>
      </w:pPr>
      <w:r w:rsidRPr="00EA154C">
        <w:rPr>
          <w:lang w:eastAsia="ja-JP"/>
        </w:rPr>
        <w:t>Intrinsic factor pharmacokinetic Study Reports:</w:t>
      </w:r>
    </w:p>
    <w:p w14:paraId="72B54CFD" w14:textId="77777777" w:rsidR="00EA154C" w:rsidRPr="00EA154C" w:rsidRDefault="00EA154C" w:rsidP="00EA154C">
      <w:pPr>
        <w:numPr>
          <w:ilvl w:val="1"/>
          <w:numId w:val="1"/>
        </w:numPr>
        <w:rPr>
          <w:lang w:eastAsia="ja-JP"/>
        </w:rPr>
      </w:pPr>
      <w:r w:rsidRPr="00EA154C">
        <w:rPr>
          <w:lang w:eastAsia="ja-JP"/>
        </w:rPr>
        <w:t>Study CPS-1005: An open label evaluation of the single dose pharmacokinetics of eluxadoline in subjects with and without hepatic impairment (study-meta-anal-intrins): meta-analysis of pooled Phase I pharmacokinetics by intrinsic factors: gender, age, race, and BMI.</w:t>
      </w:r>
    </w:p>
    <w:p w14:paraId="30576AEA" w14:textId="77777777" w:rsidR="00EA154C" w:rsidRPr="00EA154C" w:rsidRDefault="00EA154C" w:rsidP="00EA154C">
      <w:pPr>
        <w:numPr>
          <w:ilvl w:val="0"/>
          <w:numId w:val="1"/>
        </w:numPr>
        <w:rPr>
          <w:lang w:eastAsia="ja-JP"/>
        </w:rPr>
      </w:pPr>
      <w:r w:rsidRPr="00EA154C">
        <w:rPr>
          <w:lang w:eastAsia="ja-JP"/>
        </w:rPr>
        <w:t>Extrinsic factor pharmacokinetic Study Reports:</w:t>
      </w:r>
    </w:p>
    <w:p w14:paraId="24AD6727" w14:textId="77777777" w:rsidR="00EA154C" w:rsidRPr="00EA154C" w:rsidRDefault="00EA154C" w:rsidP="00EA154C">
      <w:pPr>
        <w:numPr>
          <w:ilvl w:val="1"/>
          <w:numId w:val="1"/>
        </w:numPr>
        <w:rPr>
          <w:lang w:eastAsia="ja-JP"/>
        </w:rPr>
      </w:pPr>
      <w:r w:rsidRPr="00EA154C">
        <w:rPr>
          <w:lang w:eastAsia="ja-JP"/>
        </w:rPr>
        <w:t>Study CPS-1007: An open label study to evaluate the pharmacokinetics and pharmacodynamics of an oral contraceptive containing norethindrone and ethinyl estradiol when co-administered with eluxadoline in healthy adult female subjects.</w:t>
      </w:r>
    </w:p>
    <w:p w14:paraId="2B5B1C56" w14:textId="77777777" w:rsidR="00EA154C" w:rsidRPr="00EA154C" w:rsidRDefault="00EA154C" w:rsidP="00EA154C">
      <w:pPr>
        <w:numPr>
          <w:ilvl w:val="1"/>
          <w:numId w:val="1"/>
        </w:numPr>
        <w:rPr>
          <w:lang w:eastAsia="ja-JP"/>
        </w:rPr>
      </w:pPr>
      <w:r w:rsidRPr="00EA154C">
        <w:rPr>
          <w:lang w:eastAsia="ja-JP"/>
        </w:rPr>
        <w:t>Study CPS-1011: A Phase I, open label, single dose crossover study to determine the effects of cyclosporine and probenecid on the pharmacokinetics of eluxadoline in healthy normal volunteers.</w:t>
      </w:r>
    </w:p>
    <w:p w14:paraId="615AC890" w14:textId="77777777" w:rsidR="00EA154C" w:rsidRPr="00EA154C" w:rsidRDefault="00EA154C" w:rsidP="00EA154C">
      <w:pPr>
        <w:numPr>
          <w:ilvl w:val="1"/>
          <w:numId w:val="1"/>
        </w:numPr>
        <w:rPr>
          <w:lang w:eastAsia="ja-JP"/>
        </w:rPr>
      </w:pPr>
      <w:r w:rsidRPr="00EA154C">
        <w:rPr>
          <w:lang w:eastAsia="ja-JP"/>
        </w:rPr>
        <w:t>Study CPS-1012: An open label, crossover study to determine the effects of multiple doses of eluxadoline on the pharmacokinetics of a single dose of rosuvastatin in healthy normal volunteers.</w:t>
      </w:r>
    </w:p>
    <w:p w14:paraId="72CD146D" w14:textId="77777777" w:rsidR="00EA154C" w:rsidRPr="00EA154C" w:rsidRDefault="00EA154C" w:rsidP="00EA154C">
      <w:pPr>
        <w:numPr>
          <w:ilvl w:val="0"/>
          <w:numId w:val="1"/>
        </w:numPr>
        <w:rPr>
          <w:lang w:eastAsia="ja-JP"/>
        </w:rPr>
      </w:pPr>
      <w:r w:rsidRPr="00EA154C">
        <w:rPr>
          <w:lang w:eastAsia="ja-JP"/>
        </w:rPr>
        <w:t>Drug interactions in vitro:</w:t>
      </w:r>
    </w:p>
    <w:p w14:paraId="40958AD1" w14:textId="170ABC14" w:rsidR="00EA154C" w:rsidRPr="00EA154C" w:rsidRDefault="00622E80" w:rsidP="00EA154C">
      <w:pPr>
        <w:numPr>
          <w:ilvl w:val="1"/>
          <w:numId w:val="1"/>
        </w:numPr>
        <w:rPr>
          <w:lang w:eastAsia="ja-JP"/>
        </w:rPr>
      </w:pPr>
      <w:r w:rsidRPr="00EA154C">
        <w:rPr>
          <w:lang w:eastAsia="ja-JP"/>
        </w:rPr>
        <w:t>Study FK5731: The potential effects of eluxadoline in the induction of CYP1A2, CYP2C9, CYP2C19 and CYP3A4</w:t>
      </w:r>
      <w:r>
        <w:rPr>
          <w:lang w:eastAsia="ja-JP"/>
        </w:rPr>
        <w:t xml:space="preserve"> cryo</w:t>
      </w:r>
      <w:r w:rsidRPr="00EA154C">
        <w:rPr>
          <w:lang w:eastAsia="ja-JP"/>
        </w:rPr>
        <w:t>preserved human hepatocytes.</w:t>
      </w:r>
    </w:p>
    <w:p w14:paraId="43FB3916" w14:textId="77777777" w:rsidR="00EA154C" w:rsidRPr="00EA154C" w:rsidRDefault="00EA154C" w:rsidP="00EA154C">
      <w:pPr>
        <w:numPr>
          <w:ilvl w:val="1"/>
          <w:numId w:val="1"/>
        </w:numPr>
        <w:rPr>
          <w:lang w:eastAsia="ja-JP"/>
        </w:rPr>
      </w:pPr>
      <w:r w:rsidRPr="00EA154C">
        <w:rPr>
          <w:lang w:eastAsia="ja-JP"/>
        </w:rPr>
        <w:t>Study FK5873: An in vitro study of the potential of eluxadoline to inhibit CYP1A2, CYP2A6, CYP2B6, CYP2C9, CYP2C19, CYP2D6 CYP2E1 and CYP3A4.</w:t>
      </w:r>
    </w:p>
    <w:p w14:paraId="17C9CD92" w14:textId="77777777" w:rsidR="00EA154C" w:rsidRPr="00EA154C" w:rsidRDefault="00EA154C" w:rsidP="00EA154C">
      <w:pPr>
        <w:numPr>
          <w:ilvl w:val="0"/>
          <w:numId w:val="1"/>
        </w:numPr>
        <w:rPr>
          <w:lang w:eastAsia="ja-JP"/>
        </w:rPr>
      </w:pPr>
      <w:r w:rsidRPr="00EA154C">
        <w:rPr>
          <w:lang w:eastAsia="ja-JP"/>
        </w:rPr>
        <w:t>Reports of human pharmacodynamic studies:</w:t>
      </w:r>
    </w:p>
    <w:p w14:paraId="33E025F1" w14:textId="77777777" w:rsidR="00EA154C" w:rsidRPr="00EA154C" w:rsidRDefault="00EA154C" w:rsidP="00EA154C">
      <w:pPr>
        <w:numPr>
          <w:ilvl w:val="1"/>
          <w:numId w:val="1"/>
        </w:numPr>
        <w:rPr>
          <w:lang w:eastAsia="ja-JP"/>
        </w:rPr>
      </w:pPr>
      <w:r w:rsidRPr="00EA154C">
        <w:rPr>
          <w:lang w:eastAsia="ja-JP"/>
        </w:rPr>
        <w:t>Healthy subject pharmacodynamic and pharmacokinetic/pharmacodynamic Study Reports.</w:t>
      </w:r>
    </w:p>
    <w:p w14:paraId="391C6877" w14:textId="7438ECE7" w:rsidR="00EA154C" w:rsidRPr="00EA154C" w:rsidRDefault="00EA154C" w:rsidP="00EA154C">
      <w:pPr>
        <w:numPr>
          <w:ilvl w:val="1"/>
          <w:numId w:val="1"/>
        </w:numPr>
        <w:rPr>
          <w:lang w:eastAsia="ja-JP"/>
        </w:rPr>
      </w:pPr>
      <w:r w:rsidRPr="00EA154C">
        <w:rPr>
          <w:lang w:eastAsia="ja-JP"/>
        </w:rPr>
        <w:t>Study CPS-1006: A randomised, double blind, placebo and active</w:t>
      </w:r>
      <w:r w:rsidR="00044A02">
        <w:rPr>
          <w:lang w:eastAsia="ja-JP"/>
        </w:rPr>
        <w:t xml:space="preserve"> </w:t>
      </w:r>
      <w:r w:rsidRPr="00EA154C">
        <w:rPr>
          <w:lang w:eastAsia="ja-JP"/>
        </w:rPr>
        <w:t>controlled study to evaluate the relative abuse potential and safety of orally administered eluxadoline in non-dependent recreational opioid users.</w:t>
      </w:r>
    </w:p>
    <w:p w14:paraId="11E075E0" w14:textId="64862E0C" w:rsidR="00EA154C" w:rsidRPr="00EA154C" w:rsidRDefault="00EA154C" w:rsidP="00EA154C">
      <w:pPr>
        <w:numPr>
          <w:ilvl w:val="1"/>
          <w:numId w:val="1"/>
        </w:numPr>
        <w:rPr>
          <w:lang w:eastAsia="ja-JP"/>
        </w:rPr>
      </w:pPr>
      <w:r w:rsidRPr="00EA154C">
        <w:rPr>
          <w:lang w:eastAsia="ja-JP"/>
        </w:rPr>
        <w:t>Study CPS-1008: A randomised, evaluator blinded, placebo and positive</w:t>
      </w:r>
      <w:r w:rsidR="00044A02">
        <w:rPr>
          <w:lang w:eastAsia="ja-JP"/>
        </w:rPr>
        <w:t xml:space="preserve"> </w:t>
      </w:r>
      <w:r w:rsidRPr="00EA154C">
        <w:rPr>
          <w:lang w:eastAsia="ja-JP"/>
        </w:rPr>
        <w:t>controlled 4 period crossover study to evaluate the effect of single, oral doses of eluxadoline on cardiac repolarisation in healthy male and female adult subjects.</w:t>
      </w:r>
    </w:p>
    <w:p w14:paraId="6B16C147" w14:textId="4F4BDD49" w:rsidR="00EA154C" w:rsidRPr="00EA154C" w:rsidRDefault="00EA154C" w:rsidP="00EA154C">
      <w:pPr>
        <w:numPr>
          <w:ilvl w:val="1"/>
          <w:numId w:val="1"/>
        </w:numPr>
        <w:rPr>
          <w:lang w:eastAsia="ja-JP"/>
        </w:rPr>
      </w:pPr>
      <w:r w:rsidRPr="00EA154C">
        <w:rPr>
          <w:lang w:eastAsia="ja-JP"/>
        </w:rPr>
        <w:t>Study CPS-1010: A randomised, blinded, pl</w:t>
      </w:r>
      <w:r w:rsidR="00044A02">
        <w:rPr>
          <w:lang w:eastAsia="ja-JP"/>
        </w:rPr>
        <w:t xml:space="preserve">acebo and active </w:t>
      </w:r>
      <w:r w:rsidRPr="00EA154C">
        <w:rPr>
          <w:lang w:eastAsia="ja-JP"/>
        </w:rPr>
        <w:t xml:space="preserve">controlled study to evaluate the relative abuse potential and safety of intra-nasally </w:t>
      </w:r>
      <w:r w:rsidR="00C63E40">
        <w:rPr>
          <w:lang w:eastAsia="ja-JP"/>
        </w:rPr>
        <w:t>administered eluxadoline in non</w:t>
      </w:r>
      <w:r w:rsidR="00C63E40">
        <w:rPr>
          <w:lang w:eastAsia="ja-JP"/>
        </w:rPr>
        <w:noBreakHyphen/>
      </w:r>
      <w:r w:rsidRPr="00EA154C">
        <w:rPr>
          <w:lang w:eastAsia="ja-JP"/>
        </w:rPr>
        <w:t>dependent recreational opioid users.</w:t>
      </w:r>
    </w:p>
    <w:p w14:paraId="6301B5C1" w14:textId="77777777" w:rsidR="00EA154C" w:rsidRPr="00EA154C" w:rsidRDefault="00EA154C" w:rsidP="00EA154C">
      <w:pPr>
        <w:numPr>
          <w:ilvl w:val="0"/>
          <w:numId w:val="1"/>
        </w:numPr>
        <w:rPr>
          <w:lang w:eastAsia="ja-JP"/>
        </w:rPr>
      </w:pPr>
      <w:r w:rsidRPr="00EA154C">
        <w:rPr>
          <w:lang w:eastAsia="ja-JP"/>
        </w:rPr>
        <w:t>Reports of efficacy and safety studies:</w:t>
      </w:r>
    </w:p>
    <w:p w14:paraId="53A69BC8" w14:textId="77777777" w:rsidR="00EA154C" w:rsidRPr="00EA154C" w:rsidRDefault="00EA154C" w:rsidP="00EA154C">
      <w:pPr>
        <w:numPr>
          <w:ilvl w:val="1"/>
          <w:numId w:val="1"/>
        </w:numPr>
        <w:rPr>
          <w:lang w:eastAsia="ja-JP"/>
        </w:rPr>
      </w:pPr>
      <w:r w:rsidRPr="00EA154C">
        <w:rPr>
          <w:lang w:eastAsia="ja-JP"/>
        </w:rPr>
        <w:t>Study Reports of controlled clinical studies pertinent to the claimed indication</w:t>
      </w:r>
    </w:p>
    <w:p w14:paraId="39B32C5C" w14:textId="77777777" w:rsidR="00EA154C" w:rsidRPr="00EA154C" w:rsidRDefault="00EA154C" w:rsidP="00EA154C">
      <w:pPr>
        <w:numPr>
          <w:ilvl w:val="1"/>
          <w:numId w:val="1"/>
        </w:numPr>
        <w:rPr>
          <w:lang w:eastAsia="ja-JP"/>
        </w:rPr>
      </w:pPr>
      <w:r w:rsidRPr="00EA154C">
        <w:rPr>
          <w:lang w:eastAsia="ja-JP"/>
        </w:rPr>
        <w:lastRenderedPageBreak/>
        <w:t>Study IBS-2001: A randomised, double blind, placebo controlled, parallel group, dose-ranging, multicentre study to evaluate the efficacy, safety, and tolerability of eluxadoline in the treatment of patients with irritable bowel syndrome with diarrhoea.</w:t>
      </w:r>
    </w:p>
    <w:p w14:paraId="29B9A40F" w14:textId="77777777" w:rsidR="00EA154C" w:rsidRPr="00EA154C" w:rsidRDefault="00EA154C" w:rsidP="00EA154C">
      <w:pPr>
        <w:numPr>
          <w:ilvl w:val="1"/>
          <w:numId w:val="1"/>
        </w:numPr>
        <w:rPr>
          <w:lang w:eastAsia="ja-JP"/>
        </w:rPr>
      </w:pPr>
      <w:r w:rsidRPr="00EA154C">
        <w:rPr>
          <w:lang w:eastAsia="ja-JP"/>
        </w:rPr>
        <w:t xml:space="preserve">Study IBS-3001: A Randomised, double blind, placebo </w:t>
      </w:r>
      <w:proofErr w:type="gramStart"/>
      <w:r w:rsidRPr="00EA154C">
        <w:rPr>
          <w:lang w:eastAsia="ja-JP"/>
        </w:rPr>
        <w:t>controlled,</w:t>
      </w:r>
      <w:proofErr w:type="gramEnd"/>
      <w:r w:rsidRPr="00EA154C">
        <w:rPr>
          <w:lang w:eastAsia="ja-JP"/>
        </w:rPr>
        <w:t xml:space="preserve"> Phase III study to evaluate the efficacy safely, and tolerability of eluxadoline in the treatment of patients with diarrhoea-predominant irritable bowel syndrome.</w:t>
      </w:r>
    </w:p>
    <w:p w14:paraId="51D796BC" w14:textId="77777777" w:rsidR="00EA154C" w:rsidRPr="00EA154C" w:rsidRDefault="00EA154C" w:rsidP="00EA154C">
      <w:pPr>
        <w:numPr>
          <w:ilvl w:val="1"/>
          <w:numId w:val="1"/>
        </w:numPr>
        <w:rPr>
          <w:lang w:eastAsia="ja-JP"/>
        </w:rPr>
      </w:pPr>
      <w:r w:rsidRPr="00EA154C">
        <w:rPr>
          <w:lang w:eastAsia="ja-JP"/>
        </w:rPr>
        <w:t>Study IBS-3002. A Randomised, double blind, placebo controlled Phase III study to evaluate the efficacy safety, and tolerability of eluxadoline in the treatment in patients with diarrhoea-predominant irritable bowel syndrome.</w:t>
      </w:r>
    </w:p>
    <w:p w14:paraId="56BE887B" w14:textId="77777777" w:rsidR="00EA154C" w:rsidRPr="00EA154C" w:rsidRDefault="00EA154C" w:rsidP="00EA154C">
      <w:pPr>
        <w:numPr>
          <w:ilvl w:val="0"/>
          <w:numId w:val="1"/>
        </w:numPr>
        <w:rPr>
          <w:lang w:eastAsia="ja-JP"/>
        </w:rPr>
      </w:pPr>
      <w:r w:rsidRPr="00EA154C">
        <w:rPr>
          <w:lang w:eastAsia="ja-JP"/>
        </w:rPr>
        <w:t>Reports of analyses of data from more than one study:</w:t>
      </w:r>
    </w:p>
    <w:p w14:paraId="6686BCE2" w14:textId="77777777" w:rsidR="00EA154C" w:rsidRPr="00EA154C" w:rsidRDefault="00EA154C" w:rsidP="00EA154C">
      <w:pPr>
        <w:numPr>
          <w:ilvl w:val="1"/>
          <w:numId w:val="1"/>
        </w:numPr>
        <w:rPr>
          <w:lang w:eastAsia="ja-JP"/>
        </w:rPr>
      </w:pPr>
      <w:r w:rsidRPr="00EA154C">
        <w:rPr>
          <w:lang w:eastAsia="ja-JP"/>
        </w:rPr>
        <w:t>Hepatobiliary and pancreatitis Adjudication Committee Summary of Findings</w:t>
      </w:r>
    </w:p>
    <w:p w14:paraId="5A092103" w14:textId="77777777" w:rsidR="00EA154C" w:rsidRPr="00EA154C" w:rsidRDefault="00EA154C" w:rsidP="00EA154C">
      <w:pPr>
        <w:numPr>
          <w:ilvl w:val="1"/>
          <w:numId w:val="1"/>
        </w:numPr>
        <w:rPr>
          <w:lang w:eastAsia="ja-JP"/>
        </w:rPr>
      </w:pPr>
      <w:r w:rsidRPr="00EA154C">
        <w:rPr>
          <w:lang w:eastAsia="ja-JP"/>
        </w:rPr>
        <w:t>Integrated Summary of Efficacy</w:t>
      </w:r>
    </w:p>
    <w:p w14:paraId="2B44540C" w14:textId="77777777" w:rsidR="00EA154C" w:rsidRPr="00EA154C" w:rsidRDefault="00EA154C" w:rsidP="00EA154C">
      <w:pPr>
        <w:numPr>
          <w:ilvl w:val="1"/>
          <w:numId w:val="1"/>
        </w:numPr>
        <w:rPr>
          <w:lang w:eastAsia="ja-JP"/>
        </w:rPr>
      </w:pPr>
      <w:r w:rsidRPr="00EA154C">
        <w:rPr>
          <w:lang w:eastAsia="ja-JP"/>
        </w:rPr>
        <w:t>Integrated Summary of Safety</w:t>
      </w:r>
    </w:p>
    <w:p w14:paraId="77590FAC" w14:textId="77777777" w:rsidR="00EA154C" w:rsidRPr="00EA154C" w:rsidRDefault="00EA154C" w:rsidP="00EA154C">
      <w:pPr>
        <w:numPr>
          <w:ilvl w:val="0"/>
          <w:numId w:val="1"/>
        </w:numPr>
        <w:rPr>
          <w:lang w:eastAsia="ja-JP"/>
        </w:rPr>
      </w:pPr>
      <w:r w:rsidRPr="00EA154C">
        <w:rPr>
          <w:lang w:eastAsia="ja-JP"/>
        </w:rPr>
        <w:t>Meta-analysis of pooled Phase I eluxadoline adverse events by mean systemic exposure</w:t>
      </w:r>
    </w:p>
    <w:p w14:paraId="2EBB25FB" w14:textId="77777777" w:rsidR="00EA154C" w:rsidRPr="00EA154C" w:rsidRDefault="00EA154C" w:rsidP="00EA154C">
      <w:pPr>
        <w:numPr>
          <w:ilvl w:val="0"/>
          <w:numId w:val="1"/>
        </w:numPr>
        <w:rPr>
          <w:lang w:eastAsia="ja-JP"/>
        </w:rPr>
      </w:pPr>
      <w:r w:rsidRPr="00EA154C">
        <w:rPr>
          <w:lang w:eastAsia="ja-JP"/>
        </w:rPr>
        <w:t>Literature References</w:t>
      </w:r>
    </w:p>
    <w:p w14:paraId="33723A56" w14:textId="77777777" w:rsidR="00700709" w:rsidRDefault="00700709" w:rsidP="0022175A">
      <w:pPr>
        <w:pStyle w:val="Heading3"/>
        <w:numPr>
          <w:ilvl w:val="1"/>
          <w:numId w:val="5"/>
        </w:numPr>
      </w:pPr>
      <w:bookmarkStart w:id="34" w:name="_Toc483483376"/>
      <w:bookmarkStart w:id="35" w:name="_Toc510526459"/>
      <w:r>
        <w:t>Justification for not providing biopharmaceutic studies</w:t>
      </w:r>
      <w:bookmarkEnd w:id="34"/>
      <w:bookmarkEnd w:id="35"/>
    </w:p>
    <w:p w14:paraId="4034B7C7" w14:textId="0E94AF8A" w:rsidR="00700709" w:rsidRPr="008F7954" w:rsidRDefault="00700709" w:rsidP="008F7954">
      <w:r w:rsidRPr="008F7954">
        <w:t>Since an intravenous formulation was not developed for use in humans, a formal absolute bioavailability study in humans has not been performed; however, the results from the radiolabel</w:t>
      </w:r>
      <w:r w:rsidR="008F7954">
        <w:t>l</w:t>
      </w:r>
      <w:r w:rsidRPr="008F7954">
        <w:t>ed absorption</w:t>
      </w:r>
      <w:r w:rsidR="00C63E40">
        <w:t>,</w:t>
      </w:r>
      <w:r w:rsidRPr="008F7954">
        <w:t xml:space="preserve"> distribution</w:t>
      </w:r>
      <w:r w:rsidR="00C63E40">
        <w:t>,</w:t>
      </w:r>
      <w:r w:rsidR="00C63E40" w:rsidRPr="008F7954">
        <w:t xml:space="preserve"> </w:t>
      </w:r>
      <w:r w:rsidRPr="008F7954">
        <w:t>metabolism</w:t>
      </w:r>
      <w:r w:rsidR="00C63E40">
        <w:t xml:space="preserve">, and </w:t>
      </w:r>
      <w:r w:rsidRPr="008F7954">
        <w:t xml:space="preserve">excretion Study EDI-1003 and predictions from human </w:t>
      </w:r>
      <w:r w:rsidR="00C63E40">
        <w:t>pharmacokinetic (</w:t>
      </w:r>
      <w:r w:rsidRPr="008F7954">
        <w:t>PK</w:t>
      </w:r>
      <w:r w:rsidR="00C63E40">
        <w:t>)</w:t>
      </w:r>
      <w:r w:rsidRPr="008F7954">
        <w:t xml:space="preserve"> studies, using a human systemic clearance value estimated by allometric PK scaling, are consistent and indicate poor oral bioavailability in humans, which is favourable for a locally acting GI drug. The poor oral bioavailability is primarily due to poor GI permeability, but is also due to moderate hepatic first pass extraction.</w:t>
      </w:r>
    </w:p>
    <w:p w14:paraId="417B3285" w14:textId="77777777" w:rsidR="00700709" w:rsidRDefault="00700709" w:rsidP="0022175A">
      <w:pPr>
        <w:pStyle w:val="Heading3"/>
        <w:numPr>
          <w:ilvl w:val="1"/>
          <w:numId w:val="5"/>
        </w:numPr>
      </w:pPr>
      <w:bookmarkStart w:id="36" w:name="_Toc483483377"/>
      <w:bookmarkStart w:id="37" w:name="_Toc510526460"/>
      <w:r>
        <w:t>Paediatric data</w:t>
      </w:r>
      <w:bookmarkEnd w:id="36"/>
      <w:bookmarkEnd w:id="37"/>
    </w:p>
    <w:p w14:paraId="2E4E015E" w14:textId="77777777" w:rsidR="00700709" w:rsidRPr="008F7954" w:rsidRDefault="00700709" w:rsidP="008F7954">
      <w:r w:rsidRPr="008F7954">
        <w:t>The EMA Paediatric Committee agreed to grant a waiver for paediatric population from birth to less than 6 years as well as a deferral for paediatric population above 6 years.</w:t>
      </w:r>
    </w:p>
    <w:p w14:paraId="01973FF4" w14:textId="77777777" w:rsidR="00700709" w:rsidRPr="008F7954" w:rsidRDefault="00700709" w:rsidP="008F7954">
      <w:r w:rsidRPr="008F7954">
        <w:t>The FDA in addition to the two clinical studies approved in the Paediatric Investigation Plan, requested an open label extension safety study.</w:t>
      </w:r>
    </w:p>
    <w:p w14:paraId="227D2E16" w14:textId="77777777" w:rsidR="00700709" w:rsidRDefault="00700709" w:rsidP="0022175A">
      <w:pPr>
        <w:pStyle w:val="Heading3"/>
        <w:numPr>
          <w:ilvl w:val="1"/>
          <w:numId w:val="5"/>
        </w:numPr>
      </w:pPr>
      <w:bookmarkStart w:id="38" w:name="_Toc483483378"/>
      <w:bookmarkStart w:id="39" w:name="_Toc510526461"/>
      <w:r>
        <w:t>Good clinical practice</w:t>
      </w:r>
      <w:bookmarkEnd w:id="38"/>
      <w:bookmarkEnd w:id="39"/>
    </w:p>
    <w:p w14:paraId="375DCF8C" w14:textId="791EEBC4" w:rsidR="00700709" w:rsidRDefault="00700709" w:rsidP="008F7954">
      <w:pPr>
        <w:rPr>
          <w:lang w:eastAsia="ja-JP"/>
        </w:rPr>
      </w:pPr>
      <w:r w:rsidRPr="000C5416">
        <w:rPr>
          <w:lang w:eastAsia="ja-JP"/>
        </w:rPr>
        <w:t>All clinical trials were conducted in compliance with Good Clinical Practice</w:t>
      </w:r>
      <w:r w:rsidR="00717CA3">
        <w:rPr>
          <w:lang w:eastAsia="ja-JP"/>
        </w:rPr>
        <w:t xml:space="preserve"> (GCP)</w:t>
      </w:r>
      <w:r w:rsidRPr="000C5416">
        <w:rPr>
          <w:lang w:eastAsia="ja-JP"/>
        </w:rPr>
        <w:t>.</w:t>
      </w:r>
    </w:p>
    <w:p w14:paraId="24EFECC3" w14:textId="77777777" w:rsidR="00700709" w:rsidRDefault="00700709" w:rsidP="0022175A">
      <w:pPr>
        <w:pStyle w:val="Heading3"/>
        <w:numPr>
          <w:ilvl w:val="1"/>
          <w:numId w:val="5"/>
        </w:numPr>
      </w:pPr>
      <w:bookmarkStart w:id="40" w:name="_Toc483483379"/>
      <w:bookmarkStart w:id="41" w:name="_Toc510526462"/>
      <w:bookmarkStart w:id="42" w:name="_Toc355338639"/>
      <w:r>
        <w:t>Evaluator’s commentary on the clinical dossier</w:t>
      </w:r>
      <w:bookmarkEnd w:id="40"/>
      <w:bookmarkEnd w:id="41"/>
    </w:p>
    <w:p w14:paraId="235ACE28" w14:textId="0D93A46A" w:rsidR="00700709" w:rsidRPr="005108BD" w:rsidRDefault="00622E80" w:rsidP="00700709">
      <w:pPr>
        <w:rPr>
          <w:lang w:eastAsia="ja-JP"/>
        </w:rPr>
      </w:pPr>
      <w:r>
        <w:rPr>
          <w:lang w:eastAsia="ja-JP"/>
        </w:rPr>
        <w:t>I</w:t>
      </w:r>
      <w:r w:rsidRPr="005108BD">
        <w:rPr>
          <w:lang w:eastAsia="ja-JP"/>
        </w:rPr>
        <w:t>n the Declaration of Compliance with Pre-submission Planning For</w:t>
      </w:r>
      <w:r>
        <w:rPr>
          <w:lang w:eastAsia="ja-JP"/>
        </w:rPr>
        <w:t xml:space="preserve">m and Planning Letter where a Table of </w:t>
      </w:r>
      <w:r w:rsidRPr="005108BD">
        <w:rPr>
          <w:lang w:eastAsia="ja-JP"/>
        </w:rPr>
        <w:t>C</w:t>
      </w:r>
      <w:r>
        <w:rPr>
          <w:lang w:eastAsia="ja-JP"/>
        </w:rPr>
        <w:t>ontents</w:t>
      </w:r>
      <w:r w:rsidRPr="005108BD">
        <w:rPr>
          <w:lang w:eastAsia="ja-JP"/>
        </w:rPr>
        <w:t xml:space="preserve"> was specifically asked for the sponsor has claimed to have done so</w:t>
      </w:r>
      <w:r>
        <w:rPr>
          <w:lang w:eastAsia="ja-JP"/>
        </w:rPr>
        <w:t>; however, this could not be found in the submission.</w:t>
      </w:r>
    </w:p>
    <w:p w14:paraId="6DA39BC9" w14:textId="77777777" w:rsidR="00700709" w:rsidRDefault="00700709" w:rsidP="008F7954">
      <w:pPr>
        <w:pStyle w:val="Heading2"/>
      </w:pPr>
      <w:bookmarkStart w:id="43" w:name="_Toc483483380"/>
      <w:bookmarkStart w:id="44" w:name="_Toc510526463"/>
      <w:r>
        <w:lastRenderedPageBreak/>
        <w:t>Pharmacokinetics</w:t>
      </w:r>
      <w:bookmarkEnd w:id="42"/>
      <w:bookmarkEnd w:id="43"/>
      <w:bookmarkEnd w:id="44"/>
    </w:p>
    <w:p w14:paraId="389C6442" w14:textId="77777777" w:rsidR="00700709" w:rsidRDefault="00700709" w:rsidP="008F7954">
      <w:pPr>
        <w:pStyle w:val="Heading3"/>
      </w:pPr>
      <w:bookmarkStart w:id="45" w:name="_Toc483483381"/>
      <w:bookmarkStart w:id="46" w:name="_Toc510526464"/>
      <w:r>
        <w:t>Studies providing pharmacokinetic information</w:t>
      </w:r>
      <w:bookmarkEnd w:id="45"/>
      <w:bookmarkEnd w:id="46"/>
    </w:p>
    <w:p w14:paraId="62BF03BA" w14:textId="398C2DEE" w:rsidR="00700709" w:rsidRDefault="00700709" w:rsidP="008F7954">
      <w:pPr>
        <w:pStyle w:val="Tabletitle"/>
      </w:pPr>
      <w:bookmarkStart w:id="47" w:name="_Toc483483918"/>
      <w:r w:rsidRPr="00E3386D">
        <w:t xml:space="preserve">Table </w:t>
      </w:r>
      <w:r w:rsidR="00584206">
        <w:fldChar w:fldCharType="begin"/>
      </w:r>
      <w:r w:rsidR="00584206">
        <w:instrText xml:space="preserve"> SEQ Table \* ARABIC </w:instrText>
      </w:r>
      <w:r w:rsidR="00584206">
        <w:fldChar w:fldCharType="separate"/>
      </w:r>
      <w:r w:rsidR="00DB069F">
        <w:rPr>
          <w:noProof/>
        </w:rPr>
        <w:t>1</w:t>
      </w:r>
      <w:r w:rsidR="00584206">
        <w:rPr>
          <w:noProof/>
        </w:rPr>
        <w:fldChar w:fldCharType="end"/>
      </w:r>
      <w:r w:rsidR="00E95570">
        <w:rPr>
          <w:noProof/>
        </w:rPr>
        <w:t>:</w:t>
      </w:r>
      <w:r w:rsidRPr="00E3386D">
        <w:t xml:space="preserve"> Submitted pharmacokinetic studies</w:t>
      </w:r>
      <w:bookmarkEnd w:id="47"/>
    </w:p>
    <w:tbl>
      <w:tblPr>
        <w:tblStyle w:val="TableTGAblue"/>
        <w:tblW w:w="8613" w:type="dxa"/>
        <w:tblLayout w:type="fixed"/>
        <w:tblLook w:val="04A0" w:firstRow="1" w:lastRow="0" w:firstColumn="1" w:lastColumn="0" w:noHBand="0" w:noVBand="1"/>
        <w:tblDescription w:val="Table 1: Submitted pharmacokinetic studies"/>
      </w:tblPr>
      <w:tblGrid>
        <w:gridCol w:w="1951"/>
        <w:gridCol w:w="3827"/>
        <w:gridCol w:w="1985"/>
        <w:gridCol w:w="850"/>
      </w:tblGrid>
      <w:tr w:rsidR="00700709" w:rsidRPr="00C37A1D" w14:paraId="1B49CD16" w14:textId="77777777" w:rsidTr="00D97F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54FEE8E9" w14:textId="77777777" w:rsidR="00700709" w:rsidRPr="00C37A1D" w:rsidRDefault="00700709" w:rsidP="00700709">
            <w:pPr>
              <w:pStyle w:val="Tabletext"/>
              <w:keepNext/>
              <w:rPr>
                <w:b w:val="0"/>
              </w:rPr>
            </w:pPr>
            <w:r w:rsidRPr="00C37A1D">
              <w:t>PK topic</w:t>
            </w:r>
          </w:p>
        </w:tc>
        <w:tc>
          <w:tcPr>
            <w:tcW w:w="3827" w:type="dxa"/>
          </w:tcPr>
          <w:p w14:paraId="523A1387" w14:textId="77777777" w:rsidR="00700709" w:rsidRPr="00C37A1D" w:rsidRDefault="00700709" w:rsidP="0070070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C37A1D">
              <w:t>Subtopic</w:t>
            </w:r>
          </w:p>
        </w:tc>
        <w:tc>
          <w:tcPr>
            <w:tcW w:w="1985" w:type="dxa"/>
          </w:tcPr>
          <w:p w14:paraId="190BF691" w14:textId="77777777" w:rsidR="00700709" w:rsidRPr="00C37A1D" w:rsidRDefault="00700709" w:rsidP="0070070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C37A1D">
              <w:t>Study ID</w:t>
            </w:r>
          </w:p>
        </w:tc>
        <w:tc>
          <w:tcPr>
            <w:tcW w:w="850" w:type="dxa"/>
          </w:tcPr>
          <w:p w14:paraId="7AFEC7F4" w14:textId="77777777" w:rsidR="00700709" w:rsidRPr="00C37A1D" w:rsidRDefault="00700709" w:rsidP="00700709">
            <w:pPr>
              <w:pStyle w:val="Tabletext"/>
              <w:keepNext/>
              <w:ind w:left="0" w:right="0"/>
              <w:jc w:val="center"/>
              <w:cnfStyle w:val="100000000000" w:firstRow="1" w:lastRow="0" w:firstColumn="0" w:lastColumn="0" w:oddVBand="0" w:evenVBand="0" w:oddHBand="0" w:evenHBand="0" w:firstRowFirstColumn="0" w:firstRowLastColumn="0" w:lastRowFirstColumn="0" w:lastRowLastColumn="0"/>
              <w:rPr>
                <w:b w:val="0"/>
              </w:rPr>
            </w:pPr>
            <w:r w:rsidRPr="00C37A1D">
              <w:t>*</w:t>
            </w:r>
          </w:p>
        </w:tc>
      </w:tr>
      <w:tr w:rsidR="00EA154C" w:rsidRPr="00C37A1D" w14:paraId="561C21EC"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val="restart"/>
          </w:tcPr>
          <w:p w14:paraId="794D78C4" w14:textId="77777777" w:rsidR="00EA154C" w:rsidRPr="00C37A1D" w:rsidRDefault="00EA154C" w:rsidP="00700709">
            <w:pPr>
              <w:pStyle w:val="Tabletext"/>
              <w:keepNext/>
              <w:rPr>
                <w:b/>
              </w:rPr>
            </w:pPr>
            <w:r>
              <w:rPr>
                <w:b/>
              </w:rPr>
              <w:t>PK in healthy adults</w:t>
            </w:r>
          </w:p>
        </w:tc>
        <w:tc>
          <w:tcPr>
            <w:tcW w:w="3827" w:type="dxa"/>
            <w:vMerge w:val="restart"/>
          </w:tcPr>
          <w:p w14:paraId="2C1EE4C0" w14:textId="51CAE577" w:rsidR="00EA154C" w:rsidRPr="00C37A1D"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General PK</w:t>
            </w:r>
            <w:r w:rsidRPr="00C37A1D">
              <w:tab/>
            </w:r>
            <w:r w:rsidR="00353520">
              <w:t>(</w:t>
            </w:r>
            <w:r w:rsidRPr="00C37A1D">
              <w:t>Single dose</w:t>
            </w:r>
            <w:r w:rsidR="00353520">
              <w:t>)</w:t>
            </w:r>
          </w:p>
        </w:tc>
        <w:tc>
          <w:tcPr>
            <w:tcW w:w="1985" w:type="dxa"/>
          </w:tcPr>
          <w:p w14:paraId="383A62CE" w14:textId="77777777" w:rsidR="00EA154C" w:rsidRPr="00C37A1D"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pPr>
            <w:r>
              <w:t>CPS-1009</w:t>
            </w:r>
          </w:p>
        </w:tc>
        <w:tc>
          <w:tcPr>
            <w:tcW w:w="850" w:type="dxa"/>
          </w:tcPr>
          <w:p w14:paraId="32ED567F" w14:textId="77777777" w:rsidR="00EA154C" w:rsidRPr="00C37A1D" w:rsidRDefault="00EA154C"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r w:rsidR="00EA154C" w:rsidRPr="00C37A1D" w14:paraId="4D2FF304"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104E4822" w14:textId="77777777" w:rsidR="00EA154C" w:rsidRDefault="00EA154C" w:rsidP="00700709">
            <w:pPr>
              <w:pStyle w:val="Tabletext"/>
              <w:keepNext/>
              <w:rPr>
                <w:b/>
              </w:rPr>
            </w:pPr>
          </w:p>
        </w:tc>
        <w:tc>
          <w:tcPr>
            <w:tcW w:w="3827" w:type="dxa"/>
            <w:vMerge/>
          </w:tcPr>
          <w:p w14:paraId="2631FB52" w14:textId="77777777" w:rsidR="00EA154C" w:rsidRPr="00C37A1D"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pPr>
          </w:p>
        </w:tc>
        <w:tc>
          <w:tcPr>
            <w:tcW w:w="1985" w:type="dxa"/>
          </w:tcPr>
          <w:p w14:paraId="668350C1" w14:textId="77777777" w:rsidR="00EA154C"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EDl-1002</w:t>
            </w:r>
          </w:p>
        </w:tc>
        <w:tc>
          <w:tcPr>
            <w:tcW w:w="850" w:type="dxa"/>
          </w:tcPr>
          <w:p w14:paraId="56BDDF64" w14:textId="77777777" w:rsidR="00EA154C" w:rsidRPr="00C37A1D" w:rsidRDefault="00EA154C"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r w:rsidR="00EA154C" w:rsidRPr="00C37A1D" w14:paraId="0E2DC08A" w14:textId="77777777" w:rsidTr="00353520">
        <w:tc>
          <w:tcPr>
            <w:cnfStyle w:val="001000000000" w:firstRow="0" w:lastRow="0" w:firstColumn="1" w:lastColumn="0" w:oddVBand="0" w:evenVBand="0" w:oddHBand="0" w:evenHBand="0" w:firstRowFirstColumn="0" w:firstRowLastColumn="0" w:lastRowFirstColumn="0" w:lastRowLastColumn="0"/>
            <w:tcW w:w="1951" w:type="dxa"/>
            <w:vMerge/>
          </w:tcPr>
          <w:p w14:paraId="438ACBAD" w14:textId="77777777" w:rsidR="00EA154C" w:rsidRDefault="00EA154C" w:rsidP="00700709">
            <w:pPr>
              <w:pStyle w:val="Tabletext"/>
              <w:keepNext/>
              <w:rPr>
                <w:b/>
              </w:rPr>
            </w:pPr>
          </w:p>
        </w:tc>
        <w:tc>
          <w:tcPr>
            <w:tcW w:w="3827" w:type="dxa"/>
            <w:vMerge/>
            <w:tcBorders>
              <w:bottom w:val="single" w:sz="8" w:space="0" w:color="000000"/>
            </w:tcBorders>
          </w:tcPr>
          <w:p w14:paraId="3EB482EA" w14:textId="77777777" w:rsidR="00EA154C" w:rsidRPr="00C37A1D"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pPr>
          </w:p>
        </w:tc>
        <w:tc>
          <w:tcPr>
            <w:tcW w:w="1985" w:type="dxa"/>
          </w:tcPr>
          <w:p w14:paraId="2E0F2765" w14:textId="77777777" w:rsidR="00EA154C" w:rsidRDefault="00EA154C" w:rsidP="00700709">
            <w:pPr>
              <w:pStyle w:val="Tabletext"/>
              <w:keepNext/>
              <w:cnfStyle w:val="000000000000" w:firstRow="0" w:lastRow="0" w:firstColumn="0" w:lastColumn="0" w:oddVBand="0" w:evenVBand="0" w:oddHBand="0" w:evenHBand="0" w:firstRowFirstColumn="0" w:firstRowLastColumn="0" w:lastRowFirstColumn="0" w:lastRowLastColumn="0"/>
              <w:rPr>
                <w:lang w:eastAsia="ja-JP"/>
              </w:rPr>
            </w:pPr>
            <w:r>
              <w:rPr>
                <w:lang w:eastAsia="ja-JP"/>
              </w:rPr>
              <w:t>EDl-1001</w:t>
            </w:r>
          </w:p>
        </w:tc>
        <w:tc>
          <w:tcPr>
            <w:tcW w:w="850" w:type="dxa"/>
          </w:tcPr>
          <w:p w14:paraId="1667261C" w14:textId="77777777" w:rsidR="00EA154C" w:rsidRPr="00C37A1D" w:rsidRDefault="00EA154C"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r w:rsidR="00700709" w:rsidRPr="00C37A1D" w14:paraId="73222197" w14:textId="77777777" w:rsidTr="00353520">
        <w:tc>
          <w:tcPr>
            <w:cnfStyle w:val="001000000000" w:firstRow="0" w:lastRow="0" w:firstColumn="1" w:lastColumn="0" w:oddVBand="0" w:evenVBand="0" w:oddHBand="0" w:evenHBand="0" w:firstRowFirstColumn="0" w:firstRowLastColumn="0" w:lastRowFirstColumn="0" w:lastRowLastColumn="0"/>
            <w:tcW w:w="1951" w:type="dxa"/>
            <w:vMerge/>
          </w:tcPr>
          <w:p w14:paraId="0C4022BC" w14:textId="77777777" w:rsidR="00700709" w:rsidRPr="00C37A1D" w:rsidRDefault="00700709" w:rsidP="00700709">
            <w:pPr>
              <w:pStyle w:val="Tabletext"/>
              <w:keepNext/>
            </w:pPr>
          </w:p>
        </w:tc>
        <w:tc>
          <w:tcPr>
            <w:tcW w:w="3827" w:type="dxa"/>
            <w:tcBorders>
              <w:top w:val="single" w:sz="8" w:space="0" w:color="000000"/>
            </w:tcBorders>
          </w:tcPr>
          <w:p w14:paraId="13814D68" w14:textId="6FD1F68C" w:rsidR="00700709" w:rsidRPr="00C37A1D" w:rsidRDefault="00353520" w:rsidP="00700709">
            <w:pPr>
              <w:pStyle w:val="Tabletext"/>
              <w:keepNext/>
              <w:tabs>
                <w:tab w:val="left" w:pos="1447"/>
              </w:tabs>
              <w:cnfStyle w:val="000000000000" w:firstRow="0" w:lastRow="0" w:firstColumn="0" w:lastColumn="0" w:oddVBand="0" w:evenVBand="0" w:oddHBand="0" w:evenHBand="0" w:firstRowFirstColumn="0" w:firstRowLastColumn="0" w:lastRowFirstColumn="0" w:lastRowLastColumn="0"/>
            </w:pPr>
            <w:r>
              <w:t>General PK</w:t>
            </w:r>
            <w:r w:rsidR="00700709">
              <w:tab/>
            </w:r>
            <w:r>
              <w:t>(</w:t>
            </w:r>
            <w:r w:rsidR="00700709" w:rsidRPr="00C37A1D">
              <w:t>Multi-dose</w:t>
            </w:r>
            <w:r>
              <w:t>)</w:t>
            </w:r>
          </w:p>
        </w:tc>
        <w:tc>
          <w:tcPr>
            <w:tcW w:w="1985" w:type="dxa"/>
          </w:tcPr>
          <w:p w14:paraId="628350B7"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EDl-1001</w:t>
            </w:r>
          </w:p>
        </w:tc>
        <w:tc>
          <w:tcPr>
            <w:tcW w:w="850" w:type="dxa"/>
          </w:tcPr>
          <w:p w14:paraId="62BC76B0"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2B8DF2F2"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7F6F8E05" w14:textId="77777777" w:rsidR="00700709" w:rsidRPr="00C37A1D" w:rsidRDefault="00700709" w:rsidP="00700709">
            <w:pPr>
              <w:pStyle w:val="Tabletext"/>
              <w:keepNext/>
            </w:pPr>
          </w:p>
        </w:tc>
        <w:tc>
          <w:tcPr>
            <w:tcW w:w="3827" w:type="dxa"/>
          </w:tcPr>
          <w:p w14:paraId="75A852DE" w14:textId="77777777" w:rsidR="00700709" w:rsidRPr="00C37A1D" w:rsidRDefault="00700709" w:rsidP="00700709">
            <w:pPr>
              <w:pStyle w:val="Tabletext"/>
              <w:keepNext/>
              <w:tabs>
                <w:tab w:val="left" w:pos="1593"/>
              </w:tabs>
              <w:cnfStyle w:val="000000000000" w:firstRow="0" w:lastRow="0" w:firstColumn="0" w:lastColumn="0" w:oddVBand="0" w:evenVBand="0" w:oddHBand="0" w:evenHBand="0" w:firstRowFirstColumn="0" w:firstRowLastColumn="0" w:lastRowFirstColumn="0" w:lastRowLastColumn="0"/>
            </w:pPr>
            <w:r>
              <w:t>Mass Balance Study</w:t>
            </w:r>
          </w:p>
        </w:tc>
        <w:tc>
          <w:tcPr>
            <w:tcW w:w="1985" w:type="dxa"/>
          </w:tcPr>
          <w:p w14:paraId="558014FE"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EDl-1003</w:t>
            </w:r>
          </w:p>
        </w:tc>
        <w:tc>
          <w:tcPr>
            <w:tcW w:w="850" w:type="dxa"/>
          </w:tcPr>
          <w:p w14:paraId="2DB24857"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1BADA2EC"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7FADF05F" w14:textId="77777777" w:rsidR="00700709" w:rsidRPr="00C37A1D" w:rsidRDefault="00700709" w:rsidP="00700709">
            <w:pPr>
              <w:pStyle w:val="Tabletext"/>
              <w:keepNext/>
            </w:pPr>
          </w:p>
        </w:tc>
        <w:tc>
          <w:tcPr>
            <w:tcW w:w="3827" w:type="dxa"/>
            <w:tcBorders>
              <w:bottom w:val="nil"/>
            </w:tcBorders>
          </w:tcPr>
          <w:p w14:paraId="4EEB7122"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Food effect</w:t>
            </w:r>
          </w:p>
        </w:tc>
        <w:tc>
          <w:tcPr>
            <w:tcW w:w="1985" w:type="dxa"/>
          </w:tcPr>
          <w:p w14:paraId="396012AC"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CPS-1009</w:t>
            </w:r>
          </w:p>
        </w:tc>
        <w:tc>
          <w:tcPr>
            <w:tcW w:w="850" w:type="dxa"/>
          </w:tcPr>
          <w:p w14:paraId="35B92AD9"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4A424553"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6F4FF446" w14:textId="77777777" w:rsidR="00700709" w:rsidRPr="00C37A1D" w:rsidRDefault="00700709" w:rsidP="00700709">
            <w:pPr>
              <w:pStyle w:val="Tabletext"/>
              <w:keepNext/>
            </w:pPr>
          </w:p>
        </w:tc>
        <w:tc>
          <w:tcPr>
            <w:tcW w:w="3827" w:type="dxa"/>
            <w:tcBorders>
              <w:top w:val="nil"/>
            </w:tcBorders>
          </w:tcPr>
          <w:p w14:paraId="695B18A3"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p>
        </w:tc>
        <w:tc>
          <w:tcPr>
            <w:tcW w:w="1985" w:type="dxa"/>
          </w:tcPr>
          <w:p w14:paraId="66CD251E" w14:textId="77777777" w:rsidR="00700709"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EDl-1002</w:t>
            </w:r>
          </w:p>
        </w:tc>
        <w:tc>
          <w:tcPr>
            <w:tcW w:w="850" w:type="dxa"/>
          </w:tcPr>
          <w:p w14:paraId="6715CC0F" w14:textId="77777777" w:rsidR="00700709"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31D7FA62"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val="restart"/>
          </w:tcPr>
          <w:p w14:paraId="6B6A4DE0" w14:textId="77777777" w:rsidR="00700709" w:rsidRPr="00C37A1D" w:rsidRDefault="00700709" w:rsidP="00700709">
            <w:pPr>
              <w:pStyle w:val="Tabletext"/>
              <w:keepNext/>
              <w:rPr>
                <w:b/>
              </w:rPr>
            </w:pPr>
            <w:r>
              <w:rPr>
                <w:b/>
              </w:rPr>
              <w:t>PK in special populations</w:t>
            </w:r>
          </w:p>
        </w:tc>
        <w:tc>
          <w:tcPr>
            <w:tcW w:w="3827" w:type="dxa"/>
          </w:tcPr>
          <w:p w14:paraId="683A8A93" w14:textId="2C2946A7" w:rsidR="00700709" w:rsidRPr="00C37A1D" w:rsidRDefault="00700709" w:rsidP="00700709">
            <w:pPr>
              <w:pStyle w:val="Tabletext"/>
              <w:keepNext/>
              <w:tabs>
                <w:tab w:val="left" w:pos="1877"/>
              </w:tabs>
              <w:cnfStyle w:val="000000000000" w:firstRow="0" w:lastRow="0" w:firstColumn="0" w:lastColumn="0" w:oddVBand="0" w:evenVBand="0" w:oddHBand="0" w:evenHBand="0" w:firstRowFirstColumn="0" w:firstRowLastColumn="0" w:lastRowFirstColumn="0" w:lastRowLastColumn="0"/>
            </w:pPr>
            <w:r>
              <w:t>Target population §</w:t>
            </w:r>
            <w:r>
              <w:tab/>
            </w:r>
            <w:r w:rsidR="00353520">
              <w:t>(</w:t>
            </w:r>
            <w:r w:rsidRPr="00C37A1D">
              <w:t>Multi-dose</w:t>
            </w:r>
            <w:r w:rsidR="00353520">
              <w:t>)</w:t>
            </w:r>
          </w:p>
        </w:tc>
        <w:tc>
          <w:tcPr>
            <w:tcW w:w="1985" w:type="dxa"/>
          </w:tcPr>
          <w:p w14:paraId="28E32184"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IBS2001</w:t>
            </w:r>
          </w:p>
        </w:tc>
        <w:tc>
          <w:tcPr>
            <w:tcW w:w="850" w:type="dxa"/>
          </w:tcPr>
          <w:p w14:paraId="2C897EF3"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r w:rsidR="00700709" w:rsidRPr="00C37A1D" w14:paraId="444C786D"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45AD4DBB" w14:textId="77777777" w:rsidR="00700709" w:rsidRPr="00C37A1D" w:rsidRDefault="00700709" w:rsidP="00700709">
            <w:pPr>
              <w:pStyle w:val="Tabletext"/>
              <w:keepNext/>
            </w:pPr>
          </w:p>
        </w:tc>
        <w:tc>
          <w:tcPr>
            <w:tcW w:w="3827" w:type="dxa"/>
          </w:tcPr>
          <w:p w14:paraId="248BC764"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Hepatic impairment</w:t>
            </w:r>
          </w:p>
        </w:tc>
        <w:tc>
          <w:tcPr>
            <w:tcW w:w="1985" w:type="dxa"/>
          </w:tcPr>
          <w:p w14:paraId="216D139B"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CPS-1005</w:t>
            </w:r>
          </w:p>
        </w:tc>
        <w:tc>
          <w:tcPr>
            <w:tcW w:w="850" w:type="dxa"/>
          </w:tcPr>
          <w:p w14:paraId="7095F7B3"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2B8AE7DA"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44B4C4BD" w14:textId="77777777" w:rsidR="00700709" w:rsidRPr="00C37A1D" w:rsidRDefault="00700709" w:rsidP="00700709">
            <w:pPr>
              <w:pStyle w:val="Tabletext"/>
              <w:keepNext/>
            </w:pPr>
          </w:p>
        </w:tc>
        <w:tc>
          <w:tcPr>
            <w:tcW w:w="3827" w:type="dxa"/>
          </w:tcPr>
          <w:p w14:paraId="65EC6A03"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Abuse potential</w:t>
            </w:r>
          </w:p>
        </w:tc>
        <w:tc>
          <w:tcPr>
            <w:tcW w:w="1985" w:type="dxa"/>
          </w:tcPr>
          <w:p w14:paraId="39ABEFC0"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CPS-1006</w:t>
            </w:r>
          </w:p>
        </w:tc>
        <w:tc>
          <w:tcPr>
            <w:tcW w:w="850" w:type="dxa"/>
          </w:tcPr>
          <w:p w14:paraId="1419597E"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1BB57540" w14:textId="77777777" w:rsidTr="008F7954">
        <w:tc>
          <w:tcPr>
            <w:cnfStyle w:val="001000000000" w:firstRow="0" w:lastRow="0" w:firstColumn="1" w:lastColumn="0" w:oddVBand="0" w:evenVBand="0" w:oddHBand="0" w:evenHBand="0" w:firstRowFirstColumn="0" w:firstRowLastColumn="0" w:lastRowFirstColumn="0" w:lastRowLastColumn="0"/>
            <w:tcW w:w="1951" w:type="dxa"/>
          </w:tcPr>
          <w:p w14:paraId="0AED6F10" w14:textId="77777777" w:rsidR="00700709" w:rsidRPr="00C37A1D" w:rsidRDefault="00700709" w:rsidP="00700709">
            <w:pPr>
              <w:pStyle w:val="Tabletext"/>
              <w:keepNext/>
              <w:rPr>
                <w:b/>
              </w:rPr>
            </w:pPr>
            <w:r>
              <w:rPr>
                <w:b/>
              </w:rPr>
              <w:t xml:space="preserve">Genetic/gender </w:t>
            </w:r>
            <w:r w:rsidRPr="00C37A1D">
              <w:rPr>
                <w:b/>
              </w:rPr>
              <w:t>related PK</w:t>
            </w:r>
          </w:p>
        </w:tc>
        <w:tc>
          <w:tcPr>
            <w:tcW w:w="3827" w:type="dxa"/>
          </w:tcPr>
          <w:p w14:paraId="51CA7C9F"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 xml:space="preserve">Males versus </w:t>
            </w:r>
            <w:r w:rsidRPr="00C37A1D">
              <w:t>females</w:t>
            </w:r>
          </w:p>
        </w:tc>
        <w:tc>
          <w:tcPr>
            <w:tcW w:w="1985" w:type="dxa"/>
          </w:tcPr>
          <w:p w14:paraId="601BC85C" w14:textId="77777777" w:rsidR="00700709"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rPr>
                <w:lang w:eastAsia="ja-JP"/>
              </w:rPr>
            </w:pPr>
            <w:r>
              <w:rPr>
                <w:lang w:eastAsia="ja-JP"/>
              </w:rPr>
              <w:t>EDl-1001</w:t>
            </w:r>
          </w:p>
        </w:tc>
        <w:tc>
          <w:tcPr>
            <w:tcW w:w="850" w:type="dxa"/>
          </w:tcPr>
          <w:p w14:paraId="24E26124"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r w:rsidR="00700709" w:rsidRPr="00C37A1D" w14:paraId="048CFEE5"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val="restart"/>
          </w:tcPr>
          <w:p w14:paraId="1B5FE38E" w14:textId="77777777" w:rsidR="00700709" w:rsidRPr="00C37A1D" w:rsidRDefault="00700709" w:rsidP="00700709">
            <w:pPr>
              <w:pStyle w:val="Tabletext"/>
              <w:keepNext/>
              <w:rPr>
                <w:b/>
              </w:rPr>
            </w:pPr>
            <w:r w:rsidRPr="00C37A1D">
              <w:rPr>
                <w:b/>
              </w:rPr>
              <w:t>PK interactions</w:t>
            </w:r>
          </w:p>
        </w:tc>
        <w:tc>
          <w:tcPr>
            <w:tcW w:w="3827" w:type="dxa"/>
          </w:tcPr>
          <w:p w14:paraId="48A9871E"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Norethindrone and ethinyl estradiol</w:t>
            </w:r>
          </w:p>
        </w:tc>
        <w:tc>
          <w:tcPr>
            <w:tcW w:w="1985" w:type="dxa"/>
          </w:tcPr>
          <w:p w14:paraId="2AB15D25"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CPS-1007</w:t>
            </w:r>
          </w:p>
        </w:tc>
        <w:tc>
          <w:tcPr>
            <w:tcW w:w="850" w:type="dxa"/>
          </w:tcPr>
          <w:p w14:paraId="714F26B6"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75021531"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301B4486" w14:textId="77777777" w:rsidR="00700709" w:rsidRPr="00C37A1D" w:rsidRDefault="00700709" w:rsidP="00700709">
            <w:pPr>
              <w:pStyle w:val="Tabletext"/>
              <w:keepNext/>
            </w:pPr>
          </w:p>
        </w:tc>
        <w:tc>
          <w:tcPr>
            <w:tcW w:w="3827" w:type="dxa"/>
          </w:tcPr>
          <w:p w14:paraId="21209E66"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Cyclosporine</w:t>
            </w:r>
          </w:p>
        </w:tc>
        <w:tc>
          <w:tcPr>
            <w:tcW w:w="1985" w:type="dxa"/>
          </w:tcPr>
          <w:p w14:paraId="7B698119" w14:textId="77777777" w:rsidR="00700709" w:rsidRDefault="00700709" w:rsidP="00700709">
            <w:pPr>
              <w:cnfStyle w:val="000000000000" w:firstRow="0" w:lastRow="0" w:firstColumn="0" w:lastColumn="0" w:oddVBand="0" w:evenVBand="0" w:oddHBand="0" w:evenHBand="0" w:firstRowFirstColumn="0" w:firstRowLastColumn="0" w:lastRowFirstColumn="0" w:lastRowLastColumn="0"/>
            </w:pPr>
            <w:r w:rsidRPr="00A867CF">
              <w:rPr>
                <w:lang w:eastAsia="ja-JP"/>
              </w:rPr>
              <w:t>CPS-1011</w:t>
            </w:r>
          </w:p>
        </w:tc>
        <w:tc>
          <w:tcPr>
            <w:tcW w:w="850" w:type="dxa"/>
          </w:tcPr>
          <w:p w14:paraId="198A9851"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31A46373"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6BF3FAB9" w14:textId="77777777" w:rsidR="00700709" w:rsidRPr="00C37A1D" w:rsidRDefault="00700709" w:rsidP="00700709">
            <w:pPr>
              <w:pStyle w:val="Tabletext"/>
              <w:keepNext/>
            </w:pPr>
          </w:p>
        </w:tc>
        <w:tc>
          <w:tcPr>
            <w:tcW w:w="3827" w:type="dxa"/>
          </w:tcPr>
          <w:p w14:paraId="09E68A37"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Probenecid</w:t>
            </w:r>
          </w:p>
        </w:tc>
        <w:tc>
          <w:tcPr>
            <w:tcW w:w="1985" w:type="dxa"/>
          </w:tcPr>
          <w:p w14:paraId="6C510EF5" w14:textId="77777777" w:rsidR="00700709" w:rsidRDefault="00700709" w:rsidP="00700709">
            <w:pPr>
              <w:cnfStyle w:val="000000000000" w:firstRow="0" w:lastRow="0" w:firstColumn="0" w:lastColumn="0" w:oddVBand="0" w:evenVBand="0" w:oddHBand="0" w:evenHBand="0" w:firstRowFirstColumn="0" w:firstRowLastColumn="0" w:lastRowFirstColumn="0" w:lastRowLastColumn="0"/>
            </w:pPr>
            <w:r w:rsidRPr="00A867CF">
              <w:rPr>
                <w:lang w:eastAsia="ja-JP"/>
              </w:rPr>
              <w:t>CPS-1011</w:t>
            </w:r>
          </w:p>
        </w:tc>
        <w:tc>
          <w:tcPr>
            <w:tcW w:w="850" w:type="dxa"/>
          </w:tcPr>
          <w:p w14:paraId="7CB7C8EF"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38D8B6CD"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0A87F88A" w14:textId="77777777" w:rsidR="00700709" w:rsidRPr="00C37A1D" w:rsidRDefault="00700709" w:rsidP="00700709">
            <w:pPr>
              <w:pStyle w:val="Tabletext"/>
              <w:keepNext/>
            </w:pPr>
          </w:p>
        </w:tc>
        <w:tc>
          <w:tcPr>
            <w:tcW w:w="3827" w:type="dxa"/>
          </w:tcPr>
          <w:p w14:paraId="1D567DBB"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Rosuvastatin</w:t>
            </w:r>
          </w:p>
        </w:tc>
        <w:tc>
          <w:tcPr>
            <w:tcW w:w="1985" w:type="dxa"/>
          </w:tcPr>
          <w:p w14:paraId="1A22403C"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CPS-1012</w:t>
            </w:r>
          </w:p>
        </w:tc>
        <w:tc>
          <w:tcPr>
            <w:tcW w:w="850" w:type="dxa"/>
          </w:tcPr>
          <w:p w14:paraId="2F06F459"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2D80A84E"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val="restart"/>
          </w:tcPr>
          <w:p w14:paraId="6CE9A059" w14:textId="77777777" w:rsidR="00700709" w:rsidRPr="00C37A1D" w:rsidRDefault="00700709" w:rsidP="00700709">
            <w:pPr>
              <w:pStyle w:val="Tabletext"/>
              <w:keepNext/>
              <w:rPr>
                <w:b/>
              </w:rPr>
            </w:pPr>
            <w:r w:rsidRPr="00C37A1D">
              <w:rPr>
                <w:b/>
              </w:rPr>
              <w:t>Population PK analyses</w:t>
            </w:r>
          </w:p>
        </w:tc>
        <w:tc>
          <w:tcPr>
            <w:tcW w:w="3827" w:type="dxa"/>
          </w:tcPr>
          <w:p w14:paraId="59B97A48"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Healthy subjects</w:t>
            </w:r>
            <w:r>
              <w:t>: gender, age, race, BMI</w:t>
            </w:r>
          </w:p>
        </w:tc>
        <w:tc>
          <w:tcPr>
            <w:tcW w:w="1985" w:type="dxa"/>
          </w:tcPr>
          <w:p w14:paraId="3B94F10D"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Pr>
                <w:lang w:eastAsia="ja-JP"/>
              </w:rPr>
              <w:t>meta-anal-intrins</w:t>
            </w:r>
          </w:p>
        </w:tc>
        <w:tc>
          <w:tcPr>
            <w:tcW w:w="850" w:type="dxa"/>
          </w:tcPr>
          <w:p w14:paraId="5BF051D8"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r>
              <w:t>*</w:t>
            </w:r>
          </w:p>
        </w:tc>
      </w:tr>
      <w:tr w:rsidR="00700709" w:rsidRPr="00C37A1D" w14:paraId="31877766" w14:textId="77777777" w:rsidTr="008F7954">
        <w:tc>
          <w:tcPr>
            <w:cnfStyle w:val="001000000000" w:firstRow="0" w:lastRow="0" w:firstColumn="1" w:lastColumn="0" w:oddVBand="0" w:evenVBand="0" w:oddHBand="0" w:evenHBand="0" w:firstRowFirstColumn="0" w:firstRowLastColumn="0" w:lastRowFirstColumn="0" w:lastRowLastColumn="0"/>
            <w:tcW w:w="1951" w:type="dxa"/>
            <w:vMerge/>
          </w:tcPr>
          <w:p w14:paraId="3BC59433" w14:textId="77777777" w:rsidR="00700709" w:rsidRPr="00C37A1D" w:rsidRDefault="00700709" w:rsidP="00700709">
            <w:pPr>
              <w:pStyle w:val="Tabletext"/>
              <w:keepNext/>
            </w:pPr>
          </w:p>
        </w:tc>
        <w:tc>
          <w:tcPr>
            <w:tcW w:w="3827" w:type="dxa"/>
          </w:tcPr>
          <w:p w14:paraId="25D33688"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Target population</w:t>
            </w:r>
          </w:p>
        </w:tc>
        <w:tc>
          <w:tcPr>
            <w:tcW w:w="1985" w:type="dxa"/>
          </w:tcPr>
          <w:p w14:paraId="32DFB641" w14:textId="77777777" w:rsidR="00700709" w:rsidRPr="00C37A1D" w:rsidRDefault="00700709" w:rsidP="00700709">
            <w:pPr>
              <w:pStyle w:val="Tabletext"/>
              <w:keepNext/>
              <w:cnfStyle w:val="000000000000" w:firstRow="0" w:lastRow="0" w:firstColumn="0" w:lastColumn="0" w:oddVBand="0" w:evenVBand="0" w:oddHBand="0" w:evenHBand="0" w:firstRowFirstColumn="0" w:firstRowLastColumn="0" w:lastRowFirstColumn="0" w:lastRowLastColumn="0"/>
            </w:pPr>
            <w:r>
              <w:t>IBS</w:t>
            </w:r>
            <w:r w:rsidR="00EA154C">
              <w:t>-</w:t>
            </w:r>
            <w:r>
              <w:t>2001</w:t>
            </w:r>
          </w:p>
        </w:tc>
        <w:tc>
          <w:tcPr>
            <w:tcW w:w="850" w:type="dxa"/>
          </w:tcPr>
          <w:p w14:paraId="4B5FB3F4" w14:textId="77777777" w:rsidR="00700709" w:rsidRPr="00C37A1D" w:rsidRDefault="00700709" w:rsidP="00700709">
            <w:pPr>
              <w:pStyle w:val="Tabletext"/>
              <w:keepNext/>
              <w:ind w:left="0" w:right="0"/>
              <w:jc w:val="center"/>
              <w:cnfStyle w:val="000000000000" w:firstRow="0" w:lastRow="0" w:firstColumn="0" w:lastColumn="0" w:oddVBand="0" w:evenVBand="0" w:oddHBand="0" w:evenHBand="0" w:firstRowFirstColumn="0" w:firstRowLastColumn="0" w:lastRowFirstColumn="0" w:lastRowLastColumn="0"/>
            </w:pPr>
          </w:p>
        </w:tc>
      </w:tr>
    </w:tbl>
    <w:p w14:paraId="34FC6324" w14:textId="2B3BB205" w:rsidR="00700709" w:rsidRDefault="00700709" w:rsidP="008F7954">
      <w:pPr>
        <w:pStyle w:val="TableDescription"/>
        <w:rPr>
          <w:szCs w:val="20"/>
        </w:rPr>
      </w:pPr>
      <w:r w:rsidRPr="008F7954">
        <w:t>* Indicates the primary PK aim of the study</w:t>
      </w:r>
      <w:r w:rsidR="00717CA3">
        <w:t>;</w:t>
      </w:r>
      <w:r w:rsidR="008F7954">
        <w:t xml:space="preserve"> </w:t>
      </w:r>
      <w:r w:rsidRPr="008F7954">
        <w:t>§ Subjects</w:t>
      </w:r>
      <w:r w:rsidRPr="004779C9">
        <w:rPr>
          <w:szCs w:val="20"/>
        </w:rPr>
        <w:t xml:space="preserve"> who would be eligible to receive the drug if approved for the proposed indication.</w:t>
      </w:r>
    </w:p>
    <w:p w14:paraId="517422CF" w14:textId="77777777" w:rsidR="00700709" w:rsidRPr="002B74F6" w:rsidRDefault="00700709" w:rsidP="008F7954">
      <w:pPr>
        <w:pStyle w:val="Heading3"/>
      </w:pPr>
      <w:bookmarkStart w:id="48" w:name="_Toc483483382"/>
      <w:bookmarkStart w:id="49" w:name="_Toc510526465"/>
      <w:r w:rsidRPr="002B74F6">
        <w:t>Summary of pharmacokinetics</w:t>
      </w:r>
      <w:bookmarkEnd w:id="48"/>
      <w:bookmarkEnd w:id="49"/>
    </w:p>
    <w:p w14:paraId="6F684B05" w14:textId="77777777" w:rsidR="00700709" w:rsidRPr="002B74F6" w:rsidRDefault="00700709" w:rsidP="008F7954">
      <w:pPr>
        <w:pStyle w:val="Heading4"/>
      </w:pPr>
      <w:bookmarkStart w:id="50" w:name="_Toc272414617"/>
      <w:bookmarkStart w:id="51" w:name="_Toc290888466"/>
      <w:bookmarkStart w:id="52" w:name="_Toc416353662"/>
      <w:bookmarkStart w:id="53" w:name="_Toc421005243"/>
      <w:bookmarkStart w:id="54" w:name="_Toc432079125"/>
      <w:bookmarkStart w:id="55" w:name="_Toc432080698"/>
      <w:bookmarkStart w:id="56" w:name="_Toc483483383"/>
      <w:r w:rsidRPr="002B74F6">
        <w:t>Physicochemical characteristics of the active substance</w:t>
      </w:r>
      <w:bookmarkEnd w:id="50"/>
      <w:bookmarkEnd w:id="51"/>
      <w:bookmarkEnd w:id="52"/>
      <w:bookmarkEnd w:id="53"/>
      <w:bookmarkEnd w:id="54"/>
      <w:bookmarkEnd w:id="55"/>
      <w:bookmarkEnd w:id="56"/>
    </w:p>
    <w:p w14:paraId="0F12E745" w14:textId="7045927A" w:rsidR="00700709" w:rsidRDefault="00700709" w:rsidP="008F7954">
      <w:pPr>
        <w:rPr>
          <w:lang w:eastAsia="ja-JP"/>
        </w:rPr>
      </w:pPr>
      <w:bookmarkStart w:id="57" w:name="_Ref271189106"/>
      <w:bookmarkStart w:id="58" w:name="_Ref271189143"/>
      <w:bookmarkStart w:id="59" w:name="_Toc272414618"/>
      <w:bookmarkStart w:id="60" w:name="_Toc290888467"/>
      <w:bookmarkStart w:id="61" w:name="_Toc416353663"/>
      <w:bookmarkStart w:id="62" w:name="_Toc421005244"/>
      <w:bookmarkStart w:id="63" w:name="_Toc432079126"/>
      <w:bookmarkStart w:id="64" w:name="_Toc432080699"/>
      <w:r>
        <w:rPr>
          <w:lang w:eastAsia="ja-JP"/>
        </w:rPr>
        <w:t>The lowest measured solubility of eluxadoline was at least 3</w:t>
      </w:r>
      <w:r w:rsidR="00717CA3">
        <w:rPr>
          <w:lang w:eastAsia="ja-JP"/>
        </w:rPr>
        <w:t xml:space="preserve"> </w:t>
      </w:r>
      <w:r>
        <w:rPr>
          <w:lang w:eastAsia="ja-JP"/>
        </w:rPr>
        <w:t>mg/mL at approximately pH 4.5, and it is therefore, classified as highly soluble.</w:t>
      </w:r>
      <w:r w:rsidRPr="002A3111">
        <w:t xml:space="preserve"> </w:t>
      </w:r>
      <w:r>
        <w:t xml:space="preserve">Based on </w:t>
      </w:r>
      <w:r w:rsidRPr="0000731D">
        <w:t>in vitro</w:t>
      </w:r>
      <w:r w:rsidRPr="002A3111">
        <w:rPr>
          <w:i/>
        </w:rPr>
        <w:t xml:space="preserve"> </w:t>
      </w:r>
      <w:r>
        <w:t xml:space="preserve">(cell and membrane) studies, </w:t>
      </w:r>
      <w:r>
        <w:rPr>
          <w:lang w:eastAsia="ja-JP"/>
        </w:rPr>
        <w:t>eluxadoline has low absorption potential and did not have a significant efflux potential.</w:t>
      </w:r>
    </w:p>
    <w:p w14:paraId="633EFDA2" w14:textId="77777777" w:rsidR="00700709" w:rsidRDefault="00700709" w:rsidP="008F7954">
      <w:pPr>
        <w:rPr>
          <w:lang w:eastAsia="ja-JP"/>
        </w:rPr>
      </w:pPr>
      <w:r>
        <w:rPr>
          <w:lang w:eastAsia="ja-JP"/>
        </w:rPr>
        <w:lastRenderedPageBreak/>
        <w:t>Eluxadoline is a polar molecule that can exist as positively or negatively charged species or as zwitterion, depending on the prevalent pH.</w:t>
      </w:r>
    </w:p>
    <w:p w14:paraId="02951934" w14:textId="77777777" w:rsidR="00700709" w:rsidRDefault="00700709" w:rsidP="008F7954">
      <w:pPr>
        <w:rPr>
          <w:lang w:eastAsia="ja-JP"/>
        </w:rPr>
      </w:pPr>
      <w:r>
        <w:rPr>
          <w:lang w:eastAsia="ja-JP"/>
        </w:rPr>
        <w:t xml:space="preserve">Eluxadoline is </w:t>
      </w:r>
      <w:r w:rsidRPr="00532214">
        <w:rPr>
          <w:lang w:eastAsia="ja-JP"/>
        </w:rPr>
        <w:t>bound to plasma proteins</w:t>
      </w:r>
      <w:r>
        <w:rPr>
          <w:lang w:eastAsia="ja-JP"/>
        </w:rPr>
        <w:t xml:space="preserve"> (</w:t>
      </w:r>
      <w:r w:rsidRPr="00532214">
        <w:rPr>
          <w:lang w:eastAsia="ja-JP"/>
        </w:rPr>
        <w:t>81% in human pooled plasma samples) with no concentration-dependent changes</w:t>
      </w:r>
      <w:r>
        <w:rPr>
          <w:lang w:eastAsia="ja-JP"/>
        </w:rPr>
        <w:t>.</w:t>
      </w:r>
    </w:p>
    <w:p w14:paraId="2CF4A234" w14:textId="77777777" w:rsidR="00700709" w:rsidRPr="00545B14" w:rsidRDefault="00700709" w:rsidP="0022175A">
      <w:pPr>
        <w:pStyle w:val="Heading4"/>
        <w:numPr>
          <w:ilvl w:val="2"/>
          <w:numId w:val="5"/>
        </w:numPr>
      </w:pPr>
      <w:bookmarkStart w:id="65" w:name="_Toc483483384"/>
      <w:r w:rsidRPr="00545B14">
        <w:t>Pharmacokinetics in healthy subjects</w:t>
      </w:r>
      <w:bookmarkEnd w:id="57"/>
      <w:bookmarkEnd w:id="58"/>
      <w:bookmarkEnd w:id="59"/>
      <w:bookmarkEnd w:id="60"/>
      <w:bookmarkEnd w:id="61"/>
      <w:bookmarkEnd w:id="62"/>
      <w:bookmarkEnd w:id="63"/>
      <w:bookmarkEnd w:id="64"/>
      <w:bookmarkEnd w:id="65"/>
    </w:p>
    <w:p w14:paraId="3FFF7537" w14:textId="77777777" w:rsidR="00700709" w:rsidRDefault="00700709" w:rsidP="008F7954">
      <w:pPr>
        <w:pStyle w:val="Heading5"/>
      </w:pPr>
      <w:bookmarkStart w:id="66" w:name="_Toc272414619"/>
      <w:bookmarkStart w:id="67" w:name="_Toc290888468"/>
      <w:bookmarkStart w:id="68" w:name="_Toc416353664"/>
      <w:r w:rsidRPr="008F7954">
        <w:t>Absorption</w:t>
      </w:r>
      <w:bookmarkEnd w:id="66"/>
      <w:bookmarkEnd w:id="67"/>
      <w:bookmarkEnd w:id="68"/>
    </w:p>
    <w:p w14:paraId="4640A508" w14:textId="01696BCC" w:rsidR="00700709" w:rsidRDefault="00700709" w:rsidP="00700709">
      <w:pPr>
        <w:rPr>
          <w:lang w:eastAsia="ja-JP"/>
        </w:rPr>
      </w:pPr>
      <w:r>
        <w:t xml:space="preserve">The mass balance </w:t>
      </w:r>
      <w:r w:rsidR="00717CA3">
        <w:t xml:space="preserve">Study </w:t>
      </w:r>
      <w:r>
        <w:t>EDI-1003 showed</w:t>
      </w:r>
      <w:r>
        <w:rPr>
          <w:lang w:eastAsia="ja-JP"/>
        </w:rPr>
        <w:t xml:space="preserve"> limited absorption occurred. In faeces, 82.21% (range 49.70% to 104.63%) of the administered dose was recovered after 336 </w:t>
      </w:r>
      <w:r w:rsidR="00311C59">
        <w:rPr>
          <w:lang w:eastAsia="ja-JP"/>
        </w:rPr>
        <w:t>h</w:t>
      </w:r>
      <w:r>
        <w:rPr>
          <w:lang w:eastAsia="ja-JP"/>
        </w:rPr>
        <w:t>. Individual data indicated that approximately 90% or more of the administered dose was recovered in 4 of 8</w:t>
      </w:r>
      <w:r w:rsidR="005F3CF3">
        <w:rPr>
          <w:lang w:eastAsia="ja-JP"/>
        </w:rPr>
        <w:t> </w:t>
      </w:r>
      <w:r>
        <w:rPr>
          <w:lang w:eastAsia="ja-JP"/>
        </w:rPr>
        <w:t>subjects. In one subject only 50% was recovered. Following oral administration of 30</w:t>
      </w:r>
      <w:r w:rsidR="008F7954">
        <w:rPr>
          <w:lang w:eastAsia="ja-JP"/>
        </w:rPr>
        <w:t>0 mg</w:t>
      </w:r>
      <w:r>
        <w:rPr>
          <w:lang w:eastAsia="ja-JP"/>
        </w:rPr>
        <w:t xml:space="preserve"> </w:t>
      </w:r>
      <w:r>
        <w:rPr>
          <w:vertAlign w:val="superscript"/>
          <w:lang w:eastAsia="ja-JP"/>
        </w:rPr>
        <w:t>14</w:t>
      </w:r>
      <w:r>
        <w:rPr>
          <w:lang w:eastAsia="ja-JP"/>
        </w:rPr>
        <w:t>C the cumulative amount of radioactivity excreted in faeces was approximately 25</w:t>
      </w:r>
      <w:r w:rsidR="008F7954">
        <w:rPr>
          <w:lang w:eastAsia="ja-JP"/>
        </w:rPr>
        <w:t>0 mg</w:t>
      </w:r>
      <w:r>
        <w:rPr>
          <w:lang w:eastAsia="ja-JP"/>
        </w:rPr>
        <w:t xml:space="preserve"> Eq. The cumulative amount of radioactivity excreted in urine was less than 1mg Eq eluxadoline. On average, 0.12% (0.00% to 0.42%) of the administered dose was recovered in urine after 192 </w:t>
      </w:r>
      <w:r w:rsidR="00311C59">
        <w:rPr>
          <w:lang w:eastAsia="ja-JP"/>
        </w:rPr>
        <w:t>h</w:t>
      </w:r>
      <w:r>
        <w:rPr>
          <w:lang w:eastAsia="ja-JP"/>
        </w:rPr>
        <w:t xml:space="preserve">. From the food </w:t>
      </w:r>
      <w:r w:rsidR="00353520">
        <w:rPr>
          <w:lang w:eastAsia="ja-JP"/>
        </w:rPr>
        <w:t>based S</w:t>
      </w:r>
      <w:r>
        <w:rPr>
          <w:lang w:eastAsia="ja-JP"/>
        </w:rPr>
        <w:t>tudy CPS1009</w:t>
      </w:r>
      <w:r w:rsidR="00353520">
        <w:t>,</w:t>
      </w:r>
      <w:r>
        <w:rPr>
          <w:lang w:eastAsia="ja-JP"/>
        </w:rPr>
        <w:t xml:space="preserve"> the median T</w:t>
      </w:r>
      <w:r w:rsidRPr="00A71204">
        <w:rPr>
          <w:vertAlign w:val="subscript"/>
          <w:lang w:eastAsia="ja-JP"/>
        </w:rPr>
        <w:t>max</w:t>
      </w:r>
      <w:r>
        <w:rPr>
          <w:lang w:eastAsia="ja-JP"/>
        </w:rPr>
        <w:t xml:space="preserve"> value was 1.5 </w:t>
      </w:r>
      <w:r w:rsidR="00311C59">
        <w:rPr>
          <w:lang w:eastAsia="ja-JP"/>
        </w:rPr>
        <w:t>h</w:t>
      </w:r>
      <w:r>
        <w:rPr>
          <w:lang w:eastAsia="ja-JP"/>
        </w:rPr>
        <w:t xml:space="preserve"> (range: 1 to 8 </w:t>
      </w:r>
      <w:r w:rsidR="00311C59">
        <w:rPr>
          <w:lang w:eastAsia="ja-JP"/>
        </w:rPr>
        <w:t>h</w:t>
      </w:r>
      <w:r>
        <w:rPr>
          <w:lang w:eastAsia="ja-JP"/>
        </w:rPr>
        <w:t xml:space="preserve">) under fed conditions and 2 </w:t>
      </w:r>
      <w:r w:rsidR="00311C59">
        <w:rPr>
          <w:lang w:eastAsia="ja-JP"/>
        </w:rPr>
        <w:t>h</w:t>
      </w:r>
      <w:r>
        <w:rPr>
          <w:lang w:eastAsia="ja-JP"/>
        </w:rPr>
        <w:t xml:space="preserve"> (range: 0.5 to 6 </w:t>
      </w:r>
      <w:r w:rsidR="00311C59">
        <w:rPr>
          <w:lang w:eastAsia="ja-JP"/>
        </w:rPr>
        <w:t>h</w:t>
      </w:r>
      <w:r>
        <w:rPr>
          <w:lang w:eastAsia="ja-JP"/>
        </w:rPr>
        <w:t>) under fasting.</w:t>
      </w:r>
    </w:p>
    <w:p w14:paraId="39080CE2" w14:textId="77777777" w:rsidR="00700709" w:rsidRPr="005B0142" w:rsidRDefault="00700709" w:rsidP="008F7954">
      <w:pPr>
        <w:pStyle w:val="Heading5"/>
      </w:pPr>
      <w:bookmarkStart w:id="69" w:name="_Toc241374287"/>
      <w:bookmarkStart w:id="70" w:name="_Toc272414620"/>
      <w:bookmarkStart w:id="71" w:name="_Toc290888469"/>
      <w:bookmarkStart w:id="72" w:name="_Toc416353665"/>
      <w:r w:rsidRPr="005B0142">
        <w:t>Bioavailability</w:t>
      </w:r>
      <w:bookmarkEnd w:id="69"/>
      <w:bookmarkEnd w:id="70"/>
      <w:bookmarkEnd w:id="71"/>
      <w:bookmarkEnd w:id="72"/>
    </w:p>
    <w:p w14:paraId="04E2FFF0" w14:textId="77777777" w:rsidR="00700709" w:rsidRPr="008F7954" w:rsidRDefault="00700709" w:rsidP="008F7954">
      <w:pPr>
        <w:pStyle w:val="Heading6"/>
      </w:pPr>
      <w:r w:rsidRPr="00C37A1D">
        <w:t xml:space="preserve">Absolute </w:t>
      </w:r>
      <w:r w:rsidRPr="00F77F87">
        <w:t>bioavailability</w:t>
      </w:r>
    </w:p>
    <w:p w14:paraId="138158C1" w14:textId="77777777" w:rsidR="00700709" w:rsidRDefault="00700709" w:rsidP="00700709">
      <w:pPr>
        <w:rPr>
          <w:lang w:eastAsia="ja-JP"/>
        </w:rPr>
      </w:pPr>
      <w:r>
        <w:t>There were no absolute bioavailability studies.</w:t>
      </w:r>
    </w:p>
    <w:p w14:paraId="6436B14A" w14:textId="77777777" w:rsidR="00700709" w:rsidRPr="008F7954" w:rsidRDefault="00700709" w:rsidP="008F7954">
      <w:pPr>
        <w:pStyle w:val="Heading6"/>
      </w:pPr>
      <w:r w:rsidRPr="00C37A1D">
        <w:t>Bioequivalence of clinical trial and market formulations</w:t>
      </w:r>
    </w:p>
    <w:p w14:paraId="213C412C" w14:textId="77777777" w:rsidR="00700709" w:rsidRDefault="00700709" w:rsidP="00700709">
      <w:pPr>
        <w:rPr>
          <w:lang w:eastAsia="ja-JP"/>
        </w:rPr>
      </w:pPr>
      <w:r>
        <w:rPr>
          <w:lang w:eastAsia="ja-JP"/>
        </w:rPr>
        <w:t>There were no relative bioavailability studies for the different formulations.</w:t>
      </w:r>
    </w:p>
    <w:p w14:paraId="1F9CEDEF" w14:textId="77777777" w:rsidR="00700709" w:rsidRPr="00C37A1D" w:rsidRDefault="00700709" w:rsidP="008F7954">
      <w:pPr>
        <w:pStyle w:val="Heading6"/>
      </w:pPr>
      <w:r w:rsidRPr="008F7954">
        <w:t>Influence</w:t>
      </w:r>
      <w:r w:rsidRPr="00C37A1D">
        <w:t xml:space="preserve"> of food</w:t>
      </w:r>
    </w:p>
    <w:p w14:paraId="62609F19" w14:textId="31000475" w:rsidR="00700709" w:rsidRDefault="00700709" w:rsidP="00700709">
      <w:pPr>
        <w:rPr>
          <w:lang w:eastAsia="ja-JP"/>
        </w:rPr>
      </w:pPr>
      <w:r>
        <w:t>The results for Study CPS 1009 (treatment single dose 10</w:t>
      </w:r>
      <w:r w:rsidR="008F7954">
        <w:t>0 mg</w:t>
      </w:r>
      <w:r>
        <w:t xml:space="preserve"> eluxadoline) show after a high fat meal, a decrease of 65% in mean AUC</w:t>
      </w:r>
      <w:r w:rsidRPr="00167DC8">
        <w:rPr>
          <w:vertAlign w:val="subscript"/>
        </w:rPr>
        <w:t>0</w:t>
      </w:r>
      <w:r>
        <w:rPr>
          <w:vertAlign w:val="subscript"/>
        </w:rPr>
        <w:t>-inf</w:t>
      </w:r>
      <w:r>
        <w:t xml:space="preserve"> and 60% in LSM AUC</w:t>
      </w:r>
      <w:r w:rsidRPr="001963D1">
        <w:rPr>
          <w:vertAlign w:val="subscript"/>
        </w:rPr>
        <w:t>0-inf</w:t>
      </w:r>
      <w:r>
        <w:t xml:space="preserve"> while mean C</w:t>
      </w:r>
      <w:r w:rsidRPr="00167DC8">
        <w:rPr>
          <w:vertAlign w:val="subscript"/>
        </w:rPr>
        <w:t>max</w:t>
      </w:r>
      <w:r>
        <w:t xml:space="preserve"> decreased by 59% and LSM C</w:t>
      </w:r>
      <w:r w:rsidRPr="00167DC8">
        <w:rPr>
          <w:vertAlign w:val="subscript"/>
        </w:rPr>
        <w:t>max</w:t>
      </w:r>
      <w:r>
        <w:t xml:space="preserve"> by 51%.</w:t>
      </w:r>
      <w:r w:rsidRPr="00167DC8">
        <w:rPr>
          <w:lang w:eastAsia="ja-JP"/>
        </w:rPr>
        <w:t xml:space="preserve"> </w:t>
      </w:r>
      <w:r>
        <w:rPr>
          <w:lang w:eastAsia="ja-JP"/>
        </w:rPr>
        <w:t xml:space="preserve">In </w:t>
      </w:r>
      <w:r w:rsidR="00610ED2">
        <w:rPr>
          <w:lang w:eastAsia="ja-JP"/>
        </w:rPr>
        <w:t xml:space="preserve">Study </w:t>
      </w:r>
      <w:r>
        <w:rPr>
          <w:lang w:eastAsia="ja-JP"/>
        </w:rPr>
        <w:t>CPS-1009 median T</w:t>
      </w:r>
      <w:r w:rsidRPr="00B86981">
        <w:rPr>
          <w:vertAlign w:val="subscript"/>
          <w:lang w:eastAsia="ja-JP"/>
        </w:rPr>
        <w:t>max</w:t>
      </w:r>
      <w:r w:rsidRPr="00A66313">
        <w:rPr>
          <w:lang w:eastAsia="ja-JP"/>
        </w:rPr>
        <w:t xml:space="preserve"> </w:t>
      </w:r>
      <w:r>
        <w:rPr>
          <w:lang w:eastAsia="ja-JP"/>
        </w:rPr>
        <w:t>fast</w:t>
      </w:r>
      <w:r w:rsidRPr="00B86981">
        <w:rPr>
          <w:lang w:eastAsia="ja-JP"/>
        </w:rPr>
        <w:t>ed</w:t>
      </w:r>
      <w:r>
        <w:rPr>
          <w:lang w:eastAsia="ja-JP"/>
        </w:rPr>
        <w:t xml:space="preserve"> was 2</w:t>
      </w:r>
      <w:r w:rsidR="00311C59">
        <w:rPr>
          <w:lang w:eastAsia="ja-JP"/>
        </w:rPr>
        <w:t xml:space="preserve"> </w:t>
      </w:r>
      <w:r>
        <w:rPr>
          <w:lang w:eastAsia="ja-JP"/>
        </w:rPr>
        <w:t xml:space="preserve">h (range 0.5 </w:t>
      </w:r>
      <w:r w:rsidR="00610ED2">
        <w:rPr>
          <w:lang w:eastAsia="ja-JP"/>
        </w:rPr>
        <w:t>to</w:t>
      </w:r>
      <w:r>
        <w:rPr>
          <w:lang w:eastAsia="ja-JP"/>
        </w:rPr>
        <w:t xml:space="preserve"> 6</w:t>
      </w:r>
      <w:r w:rsidR="00311C59">
        <w:rPr>
          <w:lang w:eastAsia="ja-JP"/>
        </w:rPr>
        <w:t xml:space="preserve"> </w:t>
      </w:r>
      <w:r>
        <w:rPr>
          <w:lang w:eastAsia="ja-JP"/>
        </w:rPr>
        <w:t>h), fed was 1.5</w:t>
      </w:r>
      <w:r w:rsidR="00610ED2">
        <w:rPr>
          <w:lang w:eastAsia="ja-JP"/>
        </w:rPr>
        <w:t xml:space="preserve"> </w:t>
      </w:r>
      <w:r>
        <w:rPr>
          <w:lang w:eastAsia="ja-JP"/>
        </w:rPr>
        <w:t xml:space="preserve">h (range 1 </w:t>
      </w:r>
      <w:r w:rsidR="00610ED2">
        <w:rPr>
          <w:lang w:eastAsia="ja-JP"/>
        </w:rPr>
        <w:t>to</w:t>
      </w:r>
      <w:r>
        <w:rPr>
          <w:lang w:eastAsia="ja-JP"/>
        </w:rPr>
        <w:t xml:space="preserve"> 8</w:t>
      </w:r>
      <w:r w:rsidR="00610ED2">
        <w:rPr>
          <w:lang w:eastAsia="ja-JP"/>
        </w:rPr>
        <w:t xml:space="preserve"> </w:t>
      </w:r>
      <w:r>
        <w:rPr>
          <w:lang w:eastAsia="ja-JP"/>
        </w:rPr>
        <w:t>h).</w:t>
      </w:r>
    </w:p>
    <w:p w14:paraId="2FC4618B" w14:textId="77777777" w:rsidR="00700709" w:rsidRPr="00C37A1D" w:rsidRDefault="00700709" w:rsidP="00700709">
      <w:pPr>
        <w:pStyle w:val="Heading6"/>
      </w:pPr>
      <w:r w:rsidRPr="00C37A1D">
        <w:t>Dose proportionality</w:t>
      </w:r>
    </w:p>
    <w:p w14:paraId="1BDED4B6" w14:textId="70A3B442" w:rsidR="00700709" w:rsidRDefault="00700709" w:rsidP="00700709">
      <w:pPr>
        <w:rPr>
          <w:lang w:eastAsia="ja-JP"/>
        </w:rPr>
      </w:pPr>
      <w:r>
        <w:rPr>
          <w:lang w:eastAsia="ja-JP"/>
        </w:rPr>
        <w:t>The original Study EDI</w:t>
      </w:r>
      <w:r w:rsidR="004C4D20">
        <w:rPr>
          <w:lang w:eastAsia="ja-JP"/>
        </w:rPr>
        <w:t>-</w:t>
      </w:r>
      <w:r>
        <w:rPr>
          <w:lang w:eastAsia="ja-JP"/>
        </w:rPr>
        <w:t>1001 Clinical Study Report said a plot of dose</w:t>
      </w:r>
      <w:r w:rsidR="00CB310A">
        <w:rPr>
          <w:lang w:eastAsia="ja-JP"/>
        </w:rPr>
        <w:t xml:space="preserve"> versus</w:t>
      </w:r>
      <w:r>
        <w:rPr>
          <w:lang w:eastAsia="ja-JP"/>
        </w:rPr>
        <w:t xml:space="preserve"> exposure parameters (C</w:t>
      </w:r>
      <w:r>
        <w:rPr>
          <w:vertAlign w:val="subscript"/>
          <w:lang w:eastAsia="ja-JP"/>
        </w:rPr>
        <w:t>max</w:t>
      </w:r>
      <w:r w:rsidRPr="00A66313">
        <w:rPr>
          <w:lang w:eastAsia="ja-JP"/>
        </w:rPr>
        <w:t xml:space="preserve"> </w:t>
      </w:r>
      <w:r>
        <w:rPr>
          <w:lang w:eastAsia="ja-JP"/>
        </w:rPr>
        <w:t>and AUC) did not demonstrate a clear relationship and the correlation coefficient was quite poor in the dose range of 100 to 50</w:t>
      </w:r>
      <w:r w:rsidR="008F7954">
        <w:rPr>
          <w:lang w:eastAsia="ja-JP"/>
        </w:rPr>
        <w:t>0 mg</w:t>
      </w:r>
      <w:r>
        <w:rPr>
          <w:lang w:eastAsia="ja-JP"/>
        </w:rPr>
        <w:t xml:space="preserve"> both for C</w:t>
      </w:r>
      <w:r>
        <w:rPr>
          <w:vertAlign w:val="subscript"/>
          <w:lang w:eastAsia="ja-JP"/>
        </w:rPr>
        <w:t>max</w:t>
      </w:r>
      <w:r>
        <w:rPr>
          <w:lang w:eastAsia="ja-JP"/>
        </w:rPr>
        <w:t xml:space="preserve"> and AUC. </w:t>
      </w:r>
      <w:r w:rsidR="00622E80">
        <w:rPr>
          <w:lang w:eastAsia="ja-JP"/>
        </w:rPr>
        <w:t>However,</w:t>
      </w:r>
      <w:r>
        <w:rPr>
          <w:lang w:eastAsia="ja-JP"/>
        </w:rPr>
        <w:t xml:space="preserve"> a </w:t>
      </w:r>
      <w:r w:rsidRPr="00BE7CC7">
        <w:rPr>
          <w:lang w:eastAsia="ja-JP"/>
        </w:rPr>
        <w:t>post hoc</w:t>
      </w:r>
      <w:r>
        <w:rPr>
          <w:lang w:eastAsia="ja-JP"/>
        </w:rPr>
        <w:t xml:space="preserve"> analysis stated that non-linear kinetics was suggested for C</w:t>
      </w:r>
      <w:r>
        <w:rPr>
          <w:vertAlign w:val="subscript"/>
          <w:lang w:eastAsia="ja-JP"/>
        </w:rPr>
        <w:t>max</w:t>
      </w:r>
      <w:r>
        <w:rPr>
          <w:lang w:eastAsia="ja-JP"/>
        </w:rPr>
        <w:t xml:space="preserve"> based on the R</w:t>
      </w:r>
      <w:r>
        <w:rPr>
          <w:vertAlign w:val="superscript"/>
          <w:lang w:eastAsia="ja-JP"/>
        </w:rPr>
        <w:t>2</w:t>
      </w:r>
      <w:r>
        <w:rPr>
          <w:lang w:eastAsia="ja-JP"/>
        </w:rPr>
        <w:t xml:space="preserve"> from a regression model and no dose proportionality testing was done for total exposure (AUC). This reanalysis claimed that both peak (C</w:t>
      </w:r>
      <w:r>
        <w:rPr>
          <w:vertAlign w:val="subscript"/>
          <w:lang w:eastAsia="ja-JP"/>
        </w:rPr>
        <w:t>max</w:t>
      </w:r>
      <w:r>
        <w:rPr>
          <w:lang w:eastAsia="ja-JP"/>
        </w:rPr>
        <w:t>) and total (AUC</w:t>
      </w:r>
      <w:r>
        <w:rPr>
          <w:vertAlign w:val="subscript"/>
          <w:lang w:eastAsia="ja-JP"/>
        </w:rPr>
        <w:t>24</w:t>
      </w:r>
      <w:r>
        <w:rPr>
          <w:lang w:eastAsia="ja-JP"/>
        </w:rPr>
        <w:t>) exposure were linear across the dose range tested.</w:t>
      </w:r>
    </w:p>
    <w:p w14:paraId="77B2E66A" w14:textId="2A336E22" w:rsidR="00700709" w:rsidRPr="00C37A1D" w:rsidRDefault="00700709" w:rsidP="004C4D20">
      <w:pPr>
        <w:pStyle w:val="Heading6"/>
      </w:pPr>
      <w:r w:rsidRPr="00C37A1D">
        <w:t>Bioavailability during multiple-dosing</w:t>
      </w:r>
      <w:r w:rsidR="004C4D20">
        <w:t xml:space="preserve"> (</w:t>
      </w:r>
      <w:r>
        <w:t>original Study EDI</w:t>
      </w:r>
      <w:r w:rsidR="004C4D20">
        <w:t>-</w:t>
      </w:r>
      <w:r>
        <w:t>1001</w:t>
      </w:r>
      <w:r w:rsidR="004C4D20">
        <w:t>)</w:t>
      </w:r>
    </w:p>
    <w:p w14:paraId="253E670C" w14:textId="442E333A" w:rsidR="00700709" w:rsidRDefault="00700709" w:rsidP="00700709">
      <w:pPr>
        <w:rPr>
          <w:lang w:eastAsia="ja-JP"/>
        </w:rPr>
      </w:pPr>
      <w:r>
        <w:rPr>
          <w:lang w:eastAsia="ja-JP"/>
        </w:rPr>
        <w:t>The original Study EDI</w:t>
      </w:r>
      <w:r w:rsidR="004C4D20">
        <w:rPr>
          <w:lang w:eastAsia="ja-JP"/>
        </w:rPr>
        <w:t>-</w:t>
      </w:r>
      <w:r>
        <w:rPr>
          <w:lang w:eastAsia="ja-JP"/>
        </w:rPr>
        <w:t>1001 Clinical Study Report said</w:t>
      </w:r>
      <w:r w:rsidRPr="001C6F51">
        <w:rPr>
          <w:lang w:eastAsia="ja-JP"/>
        </w:rPr>
        <w:t xml:space="preserve"> </w:t>
      </w:r>
      <w:r>
        <w:rPr>
          <w:lang w:eastAsia="ja-JP"/>
        </w:rPr>
        <w:t>minimal accumulation was seen, C</w:t>
      </w:r>
      <w:r>
        <w:rPr>
          <w:vertAlign w:val="subscript"/>
          <w:lang w:eastAsia="ja-JP"/>
        </w:rPr>
        <w:t xml:space="preserve">max </w:t>
      </w:r>
      <w:r>
        <w:rPr>
          <w:lang w:eastAsia="ja-JP"/>
        </w:rPr>
        <w:t>and AUC</w:t>
      </w:r>
      <w:r>
        <w:rPr>
          <w:vertAlign w:val="subscript"/>
          <w:lang w:eastAsia="ja-JP"/>
        </w:rPr>
        <w:t>12h</w:t>
      </w:r>
      <w:r>
        <w:rPr>
          <w:lang w:eastAsia="ja-JP"/>
        </w:rPr>
        <w:t xml:space="preserve"> values were lower on Day 7 compared with Day 1. The </w:t>
      </w:r>
      <w:r w:rsidRPr="00BE7CC7">
        <w:rPr>
          <w:lang w:eastAsia="ja-JP"/>
        </w:rPr>
        <w:t>post hoc</w:t>
      </w:r>
      <w:r>
        <w:rPr>
          <w:lang w:eastAsia="ja-JP"/>
        </w:rPr>
        <w:t xml:space="preserve"> analysis stated that the initial report claimed steady state conditions were not attained, but no analysis was performed; thus, this conclusion was based on visual inspection.</w:t>
      </w:r>
    </w:p>
    <w:p w14:paraId="6603F89F" w14:textId="77777777" w:rsidR="00700709" w:rsidRDefault="00700709" w:rsidP="00700709">
      <w:pPr>
        <w:rPr>
          <w:lang w:eastAsia="ja-JP"/>
        </w:rPr>
      </w:pPr>
      <w:r>
        <w:rPr>
          <w:lang w:eastAsia="ja-JP"/>
        </w:rPr>
        <w:t>The reanalysis claimed that steady state conditions were reached for all doses tested and while C</w:t>
      </w:r>
      <w:r>
        <w:rPr>
          <w:vertAlign w:val="subscript"/>
          <w:lang w:eastAsia="ja-JP"/>
        </w:rPr>
        <w:t>max</w:t>
      </w:r>
      <w:r>
        <w:rPr>
          <w:lang w:eastAsia="ja-JP"/>
        </w:rPr>
        <w:t xml:space="preserve"> values were markedly lower on Day 7 as compared to Day 1, the results indicated that AUC</w:t>
      </w:r>
      <w:r>
        <w:rPr>
          <w:vertAlign w:val="subscript"/>
          <w:lang w:eastAsia="ja-JP"/>
        </w:rPr>
        <w:t>12</w:t>
      </w:r>
      <w:r w:rsidR="004C4D20">
        <w:rPr>
          <w:vertAlign w:val="subscript"/>
          <w:lang w:eastAsia="ja-JP"/>
        </w:rPr>
        <w:t>h</w:t>
      </w:r>
      <w:r>
        <w:rPr>
          <w:lang w:eastAsia="ja-JP"/>
        </w:rPr>
        <w:t xml:space="preserve"> was unchanged with repeat dosing.</w:t>
      </w:r>
    </w:p>
    <w:p w14:paraId="4165CD9E" w14:textId="77777777" w:rsidR="00700709" w:rsidRPr="005B0142" w:rsidRDefault="00700709" w:rsidP="00BE7CC7">
      <w:pPr>
        <w:pStyle w:val="Heading5"/>
      </w:pPr>
      <w:r w:rsidRPr="005B0142">
        <w:t>Distribution</w:t>
      </w:r>
    </w:p>
    <w:p w14:paraId="798E08C7" w14:textId="77777777" w:rsidR="00700709" w:rsidRPr="00BE7CC7" w:rsidRDefault="00700709" w:rsidP="00BE7CC7">
      <w:pPr>
        <w:pStyle w:val="Heading6"/>
      </w:pPr>
      <w:r w:rsidRPr="00533011">
        <w:t>Volume of distribution</w:t>
      </w:r>
    </w:p>
    <w:p w14:paraId="58F3A716" w14:textId="77777777" w:rsidR="00700709" w:rsidRDefault="00700709" w:rsidP="00700709">
      <w:pPr>
        <w:rPr>
          <w:lang w:eastAsia="ja-JP"/>
        </w:rPr>
      </w:pPr>
      <w:r>
        <w:rPr>
          <w:lang w:eastAsia="ja-JP"/>
        </w:rPr>
        <w:t>From Study CPS-1009 V/F was 38025.65</w:t>
      </w:r>
      <w:r w:rsidR="004C4D20">
        <w:rPr>
          <w:lang w:eastAsia="ja-JP"/>
        </w:rPr>
        <w:t xml:space="preserve"> </w:t>
      </w:r>
      <w:r>
        <w:rPr>
          <w:lang w:eastAsia="ja-JP"/>
        </w:rPr>
        <w:t>L (CV = 83.4).</w:t>
      </w:r>
    </w:p>
    <w:p w14:paraId="165DED4F" w14:textId="77777777" w:rsidR="00700709" w:rsidRPr="005B0142" w:rsidRDefault="00700709" w:rsidP="00A66313">
      <w:pPr>
        <w:pStyle w:val="Heading5"/>
      </w:pPr>
      <w:bookmarkStart w:id="73" w:name="_Toc272414622"/>
      <w:bookmarkStart w:id="74" w:name="_Toc290888471"/>
      <w:bookmarkStart w:id="75" w:name="_Toc416353667"/>
      <w:r w:rsidRPr="005B0142">
        <w:lastRenderedPageBreak/>
        <w:t>Metabolism</w:t>
      </w:r>
      <w:bookmarkEnd w:id="73"/>
      <w:bookmarkEnd w:id="74"/>
      <w:bookmarkEnd w:id="75"/>
    </w:p>
    <w:p w14:paraId="2C659BE9" w14:textId="77777777" w:rsidR="00700709" w:rsidRDefault="00700709" w:rsidP="00BE7CC7">
      <w:r>
        <w:t xml:space="preserve">However, the rate of metabolism/intrinsic metabolic clearance was very slow (4 </w:t>
      </w:r>
      <w:r w:rsidR="00311C59">
        <w:t>h</w:t>
      </w:r>
      <w:r>
        <w:t xml:space="preserve"> incubation in 10</w:t>
      </w:r>
      <w:r w:rsidR="00311C59">
        <w:t xml:space="preserve"> </w:t>
      </w:r>
      <w:r>
        <w:t>mcM eluxadoline resulted in M11 formation at 1% of the parent)</w:t>
      </w:r>
      <w:r w:rsidR="00BE7CC7">
        <w:t>.</w:t>
      </w:r>
    </w:p>
    <w:p w14:paraId="511AF390" w14:textId="3B7012E2" w:rsidR="00700709" w:rsidRDefault="00700709" w:rsidP="00BE7CC7">
      <w:r>
        <w:t xml:space="preserve">Unchanged drug was the only drug-related component identified in the systemic circulation and accounted for 100% of total drug-derived materials in pooled 0.25 to 8 </w:t>
      </w:r>
      <w:r w:rsidR="00311C59">
        <w:t>h</w:t>
      </w:r>
      <w:r>
        <w:t xml:space="preserve"> plasma samples. In urine, unchanged drug accounted for 94% and 78% of total drug-derived materials in pooled 0</w:t>
      </w:r>
      <w:r w:rsidR="004C4D20">
        <w:t> </w:t>
      </w:r>
      <w:r>
        <w:t xml:space="preserve">to 8 </w:t>
      </w:r>
      <w:r w:rsidR="004C4D20">
        <w:t xml:space="preserve">h </w:t>
      </w:r>
      <w:r>
        <w:t xml:space="preserve">and 8 to 24 </w:t>
      </w:r>
      <w:r w:rsidR="00311C59">
        <w:t>h</w:t>
      </w:r>
      <w:r>
        <w:t xml:space="preserve"> samples, respectively. M11 (the acyl glucuronide) accounted for 6% and 22% of total drug-derived materials in pooled 0 to 8 </w:t>
      </w:r>
      <w:r w:rsidR="00311C59">
        <w:t>h</w:t>
      </w:r>
      <w:r>
        <w:t xml:space="preserve"> and 8 to 24 </w:t>
      </w:r>
      <w:r w:rsidR="00311C59">
        <w:t>h</w:t>
      </w:r>
      <w:r>
        <w:t xml:space="preserve"> urine samples, respectively. Thus, the M11 metabolite accounts for &lt; 0.1% of the total dose given.</w:t>
      </w:r>
    </w:p>
    <w:p w14:paraId="11FEC4D1" w14:textId="77777777" w:rsidR="00700709" w:rsidRDefault="00700709" w:rsidP="00BE7CC7">
      <w:pPr>
        <w:pStyle w:val="Heading6"/>
      </w:pPr>
      <w:r w:rsidRPr="00533011">
        <w:t>Consequences of genetic polymorphism</w:t>
      </w:r>
      <w:bookmarkStart w:id="76" w:name="_Toc241374289"/>
      <w:bookmarkStart w:id="77" w:name="_Toc272414623"/>
      <w:bookmarkStart w:id="78" w:name="_Toc290888472"/>
      <w:bookmarkStart w:id="79" w:name="_Toc416353668"/>
    </w:p>
    <w:p w14:paraId="75D12FCF" w14:textId="41760265" w:rsidR="00700709" w:rsidRPr="00311C59" w:rsidRDefault="00700709" w:rsidP="00BE7CC7">
      <w:r w:rsidRPr="00B36350">
        <w:rPr>
          <w:lang w:eastAsia="ja-JP"/>
        </w:rPr>
        <w:t>OATP1B1-genotyping of patients with sparse PK samples from Study IBS2001</w:t>
      </w:r>
      <w:r w:rsidR="004C4D20">
        <w:rPr>
          <w:lang w:eastAsia="ja-JP"/>
        </w:rPr>
        <w:t>;</w:t>
      </w:r>
      <w:r w:rsidRPr="00A66313">
        <w:rPr>
          <w:rStyle w:val="FootnoteReference"/>
          <w:rFonts w:asciiTheme="minorHAnsi" w:hAnsiTheme="minorHAnsi" w:cs="Arial"/>
          <w:lang w:eastAsia="ja-JP"/>
        </w:rPr>
        <w:footnoteReference w:id="3"/>
      </w:r>
      <w:r w:rsidRPr="00B36350">
        <w:rPr>
          <w:lang w:eastAsia="ja-JP"/>
        </w:rPr>
        <w:t xml:space="preserve"> suggests a gene-dose-response relationship in median exposures</w:t>
      </w:r>
      <w:r>
        <w:rPr>
          <w:lang w:eastAsia="ja-JP"/>
        </w:rPr>
        <w:t>.</w:t>
      </w:r>
      <w:r w:rsidRPr="0029567C">
        <w:rPr>
          <w:lang w:eastAsia="ja-JP"/>
        </w:rPr>
        <w:t xml:space="preserve"> </w:t>
      </w:r>
      <w:r>
        <w:rPr>
          <w:lang w:eastAsia="ja-JP"/>
        </w:rPr>
        <w:t xml:space="preserve">Based on visual inspection </w:t>
      </w:r>
      <w:r w:rsidRPr="0029567C">
        <w:rPr>
          <w:lang w:eastAsia="ja-JP"/>
        </w:rPr>
        <w:t xml:space="preserve">of the medians of </w:t>
      </w:r>
      <w:r w:rsidRPr="00311C59">
        <w:rPr>
          <w:lang w:eastAsia="ja-JP"/>
        </w:rPr>
        <w:t>the post-hoc</w:t>
      </w:r>
      <w:r w:rsidRPr="0029567C">
        <w:rPr>
          <w:lang w:eastAsia="ja-JP"/>
        </w:rPr>
        <w:t xml:space="preserve"> AUC results summarized by haplotype there was a gene-dose</w:t>
      </w:r>
      <w:r>
        <w:rPr>
          <w:lang w:eastAsia="ja-JP"/>
        </w:rPr>
        <w:t xml:space="preserve"> response </w:t>
      </w:r>
      <w:r w:rsidRPr="0029567C">
        <w:rPr>
          <w:lang w:eastAsia="ja-JP"/>
        </w:rPr>
        <w:t>relationship that would be expected mechanistically, t</w:t>
      </w:r>
      <w:r>
        <w:rPr>
          <w:lang w:eastAsia="ja-JP"/>
        </w:rPr>
        <w:t xml:space="preserve">hat is, poor function haplotype </w:t>
      </w:r>
      <w:r w:rsidRPr="0029567C">
        <w:rPr>
          <w:lang w:eastAsia="ja-JP"/>
        </w:rPr>
        <w:t>median exposures being 2</w:t>
      </w:r>
      <w:r w:rsidR="001A359A">
        <w:rPr>
          <w:lang w:eastAsia="ja-JP"/>
        </w:rPr>
        <w:t xml:space="preserve"> to </w:t>
      </w:r>
      <w:r w:rsidRPr="0029567C">
        <w:rPr>
          <w:lang w:eastAsia="ja-JP"/>
        </w:rPr>
        <w:t>3</w:t>
      </w:r>
      <w:r w:rsidR="00311C59">
        <w:rPr>
          <w:lang w:eastAsia="ja-JP"/>
        </w:rPr>
        <w:t xml:space="preserve"> fold</w:t>
      </w:r>
      <w:r w:rsidRPr="0029567C">
        <w:rPr>
          <w:lang w:eastAsia="ja-JP"/>
        </w:rPr>
        <w:t xml:space="preserve"> higher than normal/in</w:t>
      </w:r>
      <w:r>
        <w:rPr>
          <w:lang w:eastAsia="ja-JP"/>
        </w:rPr>
        <w:t xml:space="preserve">termediate function haplotypes. </w:t>
      </w:r>
      <w:r w:rsidRPr="00B36350">
        <w:rPr>
          <w:lang w:eastAsia="ja-JP"/>
        </w:rPr>
        <w:t xml:space="preserve">However, there was large inter-patient variability across all groups and exceedingly small sample size of the poor function haplotype (n = 1 or 2 per arm); thus, no statistically significant differences emerged. These </w:t>
      </w:r>
      <w:r w:rsidRPr="00311C59">
        <w:t xml:space="preserve">exposure differences trend in the same direction as co-administration of cyclosporine in Study CPS-1011 </w:t>
      </w:r>
      <w:r w:rsidR="001A359A" w:rsidRPr="00311C59">
        <w:t>(</w:t>
      </w:r>
      <w:r w:rsidR="00F86ECC">
        <w:t>approximately</w:t>
      </w:r>
      <w:r w:rsidR="001A359A" w:rsidRPr="00311C59">
        <w:t xml:space="preserve"> </w:t>
      </w:r>
      <w:r w:rsidRPr="00311C59">
        <w:t>4 to 6 fold elevations)</w:t>
      </w:r>
      <w:r w:rsidR="007D7F76" w:rsidRPr="00311C59">
        <w:t>;</w:t>
      </w:r>
      <w:r w:rsidRPr="00311C59">
        <w:t xml:space="preserve"> supporting the hypothesis that OATP1B1-inhibition is the main mechanism of interaction between cyclosporine and eluxadoline.</w:t>
      </w:r>
    </w:p>
    <w:p w14:paraId="752406A4" w14:textId="77777777" w:rsidR="00700709" w:rsidRPr="005B0142" w:rsidRDefault="00700709" w:rsidP="00BE7CC7">
      <w:pPr>
        <w:pStyle w:val="Heading5"/>
      </w:pPr>
      <w:r w:rsidRPr="00BE7CC7">
        <w:t>E</w:t>
      </w:r>
      <w:bookmarkEnd w:id="76"/>
      <w:r w:rsidRPr="00BE7CC7">
        <w:t>xcretion</w:t>
      </w:r>
      <w:bookmarkEnd w:id="77"/>
      <w:bookmarkEnd w:id="78"/>
      <w:bookmarkEnd w:id="79"/>
    </w:p>
    <w:p w14:paraId="021FB7E5" w14:textId="77777777" w:rsidR="00700709" w:rsidRPr="00BE7CC7" w:rsidRDefault="00700709" w:rsidP="00BE7CC7">
      <w:pPr>
        <w:pStyle w:val="Heading6"/>
      </w:pPr>
      <w:r w:rsidRPr="00533011">
        <w:t>Routes and mechanisms of excretion</w:t>
      </w:r>
    </w:p>
    <w:p w14:paraId="15DE787A" w14:textId="77777777" w:rsidR="00700709" w:rsidRDefault="00700709" w:rsidP="00700709">
      <w:pPr>
        <w:rPr>
          <w:lang w:eastAsia="ja-JP"/>
        </w:rPr>
      </w:pPr>
      <w:r>
        <w:rPr>
          <w:lang w:eastAsia="ja-JP"/>
        </w:rPr>
        <w:t>The percentage of dose recovered in the urine as unchanged drug was very low (&lt; 0.14%). This could be due to poor absorption of eluxadoline or limited renal elimination (metabolism and/or non-renal excretion may be the major route of elimination). The renal clearance of unchanged drug was about 10</w:t>
      </w:r>
      <w:r w:rsidR="00311C59">
        <w:rPr>
          <w:lang w:eastAsia="ja-JP"/>
        </w:rPr>
        <w:t xml:space="preserve"> </w:t>
      </w:r>
      <w:r>
        <w:rPr>
          <w:lang w:eastAsia="ja-JP"/>
        </w:rPr>
        <w:t>L/h. However, these data should be interpreted with caution, as the 24</w:t>
      </w:r>
      <w:r w:rsidR="00311C59">
        <w:rPr>
          <w:lang w:eastAsia="ja-JP"/>
        </w:rPr>
        <w:t xml:space="preserve"> h</w:t>
      </w:r>
      <w:r>
        <w:rPr>
          <w:lang w:eastAsia="ja-JP"/>
        </w:rPr>
        <w:t xml:space="preserve"> collection interval may not have been sufficient to capture the entire urine concentration time profile.</w:t>
      </w:r>
    </w:p>
    <w:p w14:paraId="12C0A137" w14:textId="77777777" w:rsidR="00700709" w:rsidRDefault="00700709" w:rsidP="00BE7CC7">
      <w:pPr>
        <w:pStyle w:val="Heading5"/>
      </w:pPr>
      <w:bookmarkStart w:id="80" w:name="_Toc241374291"/>
      <w:bookmarkStart w:id="81" w:name="_Toc272414624"/>
      <w:bookmarkStart w:id="82" w:name="_Toc290888473"/>
      <w:bookmarkStart w:id="83" w:name="_Toc416353669"/>
      <w:r w:rsidRPr="00BE7CC7">
        <w:t>Intra</w:t>
      </w:r>
      <w:r>
        <w:t xml:space="preserve"> </w:t>
      </w:r>
      <w:r w:rsidRPr="005B0142">
        <w:t>and inter</w:t>
      </w:r>
      <w:r>
        <w:t xml:space="preserve"> </w:t>
      </w:r>
      <w:r w:rsidRPr="00F77F87">
        <w:t>individual</w:t>
      </w:r>
      <w:r w:rsidRPr="005B0142">
        <w:t xml:space="preserve"> variability</w:t>
      </w:r>
      <w:bookmarkEnd w:id="80"/>
      <w:r w:rsidRPr="005B0142">
        <w:t xml:space="preserve"> of pharmacokinetics</w:t>
      </w:r>
      <w:bookmarkEnd w:id="81"/>
      <w:bookmarkEnd w:id="82"/>
      <w:bookmarkEnd w:id="83"/>
    </w:p>
    <w:p w14:paraId="02F56AA4" w14:textId="77777777" w:rsidR="00700709" w:rsidRDefault="00700709" w:rsidP="00700709">
      <w:pPr>
        <w:rPr>
          <w:lang w:eastAsia="ja-JP"/>
        </w:rPr>
      </w:pPr>
      <w:bookmarkStart w:id="84" w:name="_Toc241374292"/>
      <w:bookmarkStart w:id="85" w:name="_Ref271189131"/>
      <w:bookmarkStart w:id="86" w:name="_Ref271189136"/>
      <w:bookmarkStart w:id="87" w:name="_Toc272414625"/>
      <w:bookmarkStart w:id="88" w:name="_Toc290888474"/>
      <w:bookmarkStart w:id="89" w:name="_Toc416353670"/>
      <w:bookmarkStart w:id="90" w:name="_Toc421005245"/>
      <w:bookmarkStart w:id="91" w:name="_Toc432079127"/>
      <w:bookmarkStart w:id="92" w:name="_Toc432080700"/>
      <w:r>
        <w:rPr>
          <w:lang w:eastAsia="ja-JP"/>
        </w:rPr>
        <w:t>In most studies, the between subject variability observed in the PK parameters was quite large. Low F</w:t>
      </w:r>
      <w:r w:rsidRPr="00B36350">
        <w:rPr>
          <w:vertAlign w:val="subscript"/>
          <w:lang w:eastAsia="ja-JP"/>
        </w:rPr>
        <w:t>oral</w:t>
      </w:r>
      <w:r>
        <w:rPr>
          <w:lang w:eastAsia="ja-JP"/>
        </w:rPr>
        <w:t xml:space="preserve"> is likely as a major source of between-subject variability in eluxadoline exposures.</w:t>
      </w:r>
    </w:p>
    <w:p w14:paraId="1C08B6C6" w14:textId="77777777" w:rsidR="00700709" w:rsidRPr="00545B14" w:rsidRDefault="00700709" w:rsidP="0022175A">
      <w:pPr>
        <w:pStyle w:val="Heading4"/>
        <w:numPr>
          <w:ilvl w:val="2"/>
          <w:numId w:val="5"/>
        </w:numPr>
      </w:pPr>
      <w:bookmarkStart w:id="93" w:name="_Toc483483385"/>
      <w:r w:rsidRPr="00545B14">
        <w:t>Pharmacokinetics in the target population</w:t>
      </w:r>
      <w:bookmarkEnd w:id="84"/>
      <w:bookmarkEnd w:id="85"/>
      <w:bookmarkEnd w:id="86"/>
      <w:bookmarkEnd w:id="87"/>
      <w:bookmarkEnd w:id="88"/>
      <w:bookmarkEnd w:id="89"/>
      <w:bookmarkEnd w:id="90"/>
      <w:bookmarkEnd w:id="91"/>
      <w:bookmarkEnd w:id="92"/>
      <w:bookmarkEnd w:id="93"/>
    </w:p>
    <w:p w14:paraId="15588F52" w14:textId="6746AFC9" w:rsidR="00700709" w:rsidRDefault="00700709" w:rsidP="00700709">
      <w:pPr>
        <w:rPr>
          <w:lang w:eastAsia="ja-JP"/>
        </w:rPr>
      </w:pPr>
      <w:bookmarkStart w:id="94" w:name="_Toc241374293"/>
      <w:bookmarkStart w:id="95" w:name="_Toc272414626"/>
      <w:bookmarkStart w:id="96" w:name="_Toc290888475"/>
      <w:bookmarkStart w:id="97" w:name="_Toc416353671"/>
      <w:bookmarkStart w:id="98" w:name="_Toc421005246"/>
      <w:bookmarkStart w:id="99" w:name="_Toc432079128"/>
      <w:bookmarkStart w:id="100" w:name="_Toc432080701"/>
      <w:r>
        <w:rPr>
          <w:lang w:eastAsia="ja-JP"/>
        </w:rPr>
        <w:t>Separate data were not submitted. There was a PopPK study that evaluated PK data from Study</w:t>
      </w:r>
      <w:r w:rsidR="00F86ECC">
        <w:rPr>
          <w:lang w:eastAsia="ja-JP"/>
        </w:rPr>
        <w:t> </w:t>
      </w:r>
      <w:r>
        <w:rPr>
          <w:lang w:eastAsia="ja-JP"/>
        </w:rPr>
        <w:t>2001 but it included data from 2 studies in healthy volunteers.</w:t>
      </w:r>
    </w:p>
    <w:p w14:paraId="017EE88D" w14:textId="77777777" w:rsidR="00700709" w:rsidRPr="00545B14" w:rsidRDefault="00700709" w:rsidP="0022175A">
      <w:pPr>
        <w:pStyle w:val="Heading4"/>
        <w:numPr>
          <w:ilvl w:val="2"/>
          <w:numId w:val="5"/>
        </w:numPr>
      </w:pPr>
      <w:bookmarkStart w:id="101" w:name="_Toc483483386"/>
      <w:r w:rsidRPr="00545B14">
        <w:t>Pharmacokinetics in special populations</w:t>
      </w:r>
      <w:bookmarkEnd w:id="94"/>
      <w:bookmarkEnd w:id="95"/>
      <w:bookmarkEnd w:id="96"/>
      <w:bookmarkEnd w:id="97"/>
      <w:bookmarkEnd w:id="98"/>
      <w:bookmarkEnd w:id="99"/>
      <w:bookmarkEnd w:id="100"/>
      <w:bookmarkEnd w:id="101"/>
    </w:p>
    <w:p w14:paraId="7CAC1FB1" w14:textId="77777777" w:rsidR="00700709" w:rsidRPr="005B0142" w:rsidRDefault="00700709" w:rsidP="00A66313">
      <w:pPr>
        <w:pStyle w:val="Heading5"/>
      </w:pPr>
      <w:bookmarkStart w:id="102" w:name="_Toc272414627"/>
      <w:bookmarkStart w:id="103" w:name="_Toc290888476"/>
      <w:bookmarkStart w:id="104" w:name="_Toc416353672"/>
      <w:r w:rsidRPr="005B0142">
        <w:t>Pharmacokinetics in subjects with impaired hepatic function</w:t>
      </w:r>
      <w:bookmarkEnd w:id="102"/>
      <w:bookmarkEnd w:id="103"/>
      <w:bookmarkEnd w:id="104"/>
    </w:p>
    <w:p w14:paraId="7248CB86" w14:textId="33D30B7F" w:rsidR="00700709" w:rsidRDefault="00700709" w:rsidP="00700709">
      <w:pPr>
        <w:rPr>
          <w:lang w:eastAsia="ja-JP"/>
        </w:rPr>
      </w:pPr>
      <w:bookmarkStart w:id="105" w:name="_Toc272414628"/>
      <w:bookmarkStart w:id="106" w:name="_Toc290888477"/>
      <w:bookmarkStart w:id="107" w:name="_Toc416353673"/>
      <w:r>
        <w:t xml:space="preserve">Study </w:t>
      </w:r>
      <w:r>
        <w:rPr>
          <w:lang w:eastAsia="ja-JP"/>
        </w:rPr>
        <w:t>CPS-1005 showed there were increased peak and total exposures of eluxadoline in subjects with impaired hepatic function following oral administration of a single 10</w:t>
      </w:r>
      <w:r w:rsidR="008F7954">
        <w:rPr>
          <w:lang w:eastAsia="ja-JP"/>
        </w:rPr>
        <w:t>0 mg</w:t>
      </w:r>
      <w:r>
        <w:rPr>
          <w:lang w:eastAsia="ja-JP"/>
        </w:rPr>
        <w:t xml:space="preserve"> dose of eluxadoline. Mean concentrations in the hepatic impairment cohorts were higher than in the normal hepatic function cohort. Subjects with severe hepatic impairment had higher mean plasma concentrations compared with the other cohorts.</w:t>
      </w:r>
      <w:r w:rsidRPr="001B7E83">
        <w:rPr>
          <w:lang w:eastAsia="ja-JP"/>
        </w:rPr>
        <w:t xml:space="preserve"> </w:t>
      </w:r>
      <w:r>
        <w:rPr>
          <w:lang w:eastAsia="ja-JP"/>
        </w:rPr>
        <w:t xml:space="preserve">From </w:t>
      </w:r>
      <w:r w:rsidR="00F86ECC">
        <w:rPr>
          <w:lang w:eastAsia="ja-JP"/>
        </w:rPr>
        <w:t xml:space="preserve">Study </w:t>
      </w:r>
      <w:r>
        <w:rPr>
          <w:lang w:eastAsia="ja-JP"/>
        </w:rPr>
        <w:t>1005 following a single oral 100</w:t>
      </w:r>
      <w:r w:rsidR="00311C59">
        <w:rPr>
          <w:lang w:eastAsia="ja-JP"/>
        </w:rPr>
        <w:t xml:space="preserve"> </w:t>
      </w:r>
      <w:r>
        <w:rPr>
          <w:lang w:eastAsia="ja-JP"/>
        </w:rPr>
        <w:t>mg dose in subjects with varying degrees of liver impairment and healthy subjects, mean eluxadoline plasma exposure was 6</w:t>
      </w:r>
      <w:r w:rsidR="00311C59">
        <w:rPr>
          <w:lang w:eastAsia="ja-JP"/>
        </w:rPr>
        <w:t xml:space="preserve"> fold</w:t>
      </w:r>
      <w:r>
        <w:rPr>
          <w:lang w:eastAsia="ja-JP"/>
        </w:rPr>
        <w:t>, 4</w:t>
      </w:r>
      <w:r w:rsidR="00311C59">
        <w:rPr>
          <w:lang w:eastAsia="ja-JP"/>
        </w:rPr>
        <w:t xml:space="preserve"> fold</w:t>
      </w:r>
      <w:r>
        <w:rPr>
          <w:lang w:eastAsia="ja-JP"/>
        </w:rPr>
        <w:t>, and 16</w:t>
      </w:r>
      <w:r w:rsidR="00311C59">
        <w:rPr>
          <w:lang w:eastAsia="ja-JP"/>
        </w:rPr>
        <w:t xml:space="preserve"> fold</w:t>
      </w:r>
      <w:r>
        <w:rPr>
          <w:lang w:eastAsia="ja-JP"/>
        </w:rPr>
        <w:t xml:space="preserve"> higher in mild, moderate, and </w:t>
      </w:r>
      <w:r>
        <w:rPr>
          <w:lang w:eastAsia="ja-JP"/>
        </w:rPr>
        <w:lastRenderedPageBreak/>
        <w:t>severe hepatically impaired subjects (Child</w:t>
      </w:r>
      <w:r w:rsidR="00F86ECC">
        <w:rPr>
          <w:lang w:eastAsia="ja-JP"/>
        </w:rPr>
        <w:t>-</w:t>
      </w:r>
      <w:r>
        <w:rPr>
          <w:lang w:eastAsia="ja-JP"/>
        </w:rPr>
        <w:t>Pugh Class A, B, C), respectively, compared to the subjects with normal liver functio</w:t>
      </w:r>
      <w:r w:rsidR="00311C59">
        <w:rPr>
          <w:lang w:eastAsia="ja-JP"/>
        </w:rPr>
        <w:t>n.</w:t>
      </w:r>
    </w:p>
    <w:p w14:paraId="6DB4D394" w14:textId="77777777" w:rsidR="00700709" w:rsidRPr="005B0142" w:rsidRDefault="00700709" w:rsidP="00BE7CC7">
      <w:pPr>
        <w:pStyle w:val="Heading5"/>
      </w:pPr>
      <w:r w:rsidRPr="005B0142">
        <w:t xml:space="preserve">Pharmacokinetics in </w:t>
      </w:r>
      <w:r w:rsidRPr="00BE7CC7">
        <w:t>subjects</w:t>
      </w:r>
      <w:r w:rsidRPr="005B0142">
        <w:t xml:space="preserve"> with impaired renal function</w:t>
      </w:r>
      <w:bookmarkEnd w:id="105"/>
      <w:bookmarkEnd w:id="106"/>
      <w:bookmarkEnd w:id="107"/>
    </w:p>
    <w:p w14:paraId="4D25D75D" w14:textId="77777777" w:rsidR="00700709" w:rsidRPr="00411587" w:rsidRDefault="00700709" w:rsidP="00BE7CC7">
      <w:pPr>
        <w:rPr>
          <w:lang w:eastAsia="ja-JP"/>
        </w:rPr>
      </w:pPr>
      <w:bookmarkStart w:id="108" w:name="_Toc272414629"/>
      <w:bookmarkStart w:id="109" w:name="_Toc290888478"/>
      <w:bookmarkStart w:id="110" w:name="_Toc416353674"/>
      <w:r>
        <w:rPr>
          <w:lang w:eastAsia="ja-JP"/>
        </w:rPr>
        <w:t>‘</w:t>
      </w:r>
      <w:r w:rsidRPr="00311C59">
        <w:rPr>
          <w:i/>
          <w:lang w:eastAsia="ja-JP"/>
        </w:rPr>
        <w:t>Based on the low oral bioavailability of eluxadoline and limited renal elimination, a renal imp</w:t>
      </w:r>
      <w:r w:rsidR="00BE7CC7" w:rsidRPr="00311C59">
        <w:rPr>
          <w:i/>
          <w:lang w:eastAsia="ja-JP"/>
        </w:rPr>
        <w:t>airment study was not conducted’</w:t>
      </w:r>
      <w:r w:rsidR="00311C59">
        <w:rPr>
          <w:lang w:eastAsia="ja-JP"/>
        </w:rPr>
        <w:t>.</w:t>
      </w:r>
    </w:p>
    <w:p w14:paraId="3FC3FBB4" w14:textId="64F45484" w:rsidR="00700709" w:rsidRPr="00E11C5A" w:rsidRDefault="00700709" w:rsidP="00BE7CC7">
      <w:pPr>
        <w:rPr>
          <w:b/>
          <w:bCs/>
          <w:i/>
          <w:lang w:eastAsia="ja-JP"/>
        </w:rPr>
      </w:pPr>
      <w:bookmarkStart w:id="111" w:name="_Toc272414631"/>
      <w:bookmarkStart w:id="112" w:name="_Toc290888480"/>
      <w:bookmarkStart w:id="113" w:name="_Toc416353676"/>
      <w:bookmarkEnd w:id="108"/>
      <w:bookmarkEnd w:id="109"/>
      <w:bookmarkEnd w:id="110"/>
      <w:r>
        <w:rPr>
          <w:lang w:eastAsia="ja-JP"/>
        </w:rPr>
        <w:t xml:space="preserve">After oral administration, only </w:t>
      </w:r>
      <w:r w:rsidR="00F86ECC">
        <w:rPr>
          <w:lang w:eastAsia="ja-JP"/>
        </w:rPr>
        <w:t>approximately</w:t>
      </w:r>
      <w:r>
        <w:rPr>
          <w:lang w:eastAsia="ja-JP"/>
        </w:rPr>
        <w:t xml:space="preserve"> 0.12% of the total dose is excreted via urine in mass balance </w:t>
      </w:r>
      <w:r w:rsidRPr="00E11C5A">
        <w:rPr>
          <w:bCs/>
          <w:lang w:eastAsia="ja-JP"/>
        </w:rPr>
        <w:t>Study EDl-1003</w:t>
      </w:r>
      <w:r>
        <w:rPr>
          <w:bCs/>
          <w:lang w:eastAsia="ja-JP"/>
        </w:rPr>
        <w:t>.</w:t>
      </w:r>
    </w:p>
    <w:p w14:paraId="5C9BF7F7" w14:textId="77777777" w:rsidR="00700709" w:rsidRDefault="00700709" w:rsidP="00BE7CC7">
      <w:pPr>
        <w:pStyle w:val="Heading5"/>
      </w:pPr>
      <w:r w:rsidRPr="005B0142">
        <w:t>Ph</w:t>
      </w:r>
      <w:r>
        <w:t xml:space="preserve">armacokinetics </w:t>
      </w:r>
      <w:r w:rsidRPr="00BE7CC7">
        <w:t>with</w:t>
      </w:r>
      <w:r w:rsidRPr="005B0142">
        <w:t xml:space="preserve"> other population characteristic</w:t>
      </w:r>
      <w:bookmarkEnd w:id="111"/>
      <w:bookmarkEnd w:id="112"/>
      <w:bookmarkEnd w:id="113"/>
      <w:r>
        <w:t>s</w:t>
      </w:r>
    </w:p>
    <w:p w14:paraId="668494D2" w14:textId="0514021B" w:rsidR="00700709" w:rsidRPr="001B7E83" w:rsidRDefault="00700709" w:rsidP="00BE7CC7">
      <w:pPr>
        <w:pStyle w:val="Heading6"/>
        <w:rPr>
          <w:lang w:eastAsia="ja-JP"/>
        </w:rPr>
      </w:pPr>
      <w:r w:rsidRPr="001B7E83">
        <w:rPr>
          <w:lang w:eastAsia="ja-JP"/>
        </w:rPr>
        <w:t>Meta-</w:t>
      </w:r>
      <w:r w:rsidR="00D87B92">
        <w:rPr>
          <w:lang w:eastAsia="ja-JP"/>
        </w:rPr>
        <w:t>a</w:t>
      </w:r>
      <w:r w:rsidR="00D87B92" w:rsidRPr="001B7E83">
        <w:rPr>
          <w:lang w:eastAsia="ja-JP"/>
        </w:rPr>
        <w:t xml:space="preserve">nalysis </w:t>
      </w:r>
      <w:r w:rsidRPr="001B7E83">
        <w:rPr>
          <w:lang w:eastAsia="ja-JP"/>
        </w:rPr>
        <w:t xml:space="preserve">of </w:t>
      </w:r>
      <w:r w:rsidR="00D87B92">
        <w:rPr>
          <w:lang w:eastAsia="ja-JP"/>
        </w:rPr>
        <w:t>p</w:t>
      </w:r>
      <w:r w:rsidR="00D87B92" w:rsidRPr="001B7E83">
        <w:rPr>
          <w:lang w:eastAsia="ja-JP"/>
        </w:rPr>
        <w:t xml:space="preserve">ooled </w:t>
      </w:r>
      <w:r w:rsidRPr="001B7E83">
        <w:rPr>
          <w:lang w:eastAsia="ja-JP"/>
        </w:rPr>
        <w:t xml:space="preserve">Phase </w:t>
      </w:r>
      <w:r w:rsidR="00D87B92">
        <w:rPr>
          <w:lang w:eastAsia="ja-JP"/>
        </w:rPr>
        <w:t>I</w:t>
      </w:r>
      <w:r w:rsidR="00D87B92" w:rsidRPr="001B7E83">
        <w:rPr>
          <w:lang w:eastAsia="ja-JP"/>
        </w:rPr>
        <w:t xml:space="preserve"> </w:t>
      </w:r>
      <w:r w:rsidRPr="001B7E83">
        <w:rPr>
          <w:lang w:eastAsia="ja-JP"/>
        </w:rPr>
        <w:t xml:space="preserve">PK </w:t>
      </w:r>
      <w:r>
        <w:rPr>
          <w:lang w:eastAsia="ja-JP"/>
        </w:rPr>
        <w:t xml:space="preserve">studies </w:t>
      </w:r>
      <w:r w:rsidRPr="001B7E83">
        <w:rPr>
          <w:lang w:eastAsia="ja-JP"/>
        </w:rPr>
        <w:t xml:space="preserve">by </w:t>
      </w:r>
      <w:r w:rsidR="00D87B92">
        <w:rPr>
          <w:lang w:eastAsia="ja-JP"/>
        </w:rPr>
        <w:t>i</w:t>
      </w:r>
      <w:r w:rsidR="00D87B92" w:rsidRPr="001B7E83">
        <w:rPr>
          <w:lang w:eastAsia="ja-JP"/>
        </w:rPr>
        <w:t xml:space="preserve">ntrinsic </w:t>
      </w:r>
      <w:r w:rsidR="00D87B92">
        <w:rPr>
          <w:lang w:eastAsia="ja-JP"/>
        </w:rPr>
        <w:t>f</w:t>
      </w:r>
      <w:r w:rsidR="00D87B92" w:rsidRPr="001B7E83">
        <w:rPr>
          <w:lang w:eastAsia="ja-JP"/>
        </w:rPr>
        <w:t>acto</w:t>
      </w:r>
      <w:r w:rsidR="00D87B92">
        <w:rPr>
          <w:lang w:eastAsia="ja-JP"/>
        </w:rPr>
        <w:t>rs</w:t>
      </w:r>
      <w:r>
        <w:rPr>
          <w:lang w:eastAsia="ja-JP"/>
        </w:rPr>
        <w:t xml:space="preserve">: </w:t>
      </w:r>
      <w:r w:rsidR="00D87B92">
        <w:rPr>
          <w:lang w:eastAsia="ja-JP"/>
        </w:rPr>
        <w:t>gender</w:t>
      </w:r>
      <w:r>
        <w:rPr>
          <w:lang w:eastAsia="ja-JP"/>
        </w:rPr>
        <w:t xml:space="preserve">, </w:t>
      </w:r>
      <w:r w:rsidR="00D87B92">
        <w:rPr>
          <w:lang w:eastAsia="ja-JP"/>
        </w:rPr>
        <w:t>age</w:t>
      </w:r>
      <w:r>
        <w:rPr>
          <w:lang w:eastAsia="ja-JP"/>
        </w:rPr>
        <w:t xml:space="preserve">, </w:t>
      </w:r>
      <w:r w:rsidR="00D87B92">
        <w:rPr>
          <w:lang w:eastAsia="ja-JP"/>
        </w:rPr>
        <w:t>race</w:t>
      </w:r>
      <w:r>
        <w:rPr>
          <w:lang w:eastAsia="ja-JP"/>
        </w:rPr>
        <w:t>, and BMI</w:t>
      </w:r>
    </w:p>
    <w:p w14:paraId="074E312E" w14:textId="6BA17769" w:rsidR="00700709" w:rsidRDefault="00700709" w:rsidP="00700709">
      <w:pPr>
        <w:rPr>
          <w:lang w:eastAsia="ja-JP"/>
        </w:rPr>
      </w:pPr>
      <w:r>
        <w:rPr>
          <w:lang w:eastAsia="ja-JP"/>
        </w:rPr>
        <w:t xml:space="preserve">The PK parameters were determined after a single 100 mg dose of eluxadoline given to fasted healthy subjects from </w:t>
      </w:r>
      <w:r w:rsidR="00F86ECC">
        <w:rPr>
          <w:lang w:eastAsia="ja-JP"/>
        </w:rPr>
        <w:t xml:space="preserve">Studies </w:t>
      </w:r>
      <w:r>
        <w:rPr>
          <w:lang w:eastAsia="ja-JP"/>
        </w:rPr>
        <w:t>1005, 1008, 1009 and 1011. The observed variability of PK parameters for all the intrinsic factors listed above was quite large with a substantial overlap of the data ranges. No meaningful differences in the PK parameters among any of the intrinsic factors were apparent.</w:t>
      </w:r>
    </w:p>
    <w:p w14:paraId="5DC172F9" w14:textId="27CFACD4" w:rsidR="00700709" w:rsidRDefault="00700709" w:rsidP="00BE7CC7">
      <w:pPr>
        <w:pStyle w:val="Comment"/>
        <w:rPr>
          <w:lang w:eastAsia="ja-JP"/>
        </w:rPr>
      </w:pPr>
      <w:r>
        <w:rPr>
          <w:b/>
          <w:lang w:eastAsia="ja-JP"/>
        </w:rPr>
        <w:t>Comment</w:t>
      </w:r>
      <w:r>
        <w:rPr>
          <w:lang w:eastAsia="ja-JP"/>
        </w:rPr>
        <w:t>:</w:t>
      </w:r>
      <w:r w:rsidR="00F86ECC">
        <w:rPr>
          <w:lang w:eastAsia="ja-JP"/>
        </w:rPr>
        <w:t xml:space="preserve"> </w:t>
      </w:r>
      <w:r w:rsidR="00345AC3">
        <w:rPr>
          <w:lang w:eastAsia="ja-JP"/>
        </w:rPr>
        <w:t xml:space="preserve"> </w:t>
      </w:r>
      <w:r>
        <w:rPr>
          <w:lang w:eastAsia="ja-JP"/>
        </w:rPr>
        <w:t>Age was stratified by &lt; 40 years and ≥ 40</w:t>
      </w:r>
      <w:r w:rsidR="00D87B92">
        <w:rPr>
          <w:lang w:eastAsia="ja-JP"/>
        </w:rPr>
        <w:t xml:space="preserve"> </w:t>
      </w:r>
      <w:r>
        <w:rPr>
          <w:lang w:eastAsia="ja-JP"/>
        </w:rPr>
        <w:t>years and also by &lt; 25 years and ≥</w:t>
      </w:r>
      <w:r w:rsidR="004448DC">
        <w:rPr>
          <w:lang w:eastAsia="ja-JP"/>
        </w:rPr>
        <w:t> </w:t>
      </w:r>
      <w:r>
        <w:rPr>
          <w:lang w:eastAsia="ja-JP"/>
        </w:rPr>
        <w:t>25</w:t>
      </w:r>
      <w:r w:rsidR="004448DC">
        <w:rPr>
          <w:lang w:eastAsia="ja-JP"/>
        </w:rPr>
        <w:t> </w:t>
      </w:r>
      <w:r>
        <w:rPr>
          <w:lang w:eastAsia="ja-JP"/>
        </w:rPr>
        <w:t>years. It should be noted that there were few elderly subjects in these studies and full PK data on only 31 subjects aged ≥ 40 years were included in these pooled results compared with 75 subjects aged &lt; 40 years.</w:t>
      </w:r>
    </w:p>
    <w:p w14:paraId="61649C50" w14:textId="77777777" w:rsidR="00700709" w:rsidRPr="00150A99" w:rsidRDefault="00700709" w:rsidP="00BE7CC7">
      <w:pPr>
        <w:pStyle w:val="Heading4"/>
      </w:pPr>
      <w:bookmarkStart w:id="114" w:name="_Toc416353677"/>
      <w:bookmarkStart w:id="115" w:name="_Toc421005247"/>
      <w:bookmarkStart w:id="116" w:name="_Toc432079129"/>
      <w:bookmarkStart w:id="117" w:name="_Toc432080702"/>
      <w:bookmarkStart w:id="118" w:name="_Toc483483387"/>
      <w:r w:rsidRPr="00150A99">
        <w:t xml:space="preserve">Population </w:t>
      </w:r>
      <w:r>
        <w:t>p</w:t>
      </w:r>
      <w:r w:rsidRPr="00150A99">
        <w:t>harmacokinetics</w:t>
      </w:r>
      <w:bookmarkEnd w:id="114"/>
      <w:bookmarkEnd w:id="115"/>
      <w:bookmarkEnd w:id="116"/>
      <w:bookmarkEnd w:id="117"/>
      <w:bookmarkEnd w:id="118"/>
    </w:p>
    <w:p w14:paraId="6BCD8B71" w14:textId="77777777" w:rsidR="00700709" w:rsidRPr="005B0142" w:rsidRDefault="00700709" w:rsidP="00BE7CC7">
      <w:pPr>
        <w:pStyle w:val="Heading5"/>
      </w:pPr>
      <w:r>
        <w:t>PopPK a</w:t>
      </w:r>
      <w:bookmarkStart w:id="119" w:name="_Toc421005248"/>
      <w:r>
        <w:t xml:space="preserve">nalysis </w:t>
      </w:r>
      <w:r w:rsidRPr="00F16754">
        <w:t>Study IBS-2001</w:t>
      </w:r>
    </w:p>
    <w:p w14:paraId="476B5AD9" w14:textId="7850FE0B" w:rsidR="00700709" w:rsidRDefault="00700709" w:rsidP="00700709">
      <w:pPr>
        <w:rPr>
          <w:lang w:eastAsia="ja-JP"/>
        </w:rPr>
      </w:pPr>
      <w:r>
        <w:rPr>
          <w:lang w:eastAsia="ja-JP"/>
        </w:rPr>
        <w:t xml:space="preserve">This was a </w:t>
      </w:r>
      <w:r w:rsidR="004448DC">
        <w:rPr>
          <w:lang w:eastAsia="ja-JP"/>
        </w:rPr>
        <w:t>p</w:t>
      </w:r>
      <w:r w:rsidR="004448DC" w:rsidRPr="00F16754">
        <w:rPr>
          <w:lang w:eastAsia="ja-JP"/>
        </w:rPr>
        <w:t xml:space="preserve">opulation </w:t>
      </w:r>
      <w:r w:rsidR="004448DC">
        <w:rPr>
          <w:lang w:eastAsia="ja-JP"/>
        </w:rPr>
        <w:t>p</w:t>
      </w:r>
      <w:r w:rsidR="004448DC" w:rsidRPr="00F16754">
        <w:rPr>
          <w:lang w:eastAsia="ja-JP"/>
        </w:rPr>
        <w:t>harmacokinetic</w:t>
      </w:r>
      <w:r w:rsidRPr="00F16754">
        <w:rPr>
          <w:lang w:eastAsia="ja-JP"/>
        </w:rPr>
        <w:t>-</w:t>
      </w:r>
      <w:r w:rsidR="004448DC">
        <w:rPr>
          <w:lang w:eastAsia="ja-JP"/>
        </w:rPr>
        <w:t>p</w:t>
      </w:r>
      <w:r w:rsidR="004448DC" w:rsidRPr="00F16754">
        <w:rPr>
          <w:lang w:eastAsia="ja-JP"/>
        </w:rPr>
        <w:t xml:space="preserve">harmacodynamic </w:t>
      </w:r>
      <w:r w:rsidR="004448DC">
        <w:rPr>
          <w:lang w:eastAsia="ja-JP"/>
        </w:rPr>
        <w:t>m</w:t>
      </w:r>
      <w:r w:rsidR="004448DC" w:rsidRPr="00F16754">
        <w:rPr>
          <w:lang w:eastAsia="ja-JP"/>
        </w:rPr>
        <w:t xml:space="preserve">odelling </w:t>
      </w:r>
      <w:r w:rsidR="004448DC">
        <w:rPr>
          <w:lang w:eastAsia="ja-JP"/>
        </w:rPr>
        <w:t>r</w:t>
      </w:r>
      <w:r w:rsidR="004448DC" w:rsidRPr="00F16754">
        <w:rPr>
          <w:lang w:eastAsia="ja-JP"/>
        </w:rPr>
        <w:t>eport</w:t>
      </w:r>
      <w:r>
        <w:rPr>
          <w:lang w:eastAsia="ja-JP"/>
        </w:rPr>
        <w:t>.</w:t>
      </w:r>
    </w:p>
    <w:p w14:paraId="7C8906C7" w14:textId="77777777" w:rsidR="00700709" w:rsidRDefault="00700709" w:rsidP="00BE7CC7">
      <w:pPr>
        <w:pStyle w:val="Heading4"/>
      </w:pPr>
      <w:bookmarkStart w:id="120" w:name="_Toc241374294"/>
      <w:bookmarkStart w:id="121" w:name="_Toc272414632"/>
      <w:bookmarkStart w:id="122" w:name="_Toc290888481"/>
      <w:bookmarkStart w:id="123" w:name="_Toc416353678"/>
      <w:bookmarkStart w:id="124" w:name="_Toc421005249"/>
      <w:bookmarkStart w:id="125" w:name="_Toc432079130"/>
      <w:bookmarkStart w:id="126" w:name="_Toc432080703"/>
      <w:bookmarkStart w:id="127" w:name="_Toc483483388"/>
      <w:bookmarkEnd w:id="119"/>
      <w:r w:rsidRPr="00545B14">
        <w:t>Pharmacokinetic interactions</w:t>
      </w:r>
      <w:bookmarkEnd w:id="120"/>
      <w:bookmarkEnd w:id="121"/>
      <w:bookmarkEnd w:id="122"/>
      <w:bookmarkEnd w:id="123"/>
      <w:bookmarkEnd w:id="124"/>
      <w:bookmarkEnd w:id="125"/>
      <w:bookmarkEnd w:id="126"/>
      <w:bookmarkEnd w:id="127"/>
    </w:p>
    <w:p w14:paraId="2FD5F93B" w14:textId="77777777" w:rsidR="00700709" w:rsidRDefault="00700709" w:rsidP="00BE7CC7">
      <w:pPr>
        <w:pStyle w:val="Heading5"/>
      </w:pPr>
      <w:r>
        <w:t>Brevicon (oral contraceptive)</w:t>
      </w:r>
    </w:p>
    <w:p w14:paraId="3EC70681" w14:textId="77777777" w:rsidR="00700709" w:rsidRDefault="00700709" w:rsidP="00700709">
      <w:r>
        <w:t>Study CPS-1007 confirmed there is no clinically meaningful drug interaction between eluxadoline and Brevicon.</w:t>
      </w:r>
    </w:p>
    <w:p w14:paraId="745153EF" w14:textId="77777777" w:rsidR="00700709" w:rsidRDefault="00700709" w:rsidP="00BE7CC7">
      <w:pPr>
        <w:pStyle w:val="Heading5"/>
      </w:pPr>
      <w:r>
        <w:t xml:space="preserve">Cyclosporine </w:t>
      </w:r>
      <w:r w:rsidRPr="00560BD4">
        <w:t>and Probenecid</w:t>
      </w:r>
    </w:p>
    <w:p w14:paraId="6F0DE631" w14:textId="562ED68B" w:rsidR="00700709" w:rsidRDefault="00700709" w:rsidP="00700709">
      <w:pPr>
        <w:rPr>
          <w:lang w:eastAsia="ja-JP"/>
        </w:rPr>
      </w:pPr>
      <w:r>
        <w:rPr>
          <w:lang w:eastAsia="ja-JP"/>
        </w:rPr>
        <w:t>Study CPS-1011</w:t>
      </w:r>
      <w:r>
        <w:t xml:space="preserve"> </w:t>
      </w:r>
      <w:r>
        <w:rPr>
          <w:lang w:eastAsia="ja-JP"/>
        </w:rPr>
        <w:t xml:space="preserve">demonstrated that co-administration of cyclosporine elevates plasma levels of eluxadoline, supporting the conclusions that eluxadoline is an </w:t>
      </w:r>
      <w:r w:rsidRPr="0000731D">
        <w:rPr>
          <w:lang w:eastAsia="ja-JP"/>
        </w:rPr>
        <w:t>in vivo</w:t>
      </w:r>
      <w:r w:rsidRPr="00560BD4">
        <w:rPr>
          <w:i/>
          <w:lang w:eastAsia="ja-JP"/>
        </w:rPr>
        <w:t xml:space="preserve"> </w:t>
      </w:r>
      <w:r>
        <w:rPr>
          <w:lang w:eastAsia="ja-JP"/>
        </w:rPr>
        <w:t xml:space="preserve">substrate of OATP1B1, and that OATP1B1 plays a major role in the oral absorption (hepatic first-pass extraction) and excretion (biliary clearance) of eluxadoline. </w:t>
      </w:r>
      <w:r w:rsidR="004448DC">
        <w:rPr>
          <w:lang w:eastAsia="ja-JP"/>
        </w:rPr>
        <w:t xml:space="preserve">Study </w:t>
      </w:r>
      <w:r>
        <w:rPr>
          <w:lang w:eastAsia="ja-JP"/>
        </w:rPr>
        <w:t>CPS-1011 also demonstrated that CLr is primarily an OAT3-mediated minor (relative to biliary excretion) excretion pathway for eluxadoline.</w:t>
      </w:r>
    </w:p>
    <w:p w14:paraId="0344D513" w14:textId="77777777" w:rsidR="00700709" w:rsidRDefault="00700709" w:rsidP="00BE7CC7">
      <w:pPr>
        <w:pStyle w:val="Heading5"/>
        <w:rPr>
          <w:lang w:eastAsia="ja-JP"/>
        </w:rPr>
      </w:pPr>
      <w:r>
        <w:rPr>
          <w:lang w:eastAsia="ja-JP"/>
        </w:rPr>
        <w:t>Rosuvastatin</w:t>
      </w:r>
    </w:p>
    <w:p w14:paraId="02AEE357" w14:textId="57A3E66D" w:rsidR="00700709" w:rsidRDefault="00700709" w:rsidP="00700709">
      <w:pPr>
        <w:rPr>
          <w:lang w:eastAsia="ja-JP"/>
        </w:rPr>
      </w:pPr>
      <w:r>
        <w:rPr>
          <w:lang w:eastAsia="ja-JP"/>
        </w:rPr>
        <w:t xml:space="preserve">The sponsor proposes the following sections under </w:t>
      </w:r>
      <w:r w:rsidR="00D87B92">
        <w:rPr>
          <w:lang w:eastAsia="ja-JP"/>
        </w:rPr>
        <w:t>‘</w:t>
      </w:r>
      <w:r w:rsidRPr="00B73B53">
        <w:rPr>
          <w:lang w:eastAsia="ja-JP"/>
        </w:rPr>
        <w:t>Interactions with other Medicines</w:t>
      </w:r>
      <w:r w:rsidR="00D87B92">
        <w:rPr>
          <w:lang w:eastAsia="ja-JP"/>
        </w:rPr>
        <w:t>’</w:t>
      </w:r>
      <w:r>
        <w:rPr>
          <w:lang w:eastAsia="ja-JP"/>
        </w:rPr>
        <w:t>:</w:t>
      </w:r>
    </w:p>
    <w:p w14:paraId="0A54453F" w14:textId="15D94EE4" w:rsidR="00700709" w:rsidRPr="00121537" w:rsidRDefault="00700709" w:rsidP="00700709">
      <w:pPr>
        <w:pStyle w:val="ListParagraph"/>
        <w:rPr>
          <w:i/>
          <w:lang w:eastAsia="ja-JP"/>
        </w:rPr>
      </w:pPr>
      <w:r w:rsidRPr="00121537">
        <w:rPr>
          <w:i/>
          <w:lang w:eastAsia="ja-JP"/>
        </w:rPr>
        <w:t xml:space="preserve">OATP1B1 </w:t>
      </w:r>
      <w:r w:rsidR="00D87B92" w:rsidRPr="00121537">
        <w:rPr>
          <w:i/>
          <w:lang w:eastAsia="ja-JP"/>
        </w:rPr>
        <w:t>substrates</w:t>
      </w:r>
    </w:p>
    <w:p w14:paraId="5DF134AF" w14:textId="77777777" w:rsidR="00700709" w:rsidRPr="00121537" w:rsidRDefault="00700709" w:rsidP="00BE7CC7">
      <w:pPr>
        <w:ind w:left="720"/>
        <w:rPr>
          <w:i/>
          <w:lang w:eastAsia="ja-JP"/>
        </w:rPr>
      </w:pPr>
      <w:r w:rsidRPr="00121537">
        <w:rPr>
          <w:i/>
          <w:lang w:eastAsia="ja-JP"/>
        </w:rPr>
        <w:t>Eluxadoline is an inhibitor of the hepatic uptake transporter OATP1B1. Co-administration of eluxadoline with rosuvastatin (an OATP1B1 substrate) resulted in an up to 1.4</w:t>
      </w:r>
      <w:r w:rsidR="00311C59" w:rsidRPr="00121537">
        <w:rPr>
          <w:i/>
          <w:lang w:eastAsia="ja-JP"/>
        </w:rPr>
        <w:t xml:space="preserve"> fold</w:t>
      </w:r>
      <w:r w:rsidRPr="00121537">
        <w:rPr>
          <w:i/>
          <w:lang w:eastAsia="ja-JP"/>
        </w:rPr>
        <w:t xml:space="preserve"> increase in exposure of rosuvastatin and the major active metabolite, n-desmethyl rosuvastatin compared to administration of rosuvastatin alone. No dose adjustment is necessary for co-administered OATP1B1 substrates.</w:t>
      </w:r>
    </w:p>
    <w:p w14:paraId="097EF5A3" w14:textId="5DE97793" w:rsidR="00700709" w:rsidRDefault="00700709" w:rsidP="00700709">
      <w:pPr>
        <w:rPr>
          <w:lang w:eastAsia="ja-JP"/>
        </w:rPr>
      </w:pPr>
      <w:r>
        <w:rPr>
          <w:lang w:eastAsia="ja-JP"/>
        </w:rPr>
        <w:t xml:space="preserve">Co-administration of eluxadoline results in a mild drug-interaction on rosuvastatin PKs </w:t>
      </w:r>
      <w:r w:rsidR="00D87B92">
        <w:rPr>
          <w:lang w:eastAsia="ja-JP"/>
        </w:rPr>
        <w:t>(</w:t>
      </w:r>
      <w:r w:rsidR="00867ADC">
        <w:rPr>
          <w:lang w:eastAsia="ja-JP"/>
        </w:rPr>
        <w:t>an approximate</w:t>
      </w:r>
      <w:r w:rsidR="00D87B92">
        <w:rPr>
          <w:lang w:eastAsia="ja-JP"/>
        </w:rPr>
        <w:t xml:space="preserve"> </w:t>
      </w:r>
      <w:r>
        <w:rPr>
          <w:lang w:eastAsia="ja-JP"/>
        </w:rPr>
        <w:t>1.4</w:t>
      </w:r>
      <w:r w:rsidR="00311C59">
        <w:rPr>
          <w:lang w:eastAsia="ja-JP"/>
        </w:rPr>
        <w:t xml:space="preserve"> fold</w:t>
      </w:r>
      <w:r>
        <w:rPr>
          <w:lang w:eastAsia="ja-JP"/>
        </w:rPr>
        <w:t xml:space="preserve"> increase in AUC) of no clinical relevance (Study CPS1012</w:t>
      </w:r>
      <w:r w:rsidR="00121537">
        <w:rPr>
          <w:lang w:eastAsia="ja-JP"/>
        </w:rPr>
        <w:t>;</w:t>
      </w:r>
      <w:r>
        <w:rPr>
          <w:lang w:eastAsia="ja-JP"/>
        </w:rPr>
        <w:t xml:space="preserve"> see above).</w:t>
      </w:r>
    </w:p>
    <w:p w14:paraId="66A22A3B" w14:textId="02B3ECEE" w:rsidR="00700709" w:rsidRDefault="00700709" w:rsidP="00700709">
      <w:pPr>
        <w:rPr>
          <w:lang w:eastAsia="ja-JP"/>
        </w:rPr>
      </w:pPr>
      <w:r>
        <w:rPr>
          <w:lang w:eastAsia="ja-JP"/>
        </w:rPr>
        <w:lastRenderedPageBreak/>
        <w:t>Exposures for rosuvastatin</w:t>
      </w:r>
      <w:r>
        <w:t xml:space="preserve"> </w:t>
      </w:r>
      <w:r>
        <w:rPr>
          <w:lang w:eastAsia="ja-JP"/>
        </w:rPr>
        <w:t>were higher when co-administered with eluxadoline. Ratios of geometric LS means and corresponding 90% CIs of total (AUC</w:t>
      </w:r>
      <w:r>
        <w:rPr>
          <w:vertAlign w:val="subscript"/>
          <w:lang w:eastAsia="ja-JP"/>
        </w:rPr>
        <w:t>0-inf</w:t>
      </w:r>
      <w:r>
        <w:rPr>
          <w:lang w:eastAsia="ja-JP"/>
        </w:rPr>
        <w:t xml:space="preserve"> and AUC</w:t>
      </w:r>
      <w:r>
        <w:rPr>
          <w:vertAlign w:val="subscript"/>
          <w:lang w:eastAsia="ja-JP"/>
        </w:rPr>
        <w:t>0-t</w:t>
      </w:r>
      <w:r>
        <w:rPr>
          <w:lang w:eastAsia="ja-JP"/>
        </w:rPr>
        <w:t>) and peak (C</w:t>
      </w:r>
      <w:r>
        <w:rPr>
          <w:vertAlign w:val="subscript"/>
          <w:lang w:eastAsia="ja-JP"/>
        </w:rPr>
        <w:t>max</w:t>
      </w:r>
      <w:r>
        <w:rPr>
          <w:lang w:eastAsia="ja-JP"/>
        </w:rPr>
        <w:t xml:space="preserve">) exposures of rosuvastatin (B/A) were 1.41 (1.278 </w:t>
      </w:r>
      <w:r w:rsidR="00867ADC">
        <w:rPr>
          <w:lang w:eastAsia="ja-JP"/>
        </w:rPr>
        <w:t xml:space="preserve">to </w:t>
      </w:r>
      <w:r>
        <w:rPr>
          <w:lang w:eastAsia="ja-JP"/>
        </w:rPr>
        <w:t xml:space="preserve">1.544), 1.37 (1.253 </w:t>
      </w:r>
      <w:r w:rsidR="00867ADC">
        <w:rPr>
          <w:lang w:eastAsia="ja-JP"/>
        </w:rPr>
        <w:t xml:space="preserve">to </w:t>
      </w:r>
      <w:r>
        <w:rPr>
          <w:lang w:eastAsia="ja-JP"/>
        </w:rPr>
        <w:t xml:space="preserve">1.507), and 1.18 (1.037 </w:t>
      </w:r>
      <w:r w:rsidR="004448DC">
        <w:rPr>
          <w:lang w:eastAsia="ja-JP"/>
        </w:rPr>
        <w:t>to</w:t>
      </w:r>
      <w:r>
        <w:rPr>
          <w:lang w:eastAsia="ja-JP"/>
        </w:rPr>
        <w:t xml:space="preserve"> 1.348), respectively. There was no statistically significant difference shown in median T</w:t>
      </w:r>
      <w:r>
        <w:rPr>
          <w:vertAlign w:val="subscript"/>
          <w:lang w:eastAsia="ja-JP"/>
        </w:rPr>
        <w:t xml:space="preserve">max </w:t>
      </w:r>
      <w:r>
        <w:rPr>
          <w:lang w:eastAsia="ja-JP"/>
        </w:rPr>
        <w:t>values.</w:t>
      </w:r>
    </w:p>
    <w:p w14:paraId="763B063A" w14:textId="77777777" w:rsidR="00700709" w:rsidRDefault="00700709" w:rsidP="00BE7CC7">
      <w:pPr>
        <w:pStyle w:val="Heading4"/>
      </w:pPr>
      <w:bookmarkStart w:id="128" w:name="_Toc272414634"/>
      <w:bookmarkStart w:id="129" w:name="_Toc290888483"/>
      <w:bookmarkStart w:id="130" w:name="_Toc416353680"/>
      <w:bookmarkStart w:id="131" w:name="_Toc432079131"/>
      <w:bookmarkStart w:id="132" w:name="_Toc432080704"/>
      <w:bookmarkStart w:id="133" w:name="_Toc483483389"/>
      <w:r w:rsidRPr="00BE7CC7">
        <w:t>Clinical</w:t>
      </w:r>
      <w:r w:rsidRPr="00545B14">
        <w:t xml:space="preserve"> implications of </w:t>
      </w:r>
      <w:r w:rsidRPr="00545B14">
        <w:rPr>
          <w:i/>
        </w:rPr>
        <w:t>in vitro</w:t>
      </w:r>
      <w:r w:rsidRPr="00545B14">
        <w:t xml:space="preserve"> findings</w:t>
      </w:r>
      <w:bookmarkEnd w:id="128"/>
      <w:bookmarkEnd w:id="129"/>
      <w:bookmarkEnd w:id="130"/>
      <w:bookmarkEnd w:id="131"/>
      <w:bookmarkEnd w:id="132"/>
      <w:bookmarkEnd w:id="133"/>
    </w:p>
    <w:p w14:paraId="516AD562" w14:textId="4B951C2F" w:rsidR="00700709" w:rsidRDefault="00622E80" w:rsidP="00700709">
      <w:pPr>
        <w:rPr>
          <w:lang w:eastAsia="ja-JP"/>
        </w:rPr>
      </w:pPr>
      <w:r>
        <w:rPr>
          <w:lang w:eastAsia="ja-JP"/>
        </w:rPr>
        <w:t>Study FK5731 of the potential effects of eluxadoline in cryopreserved human hepatocytes showed no induction of CYP1A2, CYP2C9, CYP2C19, and CYP3A4.</w:t>
      </w:r>
    </w:p>
    <w:p w14:paraId="0A88E340" w14:textId="77777777" w:rsidR="00700709" w:rsidRDefault="00700709" w:rsidP="00700709">
      <w:pPr>
        <w:rPr>
          <w:lang w:eastAsia="ja-JP"/>
        </w:rPr>
      </w:pPr>
      <w:r>
        <w:rPr>
          <w:lang w:eastAsia="ja-JP"/>
        </w:rPr>
        <w:t>Study FK5873</w:t>
      </w:r>
      <w:r w:rsidRPr="00F84B72">
        <w:t xml:space="preserve"> </w:t>
      </w:r>
      <w:r>
        <w:t xml:space="preserve">showed little </w:t>
      </w:r>
      <w:r>
        <w:rPr>
          <w:lang w:eastAsia="ja-JP"/>
        </w:rPr>
        <w:t>ability of eluxadoline to inhibit the major human cytochrome P450 (CYP) isoenzymes CYP1A2, CYP2A6, CYP2B6, CYP2C9, CYP2C19, CYP2D6 and CYP2E1. Eluxadoline has some potential for the</w:t>
      </w:r>
      <w:r w:rsidRPr="00760865">
        <w:rPr>
          <w:lang w:eastAsia="ja-JP"/>
        </w:rPr>
        <w:t xml:space="preserve"> </w:t>
      </w:r>
      <w:r>
        <w:rPr>
          <w:lang w:eastAsia="ja-JP"/>
        </w:rPr>
        <w:t>inactivation of human CYP3A4.</w:t>
      </w:r>
    </w:p>
    <w:p w14:paraId="4082CF23" w14:textId="77777777" w:rsidR="00700709" w:rsidRDefault="00700709" w:rsidP="00BE7CC7">
      <w:pPr>
        <w:pStyle w:val="Heading3"/>
      </w:pPr>
      <w:bookmarkStart w:id="134" w:name="_Toc241374296"/>
      <w:bookmarkStart w:id="135" w:name="_Ref269982040"/>
      <w:bookmarkStart w:id="136" w:name="_Ref271018704"/>
      <w:bookmarkStart w:id="137" w:name="_Ref271018755"/>
      <w:bookmarkStart w:id="138" w:name="_Toc272414635"/>
      <w:bookmarkStart w:id="139" w:name="_Toc290888484"/>
      <w:bookmarkStart w:id="140" w:name="_Toc416353681"/>
      <w:bookmarkStart w:id="141" w:name="_Toc421005250"/>
      <w:bookmarkStart w:id="142" w:name="_Toc432079132"/>
      <w:bookmarkStart w:id="143" w:name="_Toc432080705"/>
      <w:bookmarkStart w:id="144" w:name="_Toc483483390"/>
      <w:bookmarkStart w:id="145" w:name="_Toc510526466"/>
      <w:r w:rsidRPr="00545B14">
        <w:t xml:space="preserve">Evaluator’s overall conclusions on </w:t>
      </w:r>
      <w:r w:rsidRPr="00BE7CC7">
        <w:t>pharmacokinetics</w:t>
      </w:r>
      <w:bookmarkEnd w:id="134"/>
      <w:bookmarkEnd w:id="135"/>
      <w:bookmarkEnd w:id="136"/>
      <w:bookmarkEnd w:id="137"/>
      <w:bookmarkEnd w:id="138"/>
      <w:bookmarkEnd w:id="139"/>
      <w:bookmarkEnd w:id="140"/>
      <w:bookmarkEnd w:id="141"/>
      <w:bookmarkEnd w:id="142"/>
      <w:bookmarkEnd w:id="143"/>
      <w:bookmarkEnd w:id="144"/>
      <w:bookmarkEnd w:id="145"/>
    </w:p>
    <w:p w14:paraId="0512017B" w14:textId="77777777" w:rsidR="00B7049E" w:rsidRDefault="00700709" w:rsidP="00700709">
      <w:pPr>
        <w:rPr>
          <w:lang w:eastAsia="ja-JP"/>
        </w:rPr>
      </w:pPr>
      <w:r>
        <w:rPr>
          <w:lang w:eastAsia="ja-JP"/>
        </w:rPr>
        <w:t>The submission does not contain a full review of PKs, the sponsor justifying this based on the low oral bioavailability. Hepatic metabolism is minimal but sufficient occurs for genetic effects to be demonstrated by slow metabolisers (numbers too small for statistical significance) and hepatic impairment results in greater exposure (mean eluxadoline plasma exposure was 6</w:t>
      </w:r>
      <w:r w:rsidR="00311C59">
        <w:rPr>
          <w:lang w:eastAsia="ja-JP"/>
        </w:rPr>
        <w:t xml:space="preserve"> fold</w:t>
      </w:r>
      <w:r>
        <w:rPr>
          <w:lang w:eastAsia="ja-JP"/>
        </w:rPr>
        <w:t>, 4</w:t>
      </w:r>
      <w:r w:rsidR="00311C59">
        <w:rPr>
          <w:lang w:eastAsia="ja-JP"/>
        </w:rPr>
        <w:t xml:space="preserve"> fold</w:t>
      </w:r>
      <w:r>
        <w:rPr>
          <w:lang w:eastAsia="ja-JP"/>
        </w:rPr>
        <w:t>, and 16</w:t>
      </w:r>
      <w:r w:rsidR="00311C59">
        <w:rPr>
          <w:lang w:eastAsia="ja-JP"/>
        </w:rPr>
        <w:t xml:space="preserve"> fold</w:t>
      </w:r>
      <w:r>
        <w:rPr>
          <w:lang w:eastAsia="ja-JP"/>
        </w:rPr>
        <w:t xml:space="preserve"> higher in mild, moderate, and severe hepatically impaired subjects </w:t>
      </w:r>
      <w:r w:rsidR="004448DC">
        <w:rPr>
          <w:lang w:eastAsia="ja-JP"/>
        </w:rPr>
        <w:t>(</w:t>
      </w:r>
      <w:r>
        <w:rPr>
          <w:lang w:eastAsia="ja-JP"/>
        </w:rPr>
        <w:t>Child Pugh Class A, B, C</w:t>
      </w:r>
      <w:r w:rsidR="004448DC">
        <w:rPr>
          <w:lang w:eastAsia="ja-JP"/>
        </w:rPr>
        <w:t>)</w:t>
      </w:r>
      <w:r>
        <w:rPr>
          <w:lang w:eastAsia="ja-JP"/>
        </w:rPr>
        <w:t xml:space="preserve"> respectively).</w:t>
      </w:r>
    </w:p>
    <w:p w14:paraId="4C870457" w14:textId="67F6E091" w:rsidR="00700709" w:rsidRDefault="00700709" w:rsidP="0022175A">
      <w:pPr>
        <w:pStyle w:val="Heading2"/>
        <w:numPr>
          <w:ilvl w:val="0"/>
          <w:numId w:val="5"/>
        </w:numPr>
      </w:pPr>
      <w:bookmarkStart w:id="146" w:name="_Toc483483391"/>
      <w:bookmarkStart w:id="147" w:name="_Toc510526467"/>
      <w:r>
        <w:t>Pharmacodynamics</w:t>
      </w:r>
      <w:bookmarkEnd w:id="146"/>
      <w:bookmarkEnd w:id="147"/>
    </w:p>
    <w:p w14:paraId="72BE6886" w14:textId="16A4DE11" w:rsidR="00700709" w:rsidRPr="00D54FAB" w:rsidRDefault="00700709" w:rsidP="00E95570">
      <w:pPr>
        <w:rPr>
          <w:lang w:eastAsia="ja-JP"/>
        </w:rPr>
      </w:pPr>
      <w:r w:rsidRPr="00D54FAB">
        <w:rPr>
          <w:lang w:eastAsia="ja-JP"/>
        </w:rPr>
        <w:t xml:space="preserve">The relationship between eluxadoline’s systemic exposure and beneficial effects are not entirely clear. Eluxadoline has a very low oral bioavailability and works locally within the GI tract. Despite a suggested correlation between systemic exposure and clinical response in a </w:t>
      </w:r>
      <w:r w:rsidRPr="00121537">
        <w:rPr>
          <w:lang w:eastAsia="ja-JP"/>
        </w:rPr>
        <w:t>post hoc</w:t>
      </w:r>
      <w:r w:rsidRPr="00D54FAB">
        <w:rPr>
          <w:lang w:eastAsia="ja-JP"/>
        </w:rPr>
        <w:t xml:space="preserve"> PK/PD model using data from the Phase </w:t>
      </w:r>
      <w:r w:rsidR="00E95570">
        <w:rPr>
          <w:lang w:eastAsia="ja-JP"/>
        </w:rPr>
        <w:t>II</w:t>
      </w:r>
      <w:r w:rsidRPr="00D54FAB">
        <w:rPr>
          <w:lang w:eastAsia="ja-JP"/>
        </w:rPr>
        <w:t xml:space="preserve"> </w:t>
      </w:r>
      <w:r w:rsidR="004448DC">
        <w:rPr>
          <w:lang w:eastAsia="ja-JP"/>
        </w:rPr>
        <w:t>S</w:t>
      </w:r>
      <w:r w:rsidRPr="00D54FAB">
        <w:rPr>
          <w:lang w:eastAsia="ja-JP"/>
        </w:rPr>
        <w:t>tudy IBS-2001, overall the data demonstrated no true PK/PD relationship. This is especially true when considering that increasing exposures above those achieved with 10</w:t>
      </w:r>
      <w:r w:rsidR="008F7954">
        <w:rPr>
          <w:lang w:eastAsia="ja-JP"/>
        </w:rPr>
        <w:t>0 mg</w:t>
      </w:r>
      <w:r w:rsidR="00E95570">
        <w:rPr>
          <w:lang w:eastAsia="ja-JP"/>
        </w:rPr>
        <w:t xml:space="preserve"> bd</w:t>
      </w:r>
      <w:r w:rsidRPr="00D54FAB">
        <w:rPr>
          <w:lang w:eastAsia="ja-JP"/>
        </w:rPr>
        <w:t xml:space="preserve"> did not produce corresponding increases in efficacy. This further supports the hypothesis that eluxadoline's beneficial effects are mediated through local action in the GI tract.</w:t>
      </w:r>
    </w:p>
    <w:p w14:paraId="0DBCE49A" w14:textId="77777777" w:rsidR="00700709" w:rsidRPr="009A141C" w:rsidRDefault="00700709" w:rsidP="0022175A">
      <w:pPr>
        <w:pStyle w:val="Heading3"/>
        <w:numPr>
          <w:ilvl w:val="1"/>
          <w:numId w:val="5"/>
        </w:numPr>
      </w:pPr>
      <w:bookmarkStart w:id="148" w:name="_Toc483483392"/>
      <w:bookmarkStart w:id="149" w:name="_Toc510526468"/>
      <w:r>
        <w:lastRenderedPageBreak/>
        <w:t>Studies providing pharmacodynamic information</w:t>
      </w:r>
      <w:bookmarkEnd w:id="148"/>
      <w:bookmarkEnd w:id="149"/>
    </w:p>
    <w:p w14:paraId="229AAE9B" w14:textId="77777777" w:rsidR="00700709" w:rsidRDefault="00E95570" w:rsidP="00700709">
      <w:pPr>
        <w:pStyle w:val="Tabletitle"/>
      </w:pPr>
      <w:r>
        <w:t>Table 2:</w:t>
      </w:r>
      <w:r w:rsidR="00700709">
        <w:t xml:space="preserve"> </w:t>
      </w:r>
      <w:r w:rsidR="00700709" w:rsidRPr="008C40FD">
        <w:t>Submitted pharmacodynamic studies</w:t>
      </w:r>
    </w:p>
    <w:tbl>
      <w:tblPr>
        <w:tblStyle w:val="TableTGAblue"/>
        <w:tblW w:w="8028" w:type="dxa"/>
        <w:tblLayout w:type="fixed"/>
        <w:tblLook w:val="04A0" w:firstRow="1" w:lastRow="0" w:firstColumn="1" w:lastColumn="0" w:noHBand="0" w:noVBand="1"/>
        <w:tblDescription w:val="Table 2: Submitted pharmacodynamic studies"/>
      </w:tblPr>
      <w:tblGrid>
        <w:gridCol w:w="2235"/>
        <w:gridCol w:w="2693"/>
        <w:gridCol w:w="2551"/>
        <w:gridCol w:w="549"/>
      </w:tblGrid>
      <w:tr w:rsidR="00E95570" w:rsidRPr="00C37A1D" w14:paraId="664C1009" w14:textId="77777777" w:rsidTr="00A663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23292ECD" w14:textId="77777777" w:rsidR="00E95570" w:rsidRPr="00C37A1D" w:rsidRDefault="00E95570" w:rsidP="00700709">
            <w:pPr>
              <w:pStyle w:val="Tabletext"/>
              <w:keepNext/>
              <w:rPr>
                <w:b w:val="0"/>
              </w:rPr>
            </w:pPr>
            <w:r w:rsidRPr="00C37A1D">
              <w:t>PD Topic</w:t>
            </w:r>
          </w:p>
        </w:tc>
        <w:tc>
          <w:tcPr>
            <w:tcW w:w="2693" w:type="dxa"/>
          </w:tcPr>
          <w:p w14:paraId="7DF534AD" w14:textId="77777777" w:rsidR="00E95570" w:rsidRPr="00C37A1D" w:rsidRDefault="00E95570" w:rsidP="0070070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C37A1D">
              <w:t>Subtopic</w:t>
            </w:r>
          </w:p>
        </w:tc>
        <w:tc>
          <w:tcPr>
            <w:tcW w:w="2551" w:type="dxa"/>
          </w:tcPr>
          <w:p w14:paraId="42F2D89E" w14:textId="77777777" w:rsidR="00E95570" w:rsidRPr="00C37A1D" w:rsidRDefault="00E95570" w:rsidP="0070070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C37A1D">
              <w:t>Study ID</w:t>
            </w:r>
          </w:p>
        </w:tc>
        <w:tc>
          <w:tcPr>
            <w:tcW w:w="549" w:type="dxa"/>
          </w:tcPr>
          <w:p w14:paraId="796D0454" w14:textId="77777777" w:rsidR="00E95570" w:rsidRPr="00C37A1D" w:rsidRDefault="00E95570" w:rsidP="00700709">
            <w:pPr>
              <w:pStyle w:val="Tabletext"/>
              <w:keepNext/>
              <w:cnfStyle w:val="100000000000" w:firstRow="1" w:lastRow="0" w:firstColumn="0" w:lastColumn="0" w:oddVBand="0" w:evenVBand="0" w:oddHBand="0" w:evenHBand="0" w:firstRowFirstColumn="0" w:firstRowLastColumn="0" w:lastRowFirstColumn="0" w:lastRowLastColumn="0"/>
              <w:rPr>
                <w:b w:val="0"/>
              </w:rPr>
            </w:pPr>
            <w:r w:rsidRPr="00C37A1D">
              <w:t>*</w:t>
            </w:r>
          </w:p>
        </w:tc>
      </w:tr>
      <w:tr w:rsidR="00E95570" w:rsidRPr="00C37A1D" w14:paraId="0C521E65" w14:textId="77777777" w:rsidTr="00A66313">
        <w:tc>
          <w:tcPr>
            <w:cnfStyle w:val="001000000000" w:firstRow="0" w:lastRow="0" w:firstColumn="1" w:lastColumn="0" w:oddVBand="0" w:evenVBand="0" w:oddHBand="0" w:evenHBand="0" w:firstRowFirstColumn="0" w:firstRowLastColumn="0" w:lastRowFirstColumn="0" w:lastRowLastColumn="0"/>
            <w:tcW w:w="2235" w:type="dxa"/>
          </w:tcPr>
          <w:p w14:paraId="0F101D7D" w14:textId="77777777" w:rsidR="00E95570" w:rsidRPr="00C37A1D" w:rsidRDefault="00E95570" w:rsidP="00700709">
            <w:pPr>
              <w:pStyle w:val="Tabletext"/>
              <w:keepNext/>
              <w:rPr>
                <w:b/>
              </w:rPr>
            </w:pPr>
            <w:r w:rsidRPr="00C37A1D">
              <w:rPr>
                <w:b/>
              </w:rPr>
              <w:t>Primary Pharmacology</w:t>
            </w:r>
          </w:p>
        </w:tc>
        <w:tc>
          <w:tcPr>
            <w:tcW w:w="2693" w:type="dxa"/>
          </w:tcPr>
          <w:p w14:paraId="7847ED51"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Effect on Bowel function</w:t>
            </w:r>
          </w:p>
        </w:tc>
        <w:tc>
          <w:tcPr>
            <w:tcW w:w="2551" w:type="dxa"/>
          </w:tcPr>
          <w:p w14:paraId="7A68435E"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EDI-1001</w:t>
            </w:r>
          </w:p>
        </w:tc>
        <w:tc>
          <w:tcPr>
            <w:tcW w:w="549" w:type="dxa"/>
          </w:tcPr>
          <w:p w14:paraId="0CED7299"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E95570" w:rsidRPr="00C37A1D" w14:paraId="4FB0A3C1" w14:textId="77777777" w:rsidTr="00A66313">
        <w:tc>
          <w:tcPr>
            <w:cnfStyle w:val="001000000000" w:firstRow="0" w:lastRow="0" w:firstColumn="1" w:lastColumn="0" w:oddVBand="0" w:evenVBand="0" w:oddHBand="0" w:evenHBand="0" w:firstRowFirstColumn="0" w:firstRowLastColumn="0" w:lastRowFirstColumn="0" w:lastRowLastColumn="0"/>
            <w:tcW w:w="2235" w:type="dxa"/>
            <w:vMerge w:val="restart"/>
          </w:tcPr>
          <w:p w14:paraId="4564AEC1" w14:textId="77777777" w:rsidR="00E95570" w:rsidRPr="00C37A1D" w:rsidRDefault="00E95570" w:rsidP="00700709">
            <w:pPr>
              <w:pStyle w:val="Tabletext"/>
              <w:keepNext/>
              <w:rPr>
                <w:b/>
              </w:rPr>
            </w:pPr>
            <w:r w:rsidRPr="00C37A1D">
              <w:rPr>
                <w:b/>
              </w:rPr>
              <w:t>Secondary Pharmacology</w:t>
            </w:r>
          </w:p>
        </w:tc>
        <w:tc>
          <w:tcPr>
            <w:tcW w:w="2693" w:type="dxa"/>
          </w:tcPr>
          <w:p w14:paraId="42910671"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 xml:space="preserve">Effect on </w:t>
            </w:r>
            <w:r>
              <w:t>cardiac repolarisation</w:t>
            </w:r>
          </w:p>
        </w:tc>
        <w:tc>
          <w:tcPr>
            <w:tcW w:w="2551" w:type="dxa"/>
          </w:tcPr>
          <w:p w14:paraId="50B0FF35"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CPS-1008</w:t>
            </w:r>
          </w:p>
        </w:tc>
        <w:tc>
          <w:tcPr>
            <w:tcW w:w="549" w:type="dxa"/>
          </w:tcPr>
          <w:p w14:paraId="313B6C25"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E95570" w:rsidRPr="00C37A1D" w14:paraId="1670C494" w14:textId="77777777" w:rsidTr="00A66313">
        <w:tc>
          <w:tcPr>
            <w:cnfStyle w:val="001000000000" w:firstRow="0" w:lastRow="0" w:firstColumn="1" w:lastColumn="0" w:oddVBand="0" w:evenVBand="0" w:oddHBand="0" w:evenHBand="0" w:firstRowFirstColumn="0" w:firstRowLastColumn="0" w:lastRowFirstColumn="0" w:lastRowLastColumn="0"/>
            <w:tcW w:w="2235" w:type="dxa"/>
            <w:vMerge/>
          </w:tcPr>
          <w:p w14:paraId="4686F48F" w14:textId="77777777" w:rsidR="00E95570" w:rsidRPr="00C37A1D" w:rsidRDefault="00E95570" w:rsidP="00700709">
            <w:pPr>
              <w:pStyle w:val="Tabletext"/>
              <w:keepNext/>
              <w:rPr>
                <w:b/>
              </w:rPr>
            </w:pPr>
          </w:p>
        </w:tc>
        <w:tc>
          <w:tcPr>
            <w:tcW w:w="2693" w:type="dxa"/>
          </w:tcPr>
          <w:p w14:paraId="4260FCCC"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rsidRPr="00C37A1D">
              <w:t>Effect on</w:t>
            </w:r>
            <w:r>
              <w:t xml:space="preserve"> pupillometry</w:t>
            </w:r>
          </w:p>
        </w:tc>
        <w:tc>
          <w:tcPr>
            <w:tcW w:w="2551" w:type="dxa"/>
          </w:tcPr>
          <w:p w14:paraId="1DCEF8B3"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EDI-1001</w:t>
            </w:r>
          </w:p>
        </w:tc>
        <w:tc>
          <w:tcPr>
            <w:tcW w:w="549" w:type="dxa"/>
          </w:tcPr>
          <w:p w14:paraId="2827B5A8"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p>
        </w:tc>
      </w:tr>
      <w:tr w:rsidR="00E95570" w:rsidRPr="00C37A1D" w14:paraId="6BD1AC76" w14:textId="77777777" w:rsidTr="00A66313">
        <w:tc>
          <w:tcPr>
            <w:cnfStyle w:val="001000000000" w:firstRow="0" w:lastRow="0" w:firstColumn="1" w:lastColumn="0" w:oddVBand="0" w:evenVBand="0" w:oddHBand="0" w:evenHBand="0" w:firstRowFirstColumn="0" w:firstRowLastColumn="0" w:lastRowFirstColumn="0" w:lastRowLastColumn="0"/>
            <w:tcW w:w="2235" w:type="dxa"/>
            <w:vMerge/>
          </w:tcPr>
          <w:p w14:paraId="7F320D5F" w14:textId="77777777" w:rsidR="00E95570" w:rsidRPr="00C37A1D" w:rsidRDefault="00E95570" w:rsidP="00700709">
            <w:pPr>
              <w:pStyle w:val="Tabletext"/>
              <w:keepNext/>
              <w:rPr>
                <w:b/>
              </w:rPr>
            </w:pPr>
          </w:p>
        </w:tc>
        <w:tc>
          <w:tcPr>
            <w:tcW w:w="2693" w:type="dxa"/>
          </w:tcPr>
          <w:p w14:paraId="3E37EAC6"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Abuse potential</w:t>
            </w:r>
          </w:p>
        </w:tc>
        <w:tc>
          <w:tcPr>
            <w:tcW w:w="2551" w:type="dxa"/>
          </w:tcPr>
          <w:p w14:paraId="0236921D" w14:textId="4DE7F1B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 xml:space="preserve">CPS-1006 </w:t>
            </w:r>
            <w:r w:rsidR="004448DC">
              <w:t>and</w:t>
            </w:r>
            <w:r>
              <w:t xml:space="preserve"> CPS-1010</w:t>
            </w:r>
          </w:p>
        </w:tc>
        <w:tc>
          <w:tcPr>
            <w:tcW w:w="549" w:type="dxa"/>
          </w:tcPr>
          <w:p w14:paraId="02901065"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E95570" w:rsidRPr="00C37A1D" w14:paraId="78F3D20A" w14:textId="77777777" w:rsidTr="00A66313">
        <w:tc>
          <w:tcPr>
            <w:cnfStyle w:val="001000000000" w:firstRow="0" w:lastRow="0" w:firstColumn="1" w:lastColumn="0" w:oddVBand="0" w:evenVBand="0" w:oddHBand="0" w:evenHBand="0" w:firstRowFirstColumn="0" w:firstRowLastColumn="0" w:lastRowFirstColumn="0" w:lastRowLastColumn="0"/>
            <w:tcW w:w="2235" w:type="dxa"/>
            <w:vMerge w:val="restart"/>
          </w:tcPr>
          <w:p w14:paraId="65D21D6D" w14:textId="77777777" w:rsidR="00E95570" w:rsidRDefault="00E95570" w:rsidP="00700709">
            <w:pPr>
              <w:pStyle w:val="Tabletext"/>
              <w:keepNext/>
              <w:rPr>
                <w:b/>
              </w:rPr>
            </w:pPr>
            <w:r w:rsidRPr="00C37A1D">
              <w:rPr>
                <w:b/>
              </w:rPr>
              <w:t>Population PD and PK-PD analyses</w:t>
            </w:r>
          </w:p>
          <w:p w14:paraId="48BFCCD1" w14:textId="77777777" w:rsidR="00E95570" w:rsidRPr="00C37A1D" w:rsidRDefault="00E95570" w:rsidP="00700709">
            <w:pPr>
              <w:pStyle w:val="Tabletext"/>
              <w:keepNext/>
              <w:rPr>
                <w:b/>
              </w:rPr>
            </w:pPr>
            <w:r w:rsidRPr="00C37A1D">
              <w:t>Target populatio</w:t>
            </w:r>
            <w:r>
              <w:t>n</w:t>
            </w:r>
          </w:p>
        </w:tc>
        <w:tc>
          <w:tcPr>
            <w:tcW w:w="2693" w:type="dxa"/>
          </w:tcPr>
          <w:p w14:paraId="01214F30"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PK/PD Effect on Bowel function</w:t>
            </w:r>
          </w:p>
        </w:tc>
        <w:tc>
          <w:tcPr>
            <w:tcW w:w="2551" w:type="dxa"/>
          </w:tcPr>
          <w:p w14:paraId="75E78F12"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IBS 2001</w:t>
            </w:r>
          </w:p>
        </w:tc>
        <w:tc>
          <w:tcPr>
            <w:tcW w:w="549" w:type="dxa"/>
          </w:tcPr>
          <w:p w14:paraId="4F688CF1"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p>
        </w:tc>
      </w:tr>
      <w:tr w:rsidR="00E95570" w:rsidRPr="00C37A1D" w14:paraId="611B6444" w14:textId="77777777" w:rsidTr="00A66313">
        <w:tc>
          <w:tcPr>
            <w:cnfStyle w:val="001000000000" w:firstRow="0" w:lastRow="0" w:firstColumn="1" w:lastColumn="0" w:oddVBand="0" w:evenVBand="0" w:oddHBand="0" w:evenHBand="0" w:firstRowFirstColumn="0" w:firstRowLastColumn="0" w:lastRowFirstColumn="0" w:lastRowLastColumn="0"/>
            <w:tcW w:w="2235" w:type="dxa"/>
            <w:vMerge/>
          </w:tcPr>
          <w:p w14:paraId="3CCDB754" w14:textId="77777777" w:rsidR="00E95570" w:rsidRPr="00C37A1D" w:rsidRDefault="00E95570" w:rsidP="00700709">
            <w:pPr>
              <w:pStyle w:val="Tabletext"/>
              <w:keepNext/>
            </w:pPr>
          </w:p>
        </w:tc>
        <w:tc>
          <w:tcPr>
            <w:tcW w:w="2693" w:type="dxa"/>
          </w:tcPr>
          <w:p w14:paraId="3AFEE85C"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 xml:space="preserve">PK/PD </w:t>
            </w:r>
            <w:r w:rsidRPr="00C37A1D">
              <w:t xml:space="preserve">Effect on </w:t>
            </w:r>
            <w:r>
              <w:t>pain score</w:t>
            </w:r>
          </w:p>
        </w:tc>
        <w:tc>
          <w:tcPr>
            <w:tcW w:w="2551" w:type="dxa"/>
          </w:tcPr>
          <w:p w14:paraId="6024D8E7" w14:textId="77777777" w:rsidR="00E95570" w:rsidRPr="00C37A1D" w:rsidRDefault="00E95570" w:rsidP="00700709">
            <w:pPr>
              <w:pStyle w:val="Tabletext"/>
              <w:keepNext/>
              <w:cnfStyle w:val="000000000000" w:firstRow="0" w:lastRow="0" w:firstColumn="0" w:lastColumn="0" w:oddVBand="0" w:evenVBand="0" w:oddHBand="0" w:evenHBand="0" w:firstRowFirstColumn="0" w:firstRowLastColumn="0" w:lastRowFirstColumn="0" w:lastRowLastColumn="0"/>
            </w:pPr>
            <w:r>
              <w:t>IBS 2001</w:t>
            </w:r>
          </w:p>
        </w:tc>
        <w:tc>
          <w:tcPr>
            <w:tcW w:w="549" w:type="dxa"/>
          </w:tcPr>
          <w:p w14:paraId="00A1FAB3" w14:textId="77777777" w:rsidR="00E95570" w:rsidRPr="00C37A1D" w:rsidRDefault="00E95570" w:rsidP="00700709">
            <w:pPr>
              <w:pStyle w:val="Tabletext"/>
              <w:keepNext/>
              <w:jc w:val="center"/>
              <w:cnfStyle w:val="000000000000" w:firstRow="0" w:lastRow="0" w:firstColumn="0" w:lastColumn="0" w:oddVBand="0" w:evenVBand="0" w:oddHBand="0" w:evenHBand="0" w:firstRowFirstColumn="0" w:firstRowLastColumn="0" w:lastRowFirstColumn="0" w:lastRowLastColumn="0"/>
            </w:pPr>
          </w:p>
        </w:tc>
      </w:tr>
    </w:tbl>
    <w:p w14:paraId="72E26A3B" w14:textId="77777777" w:rsidR="00700709" w:rsidRPr="00E95570" w:rsidRDefault="00700709" w:rsidP="00E95570">
      <w:pPr>
        <w:pStyle w:val="TableDescription"/>
      </w:pPr>
      <w:r w:rsidRPr="00C37A1D">
        <w:t>* Indicates the primary PD aim of the study.</w:t>
      </w:r>
    </w:p>
    <w:p w14:paraId="73124374" w14:textId="77777777" w:rsidR="00700709" w:rsidRPr="00545B14" w:rsidRDefault="00700709" w:rsidP="00E95570">
      <w:pPr>
        <w:pStyle w:val="Heading3"/>
      </w:pPr>
      <w:bookmarkStart w:id="150" w:name="_Ref269119989"/>
      <w:bookmarkStart w:id="151" w:name="_Toc272414639"/>
      <w:bookmarkStart w:id="152" w:name="_Toc290888487"/>
      <w:bookmarkStart w:id="153" w:name="_Toc416353684"/>
      <w:bookmarkStart w:id="154" w:name="_Toc421005253"/>
      <w:bookmarkStart w:id="155" w:name="_Toc432079135"/>
      <w:bookmarkStart w:id="156" w:name="_Toc432080708"/>
      <w:bookmarkStart w:id="157" w:name="_Toc483483393"/>
      <w:bookmarkStart w:id="158" w:name="_Toc510526469"/>
      <w:r w:rsidRPr="00545B14">
        <w:t>Summary of pharmacodynamics</w:t>
      </w:r>
      <w:bookmarkEnd w:id="150"/>
      <w:bookmarkEnd w:id="151"/>
      <w:bookmarkEnd w:id="152"/>
      <w:bookmarkEnd w:id="153"/>
      <w:bookmarkEnd w:id="154"/>
      <w:bookmarkEnd w:id="155"/>
      <w:bookmarkEnd w:id="156"/>
      <w:bookmarkEnd w:id="157"/>
      <w:bookmarkEnd w:id="158"/>
    </w:p>
    <w:p w14:paraId="1A848B9A" w14:textId="77777777" w:rsidR="00B7049E" w:rsidRDefault="00700709" w:rsidP="00E95570">
      <w:pPr>
        <w:pStyle w:val="Heading4"/>
      </w:pPr>
      <w:bookmarkStart w:id="159" w:name="_Toc272414645"/>
      <w:bookmarkStart w:id="160" w:name="_Toc290888493"/>
      <w:bookmarkStart w:id="161" w:name="_Toc416353690"/>
      <w:bookmarkStart w:id="162" w:name="_Toc421005257"/>
      <w:bookmarkStart w:id="163" w:name="_Toc432079139"/>
      <w:bookmarkStart w:id="164" w:name="_Toc432080712"/>
      <w:bookmarkStart w:id="165" w:name="_Toc483483394"/>
      <w:r w:rsidRPr="00C37A1D">
        <w:t xml:space="preserve">Effect on </w:t>
      </w:r>
      <w:r>
        <w:t>cardiac repolarisation</w:t>
      </w:r>
      <w:bookmarkEnd w:id="159"/>
      <w:bookmarkEnd w:id="160"/>
      <w:bookmarkEnd w:id="161"/>
      <w:bookmarkEnd w:id="162"/>
      <w:bookmarkEnd w:id="163"/>
      <w:bookmarkEnd w:id="164"/>
      <w:bookmarkEnd w:id="165"/>
    </w:p>
    <w:p w14:paraId="499FB52A" w14:textId="1ECF8741" w:rsidR="00700709" w:rsidRPr="00965A4E" w:rsidRDefault="00700709" w:rsidP="00700709">
      <w:pPr>
        <w:rPr>
          <w:lang w:eastAsia="ja-JP"/>
        </w:rPr>
      </w:pPr>
      <w:r>
        <w:rPr>
          <w:lang w:eastAsia="ja-JP"/>
        </w:rPr>
        <w:t xml:space="preserve">The primary endpoint (placebo-adjusted change of QTcI from </w:t>
      </w:r>
      <w:r w:rsidR="00C46739">
        <w:rPr>
          <w:lang w:eastAsia="ja-JP"/>
        </w:rPr>
        <w:t>Baseline</w:t>
      </w:r>
      <w:r>
        <w:rPr>
          <w:lang w:eastAsia="ja-JP"/>
        </w:rPr>
        <w:t>), maximally 4.1</w:t>
      </w:r>
      <w:r w:rsidR="00E95570">
        <w:rPr>
          <w:lang w:eastAsia="ja-JP"/>
        </w:rPr>
        <w:t>0 ms</w:t>
      </w:r>
      <w:r>
        <w:rPr>
          <w:lang w:eastAsia="ja-JP"/>
        </w:rPr>
        <w:t xml:space="preserve"> at 1</w:t>
      </w:r>
      <w:r w:rsidR="004448DC">
        <w:rPr>
          <w:lang w:eastAsia="ja-JP"/>
        </w:rPr>
        <w:t> </w:t>
      </w:r>
      <w:r>
        <w:rPr>
          <w:lang w:eastAsia="ja-JP"/>
        </w:rPr>
        <w:t>h after dosing for the 100</w:t>
      </w:r>
      <w:r w:rsidR="008F7954">
        <w:rPr>
          <w:lang w:eastAsia="ja-JP"/>
        </w:rPr>
        <w:t>0 mg</w:t>
      </w:r>
      <w:r>
        <w:rPr>
          <w:lang w:eastAsia="ja-JP"/>
        </w:rPr>
        <w:t xml:space="preserve"> eluxadoline treatment with a one-sided 95% upper confidence bound of 5.8</w:t>
      </w:r>
      <w:r w:rsidR="00E95570">
        <w:rPr>
          <w:lang w:eastAsia="ja-JP"/>
        </w:rPr>
        <w:t>1 ms</w:t>
      </w:r>
      <w:r>
        <w:rPr>
          <w:lang w:eastAsia="ja-JP"/>
        </w:rPr>
        <w:t xml:space="preserve">, did not reach the threshold for significance for QT interval prolongation. The largest mean time-matched difference in change from </w:t>
      </w:r>
      <w:r w:rsidR="004448DC">
        <w:rPr>
          <w:lang w:eastAsia="ja-JP"/>
        </w:rPr>
        <w:t xml:space="preserve">Baseline, </w:t>
      </w:r>
      <w:r>
        <w:rPr>
          <w:lang w:eastAsia="ja-JP"/>
        </w:rPr>
        <w:t>from placebo for the eluxadoline 10</w:t>
      </w:r>
      <w:r w:rsidR="008F7954">
        <w:rPr>
          <w:lang w:eastAsia="ja-JP"/>
        </w:rPr>
        <w:t>0 mg</w:t>
      </w:r>
      <w:r>
        <w:rPr>
          <w:lang w:eastAsia="ja-JP"/>
        </w:rPr>
        <w:t xml:space="preserve"> dose was 1.20 ms at 0.5</w:t>
      </w:r>
      <w:r w:rsidR="004448DC">
        <w:rPr>
          <w:lang w:eastAsia="ja-JP"/>
        </w:rPr>
        <w:t> </w:t>
      </w:r>
      <w:r>
        <w:rPr>
          <w:lang w:eastAsia="ja-JP"/>
        </w:rPr>
        <w:t>h after dosing, with a one sided 95% upper confidence bound of 2.9</w:t>
      </w:r>
      <w:r w:rsidR="00E95570">
        <w:rPr>
          <w:lang w:eastAsia="ja-JP"/>
        </w:rPr>
        <w:t>1 ms</w:t>
      </w:r>
      <w:r>
        <w:rPr>
          <w:lang w:eastAsia="ja-JP"/>
        </w:rPr>
        <w:t>.</w:t>
      </w:r>
    </w:p>
    <w:p w14:paraId="2A8F954D" w14:textId="77777777" w:rsidR="00B7049E" w:rsidRDefault="00700709" w:rsidP="00E95570">
      <w:pPr>
        <w:pStyle w:val="Heading4"/>
      </w:pPr>
      <w:bookmarkStart w:id="166" w:name="_Toc483483395"/>
      <w:r>
        <w:t>Abuse potential</w:t>
      </w:r>
      <w:bookmarkEnd w:id="166"/>
    </w:p>
    <w:p w14:paraId="09D9C6A5" w14:textId="69EC5541" w:rsidR="00700709" w:rsidRPr="00965A4E" w:rsidRDefault="00700709" w:rsidP="00E95570">
      <w:pPr>
        <w:pStyle w:val="Heading5"/>
        <w:rPr>
          <w:lang w:eastAsia="ja-JP"/>
        </w:rPr>
      </w:pPr>
      <w:r w:rsidRPr="00965A4E">
        <w:rPr>
          <w:lang w:eastAsia="ja-JP"/>
        </w:rPr>
        <w:t>CPS-1006</w:t>
      </w:r>
    </w:p>
    <w:p w14:paraId="02A6702D" w14:textId="77777777" w:rsidR="00700709" w:rsidRPr="00E95570" w:rsidRDefault="00700709" w:rsidP="00E95570">
      <w:r w:rsidRPr="00E95570">
        <w:t>Mean Drug Liking VAS scores for all doses of eluxadoline doses remained near neutral (50) across time points (mean scores for E</w:t>
      </w:r>
      <w:r w:rsidRPr="00A66313">
        <w:rPr>
          <w:vertAlign w:val="subscript"/>
        </w:rPr>
        <w:t>max</w:t>
      </w:r>
      <w:r w:rsidRPr="00E95570">
        <w:t xml:space="preserve"> ranged from 56.8 to 60.0 across all eluxadoline doses, with approximately a 24% CV). Placebo scores remained close to the neutral mark (50), showing very little change across the sampling period, with a mean E</w:t>
      </w:r>
      <w:r w:rsidRPr="00A66313">
        <w:rPr>
          <w:vertAlign w:val="subscript"/>
        </w:rPr>
        <w:t>max</w:t>
      </w:r>
      <w:r w:rsidRPr="00E95570">
        <w:t xml:space="preserve"> (%CV) of 54.3 (17.5).</w:t>
      </w:r>
    </w:p>
    <w:p w14:paraId="462A25B8" w14:textId="36C2A082" w:rsidR="00700709" w:rsidRPr="00E95570" w:rsidRDefault="00700709" w:rsidP="00E95570">
      <w:r w:rsidRPr="00E95570">
        <w:t>Mean E</w:t>
      </w:r>
      <w:r w:rsidRPr="00A66313">
        <w:rPr>
          <w:vertAlign w:val="subscript"/>
        </w:rPr>
        <w:t>max</w:t>
      </w:r>
      <w:r w:rsidRPr="00E95570">
        <w:t xml:space="preserve"> scores for eluxadoline showed minimal increase (&lt;</w:t>
      </w:r>
      <w:r w:rsidR="004618B3">
        <w:t xml:space="preserve"> </w:t>
      </w:r>
      <w:r w:rsidRPr="00E95570">
        <w:t>5 points) with increasing eluxadoline dose.</w:t>
      </w:r>
    </w:p>
    <w:p w14:paraId="59F5E69A" w14:textId="5084488C" w:rsidR="00700709" w:rsidRPr="00E95570" w:rsidRDefault="00700709" w:rsidP="00E95570">
      <w:r w:rsidRPr="00E95570">
        <w:t>All 3 eluxadoline doses (10</w:t>
      </w:r>
      <w:r w:rsidR="008F7954" w:rsidRPr="00E95570">
        <w:t>0 mg</w:t>
      </w:r>
      <w:r w:rsidRPr="00E95570">
        <w:t>, 30</w:t>
      </w:r>
      <w:r w:rsidR="008F7954" w:rsidRPr="00E95570">
        <w:t>0 mg</w:t>
      </w:r>
      <w:r w:rsidRPr="00E95570">
        <w:t>, and 100</w:t>
      </w:r>
      <w:r w:rsidR="008F7954" w:rsidRPr="00E95570">
        <w:t>0 mg</w:t>
      </w:r>
      <w:r w:rsidRPr="00E95570">
        <w:t>) showed significantly lower Drug Liking VAS E</w:t>
      </w:r>
      <w:r w:rsidRPr="00A66313">
        <w:rPr>
          <w:vertAlign w:val="subscript"/>
        </w:rPr>
        <w:t>max</w:t>
      </w:r>
      <w:r w:rsidRPr="00E95570">
        <w:t xml:space="preserve"> values compared to both doses of </w:t>
      </w:r>
      <w:r w:rsidR="004618B3">
        <w:t>O</w:t>
      </w:r>
      <w:r w:rsidR="004618B3" w:rsidRPr="00E95570">
        <w:t xml:space="preserve">xycodone </w:t>
      </w:r>
      <w:r w:rsidRPr="00E95570">
        <w:t>IR (3</w:t>
      </w:r>
      <w:r w:rsidR="008F7954" w:rsidRPr="00E95570">
        <w:t>0 mg</w:t>
      </w:r>
      <w:r w:rsidRPr="00E95570">
        <w:t xml:space="preserve"> and 6</w:t>
      </w:r>
      <w:r w:rsidR="008F7954" w:rsidRPr="00E95570">
        <w:t>0 mg</w:t>
      </w:r>
      <w:r w:rsidRPr="00E95570">
        <w:t>; P &lt; 0.0001 for all). Significant differences were observed between the 2 higher doses of eluxadoline (30</w:t>
      </w:r>
      <w:r w:rsidR="008F7954" w:rsidRPr="00E95570">
        <w:t>0 mg</w:t>
      </w:r>
      <w:r w:rsidRPr="00E95570">
        <w:t xml:space="preserve"> and 100</w:t>
      </w:r>
      <w:r w:rsidR="008F7954" w:rsidRPr="00E95570">
        <w:t>0 mg</w:t>
      </w:r>
      <w:r w:rsidRPr="00E95570">
        <w:t xml:space="preserve">) and placebo (P &lt; 0.05 for both </w:t>
      </w:r>
      <w:r w:rsidR="00121537">
        <w:t>‘</w:t>
      </w:r>
      <w:r w:rsidRPr="00E95570">
        <w:t>not believed to be as meaningful as alternative approaches of analysing data</w:t>
      </w:r>
      <w:r w:rsidR="00121537">
        <w:t>’</w:t>
      </w:r>
      <w:r w:rsidRPr="00E95570">
        <w:t>).</w:t>
      </w:r>
    </w:p>
    <w:p w14:paraId="499C7BDC" w14:textId="77777777" w:rsidR="00700709" w:rsidRPr="00965A4E" w:rsidRDefault="00700709" w:rsidP="00E95570">
      <w:pPr>
        <w:pStyle w:val="Heading5"/>
        <w:rPr>
          <w:lang w:eastAsia="ja-JP"/>
        </w:rPr>
      </w:pPr>
      <w:r w:rsidRPr="00965A4E">
        <w:rPr>
          <w:lang w:eastAsia="ja-JP"/>
        </w:rPr>
        <w:t>CPS-1010</w:t>
      </w:r>
    </w:p>
    <w:p w14:paraId="13487F91" w14:textId="7DDFFE6B" w:rsidR="00700709" w:rsidRDefault="00700709" w:rsidP="00700709">
      <w:r>
        <w:t xml:space="preserve">Drug Liking VAS scores following both placebo lactose and placebo eluxadoline doses remained slightly below neutral (50) across time points. Drug Liking VAS scores for both doses of </w:t>
      </w:r>
      <w:r>
        <w:lastRenderedPageBreak/>
        <w:t xml:space="preserve">eluxadoline were much lower than both doses of oxycodone and lower than both placebo doses with scores in the </w:t>
      </w:r>
      <w:r w:rsidR="00121537">
        <w:t>‘</w:t>
      </w:r>
      <w:r>
        <w:t>disliking</w:t>
      </w:r>
      <w:r w:rsidR="00121537">
        <w:t>’</w:t>
      </w:r>
      <w:r>
        <w:t xml:space="preserve"> range (&lt;</w:t>
      </w:r>
      <w:r w:rsidR="00706907">
        <w:t xml:space="preserve"> </w:t>
      </w:r>
      <w:r>
        <w:t xml:space="preserve">50) until approximately 12 </w:t>
      </w:r>
      <w:r w:rsidR="00311C59">
        <w:t>h</w:t>
      </w:r>
      <w:r>
        <w:t xml:space="preserve"> post-dose.</w:t>
      </w:r>
    </w:p>
    <w:p w14:paraId="5F528C94" w14:textId="77777777" w:rsidR="00700709" w:rsidRDefault="00700709" w:rsidP="00700709">
      <w:r>
        <w:t>Eluxadoline 10</w:t>
      </w:r>
      <w:r w:rsidR="008F7954">
        <w:t>0 mg</w:t>
      </w:r>
      <w:r>
        <w:t xml:space="preserve"> and 20</w:t>
      </w:r>
      <w:r w:rsidR="008F7954">
        <w:t>0 mg</w:t>
      </w:r>
      <w:r>
        <w:t xml:space="preserve"> E</w:t>
      </w:r>
      <w:r>
        <w:rPr>
          <w:vertAlign w:val="subscript"/>
        </w:rPr>
        <w:t>max</w:t>
      </w:r>
      <w:r>
        <w:t xml:space="preserve"> values were similar to both placebo doses; however, mean and median E</w:t>
      </w:r>
      <w:r>
        <w:rPr>
          <w:vertAlign w:val="subscript"/>
        </w:rPr>
        <w:t>min</w:t>
      </w:r>
      <w:r>
        <w:t xml:space="preserve"> values (</w:t>
      </w:r>
      <w:r w:rsidR="00CB310A">
        <w:t>for example,</w:t>
      </w:r>
      <w:r>
        <w:t xml:space="preserve"> maximum </w:t>
      </w:r>
      <w:r w:rsidR="00121537">
        <w:t>‘</w:t>
      </w:r>
      <w:r>
        <w:t>disliking</w:t>
      </w:r>
      <w:r w:rsidR="00121537">
        <w:t>’</w:t>
      </w:r>
      <w:r>
        <w:t>) for eluxadoline 10</w:t>
      </w:r>
      <w:r w:rsidR="008F7954">
        <w:t>0 mg</w:t>
      </w:r>
      <w:r>
        <w:t xml:space="preserve"> and 20</w:t>
      </w:r>
      <w:r w:rsidR="008F7954">
        <w:t>0 mg</w:t>
      </w:r>
      <w:r>
        <w:t xml:space="preserve"> were markedly lower, compared to both placebo doses and oxycodone IR 1</w:t>
      </w:r>
      <w:r w:rsidR="008F7954">
        <w:t>5 mg</w:t>
      </w:r>
      <w:r>
        <w:t xml:space="preserve"> and 3</w:t>
      </w:r>
      <w:r w:rsidR="008F7954">
        <w:t>0 mg</w:t>
      </w:r>
      <w:r>
        <w:t>.</w:t>
      </w:r>
    </w:p>
    <w:p w14:paraId="7CE7FEBA" w14:textId="77777777" w:rsidR="00700709" w:rsidRPr="00965A4E" w:rsidRDefault="00700709" w:rsidP="00700709">
      <w:r>
        <w:t>Drug Liking VAS E</w:t>
      </w:r>
      <w:r>
        <w:rPr>
          <w:vertAlign w:val="subscript"/>
        </w:rPr>
        <w:t>max</w:t>
      </w:r>
      <w:r>
        <w:t xml:space="preserve"> scores were significantly lower for eluxadoline (10</w:t>
      </w:r>
      <w:r w:rsidR="008F7954">
        <w:t>0 mg</w:t>
      </w:r>
      <w:r>
        <w:t xml:space="preserve"> and 20</w:t>
      </w:r>
      <w:r w:rsidR="008F7954">
        <w:t>0 mg</w:t>
      </w:r>
      <w:r>
        <w:t>) compared to oxycodone IR (1</w:t>
      </w:r>
      <w:r w:rsidR="008F7954">
        <w:t>5 mg</w:t>
      </w:r>
      <w:r>
        <w:t xml:space="preserve"> and 3</w:t>
      </w:r>
      <w:r w:rsidR="008F7954">
        <w:t>0 mg</w:t>
      </w:r>
      <w:r>
        <w:t>, P</w:t>
      </w:r>
      <w:r w:rsidR="00706907">
        <w:t xml:space="preserve"> </w:t>
      </w:r>
      <w:r>
        <w:t>&lt; 0.0001 for all). There were no significant differences for Drug Liking VAS E</w:t>
      </w:r>
      <w:r>
        <w:rPr>
          <w:vertAlign w:val="subscript"/>
        </w:rPr>
        <w:t>max</w:t>
      </w:r>
      <w:r w:rsidRPr="00A66313">
        <w:t xml:space="preserve"> </w:t>
      </w:r>
      <w:r>
        <w:t>between eluxadoline (10</w:t>
      </w:r>
      <w:r w:rsidR="008F7954">
        <w:t>0 mg</w:t>
      </w:r>
      <w:r>
        <w:t xml:space="preserve"> and 20</w:t>
      </w:r>
      <w:r w:rsidR="008F7954">
        <w:t>0 mg</w:t>
      </w:r>
      <w:r>
        <w:t>) and either placebo dose (lactose and eluxadoline 20</w:t>
      </w:r>
      <w:r w:rsidR="008F7954">
        <w:t>0 mg</w:t>
      </w:r>
      <w:r>
        <w:t>).</w:t>
      </w:r>
    </w:p>
    <w:p w14:paraId="6B24142A" w14:textId="77777777" w:rsidR="00700709" w:rsidRPr="00545B14" w:rsidRDefault="00700709" w:rsidP="00E95570">
      <w:pPr>
        <w:pStyle w:val="Heading3"/>
      </w:pPr>
      <w:bookmarkStart w:id="167" w:name="_Ref269983272"/>
      <w:bookmarkStart w:id="168" w:name="_Toc272414648"/>
      <w:bookmarkStart w:id="169" w:name="_Toc290888496"/>
      <w:bookmarkStart w:id="170" w:name="_Toc416353693"/>
      <w:bookmarkStart w:id="171" w:name="_Toc421005260"/>
      <w:bookmarkStart w:id="172" w:name="_Toc432079142"/>
      <w:bookmarkStart w:id="173" w:name="_Toc432080715"/>
      <w:bookmarkStart w:id="174" w:name="_Toc483483396"/>
      <w:bookmarkStart w:id="175" w:name="_Toc510526470"/>
      <w:r w:rsidRPr="00545B14">
        <w:t>Evaluator’s overall conclusions on pharmacodynamics</w:t>
      </w:r>
      <w:bookmarkEnd w:id="167"/>
      <w:bookmarkEnd w:id="168"/>
      <w:bookmarkEnd w:id="169"/>
      <w:bookmarkEnd w:id="170"/>
      <w:bookmarkEnd w:id="171"/>
      <w:bookmarkEnd w:id="172"/>
      <w:bookmarkEnd w:id="173"/>
      <w:bookmarkEnd w:id="174"/>
      <w:bookmarkEnd w:id="175"/>
    </w:p>
    <w:p w14:paraId="62266CFE" w14:textId="79229FF9" w:rsidR="00700709" w:rsidRPr="00E95570" w:rsidRDefault="00700709" w:rsidP="00E95570">
      <w:pPr>
        <w:rPr>
          <w:lang w:eastAsia="ja-JP"/>
        </w:rPr>
      </w:pPr>
      <w:r>
        <w:rPr>
          <w:lang w:eastAsia="ja-JP"/>
        </w:rPr>
        <w:t>The sponsor attempted to show a separate relationship between PKs and pain score or bowel function (</w:t>
      </w:r>
      <w:r w:rsidRPr="00174E22">
        <w:rPr>
          <w:lang w:eastAsia="ja-JP"/>
        </w:rPr>
        <w:t xml:space="preserve">Bristol </w:t>
      </w:r>
      <w:r w:rsidR="00706907">
        <w:rPr>
          <w:lang w:eastAsia="ja-JP"/>
        </w:rPr>
        <w:t>S</w:t>
      </w:r>
      <w:r w:rsidR="00706907" w:rsidRPr="00174E22">
        <w:rPr>
          <w:lang w:eastAsia="ja-JP"/>
        </w:rPr>
        <w:t xml:space="preserve">tool </w:t>
      </w:r>
      <w:r w:rsidR="00706907">
        <w:rPr>
          <w:lang w:eastAsia="ja-JP"/>
        </w:rPr>
        <w:t>S</w:t>
      </w:r>
      <w:r w:rsidRPr="00174E22">
        <w:rPr>
          <w:lang w:eastAsia="ja-JP"/>
        </w:rPr>
        <w:t>core</w:t>
      </w:r>
      <w:r w:rsidR="00C46739">
        <w:rPr>
          <w:lang w:eastAsia="ja-JP"/>
        </w:rPr>
        <w:t xml:space="preserve"> (BSS)</w:t>
      </w:r>
      <w:r>
        <w:rPr>
          <w:lang w:eastAsia="ja-JP"/>
        </w:rPr>
        <w:t xml:space="preserve">), but failed to do so. </w:t>
      </w:r>
      <w:r w:rsidRPr="00E95570">
        <w:rPr>
          <w:lang w:eastAsia="ja-JP"/>
        </w:rPr>
        <w:t>Only in a post hoc analysis of both combined could a relationship to AUC be shown.</w:t>
      </w:r>
    </w:p>
    <w:p w14:paraId="77302F1A" w14:textId="41776536" w:rsidR="00700709" w:rsidRPr="00E95570" w:rsidRDefault="00700709" w:rsidP="00E95570">
      <w:pPr>
        <w:rPr>
          <w:lang w:eastAsia="ja-JP"/>
        </w:rPr>
      </w:pPr>
      <w:r w:rsidRPr="00E95570">
        <w:rPr>
          <w:lang w:eastAsia="ja-JP"/>
        </w:rPr>
        <w:t xml:space="preserve">The sponsor proposes to insert under the Pharmacodynamics section in the PI only statements on the </w:t>
      </w:r>
      <w:r w:rsidR="00706907">
        <w:rPr>
          <w:lang w:eastAsia="ja-JP"/>
        </w:rPr>
        <w:t>m</w:t>
      </w:r>
      <w:r w:rsidR="00706907" w:rsidRPr="00E95570">
        <w:rPr>
          <w:lang w:eastAsia="ja-JP"/>
        </w:rPr>
        <w:t xml:space="preserve">echanism </w:t>
      </w:r>
      <w:r w:rsidRPr="00E95570">
        <w:rPr>
          <w:lang w:eastAsia="ja-JP"/>
        </w:rPr>
        <w:t xml:space="preserve">of </w:t>
      </w:r>
      <w:r w:rsidR="00706907">
        <w:rPr>
          <w:lang w:eastAsia="ja-JP"/>
        </w:rPr>
        <w:t>a</w:t>
      </w:r>
      <w:r w:rsidR="00706907" w:rsidRPr="00E95570">
        <w:rPr>
          <w:lang w:eastAsia="ja-JP"/>
        </w:rPr>
        <w:t>ction</w:t>
      </w:r>
      <w:r w:rsidR="00121537">
        <w:rPr>
          <w:lang w:eastAsia="ja-JP"/>
        </w:rPr>
        <w:t>; t</w:t>
      </w:r>
      <w:r w:rsidRPr="00E95570">
        <w:rPr>
          <w:lang w:eastAsia="ja-JP"/>
        </w:rPr>
        <w:t xml:space="preserve">hose statements being derived from animal and </w:t>
      </w:r>
      <w:r w:rsidRPr="0000731D">
        <w:rPr>
          <w:lang w:eastAsia="ja-JP"/>
        </w:rPr>
        <w:t>in vitro</w:t>
      </w:r>
      <w:r w:rsidRPr="00E95570">
        <w:rPr>
          <w:lang w:eastAsia="ja-JP"/>
        </w:rPr>
        <w:t xml:space="preserve"> studies.</w:t>
      </w:r>
    </w:p>
    <w:p w14:paraId="0E8BE8B1" w14:textId="77777777" w:rsidR="00700709" w:rsidRDefault="00700709" w:rsidP="00E95570">
      <w:pPr>
        <w:pStyle w:val="Heading2"/>
      </w:pPr>
      <w:bookmarkStart w:id="176" w:name="_Toc483483397"/>
      <w:bookmarkStart w:id="177" w:name="_Toc510526471"/>
      <w:r>
        <w:t>Dosage selection for the pivotal studies</w:t>
      </w:r>
      <w:bookmarkEnd w:id="176"/>
      <w:bookmarkEnd w:id="177"/>
    </w:p>
    <w:p w14:paraId="286A85AD" w14:textId="47C81E81" w:rsidR="00700709" w:rsidRDefault="00700709" w:rsidP="00700709">
      <w:pPr>
        <w:rPr>
          <w:lang w:eastAsia="ja-JP"/>
        </w:rPr>
      </w:pPr>
      <w:r>
        <w:rPr>
          <w:lang w:eastAsia="ja-JP"/>
        </w:rPr>
        <w:t>Study IBS-2001</w:t>
      </w:r>
      <w:r w:rsidRPr="00E303AF">
        <w:rPr>
          <w:lang w:eastAsia="ja-JP"/>
        </w:rPr>
        <w:t xml:space="preserve"> </w:t>
      </w:r>
      <w:r>
        <w:rPr>
          <w:lang w:eastAsia="ja-JP"/>
        </w:rPr>
        <w:t xml:space="preserve">(see </w:t>
      </w:r>
      <w:r w:rsidR="00E95570">
        <w:rPr>
          <w:lang w:eastAsia="ja-JP"/>
        </w:rPr>
        <w:t>below</w:t>
      </w:r>
      <w:r>
        <w:rPr>
          <w:lang w:eastAsia="ja-JP"/>
        </w:rPr>
        <w:t>) a 12</w:t>
      </w:r>
      <w:r w:rsidR="00706907">
        <w:rPr>
          <w:lang w:eastAsia="ja-JP"/>
        </w:rPr>
        <w:t xml:space="preserve"> </w:t>
      </w:r>
      <w:r>
        <w:rPr>
          <w:lang w:eastAsia="ja-JP"/>
        </w:rPr>
        <w:t>week, double</w:t>
      </w:r>
      <w:r w:rsidR="00706907">
        <w:rPr>
          <w:lang w:eastAsia="ja-JP"/>
        </w:rPr>
        <w:t xml:space="preserve"> </w:t>
      </w:r>
      <w:r>
        <w:rPr>
          <w:lang w:eastAsia="ja-JP"/>
        </w:rPr>
        <w:t>blind, placebo</w:t>
      </w:r>
      <w:r w:rsidR="00706907">
        <w:rPr>
          <w:lang w:eastAsia="ja-JP"/>
        </w:rPr>
        <w:t xml:space="preserve"> </w:t>
      </w:r>
      <w:r>
        <w:rPr>
          <w:lang w:eastAsia="ja-JP"/>
        </w:rPr>
        <w:t>controlled, dose</w:t>
      </w:r>
      <w:r w:rsidR="00706907">
        <w:rPr>
          <w:lang w:eastAsia="ja-JP"/>
        </w:rPr>
        <w:t xml:space="preserve"> </w:t>
      </w:r>
      <w:r>
        <w:rPr>
          <w:lang w:eastAsia="ja-JP"/>
        </w:rPr>
        <w:t xml:space="preserve">ranging, </w:t>
      </w:r>
      <w:r w:rsidR="00E95570">
        <w:rPr>
          <w:lang w:eastAsia="ja-JP"/>
        </w:rPr>
        <w:t xml:space="preserve">Phase II </w:t>
      </w:r>
      <w:r>
        <w:rPr>
          <w:lang w:eastAsia="ja-JP"/>
        </w:rPr>
        <w:t>study showed no improvement in response seen between 100 and 20</w:t>
      </w:r>
      <w:r w:rsidR="008F7954">
        <w:rPr>
          <w:lang w:eastAsia="ja-JP"/>
        </w:rPr>
        <w:t>0 mg</w:t>
      </w:r>
      <w:r>
        <w:rPr>
          <w:lang w:eastAsia="ja-JP"/>
        </w:rPr>
        <w:t xml:space="preserve"> doses and had a higher incidence of adverse events seen at the 20</w:t>
      </w:r>
      <w:r w:rsidR="008F7954">
        <w:rPr>
          <w:lang w:eastAsia="ja-JP"/>
        </w:rPr>
        <w:t>0 mg</w:t>
      </w:r>
      <w:r>
        <w:rPr>
          <w:lang w:eastAsia="ja-JP"/>
        </w:rPr>
        <w:t xml:space="preserve"> dose. This led to the decision to use the 10</w:t>
      </w:r>
      <w:r w:rsidR="008F7954">
        <w:rPr>
          <w:lang w:eastAsia="ja-JP"/>
        </w:rPr>
        <w:t>0 mg</w:t>
      </w:r>
      <w:r>
        <w:rPr>
          <w:lang w:eastAsia="ja-JP"/>
        </w:rPr>
        <w:t xml:space="preserve"> dose as the maximum clinically relevant dose.</w:t>
      </w:r>
    </w:p>
    <w:p w14:paraId="1996FA3E" w14:textId="37A1BE32" w:rsidR="00700709" w:rsidRDefault="00700709" w:rsidP="00700709">
      <w:pPr>
        <w:rPr>
          <w:lang w:eastAsia="ja-JP"/>
        </w:rPr>
      </w:pPr>
      <w:r>
        <w:rPr>
          <w:lang w:eastAsia="ja-JP"/>
        </w:rPr>
        <w:t>Although the efficacy of 7</w:t>
      </w:r>
      <w:r w:rsidR="008F7954">
        <w:rPr>
          <w:lang w:eastAsia="ja-JP"/>
        </w:rPr>
        <w:t>5 mg</w:t>
      </w:r>
      <w:r w:rsidR="00E95570">
        <w:rPr>
          <w:lang w:eastAsia="ja-JP"/>
        </w:rPr>
        <w:t xml:space="preserve"> bd</w:t>
      </w:r>
      <w:r>
        <w:rPr>
          <w:lang w:eastAsia="ja-JP"/>
        </w:rPr>
        <w:t xml:space="preserve"> was not specifically explored in the </w:t>
      </w:r>
      <w:r w:rsidR="00E95570">
        <w:rPr>
          <w:lang w:eastAsia="ja-JP"/>
        </w:rPr>
        <w:t xml:space="preserve">Phase II </w:t>
      </w:r>
      <w:r>
        <w:rPr>
          <w:lang w:eastAsia="ja-JP"/>
        </w:rPr>
        <w:t>study, this dose was included based on efficacy trends and the favourable safety profile of doses up to 10</w:t>
      </w:r>
      <w:r w:rsidR="008F7954">
        <w:rPr>
          <w:lang w:eastAsia="ja-JP"/>
        </w:rPr>
        <w:t>0 mg</w:t>
      </w:r>
      <w:r w:rsidR="00E95570">
        <w:rPr>
          <w:lang w:eastAsia="ja-JP"/>
        </w:rPr>
        <w:t xml:space="preserve"> bd</w:t>
      </w:r>
      <w:r>
        <w:rPr>
          <w:lang w:eastAsia="ja-JP"/>
        </w:rPr>
        <w:t>.</w:t>
      </w:r>
    </w:p>
    <w:p w14:paraId="500ADF6F" w14:textId="77777777" w:rsidR="00700709" w:rsidRDefault="00700709" w:rsidP="0022175A">
      <w:pPr>
        <w:pStyle w:val="Heading2"/>
        <w:numPr>
          <w:ilvl w:val="0"/>
          <w:numId w:val="5"/>
        </w:numPr>
      </w:pPr>
      <w:bookmarkStart w:id="178" w:name="_Toc483483398"/>
      <w:bookmarkStart w:id="179" w:name="_Toc510526472"/>
      <w:r>
        <w:t>Clinical efficacy</w:t>
      </w:r>
      <w:bookmarkEnd w:id="178"/>
      <w:bookmarkEnd w:id="179"/>
    </w:p>
    <w:p w14:paraId="4C2A8708" w14:textId="77777777" w:rsidR="00700709" w:rsidRDefault="00700709" w:rsidP="0022175A">
      <w:pPr>
        <w:pStyle w:val="Heading3"/>
        <w:numPr>
          <w:ilvl w:val="1"/>
          <w:numId w:val="5"/>
        </w:numPr>
      </w:pPr>
      <w:bookmarkStart w:id="180" w:name="_Toc483483399"/>
      <w:bookmarkStart w:id="181" w:name="_Toc510526473"/>
      <w:bookmarkStart w:id="182" w:name="_Ref271037274"/>
      <w:bookmarkStart w:id="183" w:name="_Toc272414652"/>
      <w:bookmarkStart w:id="184" w:name="_Toc290888500"/>
      <w:bookmarkStart w:id="185" w:name="_Toc416353716"/>
      <w:bookmarkStart w:id="186" w:name="_Toc421005269"/>
      <w:bookmarkStart w:id="187" w:name="_Toc432079151"/>
      <w:bookmarkStart w:id="188" w:name="_Toc432080724"/>
      <w:r w:rsidRPr="00545B14">
        <w:t xml:space="preserve">Studies providing evaluable </w:t>
      </w:r>
      <w:r>
        <w:t>efficacy</w:t>
      </w:r>
      <w:r w:rsidRPr="00545B14">
        <w:t xml:space="preserve"> data</w:t>
      </w:r>
      <w:bookmarkEnd w:id="180"/>
      <w:bookmarkEnd w:id="181"/>
    </w:p>
    <w:p w14:paraId="168B125A" w14:textId="0FAE337B" w:rsidR="00700709" w:rsidRDefault="00706907" w:rsidP="00E95570">
      <w:pPr>
        <w:pStyle w:val="ListBullet"/>
      </w:pPr>
      <w:r>
        <w:t xml:space="preserve">Study </w:t>
      </w:r>
      <w:r w:rsidR="00700709">
        <w:t>IBS-3001</w:t>
      </w:r>
      <w:r>
        <w:t>:</w:t>
      </w:r>
      <w:r w:rsidR="00700709">
        <w:t xml:space="preserve"> A </w:t>
      </w:r>
      <w:r w:rsidR="00997B39">
        <w:t>randomised, double blind, placebo controlled, Phase III study to evaluate the efficacy safely, and tolerability of eluxadoline in the treatment of patients with diarrhoea-predominant irritable bowel syndrome.</w:t>
      </w:r>
    </w:p>
    <w:p w14:paraId="704BD55E" w14:textId="7765DCF1" w:rsidR="00700709" w:rsidRDefault="00706907" w:rsidP="00E95570">
      <w:pPr>
        <w:pStyle w:val="ListBullet"/>
      </w:pPr>
      <w:r>
        <w:t xml:space="preserve">Study </w:t>
      </w:r>
      <w:r w:rsidR="00700709">
        <w:t>IB5-3002</w:t>
      </w:r>
      <w:r>
        <w:t>:</w:t>
      </w:r>
      <w:r w:rsidR="00700709">
        <w:t xml:space="preserve"> </w:t>
      </w:r>
      <w:r w:rsidR="00997B39">
        <w:t>a randomised, double blind, placebo controlled Phase III study to evaluate the efficacy safety, and tolerability of eluxadoline in the treatment in patients with diarrhoea-predominant irritable bowel syndrome.</w:t>
      </w:r>
    </w:p>
    <w:p w14:paraId="28456CB6" w14:textId="114B1F2B" w:rsidR="00700709" w:rsidRDefault="00706907" w:rsidP="00E95570">
      <w:pPr>
        <w:pStyle w:val="ListBullet"/>
      </w:pPr>
      <w:r>
        <w:t xml:space="preserve">Study </w:t>
      </w:r>
      <w:r w:rsidR="00700709">
        <w:t>IBS-2001</w:t>
      </w:r>
      <w:r>
        <w:t>:</w:t>
      </w:r>
      <w:r w:rsidR="00700709">
        <w:t xml:space="preserve"> </w:t>
      </w:r>
      <w:r>
        <w:t>A randomised, double</w:t>
      </w:r>
      <w:r w:rsidR="00997B39">
        <w:t xml:space="preserve"> </w:t>
      </w:r>
      <w:r>
        <w:t>blind, placebo controlled, parallel group, dose ranging, multicentre study to evaluate the efficacy, safety, and tolerability of eluxadoline in the treatment of patients with irritable bowel syndrome with diarrhoea.</w:t>
      </w:r>
    </w:p>
    <w:p w14:paraId="0A685BCF" w14:textId="77777777" w:rsidR="00700709" w:rsidRPr="005632DC" w:rsidRDefault="00700709" w:rsidP="00E95570">
      <w:pPr>
        <w:pStyle w:val="Heading3"/>
      </w:pPr>
      <w:bookmarkStart w:id="189" w:name="_Toc483483400"/>
      <w:bookmarkStart w:id="190" w:name="_Toc510526474"/>
      <w:r w:rsidRPr="005632DC">
        <w:lastRenderedPageBreak/>
        <w:t>Pivotal or main efficacy studies</w:t>
      </w:r>
      <w:bookmarkEnd w:id="182"/>
      <w:bookmarkEnd w:id="183"/>
      <w:bookmarkEnd w:id="184"/>
      <w:bookmarkEnd w:id="185"/>
      <w:bookmarkEnd w:id="186"/>
      <w:bookmarkEnd w:id="187"/>
      <w:bookmarkEnd w:id="188"/>
      <w:bookmarkEnd w:id="189"/>
      <w:bookmarkEnd w:id="190"/>
    </w:p>
    <w:p w14:paraId="6096D7EF" w14:textId="09F76554" w:rsidR="007D7F76" w:rsidRDefault="00700709" w:rsidP="00E95570">
      <w:pPr>
        <w:pStyle w:val="Heading4"/>
      </w:pPr>
      <w:bookmarkStart w:id="191" w:name="_Ref243301615"/>
      <w:bookmarkStart w:id="192" w:name="_Ref271040927"/>
      <w:bookmarkStart w:id="193" w:name="_Ref271040932"/>
      <w:bookmarkStart w:id="194" w:name="_Toc272414653"/>
      <w:bookmarkStart w:id="195" w:name="_Toc290888501"/>
      <w:bookmarkStart w:id="196" w:name="_Toc416353717"/>
      <w:bookmarkStart w:id="197" w:name="_Toc483483401"/>
      <w:r w:rsidRPr="005632DC">
        <w:t xml:space="preserve">Study </w:t>
      </w:r>
      <w:bookmarkEnd w:id="191"/>
      <w:bookmarkEnd w:id="192"/>
      <w:bookmarkEnd w:id="193"/>
      <w:bookmarkEnd w:id="194"/>
      <w:bookmarkEnd w:id="195"/>
      <w:bookmarkEnd w:id="196"/>
      <w:r>
        <w:t>IBS-3001</w:t>
      </w:r>
    </w:p>
    <w:p w14:paraId="15E6CD75" w14:textId="6B10049C" w:rsidR="00700709" w:rsidRPr="00A66313" w:rsidRDefault="00E510CA" w:rsidP="00A66313">
      <w:pPr>
        <w:ind w:left="720"/>
        <w:rPr>
          <w:i/>
        </w:rPr>
      </w:pPr>
      <w:r w:rsidRPr="00A66313">
        <w:rPr>
          <w:i/>
        </w:rPr>
        <w:t>‘</w:t>
      </w:r>
      <w:r w:rsidR="00700709" w:rsidRPr="00A66313">
        <w:rPr>
          <w:i/>
        </w:rPr>
        <w:t xml:space="preserve">A </w:t>
      </w:r>
      <w:r w:rsidRPr="00A66313">
        <w:rPr>
          <w:i/>
        </w:rPr>
        <w:t xml:space="preserve">randomised, double blind, placebo controlled, Phase III study to evaluate the efficacy, safety, and tolerability of eluxadoline in the treatment of patients with </w:t>
      </w:r>
      <w:r w:rsidRPr="00E510CA">
        <w:rPr>
          <w:i/>
        </w:rPr>
        <w:t>diarrhoea</w:t>
      </w:r>
      <w:r w:rsidRPr="00A66313">
        <w:rPr>
          <w:i/>
        </w:rPr>
        <w:t xml:space="preserve">-predominant irritable bowel </w:t>
      </w:r>
      <w:proofErr w:type="gramStart"/>
      <w:r w:rsidRPr="00A66313">
        <w:rPr>
          <w:i/>
        </w:rPr>
        <w:t>syndrome</w:t>
      </w:r>
      <w:bookmarkEnd w:id="197"/>
      <w:r>
        <w:rPr>
          <w:i/>
        </w:rPr>
        <w:t>(</w:t>
      </w:r>
      <w:proofErr w:type="gramEnd"/>
      <w:r>
        <w:rPr>
          <w:i/>
        </w:rPr>
        <w:t>IBS-d)</w:t>
      </w:r>
      <w:r w:rsidRPr="00A66313">
        <w:rPr>
          <w:i/>
        </w:rPr>
        <w:t>.’</w:t>
      </w:r>
    </w:p>
    <w:p w14:paraId="5264CEFB" w14:textId="77777777" w:rsidR="00700709" w:rsidRPr="005632DC" w:rsidRDefault="00700709" w:rsidP="00E95570">
      <w:pPr>
        <w:pStyle w:val="Heading5"/>
      </w:pPr>
      <w:r w:rsidRPr="005632DC">
        <w:t>Study design, objectives, locations and dates</w:t>
      </w:r>
    </w:p>
    <w:p w14:paraId="006545FC" w14:textId="4E58DADD" w:rsidR="00700709" w:rsidRDefault="00E510CA" w:rsidP="006C3EF5">
      <w:pPr>
        <w:pStyle w:val="ListBullet"/>
        <w:rPr>
          <w:lang w:eastAsia="ja-JP"/>
        </w:rPr>
      </w:pPr>
      <w:r>
        <w:rPr>
          <w:lang w:eastAsia="ja-JP"/>
        </w:rPr>
        <w:t xml:space="preserve">This was a </w:t>
      </w:r>
      <w:r w:rsidR="00BD7DC8">
        <w:rPr>
          <w:lang w:eastAsia="ja-JP"/>
        </w:rPr>
        <w:t>randomised</w:t>
      </w:r>
      <w:r w:rsidR="00700709">
        <w:rPr>
          <w:lang w:eastAsia="ja-JP"/>
        </w:rPr>
        <w:t>, double</w:t>
      </w:r>
      <w:r>
        <w:rPr>
          <w:lang w:eastAsia="ja-JP"/>
        </w:rPr>
        <w:t xml:space="preserve"> </w:t>
      </w:r>
      <w:r w:rsidR="00700709">
        <w:rPr>
          <w:lang w:eastAsia="ja-JP"/>
        </w:rPr>
        <w:t>blind, placebo</w:t>
      </w:r>
      <w:r>
        <w:rPr>
          <w:lang w:eastAsia="ja-JP"/>
        </w:rPr>
        <w:t xml:space="preserve"> </w:t>
      </w:r>
      <w:r w:rsidR="00700709">
        <w:rPr>
          <w:lang w:eastAsia="ja-JP"/>
        </w:rPr>
        <w:t>controlled, parallel</w:t>
      </w:r>
      <w:r>
        <w:rPr>
          <w:lang w:eastAsia="ja-JP"/>
        </w:rPr>
        <w:t xml:space="preserve"> </w:t>
      </w:r>
      <w:r w:rsidR="00700709">
        <w:rPr>
          <w:lang w:eastAsia="ja-JP"/>
        </w:rPr>
        <w:t>group, multicentre study to evaluate the efficacy and safety of orally eluxadoline in patients with IBS-d.</w:t>
      </w:r>
    </w:p>
    <w:p w14:paraId="06DA92DE" w14:textId="41D1293A" w:rsidR="00E510CA" w:rsidRDefault="00700709" w:rsidP="006C3EF5">
      <w:pPr>
        <w:pStyle w:val="ListBullet"/>
        <w:rPr>
          <w:lang w:eastAsia="ja-JP"/>
        </w:rPr>
      </w:pPr>
      <w:r>
        <w:rPr>
          <w:lang w:eastAsia="ja-JP"/>
        </w:rPr>
        <w:t>Conducted in 295 sites in the US, Canada, and the UK between 29 May 2012 and July 2014.</w:t>
      </w:r>
    </w:p>
    <w:p w14:paraId="0A41080C" w14:textId="102760DA" w:rsidR="00700709" w:rsidRDefault="00700709" w:rsidP="00A66313">
      <w:pPr>
        <w:pStyle w:val="ListBullet"/>
        <w:rPr>
          <w:lang w:eastAsia="ja-JP"/>
        </w:rPr>
      </w:pPr>
      <w:r>
        <w:rPr>
          <w:lang w:eastAsia="ja-JP"/>
        </w:rPr>
        <w:t>The study consisted of a pre-treatment period (consisting of an up to 1</w:t>
      </w:r>
      <w:r w:rsidR="00121537">
        <w:rPr>
          <w:lang w:eastAsia="ja-JP"/>
        </w:rPr>
        <w:t xml:space="preserve"> week </w:t>
      </w:r>
      <w:r>
        <w:rPr>
          <w:lang w:eastAsia="ja-JP"/>
        </w:rPr>
        <w:t>pre-screening period and an up to 3</w:t>
      </w:r>
      <w:r w:rsidR="00121537">
        <w:rPr>
          <w:lang w:eastAsia="ja-JP"/>
        </w:rPr>
        <w:t xml:space="preserve"> week </w:t>
      </w:r>
      <w:r>
        <w:rPr>
          <w:lang w:eastAsia="ja-JP"/>
        </w:rPr>
        <w:t>screening period), a 52</w:t>
      </w:r>
      <w:r w:rsidR="00121537">
        <w:rPr>
          <w:lang w:eastAsia="ja-JP"/>
        </w:rPr>
        <w:t xml:space="preserve"> week </w:t>
      </w:r>
      <w:r>
        <w:rPr>
          <w:lang w:eastAsia="ja-JP"/>
        </w:rPr>
        <w:t>double</w:t>
      </w:r>
      <w:r w:rsidR="00C46739">
        <w:rPr>
          <w:lang w:eastAsia="ja-JP"/>
        </w:rPr>
        <w:t xml:space="preserve"> </w:t>
      </w:r>
      <w:r>
        <w:rPr>
          <w:lang w:eastAsia="ja-JP"/>
        </w:rPr>
        <w:t>blind treatment period, and a 2</w:t>
      </w:r>
      <w:r w:rsidR="00121537">
        <w:rPr>
          <w:lang w:eastAsia="ja-JP"/>
        </w:rPr>
        <w:t xml:space="preserve"> week </w:t>
      </w:r>
      <w:r>
        <w:rPr>
          <w:lang w:eastAsia="ja-JP"/>
        </w:rPr>
        <w:t>post-treatment follow-up period.</w:t>
      </w:r>
    </w:p>
    <w:p w14:paraId="7BDE6D14" w14:textId="77777777" w:rsidR="00700709" w:rsidRDefault="00700709" w:rsidP="00700709">
      <w:pPr>
        <w:rPr>
          <w:lang w:eastAsia="ja-JP"/>
        </w:rPr>
      </w:pPr>
      <w:r w:rsidRPr="00A66313">
        <w:t>The primary objectives were</w:t>
      </w:r>
      <w:r>
        <w:rPr>
          <w:lang w:eastAsia="ja-JP"/>
        </w:rPr>
        <w:t>:</w:t>
      </w:r>
    </w:p>
    <w:p w14:paraId="1F0B855D" w14:textId="77777777" w:rsidR="00700709" w:rsidRDefault="00700709" w:rsidP="00A545F5">
      <w:pPr>
        <w:pStyle w:val="ListBullet"/>
        <w:rPr>
          <w:lang w:eastAsia="ja-JP"/>
        </w:rPr>
      </w:pPr>
      <w:r>
        <w:rPr>
          <w:lang w:eastAsia="ja-JP"/>
        </w:rPr>
        <w:t>To evaluate the clinical response of patients with diarrhoea predominant irritable bowel syndrome (IBS-d) to eluxadoline, relative to placebo</w:t>
      </w:r>
      <w:r w:rsidR="006C3EF5">
        <w:rPr>
          <w:lang w:eastAsia="ja-JP"/>
        </w:rPr>
        <w:t>.</w:t>
      </w:r>
    </w:p>
    <w:p w14:paraId="1808063F" w14:textId="77777777" w:rsidR="00700709" w:rsidRDefault="00700709" w:rsidP="00A545F5">
      <w:pPr>
        <w:pStyle w:val="ListBullet"/>
        <w:rPr>
          <w:lang w:eastAsia="ja-JP"/>
        </w:rPr>
      </w:pPr>
      <w:r>
        <w:rPr>
          <w:lang w:eastAsia="ja-JP"/>
        </w:rPr>
        <w:t>To evaluate the overall safety and tolerability of eluxadoline in the treatment of IBS-d for up to 52 weeks.</w:t>
      </w:r>
    </w:p>
    <w:p w14:paraId="06E460FA" w14:textId="77777777" w:rsidR="00700709" w:rsidRDefault="00700709" w:rsidP="00700709">
      <w:pPr>
        <w:rPr>
          <w:lang w:eastAsia="ja-JP"/>
        </w:rPr>
      </w:pPr>
      <w:r w:rsidRPr="00A66313">
        <w:t>The secondary objective</w:t>
      </w:r>
      <w:r w:rsidRPr="00517B79">
        <w:rPr>
          <w:b/>
          <w:lang w:eastAsia="ja-JP"/>
        </w:rPr>
        <w:t xml:space="preserve"> </w:t>
      </w:r>
      <w:r>
        <w:rPr>
          <w:lang w:eastAsia="ja-JP"/>
        </w:rPr>
        <w:t>of was to further evaluate the treatment effect of eluxadoline relative to placebo based on patient reports of IBS-d symptoms (abdominal pain, abdominal discomfort, abdominal bloating, stool consistency, global symptom scores, adequate relief), bowel functioning, and quality of life.</w:t>
      </w:r>
    </w:p>
    <w:p w14:paraId="26D903DC" w14:textId="77777777" w:rsidR="00B7049E" w:rsidRDefault="00700709" w:rsidP="00A545F5">
      <w:pPr>
        <w:pStyle w:val="Heading5"/>
        <w:rPr>
          <w:lang w:eastAsia="ja-JP"/>
        </w:rPr>
      </w:pPr>
      <w:r w:rsidRPr="00D20EEA">
        <w:rPr>
          <w:lang w:eastAsia="ja-JP"/>
        </w:rPr>
        <w:t>Protocol changes</w:t>
      </w:r>
    </w:p>
    <w:p w14:paraId="13ED8993" w14:textId="615F7A05" w:rsidR="00700709" w:rsidRDefault="00700709" w:rsidP="00700709">
      <w:pPr>
        <w:rPr>
          <w:lang w:eastAsia="ja-JP"/>
        </w:rPr>
      </w:pPr>
      <w:r>
        <w:rPr>
          <w:lang w:eastAsia="ja-JP"/>
        </w:rPr>
        <w:t>There were considerable changes in the protocol during the conduct of the trial, these were said to be mostly the result of direction from EMA and FDA.</w:t>
      </w:r>
    </w:p>
    <w:p w14:paraId="1AC396F6" w14:textId="77777777" w:rsidR="00700709" w:rsidRDefault="00700709" w:rsidP="00700709">
      <w:pPr>
        <w:rPr>
          <w:lang w:eastAsia="ja-JP"/>
        </w:rPr>
      </w:pPr>
      <w:r>
        <w:rPr>
          <w:lang w:eastAsia="ja-JP"/>
        </w:rPr>
        <w:t xml:space="preserve">The most major changes were in </w:t>
      </w:r>
      <w:r w:rsidRPr="00D20EEA">
        <w:rPr>
          <w:lang w:eastAsia="ja-JP"/>
        </w:rPr>
        <w:t>Amen</w:t>
      </w:r>
      <w:r>
        <w:rPr>
          <w:lang w:eastAsia="ja-JP"/>
        </w:rPr>
        <w:t>dment 4, dated 04 December 2013:</w:t>
      </w:r>
    </w:p>
    <w:p w14:paraId="5C831B94" w14:textId="18F84BCB" w:rsidR="00700709" w:rsidRDefault="00700709" w:rsidP="00A66313">
      <w:pPr>
        <w:pStyle w:val="ListBullet"/>
        <w:rPr>
          <w:lang w:eastAsia="ja-JP"/>
        </w:rPr>
      </w:pPr>
      <w:r>
        <w:rPr>
          <w:lang w:eastAsia="ja-JP"/>
        </w:rPr>
        <w:t>The composite responder status over 26 weeks became the primary efficacy endpoint rather than the previous co-primary endpoints of pain responder status and global symptom responder status.</w:t>
      </w:r>
    </w:p>
    <w:p w14:paraId="2CC5F028" w14:textId="77777777" w:rsidR="00700709" w:rsidRDefault="00700709" w:rsidP="00A66313">
      <w:pPr>
        <w:pStyle w:val="ListBullet"/>
        <w:rPr>
          <w:lang w:eastAsia="ja-JP"/>
        </w:rPr>
      </w:pPr>
      <w:r>
        <w:rPr>
          <w:lang w:eastAsia="ja-JP"/>
        </w:rPr>
        <w:t>Extraction of data would occur once all patients had completed at least 26 weeks of treatment and at least 100 patients had completed 52 weeks of treatment, rather than the previous extraction of efficacy data conducted once all patients completed 12 weeks of treatment and an additional extraction of efficacy and safety data when 100 patients completed 52 weeks of treatment.</w:t>
      </w:r>
    </w:p>
    <w:p w14:paraId="409AFDE1" w14:textId="43E451C1" w:rsidR="00700709" w:rsidRDefault="00700709" w:rsidP="00700709">
      <w:pPr>
        <w:rPr>
          <w:lang w:eastAsia="ja-JP"/>
        </w:rPr>
      </w:pPr>
      <w:r w:rsidRPr="00F33F5A">
        <w:rPr>
          <w:lang w:eastAsia="ja-JP"/>
        </w:rPr>
        <w:t xml:space="preserve">Amendment </w:t>
      </w:r>
      <w:proofErr w:type="gramStart"/>
      <w:r w:rsidRPr="00F33F5A">
        <w:rPr>
          <w:lang w:eastAsia="ja-JP"/>
        </w:rPr>
        <w:t>1,</w:t>
      </w:r>
      <w:proofErr w:type="gramEnd"/>
      <w:r w:rsidRPr="00F33F5A">
        <w:rPr>
          <w:lang w:eastAsia="ja-JP"/>
        </w:rPr>
        <w:t xml:space="preserve"> dated 4 June 2012</w:t>
      </w:r>
      <w:r w:rsidR="00E510CA">
        <w:rPr>
          <w:lang w:eastAsia="ja-JP"/>
        </w:rPr>
        <w:t>;</w:t>
      </w:r>
      <w:r>
        <w:rPr>
          <w:rStyle w:val="FootnoteReference"/>
          <w:lang w:eastAsia="ja-JP"/>
        </w:rPr>
        <w:footnoteReference w:id="4"/>
      </w:r>
      <w:r>
        <w:rPr>
          <w:lang w:eastAsia="ja-JP"/>
        </w:rPr>
        <w:t xml:space="preserve"> included extension of the duration of </w:t>
      </w:r>
      <w:r w:rsidRPr="00F33F5A">
        <w:rPr>
          <w:lang w:eastAsia="ja-JP"/>
        </w:rPr>
        <w:t>electronic diary collection</w:t>
      </w:r>
      <w:r>
        <w:rPr>
          <w:lang w:eastAsia="ja-JP"/>
        </w:rPr>
        <w:t xml:space="preserve"> and </w:t>
      </w:r>
      <w:r w:rsidRPr="00F33F5A">
        <w:rPr>
          <w:lang w:eastAsia="ja-JP"/>
        </w:rPr>
        <w:t>notifications</w:t>
      </w:r>
      <w:r>
        <w:rPr>
          <w:lang w:eastAsia="ja-JP"/>
        </w:rPr>
        <w:t xml:space="preserve"> </w:t>
      </w:r>
      <w:r w:rsidRPr="00F33F5A">
        <w:rPr>
          <w:lang w:eastAsia="ja-JP"/>
        </w:rPr>
        <w:t>from 12 weeks to 26 weeks</w:t>
      </w:r>
      <w:r>
        <w:rPr>
          <w:lang w:eastAsia="ja-JP"/>
        </w:rPr>
        <w:t xml:space="preserve"> and added </w:t>
      </w:r>
      <w:r w:rsidRPr="00F33F5A">
        <w:rPr>
          <w:lang w:eastAsia="ja-JP"/>
        </w:rPr>
        <w:t>daily assessment of abdominal discomfort to electronic diary collection</w:t>
      </w:r>
      <w:r>
        <w:rPr>
          <w:lang w:eastAsia="ja-JP"/>
        </w:rPr>
        <w:t>.</w:t>
      </w:r>
    </w:p>
    <w:p w14:paraId="150A884B" w14:textId="29212385" w:rsidR="00700709" w:rsidRDefault="00700709" w:rsidP="00A545F5">
      <w:pPr>
        <w:pStyle w:val="Heading5"/>
      </w:pPr>
      <w:r w:rsidRPr="005632DC">
        <w:t xml:space="preserve">Inclusion </w:t>
      </w:r>
      <w:r>
        <w:t>criteria</w:t>
      </w:r>
    </w:p>
    <w:p w14:paraId="501B59C5" w14:textId="77777777" w:rsidR="00700709" w:rsidRPr="00C331C5" w:rsidRDefault="00700709" w:rsidP="00700709">
      <w:r>
        <w:t>Included:</w:t>
      </w:r>
    </w:p>
    <w:p w14:paraId="444FC112" w14:textId="77777777" w:rsidR="00700709" w:rsidRDefault="00700709" w:rsidP="00A545F5">
      <w:pPr>
        <w:pStyle w:val="ListBullet"/>
      </w:pPr>
      <w:r>
        <w:t>Patients 18 to 80 years of age.</w:t>
      </w:r>
    </w:p>
    <w:p w14:paraId="42AE9599" w14:textId="775C66F3" w:rsidR="00700709" w:rsidRDefault="00700709" w:rsidP="00A545F5">
      <w:pPr>
        <w:pStyle w:val="ListBullet"/>
      </w:pPr>
      <w:r>
        <w:t>With a diagnosis of IBS with a subtype of diarrhoea by the Rome III criteria</w:t>
      </w:r>
      <w:r w:rsidR="00C46739">
        <w:t>.</w:t>
      </w:r>
    </w:p>
    <w:p w14:paraId="3EADE20D" w14:textId="77777777" w:rsidR="00700709" w:rsidRDefault="00700709" w:rsidP="00A545F5">
      <w:pPr>
        <w:pStyle w:val="ListBullet"/>
      </w:pPr>
      <w:r>
        <w:t>With screening and baseline criteria for:</w:t>
      </w:r>
    </w:p>
    <w:p w14:paraId="2FC5F3E6" w14:textId="66345621" w:rsidR="00700709" w:rsidRDefault="00700709" w:rsidP="00A545F5">
      <w:pPr>
        <w:pStyle w:val="ListBullet2"/>
      </w:pPr>
      <w:r>
        <w:lastRenderedPageBreak/>
        <w:t>Pain (average of daily worst abdominal pain scores &gt; 3.0 [scale 0-10]</w:t>
      </w:r>
      <w:r>
        <w:rPr>
          <w:rStyle w:val="FootnoteReference"/>
        </w:rPr>
        <w:footnoteReference w:id="5"/>
      </w:r>
      <w:r>
        <w:t xml:space="preserve"> in the week prior to </w:t>
      </w:r>
      <w:r w:rsidR="006C3EF5">
        <w:t>randomisation</w:t>
      </w:r>
      <w:r>
        <w:t>)</w:t>
      </w:r>
      <w:r w:rsidR="00C46739">
        <w:t>;</w:t>
      </w:r>
    </w:p>
    <w:p w14:paraId="582A9CF7" w14:textId="2DA97253" w:rsidR="00700709" w:rsidRDefault="00700709" w:rsidP="00A545F5">
      <w:pPr>
        <w:pStyle w:val="ListBullet2"/>
      </w:pPr>
      <w:r>
        <w:t xml:space="preserve">Stool consistency (average BSS score of ≥ 5.5 </w:t>
      </w:r>
      <w:r w:rsidR="00E510CA">
        <w:t>(</w:t>
      </w:r>
      <w:r>
        <w:t>scale 1</w:t>
      </w:r>
      <w:r w:rsidR="00E510CA">
        <w:t xml:space="preserve"> to </w:t>
      </w:r>
      <w:r>
        <w:t>7</w:t>
      </w:r>
      <w:r w:rsidR="00E510CA">
        <w:t>)</w:t>
      </w:r>
      <w:r>
        <w:t xml:space="preserve"> and at least 5 days with a BSS</w:t>
      </w:r>
      <w:r w:rsidR="00E510CA">
        <w:t> </w:t>
      </w:r>
      <w:r>
        <w:t xml:space="preserve">score ≥ 5 the week prior to </w:t>
      </w:r>
      <w:r w:rsidR="006C3EF5">
        <w:t>randomisation</w:t>
      </w:r>
      <w:r>
        <w:t>)</w:t>
      </w:r>
      <w:r w:rsidR="00E510CA">
        <w:rPr>
          <w:rStyle w:val="FootnoteReference"/>
          <w:vertAlign w:val="baseline"/>
        </w:rPr>
        <w:t>;</w:t>
      </w:r>
      <w:r w:rsidR="00E510CA">
        <w:rPr>
          <w:rStyle w:val="FootnoteReference"/>
        </w:rPr>
        <w:footnoteReference w:id="6"/>
      </w:r>
      <w:r>
        <w:t xml:space="preserve"> and</w:t>
      </w:r>
    </w:p>
    <w:p w14:paraId="75D48479" w14:textId="210045F7" w:rsidR="00700709" w:rsidRDefault="00700709" w:rsidP="00A545F5">
      <w:pPr>
        <w:pStyle w:val="ListBullet2"/>
      </w:pPr>
      <w:r>
        <w:t xml:space="preserve">IBS-d global symptoms (IBS-d score ≥ 2.0 </w:t>
      </w:r>
      <w:r w:rsidR="00E510CA">
        <w:t>(</w:t>
      </w:r>
      <w:r>
        <w:t>scale 0</w:t>
      </w:r>
      <w:r w:rsidR="00E510CA">
        <w:t xml:space="preserve">to </w:t>
      </w:r>
      <w:r>
        <w:t>4</w:t>
      </w:r>
      <w:r w:rsidR="00E510CA">
        <w:t>)</w:t>
      </w:r>
      <w:r>
        <w:t xml:space="preserve"> the week prior to </w:t>
      </w:r>
      <w:r w:rsidR="006C3EF5">
        <w:t>randomisation</w:t>
      </w:r>
      <w:r>
        <w:t>).</w:t>
      </w:r>
    </w:p>
    <w:p w14:paraId="74EB0081" w14:textId="77777777" w:rsidR="00700709" w:rsidRDefault="00700709" w:rsidP="00A545F5">
      <w:pPr>
        <w:pStyle w:val="ListBullet"/>
      </w:pPr>
      <w:r>
        <w:t xml:space="preserve">Had </w:t>
      </w:r>
      <w:r w:rsidRPr="00C331C5">
        <w:t>had a colonoscopy performed:</w:t>
      </w:r>
    </w:p>
    <w:p w14:paraId="09E46D7C" w14:textId="56C20B29" w:rsidR="00700709" w:rsidRDefault="00700709" w:rsidP="00E510CA">
      <w:pPr>
        <w:pStyle w:val="ListBullet2"/>
      </w:pPr>
      <w:r w:rsidRPr="00C331C5">
        <w:t>if patient was at least 50 years of age</w:t>
      </w:r>
      <w:r w:rsidR="00E510CA">
        <w:t xml:space="preserve">; </w:t>
      </w:r>
      <w:r>
        <w:t>o</w:t>
      </w:r>
      <w:r w:rsidR="00E510CA">
        <w:t>r</w:t>
      </w:r>
    </w:p>
    <w:p w14:paraId="1B48DB88" w14:textId="77777777" w:rsidR="00700709" w:rsidRDefault="00700709" w:rsidP="00A545F5">
      <w:pPr>
        <w:pStyle w:val="ListBullet3"/>
      </w:pPr>
      <w:r>
        <w:t xml:space="preserve">Had </w:t>
      </w:r>
      <w:r w:rsidRPr="00C331C5">
        <w:t>documented weight loss within the past 6 months;</w:t>
      </w:r>
    </w:p>
    <w:p w14:paraId="551AADB2" w14:textId="77777777" w:rsidR="00700709" w:rsidRDefault="00700709" w:rsidP="00A545F5">
      <w:pPr>
        <w:pStyle w:val="ListBullet3"/>
      </w:pPr>
      <w:r w:rsidRPr="00C331C5">
        <w:t>Had nocturnal symptoms;</w:t>
      </w:r>
    </w:p>
    <w:p w14:paraId="7B8675D4" w14:textId="6D33127C" w:rsidR="00700709" w:rsidRDefault="00700709" w:rsidP="00A545F5">
      <w:pPr>
        <w:pStyle w:val="ListBullet3"/>
      </w:pPr>
      <w:r w:rsidRPr="00C331C5">
        <w:t>Had a familial history of first-degr</w:t>
      </w:r>
      <w:r>
        <w:t>ee relatives with colon cancer</w:t>
      </w:r>
      <w:r w:rsidR="00E510CA">
        <w:t>;</w:t>
      </w:r>
    </w:p>
    <w:p w14:paraId="706342FE" w14:textId="77777777" w:rsidR="00700709" w:rsidRDefault="00700709" w:rsidP="00A545F5">
      <w:pPr>
        <w:pStyle w:val="ListBullet3"/>
      </w:pPr>
      <w:r w:rsidRPr="00C331C5">
        <w:t xml:space="preserve">Had blood mixed with their </w:t>
      </w:r>
      <w:proofErr w:type="gramStart"/>
      <w:r w:rsidRPr="00C331C5">
        <w:t>stool</w:t>
      </w:r>
      <w:r w:rsidR="00E510CA">
        <w:t>.</w:t>
      </w:r>
      <w:proofErr w:type="gramEnd"/>
    </w:p>
    <w:p w14:paraId="2B0E0994" w14:textId="77777777" w:rsidR="00700709" w:rsidRDefault="00700709" w:rsidP="00A545F5">
      <w:pPr>
        <w:pStyle w:val="ListBullet"/>
      </w:pPr>
      <w:r>
        <w:t xml:space="preserve">Had not used any loperamide rescue medication within 14 days prior to </w:t>
      </w:r>
      <w:r w:rsidR="006C3EF5">
        <w:t>randomisation</w:t>
      </w:r>
      <w:r>
        <w:t>.</w:t>
      </w:r>
    </w:p>
    <w:p w14:paraId="54923D9E" w14:textId="77777777" w:rsidR="00700709" w:rsidRDefault="00700709" w:rsidP="00A545F5">
      <w:pPr>
        <w:pStyle w:val="Heading5"/>
      </w:pPr>
      <w:r>
        <w:t>E</w:t>
      </w:r>
      <w:r w:rsidRPr="005632DC">
        <w:t xml:space="preserve">xclusion </w:t>
      </w:r>
      <w:r w:rsidRPr="00A545F5">
        <w:t>criteria</w:t>
      </w:r>
    </w:p>
    <w:p w14:paraId="0952C1D9" w14:textId="77777777" w:rsidR="00700709" w:rsidRPr="00C331C5" w:rsidRDefault="00700709" w:rsidP="00700709">
      <w:r>
        <w:t>Included:</w:t>
      </w:r>
    </w:p>
    <w:p w14:paraId="46E36771" w14:textId="05A62547" w:rsidR="00700709" w:rsidRDefault="00700709" w:rsidP="00A545F5">
      <w:pPr>
        <w:pStyle w:val="ListBullet"/>
        <w:rPr>
          <w:lang w:eastAsia="ja-JP"/>
        </w:rPr>
      </w:pPr>
      <w:r w:rsidRPr="00517B79">
        <w:rPr>
          <w:lang w:eastAsia="ja-JP"/>
        </w:rPr>
        <w:t>A diagnosis of IBS with a subtype of constipation, mixed IBS, or unsubtyped IBS by the</w:t>
      </w:r>
      <w:r>
        <w:rPr>
          <w:lang w:eastAsia="ja-JP"/>
        </w:rPr>
        <w:t xml:space="preserve"> Rome</w:t>
      </w:r>
      <w:r w:rsidR="00E510CA">
        <w:rPr>
          <w:lang w:eastAsia="ja-JP"/>
        </w:rPr>
        <w:t> </w:t>
      </w:r>
      <w:r>
        <w:rPr>
          <w:lang w:eastAsia="ja-JP"/>
        </w:rPr>
        <w:t>III criteria</w:t>
      </w:r>
      <w:r w:rsidR="009A3728">
        <w:rPr>
          <w:lang w:eastAsia="ja-JP"/>
        </w:rPr>
        <w:t>;</w:t>
      </w:r>
    </w:p>
    <w:p w14:paraId="1D042A14" w14:textId="51F0B84F" w:rsidR="00700709" w:rsidRDefault="00700709" w:rsidP="00A545F5">
      <w:pPr>
        <w:pStyle w:val="ListBullet"/>
        <w:rPr>
          <w:lang w:eastAsia="ja-JP"/>
        </w:rPr>
      </w:pPr>
      <w:r>
        <w:rPr>
          <w:lang w:eastAsia="ja-JP"/>
        </w:rPr>
        <w:t>A history of inflammatory or immune-mediated gastrointestinal (GI) disorders</w:t>
      </w:r>
      <w:r w:rsidR="009A3728">
        <w:rPr>
          <w:lang w:eastAsia="ja-JP"/>
        </w:rPr>
        <w:t>;</w:t>
      </w:r>
    </w:p>
    <w:p w14:paraId="43CEF471" w14:textId="1ADB8C4A" w:rsidR="00700709" w:rsidRDefault="00700709" w:rsidP="00A545F5">
      <w:pPr>
        <w:pStyle w:val="ListBullet"/>
        <w:rPr>
          <w:lang w:eastAsia="ja-JP"/>
        </w:rPr>
      </w:pPr>
      <w:r>
        <w:rPr>
          <w:lang w:eastAsia="ja-JP"/>
        </w:rPr>
        <w:t>Had a history of intestinal obstruction, stricture, toxic megacolon, gastrointestinal perforation, faecal impaction, gastric banding, bariatric surgery, adhesions, ischemic colitis, or impaired intestinal circulation</w:t>
      </w:r>
      <w:r w:rsidR="009A3728">
        <w:rPr>
          <w:lang w:eastAsia="ja-JP"/>
        </w:rPr>
        <w:t>;</w:t>
      </w:r>
    </w:p>
    <w:p w14:paraId="75846F36" w14:textId="73A1A156" w:rsidR="00700709" w:rsidRDefault="00700709" w:rsidP="00A545F5">
      <w:pPr>
        <w:pStyle w:val="ListBullet"/>
        <w:rPr>
          <w:lang w:eastAsia="ja-JP"/>
        </w:rPr>
      </w:pPr>
      <w:r>
        <w:rPr>
          <w:lang w:eastAsia="ja-JP"/>
        </w:rPr>
        <w:t xml:space="preserve">Patients with a prior or concomitant condition that may interfere with study treatments or evaluations (including cholecystitis within the last 6 months, pancreatitis, </w:t>
      </w:r>
      <w:proofErr w:type="gramStart"/>
      <w:r>
        <w:rPr>
          <w:lang w:eastAsia="ja-JP"/>
        </w:rPr>
        <w:t>biliary</w:t>
      </w:r>
      <w:proofErr w:type="gramEnd"/>
      <w:r>
        <w:rPr>
          <w:lang w:eastAsia="ja-JP"/>
        </w:rPr>
        <w:t xml:space="preserve"> duct disease, sphincter of Oddi dysfunction, elevated serum lipase &gt;</w:t>
      </w:r>
      <w:r w:rsidR="009A3728">
        <w:rPr>
          <w:lang w:eastAsia="ja-JP"/>
        </w:rPr>
        <w:t xml:space="preserve"> </w:t>
      </w:r>
      <w:r>
        <w:rPr>
          <w:lang w:eastAsia="ja-JP"/>
        </w:rPr>
        <w:t>2 ULN, laxative abuse and clinically significant hepatic disease) were excluded.</w:t>
      </w:r>
    </w:p>
    <w:p w14:paraId="74AB547D" w14:textId="77777777" w:rsidR="00700709" w:rsidRDefault="00700709" w:rsidP="00A545F5">
      <w:pPr>
        <w:pStyle w:val="Heading5"/>
      </w:pPr>
      <w:r w:rsidRPr="005632DC">
        <w:t>Study treatments</w:t>
      </w:r>
    </w:p>
    <w:p w14:paraId="6BD53293" w14:textId="77777777" w:rsidR="00700709" w:rsidRDefault="00700709" w:rsidP="00700709">
      <w:r>
        <w:t xml:space="preserve">All medications were taken orally with food. </w:t>
      </w:r>
      <w:r w:rsidRPr="00C331C5">
        <w:t>Patients were randomly assigned to 1 of 3 treatment groups</w:t>
      </w:r>
      <w:r>
        <w:t>:</w:t>
      </w:r>
    </w:p>
    <w:p w14:paraId="6D021248" w14:textId="1AB751C3" w:rsidR="00700709" w:rsidRDefault="00700709" w:rsidP="00A545F5">
      <w:pPr>
        <w:pStyle w:val="ListBullet"/>
      </w:pPr>
      <w:r w:rsidRPr="00C331C5">
        <w:t>10</w:t>
      </w:r>
      <w:r w:rsidR="008F7954">
        <w:t>0 mg</w:t>
      </w:r>
      <w:r w:rsidRPr="00C331C5">
        <w:t xml:space="preserve"> eluxadoline</w:t>
      </w:r>
      <w:r w:rsidR="00E95570">
        <w:t xml:space="preserve"> bd</w:t>
      </w:r>
    </w:p>
    <w:p w14:paraId="03844F1E" w14:textId="05C86083" w:rsidR="00700709" w:rsidRDefault="00700709" w:rsidP="00A545F5">
      <w:pPr>
        <w:pStyle w:val="ListBullet"/>
      </w:pPr>
      <w:r w:rsidRPr="00C331C5">
        <w:t>7</w:t>
      </w:r>
      <w:r w:rsidR="008F7954">
        <w:t>5 mg</w:t>
      </w:r>
      <w:r w:rsidRPr="00C331C5">
        <w:t xml:space="preserve"> eluxadoline</w:t>
      </w:r>
      <w:r w:rsidR="00E95570">
        <w:t xml:space="preserve"> bd</w:t>
      </w:r>
    </w:p>
    <w:p w14:paraId="05DBE83A" w14:textId="732B3DAE" w:rsidR="00700709" w:rsidRDefault="00700709" w:rsidP="00A545F5">
      <w:pPr>
        <w:pStyle w:val="ListBullet"/>
      </w:pPr>
      <w:r w:rsidRPr="00C331C5">
        <w:t>Placebo</w:t>
      </w:r>
      <w:r w:rsidR="00E95570">
        <w:t xml:space="preserve"> bd</w:t>
      </w:r>
    </w:p>
    <w:p w14:paraId="6068A0A1" w14:textId="77777777" w:rsidR="00700709" w:rsidRDefault="00700709" w:rsidP="00700709">
      <w:r>
        <w:t>Patients took study drug for 52 weeks.</w:t>
      </w:r>
    </w:p>
    <w:p w14:paraId="28E73D19" w14:textId="5CEA2FF9" w:rsidR="00700709" w:rsidRDefault="00700709" w:rsidP="00700709">
      <w:r>
        <w:t>During the first 12 weeks of the double</w:t>
      </w:r>
      <w:r w:rsidR="00AF1F22">
        <w:t xml:space="preserve"> </w:t>
      </w:r>
      <w:r>
        <w:t>blind treatment phase of the study, patients were allowed to take loperamide rescue medication for the acute treatment of uncontrolled diarrhoea.</w:t>
      </w:r>
    </w:p>
    <w:p w14:paraId="4A1F9E2E" w14:textId="77777777" w:rsidR="00700709" w:rsidRDefault="00700709" w:rsidP="00700709">
      <w:r>
        <w:t>Loperamide</w:t>
      </w:r>
      <w:r>
        <w:rPr>
          <w:rStyle w:val="FootnoteReference"/>
        </w:rPr>
        <w:footnoteReference w:id="7"/>
      </w:r>
      <w:r>
        <w:t xml:space="preserve"> at a unit dose of 2mg could be taken once approximately every 6 </w:t>
      </w:r>
      <w:r w:rsidR="00311C59">
        <w:t>h</w:t>
      </w:r>
      <w:r>
        <w:t xml:space="preserve"> with the following guidelines:</w:t>
      </w:r>
    </w:p>
    <w:p w14:paraId="3A042A18" w14:textId="341BA1E7" w:rsidR="00700709" w:rsidRDefault="00700709" w:rsidP="00A545F5">
      <w:pPr>
        <w:pStyle w:val="ListBullet"/>
      </w:pPr>
      <w:r>
        <w:lastRenderedPageBreak/>
        <w:t>No more than 4 unit doses over a continuous 24</w:t>
      </w:r>
      <w:r w:rsidR="009A3728">
        <w:t xml:space="preserve"> </w:t>
      </w:r>
      <w:r w:rsidR="00311C59">
        <w:t>h</w:t>
      </w:r>
      <w:r>
        <w:t xml:space="preserve"> time period (8</w:t>
      </w:r>
      <w:r w:rsidR="00AF1F22">
        <w:t xml:space="preserve"> </w:t>
      </w:r>
      <w:r>
        <w:t>mg/day)</w:t>
      </w:r>
      <w:r w:rsidR="00AF1F22">
        <w:t>;</w:t>
      </w:r>
    </w:p>
    <w:p w14:paraId="4CCFBD53" w14:textId="231EF030" w:rsidR="00700709" w:rsidRDefault="00700709" w:rsidP="00A545F5">
      <w:pPr>
        <w:pStyle w:val="ListBullet"/>
      </w:pPr>
      <w:r>
        <w:t>No more than 7 unit doses over a continuous 48</w:t>
      </w:r>
      <w:r w:rsidR="009A3728">
        <w:t xml:space="preserve"> </w:t>
      </w:r>
      <w:r w:rsidR="00311C59">
        <w:t>h</w:t>
      </w:r>
      <w:r>
        <w:t xml:space="preserve"> time period (14</w:t>
      </w:r>
      <w:r w:rsidR="00AF1F22">
        <w:t xml:space="preserve"> </w:t>
      </w:r>
      <w:r>
        <w:t>mg over 2 days)</w:t>
      </w:r>
      <w:r w:rsidR="00AF1F22">
        <w:t>;</w:t>
      </w:r>
    </w:p>
    <w:p w14:paraId="589EF47D" w14:textId="74F13009" w:rsidR="00700709" w:rsidRDefault="00700709" w:rsidP="00A545F5">
      <w:pPr>
        <w:pStyle w:val="ListBullet"/>
      </w:pPr>
      <w:r>
        <w:t>No more than 11 unit doses over a continuous 7</w:t>
      </w:r>
      <w:r w:rsidR="009A3728">
        <w:t xml:space="preserve"> </w:t>
      </w:r>
      <w:r>
        <w:t>day time period.</w:t>
      </w:r>
    </w:p>
    <w:p w14:paraId="6516495B" w14:textId="77777777" w:rsidR="00700709" w:rsidRDefault="00700709" w:rsidP="00A545F5">
      <w:r>
        <w:t>Excessive use of loperamide rescue medication could be a cause for study discontinuation but was not considered a protocol violation.</w:t>
      </w:r>
    </w:p>
    <w:p w14:paraId="2309221E" w14:textId="77777777" w:rsidR="00700709" w:rsidRPr="005632DC" w:rsidRDefault="00700709" w:rsidP="00A545F5">
      <w:pPr>
        <w:pStyle w:val="Heading5"/>
      </w:pPr>
      <w:r w:rsidRPr="005632DC">
        <w:t>Efficacy variables and outcomes</w:t>
      </w:r>
    </w:p>
    <w:p w14:paraId="306EAE9E" w14:textId="77777777" w:rsidR="00700709" w:rsidRPr="003F5BC7" w:rsidRDefault="00700709" w:rsidP="009A3728">
      <w:r w:rsidRPr="003F5BC7">
        <w:t>The primary efficacy endpoint was the composite responder proportion (evaluated over the initial 12 weeks of double-blind treatment for the FDA and over the initial 26 weeks of treatment for the EMA).</w:t>
      </w:r>
    </w:p>
    <w:p w14:paraId="212DB572" w14:textId="3FB67705" w:rsidR="00700709" w:rsidRPr="003F5BC7" w:rsidRDefault="00700709" w:rsidP="009A3728">
      <w:r w:rsidRPr="003F5BC7">
        <w:t>Responder rates were compared based on patients who met the daily composite response criteria (pain and stool consistency) for at least 50% of the days with diary entries from Weeks 1</w:t>
      </w:r>
      <w:r w:rsidR="009A3728">
        <w:t xml:space="preserve"> to </w:t>
      </w:r>
      <w:r w:rsidRPr="003F5BC7">
        <w:t>12 and Weeks 1</w:t>
      </w:r>
      <w:r w:rsidR="009A3728">
        <w:t xml:space="preserve"> to </w:t>
      </w:r>
      <w:r w:rsidRPr="003F5BC7">
        <w:t>26. Responder rates were not determined after Week 26.</w:t>
      </w:r>
    </w:p>
    <w:p w14:paraId="7196AC47" w14:textId="77777777" w:rsidR="00700709" w:rsidRPr="003F5BC7" w:rsidRDefault="00700709" w:rsidP="009A3728">
      <w:r w:rsidRPr="003F5BC7">
        <w:t xml:space="preserve">A patient must have met </w:t>
      </w:r>
      <w:r w:rsidR="009A3728" w:rsidRPr="003F5BC7">
        <w:t>both</w:t>
      </w:r>
      <w:r w:rsidRPr="003F5BC7">
        <w:t xml:space="preserve"> of the following criteria on any given day to be a daily responder:</w:t>
      </w:r>
    </w:p>
    <w:p w14:paraId="3C5C2624" w14:textId="77777777" w:rsidR="00700709" w:rsidRDefault="00700709" w:rsidP="00A545F5">
      <w:pPr>
        <w:pStyle w:val="ListBullet"/>
        <w:rPr>
          <w:lang w:eastAsia="ja-JP"/>
        </w:rPr>
      </w:pPr>
      <w:r>
        <w:rPr>
          <w:lang w:eastAsia="ja-JP"/>
        </w:rPr>
        <w:t xml:space="preserve">Daily pain response: worst abdominal pain scores in the past 24 </w:t>
      </w:r>
      <w:r w:rsidR="00311C59">
        <w:rPr>
          <w:lang w:eastAsia="ja-JP"/>
        </w:rPr>
        <w:t>h</w:t>
      </w:r>
      <w:r>
        <w:rPr>
          <w:lang w:eastAsia="ja-JP"/>
        </w:rPr>
        <w:t xml:space="preserve"> improved by ≥ 30% compared to baseline pain (average of week prior to </w:t>
      </w:r>
      <w:r w:rsidR="006C3EF5">
        <w:rPr>
          <w:lang w:eastAsia="ja-JP"/>
        </w:rPr>
        <w:t>randomisation</w:t>
      </w:r>
      <w:r>
        <w:rPr>
          <w:lang w:eastAsia="ja-JP"/>
        </w:rPr>
        <w:t>)</w:t>
      </w:r>
    </w:p>
    <w:p w14:paraId="363000C8" w14:textId="77777777" w:rsidR="00700709" w:rsidRDefault="00700709" w:rsidP="00A545F5">
      <w:pPr>
        <w:pStyle w:val="ListBullet"/>
        <w:rPr>
          <w:lang w:eastAsia="ja-JP"/>
        </w:rPr>
      </w:pPr>
      <w:r>
        <w:rPr>
          <w:lang w:eastAsia="ja-JP"/>
        </w:rPr>
        <w:t>Daily stool consistency response: BSS score &lt; 5 or the absence of a bowel movement if accompanied by ≥ 30% improvement in worst abdominal pain compared to baseline.</w:t>
      </w:r>
    </w:p>
    <w:p w14:paraId="6A9AB9FE" w14:textId="7A41134F" w:rsidR="00700709" w:rsidRDefault="00700709" w:rsidP="00700709">
      <w:pPr>
        <w:rPr>
          <w:lang w:eastAsia="ja-JP"/>
        </w:rPr>
      </w:pPr>
      <w:r>
        <w:rPr>
          <w:lang w:eastAsia="ja-JP"/>
        </w:rPr>
        <w:t xml:space="preserve">To be a </w:t>
      </w:r>
      <w:r w:rsidRPr="003F5BC7">
        <w:rPr>
          <w:lang w:eastAsia="ja-JP"/>
        </w:rPr>
        <w:t>composite responder</w:t>
      </w:r>
      <w:r w:rsidRPr="00A51741">
        <w:rPr>
          <w:b/>
          <w:lang w:eastAsia="ja-JP"/>
        </w:rPr>
        <w:t>,</w:t>
      </w:r>
      <w:r>
        <w:rPr>
          <w:lang w:eastAsia="ja-JP"/>
        </w:rPr>
        <w:t xml:space="preserve"> a patient must have had, in addition, a minimum of 60 days of diary entries over Weeks </w:t>
      </w:r>
      <w:r w:rsidR="00A47AEF">
        <w:rPr>
          <w:lang w:eastAsia="ja-JP"/>
        </w:rPr>
        <w:t>1 to 12</w:t>
      </w:r>
      <w:r>
        <w:rPr>
          <w:lang w:eastAsia="ja-JP"/>
        </w:rPr>
        <w:t xml:space="preserve"> and a minimum of 110 days of diary entries over Weeks 1</w:t>
      </w:r>
      <w:r w:rsidR="009A3728">
        <w:rPr>
          <w:lang w:eastAsia="ja-JP"/>
        </w:rPr>
        <w:t xml:space="preserve"> to </w:t>
      </w:r>
      <w:r>
        <w:rPr>
          <w:lang w:eastAsia="ja-JP"/>
        </w:rPr>
        <w:t>26.</w:t>
      </w:r>
    </w:p>
    <w:p w14:paraId="4CDE2E19" w14:textId="77777777" w:rsidR="00700709" w:rsidRPr="00173555" w:rsidRDefault="00700709" w:rsidP="00A545F5">
      <w:pPr>
        <w:pStyle w:val="Heading5"/>
        <w:rPr>
          <w:lang w:eastAsia="ja-JP"/>
        </w:rPr>
      </w:pPr>
      <w:r w:rsidRPr="00173555">
        <w:rPr>
          <w:lang w:eastAsia="ja-JP"/>
        </w:rPr>
        <w:t>Secondary endpoints</w:t>
      </w:r>
    </w:p>
    <w:p w14:paraId="029B5359" w14:textId="5945EB02" w:rsidR="00700709" w:rsidRDefault="00700709" w:rsidP="00700709">
      <w:pPr>
        <w:rPr>
          <w:lang w:eastAsia="ja-JP"/>
        </w:rPr>
      </w:pPr>
      <w:r>
        <w:rPr>
          <w:lang w:eastAsia="ja-JP"/>
        </w:rPr>
        <w:t>Pain responders were patients who met the daily pain response criterion (as described above for composite response) for at least 50% of the days over each interval and, in addition, must have had a minimum of 60 days of diary entries over Weeks 1</w:t>
      </w:r>
      <w:r w:rsidR="009A3728">
        <w:rPr>
          <w:lang w:eastAsia="ja-JP"/>
        </w:rPr>
        <w:t xml:space="preserve"> to </w:t>
      </w:r>
      <w:r>
        <w:rPr>
          <w:lang w:eastAsia="ja-JP"/>
        </w:rPr>
        <w:t>12 and a minimum of 110 days of diary entries over Weeks 1</w:t>
      </w:r>
      <w:r w:rsidR="009A3728">
        <w:rPr>
          <w:lang w:eastAsia="ja-JP"/>
        </w:rPr>
        <w:t xml:space="preserve"> to </w:t>
      </w:r>
      <w:r>
        <w:rPr>
          <w:lang w:eastAsia="ja-JP"/>
        </w:rPr>
        <w:t>26.</w:t>
      </w:r>
    </w:p>
    <w:p w14:paraId="1BD91DC7" w14:textId="72054E66" w:rsidR="00700709" w:rsidRDefault="00700709" w:rsidP="00700709">
      <w:pPr>
        <w:rPr>
          <w:lang w:eastAsia="ja-JP"/>
        </w:rPr>
      </w:pPr>
      <w:r>
        <w:rPr>
          <w:lang w:eastAsia="ja-JP"/>
        </w:rPr>
        <w:t>A stool consistency responder was a patient who met the stool consistency response criteria (as described above for composite response) for at least 50% of the days over each interval and, in addition, must have had a minimum of 60 days of diary entries over Weeks 1</w:t>
      </w:r>
      <w:r w:rsidR="009A3728">
        <w:rPr>
          <w:lang w:eastAsia="ja-JP"/>
        </w:rPr>
        <w:t xml:space="preserve"> to </w:t>
      </w:r>
      <w:r>
        <w:rPr>
          <w:lang w:eastAsia="ja-JP"/>
        </w:rPr>
        <w:t>12 and a minimum of 110 days of diary entries over Weeks 1</w:t>
      </w:r>
      <w:r w:rsidR="009A3728">
        <w:rPr>
          <w:lang w:eastAsia="ja-JP"/>
        </w:rPr>
        <w:t xml:space="preserve"> to </w:t>
      </w:r>
      <w:r>
        <w:rPr>
          <w:lang w:eastAsia="ja-JP"/>
        </w:rPr>
        <w:t>26.</w:t>
      </w:r>
    </w:p>
    <w:p w14:paraId="735827B8" w14:textId="49EAD909" w:rsidR="00700709" w:rsidRDefault="00700709" w:rsidP="00700709">
      <w:pPr>
        <w:rPr>
          <w:lang w:eastAsia="ja-JP"/>
        </w:rPr>
      </w:pPr>
      <w:r>
        <w:rPr>
          <w:lang w:eastAsia="ja-JP"/>
        </w:rPr>
        <w:t xml:space="preserve">Other </w:t>
      </w:r>
      <w:r w:rsidR="009A3728">
        <w:rPr>
          <w:lang w:eastAsia="ja-JP"/>
        </w:rPr>
        <w:t>responder endpoints</w:t>
      </w:r>
      <w:r>
        <w:rPr>
          <w:lang w:eastAsia="ja-JP"/>
        </w:rPr>
        <w:t>:</w:t>
      </w:r>
    </w:p>
    <w:p w14:paraId="17F8B92E" w14:textId="77777777" w:rsidR="00700709" w:rsidRDefault="00700709" w:rsidP="00A545F5">
      <w:pPr>
        <w:pStyle w:val="ListBullet"/>
        <w:rPr>
          <w:lang w:eastAsia="ja-JP"/>
        </w:rPr>
      </w:pPr>
      <w:r>
        <w:rPr>
          <w:lang w:eastAsia="ja-JP"/>
        </w:rPr>
        <w:t>IBS-d global symptom responders</w:t>
      </w:r>
    </w:p>
    <w:p w14:paraId="3BE4CC96" w14:textId="77777777" w:rsidR="00700709" w:rsidRDefault="00700709" w:rsidP="00A545F5">
      <w:pPr>
        <w:pStyle w:val="ListBullet"/>
        <w:rPr>
          <w:lang w:eastAsia="ja-JP"/>
        </w:rPr>
      </w:pPr>
      <w:r>
        <w:rPr>
          <w:lang w:eastAsia="ja-JP"/>
        </w:rPr>
        <w:t>IBS-QoL responders</w:t>
      </w:r>
    </w:p>
    <w:p w14:paraId="53897D25" w14:textId="77777777" w:rsidR="00700709" w:rsidRDefault="00700709" w:rsidP="00A545F5">
      <w:pPr>
        <w:pStyle w:val="ListBullet"/>
        <w:rPr>
          <w:lang w:eastAsia="ja-JP"/>
        </w:rPr>
      </w:pPr>
      <w:r>
        <w:rPr>
          <w:lang w:eastAsia="ja-JP"/>
        </w:rPr>
        <w:t>IBS-AR responders.</w:t>
      </w:r>
    </w:p>
    <w:p w14:paraId="5C92C86F" w14:textId="51951405" w:rsidR="00700709" w:rsidRDefault="00700709" w:rsidP="00700709">
      <w:pPr>
        <w:rPr>
          <w:lang w:eastAsia="ja-JP"/>
        </w:rPr>
      </w:pPr>
      <w:r>
        <w:rPr>
          <w:lang w:eastAsia="ja-JP"/>
        </w:rPr>
        <w:t>A responder was defined as a patient who met the response criteria for at least 50% of the days (or weeks for IBS-AR) over each interval. Patients who achieved at least a 14</w:t>
      </w:r>
      <w:r w:rsidR="009A3728">
        <w:rPr>
          <w:lang w:eastAsia="ja-JP"/>
        </w:rPr>
        <w:t xml:space="preserve"> </w:t>
      </w:r>
      <w:r>
        <w:rPr>
          <w:lang w:eastAsia="ja-JP"/>
        </w:rPr>
        <w:t>point improvement in IBS-QoL total score from baseline to the visit were IBS-QoL responders.</w:t>
      </w:r>
    </w:p>
    <w:p w14:paraId="06203BEB" w14:textId="77777777" w:rsidR="00700709" w:rsidRDefault="00700709" w:rsidP="00700709">
      <w:pPr>
        <w:rPr>
          <w:lang w:eastAsia="ja-JP"/>
        </w:rPr>
      </w:pPr>
      <w:r>
        <w:rPr>
          <w:lang w:eastAsia="ja-JP"/>
        </w:rPr>
        <w:t>Other symptoms:</w:t>
      </w:r>
    </w:p>
    <w:p w14:paraId="1DA767F0" w14:textId="42D3BFC5" w:rsidR="00700709" w:rsidRDefault="00700709" w:rsidP="00A545F5">
      <w:pPr>
        <w:pStyle w:val="ListBullet"/>
        <w:rPr>
          <w:lang w:eastAsia="ja-JP"/>
        </w:rPr>
      </w:pPr>
      <w:r>
        <w:rPr>
          <w:lang w:eastAsia="ja-JP"/>
        </w:rPr>
        <w:t>Other abdominal symptoms: abdominal bloating and abdominal discomfort</w:t>
      </w:r>
      <w:r w:rsidR="00AF1F22">
        <w:rPr>
          <w:lang w:eastAsia="ja-JP"/>
        </w:rPr>
        <w:t>.</w:t>
      </w:r>
    </w:p>
    <w:p w14:paraId="3A4B1331" w14:textId="77777777" w:rsidR="00700709" w:rsidRDefault="00700709" w:rsidP="00A545F5">
      <w:pPr>
        <w:pStyle w:val="ListBullet"/>
        <w:rPr>
          <w:lang w:eastAsia="ja-JP"/>
        </w:rPr>
      </w:pPr>
      <w:r>
        <w:rPr>
          <w:lang w:eastAsia="ja-JP"/>
        </w:rPr>
        <w:t>Other bowel symptoms: frequency of bowel movements, urgency, and incontinence.</w:t>
      </w:r>
    </w:p>
    <w:p w14:paraId="6D2C10B2" w14:textId="77777777" w:rsidR="00700709" w:rsidRPr="005632DC" w:rsidRDefault="00700709" w:rsidP="00A545F5">
      <w:pPr>
        <w:pStyle w:val="Heading5"/>
      </w:pPr>
      <w:r w:rsidRPr="005632DC">
        <w:lastRenderedPageBreak/>
        <w:t>Randomisation and blinding methods</w:t>
      </w:r>
    </w:p>
    <w:p w14:paraId="4E896AF5" w14:textId="77777777" w:rsidR="00700709" w:rsidRDefault="00700709" w:rsidP="00700709">
      <w:pPr>
        <w:rPr>
          <w:lang w:eastAsia="ja-JP"/>
        </w:rPr>
      </w:pPr>
      <w:r>
        <w:rPr>
          <w:lang w:eastAsia="ja-JP"/>
        </w:rPr>
        <w:t xml:space="preserve">Patients were </w:t>
      </w:r>
      <w:r w:rsidR="00BD7DC8">
        <w:rPr>
          <w:lang w:eastAsia="ja-JP"/>
        </w:rPr>
        <w:t>randomised</w:t>
      </w:r>
      <w:r>
        <w:rPr>
          <w:lang w:eastAsia="ja-JP"/>
        </w:rPr>
        <w:t xml:space="preserve"> in a 1:1:1 ratio with the overall </w:t>
      </w:r>
      <w:r w:rsidR="006C3EF5">
        <w:rPr>
          <w:lang w:eastAsia="ja-JP"/>
        </w:rPr>
        <w:t>randomisation</w:t>
      </w:r>
      <w:r>
        <w:rPr>
          <w:lang w:eastAsia="ja-JP"/>
        </w:rPr>
        <w:t xml:space="preserve"> stratified by country.</w:t>
      </w:r>
    </w:p>
    <w:p w14:paraId="08D9213C" w14:textId="77777777" w:rsidR="00700709" w:rsidRPr="005632DC" w:rsidDel="0081373E" w:rsidRDefault="00700709" w:rsidP="00A545F5">
      <w:pPr>
        <w:pStyle w:val="Heading5"/>
      </w:pPr>
      <w:r w:rsidRPr="005632DC">
        <w:t>Analysis populations</w:t>
      </w:r>
    </w:p>
    <w:p w14:paraId="0CDCA150" w14:textId="01745B7A" w:rsidR="00700709" w:rsidRDefault="00700709" w:rsidP="00A545F5">
      <w:pPr>
        <w:pStyle w:val="Tabletitle"/>
        <w:rPr>
          <w:lang w:eastAsia="ja-JP"/>
        </w:rPr>
      </w:pPr>
      <w:bookmarkStart w:id="198" w:name="_Toc483483919"/>
      <w:r>
        <w:t xml:space="preserve">Table </w:t>
      </w:r>
      <w:r w:rsidR="00A545F5">
        <w:t>3:</w:t>
      </w:r>
      <w:r>
        <w:t xml:space="preserve"> </w:t>
      </w:r>
      <w:r w:rsidRPr="00F33F5A">
        <w:rPr>
          <w:lang w:eastAsia="ja-JP"/>
        </w:rPr>
        <w:t xml:space="preserve">Analysis </w:t>
      </w:r>
      <w:r w:rsidR="009A3728">
        <w:rPr>
          <w:lang w:eastAsia="ja-JP"/>
        </w:rPr>
        <w:t>s</w:t>
      </w:r>
      <w:r w:rsidR="009A3728" w:rsidRPr="00F33F5A">
        <w:rPr>
          <w:lang w:eastAsia="ja-JP"/>
        </w:rPr>
        <w:t xml:space="preserve">ets </w:t>
      </w:r>
      <w:r w:rsidRPr="00F33F5A">
        <w:rPr>
          <w:lang w:eastAsia="ja-JP"/>
        </w:rPr>
        <w:t xml:space="preserve">(Enrolled </w:t>
      </w:r>
      <w:r w:rsidR="009A3728">
        <w:rPr>
          <w:lang w:eastAsia="ja-JP"/>
        </w:rPr>
        <w:t>s</w:t>
      </w:r>
      <w:r w:rsidR="009A3728" w:rsidRPr="00F33F5A">
        <w:rPr>
          <w:lang w:eastAsia="ja-JP"/>
        </w:rPr>
        <w:t>et</w:t>
      </w:r>
      <w:r w:rsidRPr="00F33F5A">
        <w:rPr>
          <w:lang w:eastAsia="ja-JP"/>
        </w:rPr>
        <w:t>)</w:t>
      </w:r>
      <w:bookmarkEnd w:id="198"/>
    </w:p>
    <w:p w14:paraId="07253B7B" w14:textId="77777777" w:rsidR="00700709" w:rsidRDefault="00700709" w:rsidP="00700709">
      <w:pPr>
        <w:spacing w:before="0" w:after="0" w:line="240" w:lineRule="auto"/>
        <w:rPr>
          <w:lang w:eastAsia="ja-JP"/>
        </w:rPr>
      </w:pPr>
      <w:r>
        <w:rPr>
          <w:noProof/>
          <w:lang w:eastAsia="en-AU"/>
        </w:rPr>
        <w:drawing>
          <wp:inline distT="0" distB="0" distL="0" distR="0" wp14:anchorId="2746DA99" wp14:editId="643CF17A">
            <wp:extent cx="4573227" cy="3012662"/>
            <wp:effectExtent l="0" t="0" r="0" b="0"/>
            <wp:docPr id="91" name="Picture 91" descr="Analysis Set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7826" cy="3015692"/>
                    </a:xfrm>
                    <a:prstGeom prst="rect">
                      <a:avLst/>
                    </a:prstGeom>
                  </pic:spPr>
                </pic:pic>
              </a:graphicData>
            </a:graphic>
          </wp:inline>
        </w:drawing>
      </w:r>
    </w:p>
    <w:p w14:paraId="0A395C43" w14:textId="77777777" w:rsidR="00B7049E" w:rsidRDefault="00700709" w:rsidP="00A545F5">
      <w:pPr>
        <w:pStyle w:val="TableDescription"/>
        <w:rPr>
          <w:lang w:eastAsia="ja-JP"/>
        </w:rPr>
      </w:pPr>
      <w:r w:rsidRPr="00F066B0">
        <w:rPr>
          <w:lang w:eastAsia="ja-JP"/>
        </w:rPr>
        <w:t>IVRS = interactive voice response system; IWRS = interactive web response system</w:t>
      </w:r>
      <w:r w:rsidR="00A545F5">
        <w:rPr>
          <w:lang w:eastAsia="ja-JP"/>
        </w:rPr>
        <w:t xml:space="preserve">. </w:t>
      </w:r>
      <w:r w:rsidR="009A3728">
        <w:rPr>
          <w:lang w:eastAsia="ja-JP"/>
        </w:rPr>
        <w:t>a)</w:t>
      </w:r>
      <w:r w:rsidR="009A3728" w:rsidRPr="00F066B0">
        <w:rPr>
          <w:lang w:eastAsia="ja-JP"/>
        </w:rPr>
        <w:t xml:space="preserve"> </w:t>
      </w:r>
      <w:r w:rsidRPr="00F066B0">
        <w:rPr>
          <w:lang w:eastAsia="ja-JP"/>
        </w:rPr>
        <w:t xml:space="preserve">For details of IVRS/IWRS </w:t>
      </w:r>
      <w:proofErr w:type="gramStart"/>
      <w:r w:rsidRPr="00F066B0">
        <w:rPr>
          <w:lang w:eastAsia="ja-JP"/>
        </w:rPr>
        <w:t>misallocation refer</w:t>
      </w:r>
      <w:proofErr w:type="gramEnd"/>
      <w:r w:rsidRPr="00F066B0">
        <w:rPr>
          <w:lang w:eastAsia="ja-JP"/>
        </w:rPr>
        <w:t xml:space="preserve"> to protocol deviations.</w:t>
      </w:r>
      <w:r w:rsidR="00A545F5">
        <w:rPr>
          <w:lang w:eastAsia="ja-JP"/>
        </w:rPr>
        <w:t xml:space="preserve"> </w:t>
      </w:r>
      <w:proofErr w:type="gramStart"/>
      <w:r w:rsidRPr="00F066B0">
        <w:rPr>
          <w:vertAlign w:val="superscript"/>
          <w:lang w:eastAsia="ja-JP"/>
        </w:rPr>
        <w:t>b</w:t>
      </w:r>
      <w:proofErr w:type="gramEnd"/>
      <w:r w:rsidRPr="00F066B0">
        <w:rPr>
          <w:lang w:eastAsia="ja-JP"/>
        </w:rPr>
        <w:t xml:space="preserve"> Site misallocations occurred when a site dispensed an incorrect kit.</w:t>
      </w:r>
      <w:r w:rsidR="00A545F5">
        <w:rPr>
          <w:lang w:eastAsia="ja-JP"/>
        </w:rPr>
        <w:t xml:space="preserve"> </w:t>
      </w:r>
      <w:proofErr w:type="gramStart"/>
      <w:r w:rsidRPr="00F066B0">
        <w:rPr>
          <w:vertAlign w:val="superscript"/>
          <w:lang w:eastAsia="ja-JP"/>
        </w:rPr>
        <w:t>c</w:t>
      </w:r>
      <w:proofErr w:type="gramEnd"/>
      <w:r w:rsidRPr="00F066B0">
        <w:rPr>
          <w:lang w:eastAsia="ja-JP"/>
        </w:rPr>
        <w:t xml:space="preserve"> A single individual was </w:t>
      </w:r>
      <w:r w:rsidR="00BD7DC8">
        <w:rPr>
          <w:lang w:eastAsia="ja-JP"/>
        </w:rPr>
        <w:t>randomised</w:t>
      </w:r>
      <w:r w:rsidRPr="00F066B0">
        <w:rPr>
          <w:lang w:eastAsia="ja-JP"/>
        </w:rPr>
        <w:t xml:space="preserve"> twice into the study and assigned 2 patient IDs the data for </w:t>
      </w:r>
      <w:r w:rsidR="00A545F5">
        <w:rPr>
          <w:lang w:eastAsia="ja-JP"/>
        </w:rPr>
        <w:t>[information redacted]</w:t>
      </w:r>
      <w:r w:rsidRPr="00F066B0">
        <w:rPr>
          <w:lang w:eastAsia="ja-JP"/>
        </w:rPr>
        <w:t xml:space="preserve"> is included in the ITT analysis set and data from </w:t>
      </w:r>
      <w:r w:rsidR="00A545F5">
        <w:rPr>
          <w:lang w:eastAsia="ja-JP"/>
        </w:rPr>
        <w:t xml:space="preserve">[information redacted] </w:t>
      </w:r>
      <w:r w:rsidRPr="00F066B0">
        <w:rPr>
          <w:lang w:eastAsia="ja-JP"/>
        </w:rPr>
        <w:t>is excluded from the ITT analysis set. All available data was included in the safety analysis set.</w:t>
      </w:r>
      <w:r w:rsidR="00A545F5">
        <w:rPr>
          <w:lang w:eastAsia="ja-JP"/>
        </w:rPr>
        <w:t xml:space="preserve"> </w:t>
      </w:r>
      <w:proofErr w:type="gramStart"/>
      <w:r w:rsidRPr="00F066B0">
        <w:rPr>
          <w:vertAlign w:val="superscript"/>
          <w:lang w:eastAsia="ja-JP"/>
        </w:rPr>
        <w:t>d</w:t>
      </w:r>
      <w:proofErr w:type="gramEnd"/>
      <w:r w:rsidRPr="00F066B0">
        <w:rPr>
          <w:lang w:eastAsia="ja-JP"/>
        </w:rPr>
        <w:t xml:space="preserve"> Patient </w:t>
      </w:r>
      <w:r w:rsidR="00A545F5">
        <w:rPr>
          <w:lang w:eastAsia="ja-JP"/>
        </w:rPr>
        <w:t xml:space="preserve">[information redacted] </w:t>
      </w:r>
      <w:r w:rsidRPr="00F066B0">
        <w:rPr>
          <w:lang w:eastAsia="ja-JP"/>
        </w:rPr>
        <w:t>received eluxadoline 7</w:t>
      </w:r>
      <w:r w:rsidR="008F7954">
        <w:rPr>
          <w:lang w:eastAsia="ja-JP"/>
        </w:rPr>
        <w:t>5 mg</w:t>
      </w:r>
      <w:r w:rsidR="00E95570">
        <w:rPr>
          <w:lang w:eastAsia="ja-JP"/>
        </w:rPr>
        <w:t xml:space="preserve"> bd</w:t>
      </w:r>
      <w:r w:rsidRPr="00F066B0">
        <w:rPr>
          <w:lang w:eastAsia="ja-JP"/>
        </w:rPr>
        <w:t xml:space="preserve">, but was never </w:t>
      </w:r>
      <w:r w:rsidR="00BD7DC8">
        <w:rPr>
          <w:lang w:eastAsia="ja-JP"/>
        </w:rPr>
        <w:t>randomised</w:t>
      </w:r>
      <w:r w:rsidRPr="00F066B0">
        <w:rPr>
          <w:lang w:eastAsia="ja-JP"/>
        </w:rPr>
        <w:t>.</w:t>
      </w:r>
    </w:p>
    <w:p w14:paraId="2FC31FE4" w14:textId="6AE910E0" w:rsidR="00700709" w:rsidRPr="005632DC" w:rsidRDefault="00700709" w:rsidP="00A545F5">
      <w:pPr>
        <w:pStyle w:val="Heading5"/>
      </w:pPr>
      <w:r w:rsidRPr="005632DC" w:rsidDel="0081373E">
        <w:t>S</w:t>
      </w:r>
      <w:r w:rsidRPr="005632DC">
        <w:t>ample size</w:t>
      </w:r>
    </w:p>
    <w:p w14:paraId="6BAB3502" w14:textId="6CD4A083" w:rsidR="00700709" w:rsidRDefault="00700709" w:rsidP="00700709">
      <w:pPr>
        <w:rPr>
          <w:lang w:eastAsia="ja-JP"/>
        </w:rPr>
      </w:pPr>
      <w:r>
        <w:rPr>
          <w:lang w:eastAsia="ja-JP"/>
        </w:rPr>
        <w:t>Approximately 375 patients per treatment group were planned for enrolment. Assuming a placebo responder proportion for the primary efficacy endpoint of 14% and a 10% treatment effect over placebo for any active group, 375 patients yields approximately 90% power for a 2</w:t>
      </w:r>
      <w:r w:rsidR="009A3728">
        <w:rPr>
          <w:lang w:eastAsia="ja-JP"/>
        </w:rPr>
        <w:t> </w:t>
      </w:r>
      <w:r>
        <w:rPr>
          <w:lang w:eastAsia="ja-JP"/>
        </w:rPr>
        <w:t>sided CMH test at an α level of 0.025. The α-level of 0.025 was assumed to account for the multiplicity of testing both active treatments versus placebo. Should the placebo responder proportion rise as high as 20% and a 10% treatment effect be observed, the current study would yield &gt; 80% power.</w:t>
      </w:r>
    </w:p>
    <w:p w14:paraId="55D10FD7" w14:textId="77777777" w:rsidR="00B7049E" w:rsidRDefault="00700709" w:rsidP="00A545F5">
      <w:pPr>
        <w:pStyle w:val="Heading5"/>
      </w:pPr>
      <w:r w:rsidRPr="005632DC">
        <w:t>Statistical methods</w:t>
      </w:r>
    </w:p>
    <w:p w14:paraId="6051126F" w14:textId="5595259E" w:rsidR="00700709" w:rsidRDefault="00700709" w:rsidP="00700709">
      <w:pPr>
        <w:rPr>
          <w:lang w:eastAsia="ja-JP"/>
        </w:rPr>
      </w:pPr>
      <w:r>
        <w:rPr>
          <w:lang w:eastAsia="ja-JP"/>
        </w:rPr>
        <w:t>Treatment effect was assessed via pair-wise, 2-sided Cochran-Mantel-Haenszel (CMH) tests for active treatments (7</w:t>
      </w:r>
      <w:r w:rsidR="008F7954">
        <w:rPr>
          <w:lang w:eastAsia="ja-JP"/>
        </w:rPr>
        <w:t>5 mg</w:t>
      </w:r>
      <w:r w:rsidR="00E95570">
        <w:rPr>
          <w:lang w:eastAsia="ja-JP"/>
        </w:rPr>
        <w:t xml:space="preserve"> bd</w:t>
      </w:r>
      <w:r>
        <w:rPr>
          <w:lang w:eastAsia="ja-JP"/>
        </w:rPr>
        <w:t xml:space="preserve"> or 10</w:t>
      </w:r>
      <w:r w:rsidR="008F7954">
        <w:rPr>
          <w:lang w:eastAsia="ja-JP"/>
        </w:rPr>
        <w:t>0 mg</w:t>
      </w:r>
      <w:r w:rsidR="00E95570">
        <w:rPr>
          <w:lang w:eastAsia="ja-JP"/>
        </w:rPr>
        <w:t xml:space="preserve"> bd</w:t>
      </w:r>
      <w:r>
        <w:rPr>
          <w:lang w:eastAsia="ja-JP"/>
        </w:rPr>
        <w:t xml:space="preserve"> eluxadoline) versus placebo for composite responders (Weeks 1</w:t>
      </w:r>
      <w:r w:rsidR="00340FBA">
        <w:rPr>
          <w:lang w:eastAsia="ja-JP"/>
        </w:rPr>
        <w:t xml:space="preserve"> to </w:t>
      </w:r>
      <w:r>
        <w:rPr>
          <w:lang w:eastAsia="ja-JP"/>
        </w:rPr>
        <w:t>12 and Weeks 1</w:t>
      </w:r>
      <w:r w:rsidR="00340FBA">
        <w:rPr>
          <w:lang w:eastAsia="ja-JP"/>
        </w:rPr>
        <w:t xml:space="preserve"> to </w:t>
      </w:r>
      <w:r>
        <w:rPr>
          <w:lang w:eastAsia="ja-JP"/>
        </w:rPr>
        <w:t>26). To account for 2 active treatment groups, multiplicity of hypothesis tests for the primary endpoints was controlled for by employing the Bonferroni procedure, thereby maintaining the family-wise α-level. The primary analysis was of the ITT population.</w:t>
      </w:r>
    </w:p>
    <w:p w14:paraId="213D1753" w14:textId="34B46602" w:rsidR="00700709" w:rsidRDefault="00700709" w:rsidP="00700709">
      <w:pPr>
        <w:rPr>
          <w:lang w:eastAsia="ja-JP"/>
        </w:rPr>
      </w:pPr>
      <w:r>
        <w:rPr>
          <w:lang w:eastAsia="ja-JP"/>
        </w:rPr>
        <w:t>As supportive analyses, the proportion of composite responders was also evaluated using a</w:t>
      </w:r>
      <w:r w:rsidR="00345AC3">
        <w:rPr>
          <w:lang w:eastAsia="ja-JP"/>
        </w:rPr>
        <w:t xml:space="preserve"> </w:t>
      </w:r>
      <w:r>
        <w:rPr>
          <w:lang w:eastAsia="ja-JP"/>
        </w:rPr>
        <w:t>logistic regression model (Weeks 1</w:t>
      </w:r>
      <w:r w:rsidR="009A3728">
        <w:rPr>
          <w:lang w:eastAsia="ja-JP"/>
        </w:rPr>
        <w:t xml:space="preserve"> to </w:t>
      </w:r>
      <w:r>
        <w:rPr>
          <w:lang w:eastAsia="ja-JP"/>
        </w:rPr>
        <w:t>12 and 1</w:t>
      </w:r>
      <w:r w:rsidR="009A3728">
        <w:rPr>
          <w:lang w:eastAsia="ja-JP"/>
        </w:rPr>
        <w:t xml:space="preserve"> to </w:t>
      </w:r>
      <w:r>
        <w:rPr>
          <w:lang w:eastAsia="ja-JP"/>
        </w:rPr>
        <w:t>26) and longitudinal analysis of daily responses was performed.</w:t>
      </w:r>
    </w:p>
    <w:p w14:paraId="3FB48D50" w14:textId="629FC5EF" w:rsidR="00700709" w:rsidRDefault="00700709" w:rsidP="00700709">
      <w:pPr>
        <w:rPr>
          <w:lang w:eastAsia="ja-JP"/>
        </w:rPr>
      </w:pPr>
      <w:r>
        <w:rPr>
          <w:lang w:eastAsia="ja-JP"/>
        </w:rPr>
        <w:lastRenderedPageBreak/>
        <w:t xml:space="preserve">As a secondary analysis, composite response was evaluated over the intervals of Weeks </w:t>
      </w:r>
      <w:r w:rsidR="001C5DB8">
        <w:rPr>
          <w:lang w:eastAsia="ja-JP"/>
        </w:rPr>
        <w:t>1 to 4</w:t>
      </w:r>
      <w:r>
        <w:rPr>
          <w:lang w:eastAsia="ja-JP"/>
        </w:rPr>
        <w:t>, 5</w:t>
      </w:r>
      <w:r w:rsidR="001C5DB8">
        <w:rPr>
          <w:lang w:eastAsia="ja-JP"/>
        </w:rPr>
        <w:t xml:space="preserve"> to </w:t>
      </w:r>
      <w:r>
        <w:rPr>
          <w:lang w:eastAsia="ja-JP"/>
        </w:rPr>
        <w:t>8, 9</w:t>
      </w:r>
      <w:r w:rsidR="001C5DB8">
        <w:rPr>
          <w:lang w:eastAsia="ja-JP"/>
        </w:rPr>
        <w:t xml:space="preserve"> to </w:t>
      </w:r>
      <w:r>
        <w:rPr>
          <w:lang w:eastAsia="ja-JP"/>
        </w:rPr>
        <w:t>12, 13</w:t>
      </w:r>
      <w:r w:rsidR="001C5DB8">
        <w:rPr>
          <w:lang w:eastAsia="ja-JP"/>
        </w:rPr>
        <w:t xml:space="preserve"> to </w:t>
      </w:r>
      <w:r>
        <w:rPr>
          <w:lang w:eastAsia="ja-JP"/>
        </w:rPr>
        <w:t>16, 17</w:t>
      </w:r>
      <w:r w:rsidR="001C5DB8">
        <w:rPr>
          <w:lang w:eastAsia="ja-JP"/>
        </w:rPr>
        <w:t xml:space="preserve"> to </w:t>
      </w:r>
      <w:r>
        <w:rPr>
          <w:lang w:eastAsia="ja-JP"/>
        </w:rPr>
        <w:t>20, and 21</w:t>
      </w:r>
      <w:r w:rsidR="001C5DB8">
        <w:rPr>
          <w:lang w:eastAsia="ja-JP"/>
        </w:rPr>
        <w:t xml:space="preserve"> to </w:t>
      </w:r>
      <w:r>
        <w:rPr>
          <w:lang w:eastAsia="ja-JP"/>
        </w:rPr>
        <w:t>24 using the same CMH analysis (ITT and MITT). Supportive analyses of composite responders by interval were also evaluated using logistic regression models. Sensitivity analyses were performed on the composite responder endpoint using a wors</w:t>
      </w:r>
      <w:r w:rsidR="00AF1F22">
        <w:rPr>
          <w:lang w:eastAsia="ja-JP"/>
        </w:rPr>
        <w:t xml:space="preserve">t </w:t>
      </w:r>
      <w:r>
        <w:rPr>
          <w:lang w:eastAsia="ja-JP"/>
        </w:rPr>
        <w:t>case scenario, using 2 weekly responder definitions, and using a subset of patients with no dose interruptions.</w:t>
      </w:r>
    </w:p>
    <w:p w14:paraId="0C9E1ED1" w14:textId="77777777" w:rsidR="00700709" w:rsidRDefault="00700709" w:rsidP="00700709">
      <w:pPr>
        <w:rPr>
          <w:lang w:eastAsia="ja-JP"/>
        </w:rPr>
      </w:pPr>
      <w:r>
        <w:rPr>
          <w:lang w:eastAsia="ja-JP"/>
        </w:rPr>
        <w:t>The same analyses performed for the composite endpoint were also performed for secondary responder endpoints.</w:t>
      </w:r>
    </w:p>
    <w:p w14:paraId="2910E8DB" w14:textId="77777777" w:rsidR="00700709" w:rsidRDefault="00700709" w:rsidP="00700709">
      <w:pPr>
        <w:rPr>
          <w:lang w:eastAsia="ja-JP"/>
        </w:rPr>
      </w:pPr>
      <w:r>
        <w:rPr>
          <w:lang w:eastAsia="ja-JP"/>
        </w:rPr>
        <w:t>The primary analysis based on a CMH analysis does not account for baseline covariates. The supportive logistic regression and longitudinal models have appropriate baseline covariate adjustments included.</w:t>
      </w:r>
    </w:p>
    <w:p w14:paraId="08C1E47E" w14:textId="77777777" w:rsidR="00700709" w:rsidRDefault="00700709" w:rsidP="00700709">
      <w:pPr>
        <w:rPr>
          <w:lang w:eastAsia="ja-JP"/>
        </w:rPr>
      </w:pPr>
      <w:r>
        <w:rPr>
          <w:lang w:eastAsia="ja-JP"/>
        </w:rPr>
        <w:t>The primary endpoint automatically includes adjustments for dropouts and missing data, hence no additional adjustments to the analyses were necessary.</w:t>
      </w:r>
    </w:p>
    <w:p w14:paraId="11675B77" w14:textId="77777777" w:rsidR="00700709" w:rsidRDefault="00700709" w:rsidP="0015470E">
      <w:pPr>
        <w:pStyle w:val="Heading5"/>
        <w:rPr>
          <w:lang w:eastAsia="ja-JP"/>
        </w:rPr>
      </w:pPr>
      <w:r>
        <w:rPr>
          <w:lang w:eastAsia="ja-JP"/>
        </w:rPr>
        <w:t>Patient flow</w:t>
      </w:r>
    </w:p>
    <w:p w14:paraId="452CA5B8" w14:textId="26794DF3" w:rsidR="00700709" w:rsidRDefault="00700709" w:rsidP="0015470E">
      <w:pPr>
        <w:pStyle w:val="Tabletitle"/>
        <w:rPr>
          <w:lang w:eastAsia="ja-JP"/>
        </w:rPr>
      </w:pPr>
      <w:bookmarkStart w:id="199" w:name="_Toc483483920"/>
      <w:r>
        <w:t xml:space="preserve">Table </w:t>
      </w:r>
      <w:r w:rsidR="0015470E">
        <w:t>4:</w:t>
      </w:r>
      <w:r>
        <w:t xml:space="preserve"> </w:t>
      </w:r>
      <w:r w:rsidRPr="00F066B0">
        <w:rPr>
          <w:lang w:eastAsia="ja-JP"/>
        </w:rPr>
        <w:t xml:space="preserve">Disposition (Enrolled </w:t>
      </w:r>
      <w:r w:rsidR="00340FBA">
        <w:rPr>
          <w:lang w:eastAsia="ja-JP"/>
        </w:rPr>
        <w:t>s</w:t>
      </w:r>
      <w:r w:rsidR="00340FBA" w:rsidRPr="00F066B0">
        <w:rPr>
          <w:lang w:eastAsia="ja-JP"/>
        </w:rPr>
        <w:t>et</w:t>
      </w:r>
      <w:r w:rsidRPr="00F066B0">
        <w:rPr>
          <w:lang w:eastAsia="ja-JP"/>
        </w:rPr>
        <w:t>)</w:t>
      </w:r>
      <w:bookmarkEnd w:id="199"/>
    </w:p>
    <w:p w14:paraId="5CDE543E" w14:textId="77777777" w:rsidR="00700709" w:rsidRDefault="00700709" w:rsidP="00700709">
      <w:pPr>
        <w:rPr>
          <w:lang w:eastAsia="ja-JP"/>
        </w:rPr>
      </w:pPr>
      <w:r>
        <w:rPr>
          <w:noProof/>
          <w:lang w:eastAsia="en-AU"/>
        </w:rPr>
        <w:drawing>
          <wp:inline distT="0" distB="0" distL="0" distR="0" wp14:anchorId="1108C39E" wp14:editId="18454643">
            <wp:extent cx="3715403" cy="2726613"/>
            <wp:effectExtent l="0" t="0" r="0" b="0"/>
            <wp:docPr id="109" name="Picture 109" descr="Disposition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5033" cy="2733680"/>
                    </a:xfrm>
                    <a:prstGeom prst="rect">
                      <a:avLst/>
                    </a:prstGeom>
                  </pic:spPr>
                </pic:pic>
              </a:graphicData>
            </a:graphic>
          </wp:inline>
        </w:drawing>
      </w:r>
    </w:p>
    <w:p w14:paraId="5852A48A" w14:textId="3C6CCE8F" w:rsidR="00700709" w:rsidRPr="00F066B0" w:rsidRDefault="00700709" w:rsidP="0015470E">
      <w:pPr>
        <w:pStyle w:val="TableDescription"/>
        <w:rPr>
          <w:lang w:eastAsia="ja-JP"/>
        </w:rPr>
      </w:pPr>
      <w:r w:rsidRPr="00F066B0">
        <w:rPr>
          <w:lang w:eastAsia="ja-JP"/>
        </w:rPr>
        <w:t>IVRS = interactive voice response system; IWRS = interactive web response system;</w:t>
      </w:r>
      <w:r w:rsidR="0015470E">
        <w:rPr>
          <w:lang w:eastAsia="ja-JP"/>
        </w:rPr>
        <w:t xml:space="preserve"> </w:t>
      </w:r>
      <w:r w:rsidRPr="003F5BC7">
        <w:rPr>
          <w:lang w:eastAsia="ja-JP"/>
        </w:rPr>
        <w:t>a</w:t>
      </w:r>
      <w:r w:rsidR="00622E80">
        <w:rPr>
          <w:lang w:eastAsia="ja-JP"/>
        </w:rPr>
        <w:t>)</w:t>
      </w:r>
      <w:r w:rsidRPr="00F066B0">
        <w:rPr>
          <w:lang w:eastAsia="ja-JP"/>
        </w:rPr>
        <w:t xml:space="preserve"> </w:t>
      </w:r>
      <w:r w:rsidR="00622E80">
        <w:rPr>
          <w:lang w:eastAsia="ja-JP"/>
        </w:rPr>
        <w:t>t</w:t>
      </w:r>
      <w:r w:rsidRPr="00F066B0">
        <w:rPr>
          <w:lang w:eastAsia="ja-JP"/>
        </w:rPr>
        <w:t xml:space="preserve">he total number of patients enrolled includes patients who were </w:t>
      </w:r>
      <w:r w:rsidR="00BD7DC8">
        <w:rPr>
          <w:lang w:eastAsia="ja-JP"/>
        </w:rPr>
        <w:t>randomised</w:t>
      </w:r>
      <w:r w:rsidRPr="00F066B0">
        <w:rPr>
          <w:lang w:eastAsia="ja-JP"/>
        </w:rPr>
        <w:t xml:space="preserve"> or who received at least one dose of study drug</w:t>
      </w:r>
      <w:r w:rsidR="00622E80">
        <w:rPr>
          <w:lang w:eastAsia="ja-JP"/>
        </w:rPr>
        <w:t>;</w:t>
      </w:r>
      <w:r w:rsidR="0015470E">
        <w:rPr>
          <w:lang w:eastAsia="ja-JP"/>
        </w:rPr>
        <w:t xml:space="preserve"> </w:t>
      </w:r>
      <w:r w:rsidR="00622E80">
        <w:rPr>
          <w:lang w:eastAsia="ja-JP"/>
        </w:rPr>
        <w:t>b) </w:t>
      </w:r>
      <w:r w:rsidRPr="00F066B0">
        <w:rPr>
          <w:lang w:eastAsia="ja-JP"/>
        </w:rPr>
        <w:t xml:space="preserve">One patient received study drug but was never </w:t>
      </w:r>
      <w:r w:rsidR="00BD7DC8">
        <w:rPr>
          <w:lang w:eastAsia="ja-JP"/>
        </w:rPr>
        <w:t>randomised</w:t>
      </w:r>
      <w:r w:rsidRPr="00F066B0">
        <w:rPr>
          <w:lang w:eastAsia="ja-JP"/>
        </w:rPr>
        <w:t xml:space="preserve"> (</w:t>
      </w:r>
      <w:r w:rsidR="006C3EF5">
        <w:rPr>
          <w:lang w:eastAsia="ja-JP"/>
        </w:rPr>
        <w:t>[information redacted]</w:t>
      </w:r>
      <w:r w:rsidRPr="00F066B0">
        <w:rPr>
          <w:lang w:eastAsia="ja-JP"/>
        </w:rPr>
        <w:t xml:space="preserve">). For one patient that was inadvertently </w:t>
      </w:r>
      <w:r w:rsidR="00BD7DC8">
        <w:rPr>
          <w:lang w:eastAsia="ja-JP"/>
        </w:rPr>
        <w:t>randomised</w:t>
      </w:r>
      <w:r w:rsidRPr="00F066B0">
        <w:rPr>
          <w:lang w:eastAsia="ja-JP"/>
        </w:rPr>
        <w:t xml:space="preserve"> and was never dispensed investigational product, data not available for final disposition (</w:t>
      </w:r>
      <w:r w:rsidR="006C3EF5">
        <w:rPr>
          <w:lang w:eastAsia="ja-JP"/>
        </w:rPr>
        <w:t>[information redacted]</w:t>
      </w:r>
      <w:r w:rsidRPr="00F066B0">
        <w:rPr>
          <w:lang w:eastAsia="ja-JP"/>
        </w:rPr>
        <w:t>).</w:t>
      </w:r>
    </w:p>
    <w:p w14:paraId="757F300D" w14:textId="77777777" w:rsidR="00700709" w:rsidRPr="00EC3AE0" w:rsidRDefault="00700709" w:rsidP="0015470E">
      <w:pPr>
        <w:pStyle w:val="Heading5"/>
      </w:pPr>
      <w:r w:rsidRPr="00EC3AE0">
        <w:t xml:space="preserve">Major </w:t>
      </w:r>
      <w:r w:rsidRPr="0015470E">
        <w:t>protocol</w:t>
      </w:r>
      <w:r w:rsidRPr="00EC3AE0">
        <w:t xml:space="preserve"> violations/deviations</w:t>
      </w:r>
    </w:p>
    <w:p w14:paraId="2B634E79" w14:textId="77777777" w:rsidR="00700709" w:rsidRDefault="00700709" w:rsidP="0015470E">
      <w:pPr>
        <w:rPr>
          <w:lang w:eastAsia="ja-JP"/>
        </w:rPr>
      </w:pPr>
      <w:r>
        <w:rPr>
          <w:lang w:eastAsia="ja-JP"/>
        </w:rPr>
        <w:t xml:space="preserve">There were multiple protocol violations and </w:t>
      </w:r>
      <w:r w:rsidRPr="009C689B">
        <w:rPr>
          <w:lang w:eastAsia="ja-JP"/>
        </w:rPr>
        <w:t>11 (0.9%) patients discontinued the study due to a protocol violation</w:t>
      </w:r>
      <w:r>
        <w:rPr>
          <w:lang w:eastAsia="ja-JP"/>
        </w:rPr>
        <w:t>.</w:t>
      </w:r>
    </w:p>
    <w:p w14:paraId="1BC6333A" w14:textId="353D2189" w:rsidR="00700709" w:rsidRDefault="00700709" w:rsidP="0015470E">
      <w:pPr>
        <w:rPr>
          <w:lang w:eastAsia="ja-JP"/>
        </w:rPr>
      </w:pPr>
      <w:r>
        <w:rPr>
          <w:lang w:eastAsia="ja-JP"/>
        </w:rPr>
        <w:t>Of the entrance criteria violations these were not thought to have influenced the efficacy evaluation of the study.</w:t>
      </w:r>
    </w:p>
    <w:p w14:paraId="1DA8058C" w14:textId="77777777" w:rsidR="00700709" w:rsidRDefault="00700709" w:rsidP="0015470E">
      <w:pPr>
        <w:rPr>
          <w:lang w:eastAsia="ja-JP"/>
        </w:rPr>
      </w:pPr>
      <w:r>
        <w:rPr>
          <w:lang w:eastAsia="ja-JP"/>
        </w:rPr>
        <w:t xml:space="preserve">There were 58 patients </w:t>
      </w:r>
      <w:r w:rsidR="00BD7DC8">
        <w:rPr>
          <w:lang w:eastAsia="ja-JP"/>
        </w:rPr>
        <w:t>randomised</w:t>
      </w:r>
      <w:r>
        <w:rPr>
          <w:lang w:eastAsia="ja-JP"/>
        </w:rPr>
        <w:t xml:space="preserve"> to the 75</w:t>
      </w:r>
      <w:r w:rsidR="006C3EF5">
        <w:rPr>
          <w:lang w:eastAsia="ja-JP"/>
        </w:rPr>
        <w:t xml:space="preserve"> </w:t>
      </w:r>
      <w:r>
        <w:rPr>
          <w:lang w:eastAsia="ja-JP"/>
        </w:rPr>
        <w:t>mg treatment arm were dispensed the wrong treatment kits at the Week 18 visit because of an error in the system used. 10 patients took the incorrect study drug for 50 to 59 days and 17 patients took the incorrect study drug for ≥ 60 to &lt; 132 days.</w:t>
      </w:r>
    </w:p>
    <w:p w14:paraId="51E99EA8" w14:textId="77777777" w:rsidR="00700709" w:rsidRDefault="00700709" w:rsidP="0015470E">
      <w:pPr>
        <w:rPr>
          <w:lang w:eastAsia="ja-JP"/>
        </w:rPr>
      </w:pPr>
      <w:r>
        <w:rPr>
          <w:lang w:eastAsia="ja-JP"/>
        </w:rPr>
        <w:t xml:space="preserve">5 </w:t>
      </w:r>
      <w:r w:rsidRPr="009C689B">
        <w:rPr>
          <w:lang w:eastAsia="ja-JP"/>
        </w:rPr>
        <w:t>patients</w:t>
      </w:r>
      <w:r>
        <w:rPr>
          <w:lang w:eastAsia="ja-JP"/>
        </w:rPr>
        <w:t xml:space="preserve"> received the incorrect treatment for 28 to 69 days due to</w:t>
      </w:r>
      <w:r w:rsidRPr="009C689B">
        <w:rPr>
          <w:lang w:eastAsia="ja-JP"/>
        </w:rPr>
        <w:t xml:space="preserve"> </w:t>
      </w:r>
      <w:r>
        <w:rPr>
          <w:lang w:eastAsia="ja-JP"/>
        </w:rPr>
        <w:t>dispensation errors by site personnel.</w:t>
      </w:r>
    </w:p>
    <w:p w14:paraId="0A7861DC" w14:textId="77777777" w:rsidR="00700709" w:rsidRDefault="00700709" w:rsidP="0015470E">
      <w:pPr>
        <w:rPr>
          <w:lang w:eastAsia="ja-JP"/>
        </w:rPr>
      </w:pPr>
      <w:r>
        <w:rPr>
          <w:lang w:eastAsia="ja-JP"/>
        </w:rPr>
        <w:lastRenderedPageBreak/>
        <w:t xml:space="preserve">Some staff members at one site were making patient diary entries into the system on their patient’s behalf using the patient’s personal ID number </w:t>
      </w:r>
      <w:r w:rsidR="007E01BB">
        <w:rPr>
          <w:lang w:eastAsia="ja-JP"/>
        </w:rPr>
        <w:t>that is,</w:t>
      </w:r>
      <w:r>
        <w:rPr>
          <w:lang w:eastAsia="ja-JP"/>
        </w:rPr>
        <w:t xml:space="preserve"> the site staff knew the patient’s daily symptom scores.</w:t>
      </w:r>
    </w:p>
    <w:p w14:paraId="474EEBB2" w14:textId="77777777" w:rsidR="00700709" w:rsidRPr="00EC3AE0" w:rsidRDefault="00700709" w:rsidP="0015470E">
      <w:pPr>
        <w:pStyle w:val="Heading5"/>
      </w:pPr>
      <w:r w:rsidRPr="00EC3AE0">
        <w:t xml:space="preserve">Baseline </w:t>
      </w:r>
      <w:r w:rsidRPr="0015470E">
        <w:t>data</w:t>
      </w:r>
    </w:p>
    <w:p w14:paraId="39B4DD09" w14:textId="4A0A4AAF" w:rsidR="00700709" w:rsidRDefault="00700709" w:rsidP="0015470E">
      <w:pPr>
        <w:pStyle w:val="Tabletitle"/>
        <w:rPr>
          <w:lang w:eastAsia="ja-JP"/>
        </w:rPr>
      </w:pPr>
      <w:bookmarkStart w:id="200" w:name="_Toc483483921"/>
      <w:r>
        <w:t xml:space="preserve">Table </w:t>
      </w:r>
      <w:r w:rsidR="0015470E">
        <w:t>5:</w:t>
      </w:r>
      <w:r>
        <w:t xml:space="preserve"> </w:t>
      </w:r>
      <w:r w:rsidRPr="00B600DC">
        <w:rPr>
          <w:lang w:eastAsia="ja-JP"/>
        </w:rPr>
        <w:t xml:space="preserve">Demographic </w:t>
      </w:r>
      <w:r w:rsidR="00340FBA">
        <w:rPr>
          <w:lang w:eastAsia="ja-JP"/>
        </w:rPr>
        <w:t>c</w:t>
      </w:r>
      <w:r w:rsidR="00340FBA" w:rsidRPr="00B600DC">
        <w:rPr>
          <w:lang w:eastAsia="ja-JP"/>
        </w:rPr>
        <w:t xml:space="preserve">haracteristics </w:t>
      </w:r>
      <w:r w:rsidRPr="00B600DC">
        <w:rPr>
          <w:lang w:eastAsia="ja-JP"/>
        </w:rPr>
        <w:t xml:space="preserve">(Enrolled </w:t>
      </w:r>
      <w:r w:rsidR="00340FBA">
        <w:rPr>
          <w:lang w:eastAsia="ja-JP"/>
        </w:rPr>
        <w:t>s</w:t>
      </w:r>
      <w:r w:rsidR="00340FBA" w:rsidRPr="00B600DC">
        <w:rPr>
          <w:lang w:eastAsia="ja-JP"/>
        </w:rPr>
        <w:t>et</w:t>
      </w:r>
      <w:r w:rsidRPr="00B600DC">
        <w:rPr>
          <w:lang w:eastAsia="ja-JP"/>
        </w:rPr>
        <w:t>)</w:t>
      </w:r>
      <w:bookmarkEnd w:id="200"/>
    </w:p>
    <w:p w14:paraId="6A908626" w14:textId="77777777" w:rsidR="00700709" w:rsidRDefault="00700709" w:rsidP="00700709">
      <w:pPr>
        <w:spacing w:before="0" w:after="0" w:line="240" w:lineRule="auto"/>
        <w:rPr>
          <w:lang w:eastAsia="ja-JP"/>
        </w:rPr>
      </w:pPr>
      <w:r w:rsidRPr="00F609EB">
        <w:rPr>
          <w:noProof/>
          <w:u w:val="single"/>
          <w:lang w:eastAsia="en-AU"/>
        </w:rPr>
        <w:drawing>
          <wp:inline distT="0" distB="0" distL="0" distR="0" wp14:anchorId="34A54538" wp14:editId="435D36C2">
            <wp:extent cx="3800475" cy="2686914"/>
            <wp:effectExtent l="0" t="0" r="0" b="0"/>
            <wp:docPr id="118" name="Picture 118" descr="Demographic Characteristic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515" r="1262" b="4040"/>
                    <a:stretch/>
                  </pic:blipFill>
                  <pic:spPr bwMode="auto">
                    <a:xfrm>
                      <a:off x="0" y="0"/>
                      <a:ext cx="3799937" cy="2686534"/>
                    </a:xfrm>
                    <a:prstGeom prst="rect">
                      <a:avLst/>
                    </a:prstGeom>
                    <a:ln>
                      <a:noFill/>
                    </a:ln>
                    <a:extLst>
                      <a:ext uri="{53640926-AAD7-44D8-BBD7-CCE9431645EC}">
                        <a14:shadowObscured xmlns:a14="http://schemas.microsoft.com/office/drawing/2010/main"/>
                      </a:ext>
                    </a:extLst>
                  </pic:spPr>
                </pic:pic>
              </a:graphicData>
            </a:graphic>
          </wp:inline>
        </w:drawing>
      </w:r>
    </w:p>
    <w:p w14:paraId="45773E84" w14:textId="3615F256" w:rsidR="00700709" w:rsidRDefault="00700709" w:rsidP="0015470E">
      <w:pPr>
        <w:pStyle w:val="Tabletitle"/>
        <w:rPr>
          <w:lang w:eastAsia="ja-JP"/>
        </w:rPr>
      </w:pPr>
      <w:bookmarkStart w:id="201" w:name="_Toc483483922"/>
      <w:r>
        <w:lastRenderedPageBreak/>
        <w:t xml:space="preserve">Table </w:t>
      </w:r>
      <w:r w:rsidR="0015470E">
        <w:t>6:</w:t>
      </w:r>
      <w:r>
        <w:t xml:space="preserve"> </w:t>
      </w:r>
      <w:r w:rsidRPr="001B4571">
        <w:rPr>
          <w:lang w:eastAsia="ja-JP"/>
        </w:rPr>
        <w:t xml:space="preserve">Baseline IBS </w:t>
      </w:r>
      <w:r w:rsidR="008E0D3D">
        <w:rPr>
          <w:lang w:eastAsia="ja-JP"/>
        </w:rPr>
        <w:t>c</w:t>
      </w:r>
      <w:r w:rsidR="008E0D3D" w:rsidRPr="001B4571">
        <w:rPr>
          <w:lang w:eastAsia="ja-JP"/>
        </w:rPr>
        <w:t xml:space="preserve">haracteristics </w:t>
      </w:r>
      <w:r w:rsidRPr="001B4571">
        <w:rPr>
          <w:lang w:eastAsia="ja-JP"/>
        </w:rPr>
        <w:t xml:space="preserve">(Enrolled </w:t>
      </w:r>
      <w:r w:rsidR="008E0D3D">
        <w:rPr>
          <w:lang w:eastAsia="ja-JP"/>
        </w:rPr>
        <w:t>s</w:t>
      </w:r>
      <w:r w:rsidR="008E0D3D" w:rsidRPr="001B4571">
        <w:rPr>
          <w:lang w:eastAsia="ja-JP"/>
        </w:rPr>
        <w:t>et</w:t>
      </w:r>
      <w:r w:rsidRPr="001B4571">
        <w:rPr>
          <w:lang w:eastAsia="ja-JP"/>
        </w:rPr>
        <w:t>)</w:t>
      </w:r>
      <w:bookmarkEnd w:id="201"/>
    </w:p>
    <w:p w14:paraId="0AA61836" w14:textId="77777777" w:rsidR="00700709" w:rsidRPr="00F609EB" w:rsidRDefault="00A640AD" w:rsidP="00A640AD">
      <w:pPr>
        <w:keepNext/>
        <w:keepLines/>
        <w:rPr>
          <w:sz w:val="16"/>
          <w:lang w:eastAsia="ja-JP"/>
        </w:rPr>
      </w:pPr>
      <w:r>
        <w:rPr>
          <w:noProof/>
          <w:lang w:eastAsia="en-AU"/>
        </w:rPr>
        <w:drawing>
          <wp:inline distT="0" distB="0" distL="0" distR="0" wp14:anchorId="6A0A79E7" wp14:editId="2EF3936C">
            <wp:extent cx="3463110" cy="7629525"/>
            <wp:effectExtent l="0" t="0" r="4445" b="0"/>
            <wp:docPr id="5" name="Picture 5" descr="Table 6: Baseline IBS Characteristic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63110" cy="7629525"/>
                    </a:xfrm>
                    <a:prstGeom prst="rect">
                      <a:avLst/>
                    </a:prstGeom>
                  </pic:spPr>
                </pic:pic>
              </a:graphicData>
            </a:graphic>
          </wp:inline>
        </w:drawing>
      </w:r>
    </w:p>
    <w:p w14:paraId="20FB8352" w14:textId="77651B4A" w:rsidR="00700709" w:rsidRPr="00D10D55" w:rsidRDefault="00700709" w:rsidP="0015470E">
      <w:pPr>
        <w:pStyle w:val="TableDescription"/>
        <w:rPr>
          <w:lang w:eastAsia="ja-JP"/>
        </w:rPr>
      </w:pPr>
      <w:r w:rsidRPr="003F5BC7">
        <w:rPr>
          <w:lang w:eastAsia="ja-JP"/>
        </w:rPr>
        <w:t>a</w:t>
      </w:r>
      <w:r w:rsidR="008E0D3D">
        <w:rPr>
          <w:lang w:eastAsia="ja-JP"/>
        </w:rPr>
        <w:t>)</w:t>
      </w:r>
      <w:r w:rsidRPr="00D10D55">
        <w:rPr>
          <w:lang w:eastAsia="ja-JP"/>
        </w:rPr>
        <w:t xml:space="preserve"> The abdominal bloating question was not available on the Spanish language electronic diary. 3</w:t>
      </w:r>
      <w:r w:rsidR="0015470E">
        <w:rPr>
          <w:lang w:eastAsia="ja-JP"/>
        </w:rPr>
        <w:t xml:space="preserve"> </w:t>
      </w:r>
      <w:r w:rsidRPr="00D10D55">
        <w:rPr>
          <w:lang w:eastAsia="ja-JP"/>
        </w:rPr>
        <w:t xml:space="preserve">Baseline is defined as the mean value of the last 7 days prior to Day 1, except for incontinence free days, which is the total count over the 7 days prior to Day 1 IBS-d = </w:t>
      </w:r>
      <w:r>
        <w:rPr>
          <w:lang w:eastAsia="ja-JP"/>
        </w:rPr>
        <w:t>diarrhoea</w:t>
      </w:r>
      <w:r w:rsidRPr="00D10D55">
        <w:rPr>
          <w:lang w:eastAsia="ja-JP"/>
        </w:rPr>
        <w:t>-predominant irritable bowel syndrome</w:t>
      </w:r>
      <w:r w:rsidR="00A47AEF">
        <w:rPr>
          <w:lang w:eastAsia="ja-JP"/>
        </w:rPr>
        <w:t>.</w:t>
      </w:r>
    </w:p>
    <w:p w14:paraId="6BE9A100" w14:textId="77777777" w:rsidR="00700709" w:rsidRPr="00EC3AE0" w:rsidRDefault="00700709" w:rsidP="0015470E">
      <w:pPr>
        <w:pStyle w:val="Heading5"/>
      </w:pPr>
      <w:r w:rsidRPr="00EC3AE0">
        <w:lastRenderedPageBreak/>
        <w:t>Results for the primary efficacy outcome</w:t>
      </w:r>
    </w:p>
    <w:p w14:paraId="7CD27063" w14:textId="77777777" w:rsidR="00700709" w:rsidRDefault="00700709" w:rsidP="00700709">
      <w:pPr>
        <w:rPr>
          <w:lang w:eastAsia="ja-JP"/>
        </w:rPr>
      </w:pPr>
      <w:r>
        <w:rPr>
          <w:lang w:eastAsia="ja-JP"/>
        </w:rPr>
        <w:t>While both the 75 and 10</w:t>
      </w:r>
      <w:r w:rsidR="008F7954">
        <w:rPr>
          <w:lang w:eastAsia="ja-JP"/>
        </w:rPr>
        <w:t>0 mg</w:t>
      </w:r>
      <w:r>
        <w:rPr>
          <w:lang w:eastAsia="ja-JP"/>
        </w:rPr>
        <w:t xml:space="preserve"> groups showed </w:t>
      </w:r>
      <w:r w:rsidRPr="004A5A8F">
        <w:rPr>
          <w:lang w:eastAsia="ja-JP"/>
        </w:rPr>
        <w:t>statistically superior</w:t>
      </w:r>
      <w:r>
        <w:rPr>
          <w:lang w:eastAsia="ja-JP"/>
        </w:rPr>
        <w:t>ity</w:t>
      </w:r>
      <w:r w:rsidRPr="004A5A8F">
        <w:rPr>
          <w:lang w:eastAsia="ja-JP"/>
        </w:rPr>
        <w:t xml:space="preserve"> to placebo</w:t>
      </w:r>
      <w:r>
        <w:rPr>
          <w:lang w:eastAsia="ja-JP"/>
        </w:rPr>
        <w:t xml:space="preserve"> in the percentage of composite responders at 12 weeks, only the 10</w:t>
      </w:r>
      <w:r w:rsidR="008F7954">
        <w:rPr>
          <w:lang w:eastAsia="ja-JP"/>
        </w:rPr>
        <w:t>0 mg</w:t>
      </w:r>
      <w:r>
        <w:rPr>
          <w:lang w:eastAsia="ja-JP"/>
        </w:rPr>
        <w:t xml:space="preserve"> dose did so at 26 weeks.</w:t>
      </w:r>
    </w:p>
    <w:p w14:paraId="302E7BAE" w14:textId="2E5D873D" w:rsidR="00700709" w:rsidRDefault="00700709" w:rsidP="0015470E">
      <w:pPr>
        <w:pStyle w:val="Tabletitle"/>
        <w:rPr>
          <w:lang w:eastAsia="ja-JP"/>
        </w:rPr>
      </w:pPr>
      <w:bookmarkStart w:id="202" w:name="_Toc483483923"/>
      <w:r>
        <w:t xml:space="preserve">Table </w:t>
      </w:r>
      <w:r w:rsidR="0015470E">
        <w:t>7:</w:t>
      </w:r>
      <w:r>
        <w:t xml:space="preserve"> </w:t>
      </w:r>
      <w:r>
        <w:rPr>
          <w:lang w:eastAsia="ja-JP"/>
        </w:rPr>
        <w:t xml:space="preserve">Cochran-Mantel-Haenszel </w:t>
      </w:r>
      <w:r w:rsidR="00A47AEF">
        <w:rPr>
          <w:lang w:eastAsia="ja-JP"/>
        </w:rPr>
        <w:t xml:space="preserve">analysis </w:t>
      </w:r>
      <w:r>
        <w:rPr>
          <w:lang w:eastAsia="ja-JP"/>
        </w:rPr>
        <w:t xml:space="preserve">of </w:t>
      </w:r>
      <w:r w:rsidR="00A47AEF">
        <w:rPr>
          <w:lang w:eastAsia="ja-JP"/>
        </w:rPr>
        <w:t xml:space="preserve">composite responders </w:t>
      </w:r>
      <w:r>
        <w:rPr>
          <w:lang w:eastAsia="ja-JP"/>
        </w:rPr>
        <w:t xml:space="preserve">(Daily </w:t>
      </w:r>
      <w:r w:rsidR="00A47AEF">
        <w:rPr>
          <w:lang w:eastAsia="ja-JP"/>
        </w:rPr>
        <w:t>response criteria</w:t>
      </w:r>
      <w:r>
        <w:rPr>
          <w:lang w:eastAsia="ja-JP"/>
        </w:rPr>
        <w:t xml:space="preserve">; ITT </w:t>
      </w:r>
      <w:r w:rsidR="00A47AEF">
        <w:rPr>
          <w:lang w:eastAsia="ja-JP"/>
        </w:rPr>
        <w:t>set</w:t>
      </w:r>
      <w:r>
        <w:rPr>
          <w:lang w:eastAsia="ja-JP"/>
        </w:rPr>
        <w:t>)</w:t>
      </w:r>
      <w:bookmarkEnd w:id="202"/>
    </w:p>
    <w:p w14:paraId="024B837A" w14:textId="77777777" w:rsidR="00700709" w:rsidRDefault="00700709" w:rsidP="00700709">
      <w:pPr>
        <w:rPr>
          <w:lang w:eastAsia="ja-JP"/>
        </w:rPr>
      </w:pPr>
      <w:r>
        <w:rPr>
          <w:noProof/>
          <w:lang w:eastAsia="en-AU"/>
        </w:rPr>
        <w:drawing>
          <wp:inline distT="0" distB="0" distL="0" distR="0" wp14:anchorId="516B5D6A" wp14:editId="5F8A3B75">
            <wp:extent cx="3632200" cy="1505100"/>
            <wp:effectExtent l="0" t="0" r="0" b="0"/>
            <wp:docPr id="126" name="Picture 126" descr="Cochran-Mantel-Haenszel Analysis of Composite Responders (Daily Response Criteria;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45218" cy="1510495"/>
                    </a:xfrm>
                    <a:prstGeom prst="rect">
                      <a:avLst/>
                    </a:prstGeom>
                  </pic:spPr>
                </pic:pic>
              </a:graphicData>
            </a:graphic>
          </wp:inline>
        </w:drawing>
      </w:r>
    </w:p>
    <w:p w14:paraId="25FF9AD1" w14:textId="4E41908C" w:rsidR="00700709" w:rsidRDefault="00A47AEF" w:rsidP="0015470E">
      <w:pPr>
        <w:pStyle w:val="TableDescription"/>
        <w:rPr>
          <w:lang w:eastAsia="ja-JP"/>
        </w:rPr>
      </w:pPr>
      <w:r>
        <w:rPr>
          <w:lang w:eastAsia="ja-JP"/>
        </w:rPr>
        <w:t xml:space="preserve">a) </w:t>
      </w:r>
      <w:r w:rsidR="00700709" w:rsidRPr="004A5A8F">
        <w:rPr>
          <w:lang w:eastAsia="ja-JP"/>
        </w:rPr>
        <w:t>P value is based on Chi-square test statistic. The Bonferroni adjustment was applied to the composite responder analysis over Weeks 1</w:t>
      </w:r>
      <w:r>
        <w:rPr>
          <w:lang w:eastAsia="ja-JP"/>
        </w:rPr>
        <w:t xml:space="preserve"> to </w:t>
      </w:r>
      <w:r w:rsidR="00700709" w:rsidRPr="004A5A8F">
        <w:rPr>
          <w:lang w:eastAsia="ja-JP"/>
        </w:rPr>
        <w:t xml:space="preserve">12 (primary FDA endpoint) and Weeks </w:t>
      </w:r>
      <w:r>
        <w:rPr>
          <w:lang w:eastAsia="ja-JP"/>
        </w:rPr>
        <w:t>1 to 26</w:t>
      </w:r>
      <w:r w:rsidR="00700709" w:rsidRPr="004A5A8F">
        <w:rPr>
          <w:lang w:eastAsia="ja-JP"/>
        </w:rPr>
        <w:t xml:space="preserve"> (primary EMA endpoint) to preserve the family-wise error rate and hence each active group versus placebo comparison was assessed at the 0.025 significance level.</w:t>
      </w:r>
      <w:r w:rsidR="0015470E">
        <w:rPr>
          <w:lang w:eastAsia="ja-JP"/>
        </w:rPr>
        <w:t xml:space="preserve"> </w:t>
      </w:r>
      <w:r w:rsidR="00700709" w:rsidRPr="004A5A8F">
        <w:rPr>
          <w:lang w:eastAsia="ja-JP"/>
        </w:rPr>
        <w:t>Composite responder = patient who met the daily pain response AND the daily stool consistency response criteria on at least 50% of days during the interval; and for the 12</w:t>
      </w:r>
      <w:r w:rsidR="00121537">
        <w:rPr>
          <w:lang w:eastAsia="ja-JP"/>
        </w:rPr>
        <w:t xml:space="preserve"> week </w:t>
      </w:r>
      <w:r w:rsidR="00700709" w:rsidRPr="004A5A8F">
        <w:rPr>
          <w:lang w:eastAsia="ja-JP"/>
        </w:rPr>
        <w:t xml:space="preserve">interval had a minimum of 60 days of diary data from Weeks </w:t>
      </w:r>
      <w:r>
        <w:rPr>
          <w:lang w:eastAsia="ja-JP"/>
        </w:rPr>
        <w:t>1 to 12</w:t>
      </w:r>
      <w:r w:rsidR="00700709" w:rsidRPr="004A5A8F">
        <w:rPr>
          <w:lang w:eastAsia="ja-JP"/>
        </w:rPr>
        <w:t xml:space="preserve"> </w:t>
      </w:r>
      <w:r w:rsidRPr="003F5BC7">
        <w:rPr>
          <w:i/>
          <w:lang w:eastAsia="ja-JP"/>
        </w:rPr>
        <w:t xml:space="preserve">or </w:t>
      </w:r>
      <w:r w:rsidR="00700709" w:rsidRPr="004A5A8F">
        <w:rPr>
          <w:lang w:eastAsia="ja-JP"/>
        </w:rPr>
        <w:t>for the 26</w:t>
      </w:r>
      <w:r w:rsidR="00121537">
        <w:rPr>
          <w:lang w:eastAsia="ja-JP"/>
        </w:rPr>
        <w:t xml:space="preserve"> week </w:t>
      </w:r>
      <w:r w:rsidR="00700709" w:rsidRPr="004A5A8F">
        <w:rPr>
          <w:lang w:eastAsia="ja-JP"/>
        </w:rPr>
        <w:t xml:space="preserve">interval had a minimum of 110 days of diary data from Weeks </w:t>
      </w:r>
      <w:r>
        <w:rPr>
          <w:lang w:eastAsia="ja-JP"/>
        </w:rPr>
        <w:t>1 to 26</w:t>
      </w:r>
      <w:r w:rsidR="0015470E">
        <w:rPr>
          <w:lang w:eastAsia="ja-JP"/>
        </w:rPr>
        <w:t xml:space="preserve">. </w:t>
      </w:r>
      <w:r w:rsidR="00700709" w:rsidRPr="004A5A8F">
        <w:rPr>
          <w:lang w:eastAsia="ja-JP"/>
        </w:rPr>
        <w:t xml:space="preserve">Daily pain response = worst abdominal pain scores in the past 24 </w:t>
      </w:r>
      <w:r w:rsidR="00311C59">
        <w:rPr>
          <w:lang w:eastAsia="ja-JP"/>
        </w:rPr>
        <w:t>h</w:t>
      </w:r>
      <w:r w:rsidR="00700709" w:rsidRPr="004A5A8F">
        <w:rPr>
          <w:lang w:eastAsia="ja-JP"/>
        </w:rPr>
        <w:t xml:space="preserve"> improved by ≥</w:t>
      </w:r>
      <w:r>
        <w:rPr>
          <w:lang w:eastAsia="ja-JP"/>
        </w:rPr>
        <w:t> </w:t>
      </w:r>
      <w:r w:rsidR="00700709" w:rsidRPr="004A5A8F">
        <w:rPr>
          <w:lang w:eastAsia="ja-JP"/>
        </w:rPr>
        <w:t>30% compared to baseline pain</w:t>
      </w:r>
      <w:r w:rsidR="0015470E">
        <w:rPr>
          <w:lang w:eastAsia="ja-JP"/>
        </w:rPr>
        <w:t xml:space="preserve"> </w:t>
      </w:r>
      <w:r w:rsidR="00700709" w:rsidRPr="004A5A8F">
        <w:rPr>
          <w:lang w:eastAsia="ja-JP"/>
        </w:rPr>
        <w:t>Daily stool consistency response = BSS score &lt; 5, or a diary entry reporting the absence of a bowel movement if accompanied by ≥30% improvement in worst abdominal pain compared to baseline pain</w:t>
      </w:r>
      <w:r w:rsidR="00345AC3">
        <w:rPr>
          <w:lang w:eastAsia="ja-JP"/>
        </w:rPr>
        <w:t xml:space="preserve"> </w:t>
      </w:r>
      <w:r w:rsidR="00700709" w:rsidRPr="004A5A8F">
        <w:rPr>
          <w:lang w:eastAsia="ja-JP"/>
        </w:rPr>
        <w:t>BSS = Bristol Stool Scale</w:t>
      </w:r>
      <w:r>
        <w:rPr>
          <w:lang w:eastAsia="ja-JP"/>
        </w:rPr>
        <w:t>.</w:t>
      </w:r>
    </w:p>
    <w:p w14:paraId="59E2FFF2" w14:textId="77777777" w:rsidR="00700709" w:rsidRPr="005632DC" w:rsidRDefault="00700709" w:rsidP="0015470E">
      <w:pPr>
        <w:pStyle w:val="Heading5"/>
      </w:pPr>
      <w:r w:rsidRPr="005632DC">
        <w:t>Results for other efficacy outcomes</w:t>
      </w:r>
    </w:p>
    <w:p w14:paraId="7481C459" w14:textId="445335EF" w:rsidR="00700709" w:rsidRDefault="00700709" w:rsidP="00700709">
      <w:pPr>
        <w:rPr>
          <w:lang w:eastAsia="ja-JP"/>
        </w:rPr>
      </w:pPr>
      <w:r>
        <w:rPr>
          <w:lang w:eastAsia="ja-JP"/>
        </w:rPr>
        <w:t>There was an initial early response to all treatments and by the end of the first week eluxadoline showed greater improvement than placebo. The improvement with all treatments continued up to about 12 weeks when the least difference from placebo was shown, the difference increasing again out to 26 weeks from slightly more improvement with eluxadoline.</w:t>
      </w:r>
    </w:p>
    <w:p w14:paraId="31567794" w14:textId="3B7DD13C" w:rsidR="00700709" w:rsidRDefault="00700709" w:rsidP="0015470E">
      <w:pPr>
        <w:pStyle w:val="Comment"/>
        <w:rPr>
          <w:lang w:eastAsia="ja-JP"/>
        </w:rPr>
      </w:pPr>
      <w:r w:rsidRPr="000C1751">
        <w:rPr>
          <w:b/>
          <w:lang w:eastAsia="ja-JP"/>
        </w:rPr>
        <w:t>Comment</w:t>
      </w:r>
      <w:r>
        <w:rPr>
          <w:lang w:eastAsia="ja-JP"/>
        </w:rPr>
        <w:t>:</w:t>
      </w:r>
      <w:r w:rsidR="00B4205C" w:rsidRPr="003F5BC7">
        <w:rPr>
          <w:b/>
          <w:lang w:eastAsia="ja-JP"/>
        </w:rPr>
        <w:t xml:space="preserve"> </w:t>
      </w:r>
      <w:r w:rsidR="00345AC3" w:rsidRPr="003F5BC7">
        <w:rPr>
          <w:b/>
          <w:lang w:eastAsia="ja-JP"/>
        </w:rPr>
        <w:t xml:space="preserve"> </w:t>
      </w:r>
      <w:r>
        <w:rPr>
          <w:lang w:eastAsia="ja-JP"/>
        </w:rPr>
        <w:t>Absolute differences in composite responder rates for eluxadoline</w:t>
      </w:r>
      <w:r w:rsidR="00CB310A">
        <w:rPr>
          <w:lang w:eastAsia="ja-JP"/>
        </w:rPr>
        <w:t xml:space="preserve"> versus</w:t>
      </w:r>
      <w:r>
        <w:rPr>
          <w:lang w:eastAsia="ja-JP"/>
        </w:rPr>
        <w:t xml:space="preserve"> placebo at 12 weeks were 6.8% for 7</w:t>
      </w:r>
      <w:r w:rsidR="008F7954">
        <w:rPr>
          <w:lang w:eastAsia="ja-JP"/>
        </w:rPr>
        <w:t>5 mg</w:t>
      </w:r>
      <w:r>
        <w:rPr>
          <w:lang w:eastAsia="ja-JP"/>
        </w:rPr>
        <w:t xml:space="preserve"> and 8% for 10</w:t>
      </w:r>
      <w:r w:rsidR="008F7954">
        <w:rPr>
          <w:lang w:eastAsia="ja-JP"/>
        </w:rPr>
        <w:t>0 mg</w:t>
      </w:r>
      <w:r>
        <w:rPr>
          <w:lang w:eastAsia="ja-JP"/>
        </w:rPr>
        <w:t>, while at 26 weeks they were 4.4% and 10.3% respectively.</w:t>
      </w:r>
    </w:p>
    <w:p w14:paraId="04B490D9" w14:textId="4748DAF4" w:rsidR="00700709" w:rsidRDefault="00700709" w:rsidP="0015470E">
      <w:pPr>
        <w:pStyle w:val="FigureTitle"/>
        <w:rPr>
          <w:lang w:eastAsia="ja-JP"/>
        </w:rPr>
      </w:pPr>
      <w:bookmarkStart w:id="203" w:name="_Toc474151782"/>
      <w:r>
        <w:t xml:space="preserve">Figure </w:t>
      </w:r>
      <w:r w:rsidR="0015470E">
        <w:t>1:</w:t>
      </w:r>
      <w:r>
        <w:t xml:space="preserve"> </w:t>
      </w:r>
      <w:r w:rsidRPr="00AE5BFC">
        <w:rPr>
          <w:lang w:eastAsia="ja-JP"/>
        </w:rPr>
        <w:t xml:space="preserve">Line </w:t>
      </w:r>
      <w:r w:rsidR="00B4205C" w:rsidRPr="00AE5BFC">
        <w:rPr>
          <w:lang w:eastAsia="ja-JP"/>
        </w:rPr>
        <w:t>plot of percentage of daily composite responders</w:t>
      </w:r>
      <w:r w:rsidR="00B4205C">
        <w:rPr>
          <w:lang w:eastAsia="ja-JP"/>
        </w:rPr>
        <w:t xml:space="preserve"> versus days </w:t>
      </w:r>
      <w:r w:rsidRPr="00AE5BFC">
        <w:rPr>
          <w:lang w:eastAsia="ja-JP"/>
        </w:rPr>
        <w:t xml:space="preserve">(ITT </w:t>
      </w:r>
      <w:r w:rsidR="00B4205C">
        <w:rPr>
          <w:lang w:eastAsia="ja-JP"/>
        </w:rPr>
        <w:t>s</w:t>
      </w:r>
      <w:r w:rsidR="00B4205C" w:rsidRPr="00AE5BFC">
        <w:rPr>
          <w:lang w:eastAsia="ja-JP"/>
        </w:rPr>
        <w:t>et</w:t>
      </w:r>
      <w:r w:rsidRPr="00AE5BFC">
        <w:rPr>
          <w:lang w:eastAsia="ja-JP"/>
        </w:rPr>
        <w:t>)</w:t>
      </w:r>
      <w:bookmarkEnd w:id="203"/>
    </w:p>
    <w:p w14:paraId="1E2588C2" w14:textId="77777777" w:rsidR="00C420A4" w:rsidRDefault="00C420A4" w:rsidP="0015470E">
      <w:pPr>
        <w:pStyle w:val="FigureTitle"/>
        <w:rPr>
          <w:lang w:eastAsia="ja-JP"/>
        </w:rPr>
      </w:pPr>
      <w:r>
        <w:rPr>
          <w:noProof/>
          <w:lang w:eastAsia="en-AU"/>
        </w:rPr>
        <w:drawing>
          <wp:inline distT="0" distB="0" distL="0" distR="0" wp14:anchorId="4F9D9404" wp14:editId="6E3681FE">
            <wp:extent cx="5029200" cy="2152432"/>
            <wp:effectExtent l="0" t="0" r="0" b="6985"/>
            <wp:docPr id="6" name="Picture 6" descr="Line Plot of Percentage of Daily Composite Responders versus Day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t="1791"/>
                    <a:stretch/>
                  </pic:blipFill>
                  <pic:spPr bwMode="auto">
                    <a:xfrm>
                      <a:off x="0" y="0"/>
                      <a:ext cx="5035290" cy="2155039"/>
                    </a:xfrm>
                    <a:prstGeom prst="rect">
                      <a:avLst/>
                    </a:prstGeom>
                    <a:ln>
                      <a:noFill/>
                    </a:ln>
                    <a:extLst>
                      <a:ext uri="{53640926-AAD7-44D8-BBD7-CCE9431645EC}">
                        <a14:shadowObscured xmlns:a14="http://schemas.microsoft.com/office/drawing/2010/main"/>
                      </a:ext>
                    </a:extLst>
                  </pic:spPr>
                </pic:pic>
              </a:graphicData>
            </a:graphic>
          </wp:inline>
        </w:drawing>
      </w:r>
    </w:p>
    <w:p w14:paraId="20FC4F99" w14:textId="2F66B141" w:rsidR="00700709" w:rsidRDefault="00700709" w:rsidP="0015470E">
      <w:pPr>
        <w:pStyle w:val="FigureDescription"/>
        <w:rPr>
          <w:lang w:eastAsia="ja-JP"/>
        </w:rPr>
      </w:pPr>
      <w:r>
        <w:rPr>
          <w:lang w:eastAsia="ja-JP"/>
        </w:rPr>
        <w:t>The lines have no significance but were inserted by this evaluator parallel to the axis to assist in visual interpretation</w:t>
      </w:r>
      <w:r w:rsidR="00B664C8">
        <w:rPr>
          <w:lang w:eastAsia="ja-JP"/>
        </w:rPr>
        <w:t>.</w:t>
      </w:r>
    </w:p>
    <w:p w14:paraId="0A866140" w14:textId="11AAC968" w:rsidR="00700709" w:rsidRDefault="00700709" w:rsidP="0015470E">
      <w:pPr>
        <w:pStyle w:val="FigureTitle"/>
        <w:rPr>
          <w:lang w:eastAsia="ja-JP"/>
        </w:rPr>
      </w:pPr>
      <w:bookmarkStart w:id="204" w:name="_Toc483483924"/>
      <w:r>
        <w:lastRenderedPageBreak/>
        <w:t xml:space="preserve">Table </w:t>
      </w:r>
      <w:r w:rsidR="0015470E">
        <w:t>8:</w:t>
      </w:r>
      <w:r>
        <w:t xml:space="preserve"> </w:t>
      </w:r>
      <w:r>
        <w:rPr>
          <w:lang w:eastAsia="ja-JP"/>
        </w:rPr>
        <w:t xml:space="preserve">Cochran Mantel-Haenszel </w:t>
      </w:r>
      <w:r w:rsidR="00B664C8">
        <w:rPr>
          <w:lang w:eastAsia="ja-JP"/>
        </w:rPr>
        <w:t xml:space="preserve">analysis of composite responders by interval </w:t>
      </w:r>
      <w:r>
        <w:rPr>
          <w:lang w:eastAsia="ja-JP"/>
        </w:rPr>
        <w:t xml:space="preserve">(Daily </w:t>
      </w:r>
      <w:r w:rsidR="00B664C8">
        <w:rPr>
          <w:lang w:eastAsia="ja-JP"/>
        </w:rPr>
        <w:t>response criteria</w:t>
      </w:r>
      <w:r>
        <w:rPr>
          <w:lang w:eastAsia="ja-JP"/>
        </w:rPr>
        <w:t xml:space="preserve">; ITT </w:t>
      </w:r>
      <w:r w:rsidR="00B664C8">
        <w:rPr>
          <w:lang w:eastAsia="ja-JP"/>
        </w:rPr>
        <w:t>set</w:t>
      </w:r>
      <w:r>
        <w:rPr>
          <w:lang w:eastAsia="ja-JP"/>
        </w:rPr>
        <w:t>)</w:t>
      </w:r>
      <w:bookmarkEnd w:id="204"/>
    </w:p>
    <w:p w14:paraId="604D7E5C" w14:textId="77777777" w:rsidR="00700709" w:rsidRDefault="00700709" w:rsidP="00700709">
      <w:pPr>
        <w:rPr>
          <w:lang w:eastAsia="ja-JP"/>
        </w:rPr>
      </w:pPr>
      <w:r>
        <w:rPr>
          <w:noProof/>
          <w:lang w:eastAsia="en-AU"/>
        </w:rPr>
        <w:drawing>
          <wp:inline distT="0" distB="0" distL="0" distR="0" wp14:anchorId="3490F855" wp14:editId="3893970B">
            <wp:extent cx="3780260" cy="3525414"/>
            <wp:effectExtent l="0" t="0" r="0" b="0"/>
            <wp:docPr id="120" name="Picture 120" descr="Cochran Mantel-Haenszel Analysis of Composite Responders by Interval (Daily Response Criteria;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86821" cy="3531532"/>
                    </a:xfrm>
                    <a:prstGeom prst="rect">
                      <a:avLst/>
                    </a:prstGeom>
                  </pic:spPr>
                </pic:pic>
              </a:graphicData>
            </a:graphic>
          </wp:inline>
        </w:drawing>
      </w:r>
    </w:p>
    <w:p w14:paraId="17F56C69" w14:textId="5AFA4B2B" w:rsidR="00700709" w:rsidRDefault="00B664C8" w:rsidP="00251694">
      <w:pPr>
        <w:pStyle w:val="TableDescription"/>
        <w:rPr>
          <w:lang w:eastAsia="ja-JP"/>
        </w:rPr>
      </w:pPr>
      <w:r>
        <w:rPr>
          <w:lang w:eastAsia="ja-JP"/>
        </w:rPr>
        <w:t xml:space="preserve">a) </w:t>
      </w:r>
      <w:r w:rsidR="00700709" w:rsidRPr="00F63BD9">
        <w:rPr>
          <w:lang w:eastAsia="ja-JP"/>
        </w:rPr>
        <w:t>P value is based on Chi-square test statistic</w:t>
      </w:r>
      <w:r w:rsidR="00251694">
        <w:rPr>
          <w:lang w:eastAsia="ja-JP"/>
        </w:rPr>
        <w:t xml:space="preserve">. </w:t>
      </w:r>
      <w:r w:rsidR="00700709" w:rsidRPr="00F63BD9">
        <w:rPr>
          <w:lang w:eastAsia="ja-JP"/>
        </w:rPr>
        <w:t xml:space="preserve">Composite responder = patient who met the daily pain response </w:t>
      </w:r>
      <w:r>
        <w:rPr>
          <w:lang w:eastAsia="ja-JP"/>
        </w:rPr>
        <w:t>and</w:t>
      </w:r>
      <w:r w:rsidRPr="00F63BD9">
        <w:rPr>
          <w:lang w:eastAsia="ja-JP"/>
        </w:rPr>
        <w:t xml:space="preserve"> </w:t>
      </w:r>
      <w:r w:rsidR="00700709" w:rsidRPr="00F63BD9">
        <w:rPr>
          <w:lang w:eastAsia="ja-JP"/>
        </w:rPr>
        <w:t>the daily stool consistency response criteria on at least 50% of days during the interval and had a minimum of 20 days of diary data for the 4</w:t>
      </w:r>
      <w:r w:rsidR="00121537">
        <w:rPr>
          <w:lang w:eastAsia="ja-JP"/>
        </w:rPr>
        <w:t xml:space="preserve"> week </w:t>
      </w:r>
      <w:r w:rsidR="00700709" w:rsidRPr="00F63BD9">
        <w:rPr>
          <w:lang w:eastAsia="ja-JP"/>
        </w:rPr>
        <w:t>interval</w:t>
      </w:r>
      <w:r w:rsidR="00251694">
        <w:rPr>
          <w:lang w:eastAsia="ja-JP"/>
        </w:rPr>
        <w:t xml:space="preserve">. </w:t>
      </w:r>
      <w:r w:rsidR="00700709" w:rsidRPr="00F63BD9">
        <w:rPr>
          <w:lang w:eastAsia="ja-JP"/>
        </w:rPr>
        <w:t xml:space="preserve">Daily pain response = worst abdominal pain score in the past 24 </w:t>
      </w:r>
      <w:r w:rsidR="00311C59">
        <w:rPr>
          <w:lang w:eastAsia="ja-JP"/>
        </w:rPr>
        <w:t>h</w:t>
      </w:r>
      <w:r w:rsidR="00700709" w:rsidRPr="00F63BD9">
        <w:rPr>
          <w:lang w:eastAsia="ja-JP"/>
        </w:rPr>
        <w:t xml:space="preserve"> improved by ≥</w:t>
      </w:r>
      <w:r>
        <w:rPr>
          <w:lang w:eastAsia="ja-JP"/>
        </w:rPr>
        <w:t> </w:t>
      </w:r>
      <w:r w:rsidR="00700709" w:rsidRPr="00F63BD9">
        <w:rPr>
          <w:lang w:eastAsia="ja-JP"/>
        </w:rPr>
        <w:t>30% compared to baseline pain</w:t>
      </w:r>
      <w:r w:rsidR="00251694">
        <w:rPr>
          <w:lang w:eastAsia="ja-JP"/>
        </w:rPr>
        <w:t xml:space="preserve">. </w:t>
      </w:r>
      <w:r w:rsidR="00700709" w:rsidRPr="00F63BD9">
        <w:rPr>
          <w:lang w:eastAsia="ja-JP"/>
        </w:rPr>
        <w:t>Daily stool consistency response = BSS score &lt;</w:t>
      </w:r>
      <w:r>
        <w:rPr>
          <w:lang w:eastAsia="ja-JP"/>
        </w:rPr>
        <w:t> </w:t>
      </w:r>
      <w:r w:rsidR="00700709" w:rsidRPr="00F63BD9">
        <w:rPr>
          <w:lang w:eastAsia="ja-JP"/>
        </w:rPr>
        <w:t>5, or a diary entry reporting the absence of a bowel movement if accompanied by ≥</w:t>
      </w:r>
      <w:r>
        <w:rPr>
          <w:lang w:eastAsia="ja-JP"/>
        </w:rPr>
        <w:t> </w:t>
      </w:r>
      <w:r w:rsidR="00700709" w:rsidRPr="00F63BD9">
        <w:rPr>
          <w:lang w:eastAsia="ja-JP"/>
        </w:rPr>
        <w:t>30% improvement in worst abdominal pain compared to baseline pain</w:t>
      </w:r>
      <w:r w:rsidR="00345AC3">
        <w:rPr>
          <w:lang w:eastAsia="ja-JP"/>
        </w:rPr>
        <w:t xml:space="preserve"> </w:t>
      </w:r>
      <w:r w:rsidR="00700709" w:rsidRPr="00F63BD9">
        <w:rPr>
          <w:lang w:eastAsia="ja-JP"/>
        </w:rPr>
        <w:t>BSS = Bristol Stool Scale</w:t>
      </w:r>
      <w:r>
        <w:rPr>
          <w:lang w:eastAsia="ja-JP"/>
        </w:rPr>
        <w:t>.</w:t>
      </w:r>
    </w:p>
    <w:p w14:paraId="3D4CBB95" w14:textId="1C0C9733" w:rsidR="00700709" w:rsidRPr="00D83246" w:rsidRDefault="00700709" w:rsidP="00700709">
      <w:pPr>
        <w:rPr>
          <w:lang w:eastAsia="ja-JP"/>
        </w:rPr>
      </w:pPr>
      <w:r>
        <w:rPr>
          <w:lang w:eastAsia="ja-JP"/>
        </w:rPr>
        <w:t>The proportion of pain responders was about 40% in all treatment groups including placebo. For the 7</w:t>
      </w:r>
      <w:r w:rsidR="008F7954">
        <w:rPr>
          <w:lang w:eastAsia="ja-JP"/>
        </w:rPr>
        <w:t>5 mg</w:t>
      </w:r>
      <w:r>
        <w:rPr>
          <w:lang w:eastAsia="ja-JP"/>
        </w:rPr>
        <w:t xml:space="preserve"> and 10</w:t>
      </w:r>
      <w:r w:rsidR="008F7954">
        <w:rPr>
          <w:lang w:eastAsia="ja-JP"/>
        </w:rPr>
        <w:t>0 mg</w:t>
      </w:r>
      <w:r>
        <w:rPr>
          <w:lang w:eastAsia="ja-JP"/>
        </w:rPr>
        <w:t xml:space="preserve"> treatment groups, it was higher than placebo over the 3</w:t>
      </w:r>
      <w:r w:rsidR="00B664C8">
        <w:rPr>
          <w:lang w:eastAsia="ja-JP"/>
        </w:rPr>
        <w:t xml:space="preserve"> </w:t>
      </w:r>
      <w:r>
        <w:rPr>
          <w:lang w:eastAsia="ja-JP"/>
        </w:rPr>
        <w:t xml:space="preserve">month </w:t>
      </w:r>
      <w:r w:rsidR="00C420A4">
        <w:rPr>
          <w:lang w:eastAsia="ja-JP"/>
        </w:rPr>
        <w:t xml:space="preserve">interval (Weeks </w:t>
      </w:r>
      <w:r w:rsidR="00A47AEF">
        <w:rPr>
          <w:lang w:eastAsia="ja-JP"/>
        </w:rPr>
        <w:t>1 to 12</w:t>
      </w:r>
      <w:r w:rsidR="00C420A4">
        <w:rPr>
          <w:lang w:eastAsia="ja-JP"/>
        </w:rPr>
        <w:t xml:space="preserve">) and the 6 </w:t>
      </w:r>
      <w:r>
        <w:rPr>
          <w:lang w:eastAsia="ja-JP"/>
        </w:rPr>
        <w:t xml:space="preserve">month interval (Weeks </w:t>
      </w:r>
      <w:r w:rsidR="00A47AEF">
        <w:rPr>
          <w:lang w:eastAsia="ja-JP"/>
        </w:rPr>
        <w:t>1 to 26</w:t>
      </w:r>
      <w:r>
        <w:rPr>
          <w:lang w:eastAsia="ja-JP"/>
        </w:rPr>
        <w:t>); however, these differences were not statistically significant (</w:t>
      </w:r>
      <w:r w:rsidR="00445CCA">
        <w:rPr>
          <w:lang w:eastAsia="ja-JP"/>
        </w:rPr>
        <w:t xml:space="preserve">P </w:t>
      </w:r>
      <w:r>
        <w:rPr>
          <w:lang w:eastAsia="ja-JP"/>
        </w:rPr>
        <w:t>value ranged from 0.284 to 0.582).</w:t>
      </w:r>
    </w:p>
    <w:p w14:paraId="43C508E3" w14:textId="2A114896" w:rsidR="00700709" w:rsidRDefault="00700709" w:rsidP="00251694">
      <w:pPr>
        <w:pStyle w:val="Tabletitle"/>
        <w:rPr>
          <w:lang w:eastAsia="ja-JP"/>
        </w:rPr>
      </w:pPr>
      <w:bookmarkStart w:id="205" w:name="_Toc483483925"/>
      <w:r>
        <w:t xml:space="preserve">Table </w:t>
      </w:r>
      <w:r w:rsidR="00251694">
        <w:t>9:</w:t>
      </w:r>
      <w:r>
        <w:t xml:space="preserve"> </w:t>
      </w:r>
      <w:r>
        <w:rPr>
          <w:lang w:eastAsia="ja-JP"/>
        </w:rPr>
        <w:t xml:space="preserve">Cochran Mantel-Haenszel </w:t>
      </w:r>
      <w:r w:rsidR="00B664C8">
        <w:rPr>
          <w:lang w:eastAsia="ja-JP"/>
        </w:rPr>
        <w:t xml:space="preserve">analysis of pain responders </w:t>
      </w:r>
      <w:r>
        <w:rPr>
          <w:lang w:eastAsia="ja-JP"/>
        </w:rPr>
        <w:t xml:space="preserve">(Daily </w:t>
      </w:r>
      <w:r w:rsidR="00B664C8">
        <w:rPr>
          <w:lang w:eastAsia="ja-JP"/>
        </w:rPr>
        <w:t>response criterion</w:t>
      </w:r>
      <w:r>
        <w:rPr>
          <w:lang w:eastAsia="ja-JP"/>
        </w:rPr>
        <w:t xml:space="preserve">; ITT </w:t>
      </w:r>
      <w:r w:rsidR="00B664C8">
        <w:rPr>
          <w:lang w:eastAsia="ja-JP"/>
        </w:rPr>
        <w:t>set</w:t>
      </w:r>
      <w:r>
        <w:rPr>
          <w:lang w:eastAsia="ja-JP"/>
        </w:rPr>
        <w:t>)</w:t>
      </w:r>
      <w:bookmarkEnd w:id="205"/>
    </w:p>
    <w:p w14:paraId="78F2CA6C" w14:textId="77777777" w:rsidR="00700709" w:rsidRDefault="00700709" w:rsidP="00700709">
      <w:pPr>
        <w:rPr>
          <w:lang w:eastAsia="ja-JP"/>
        </w:rPr>
      </w:pPr>
      <w:r w:rsidRPr="00041433">
        <w:rPr>
          <w:noProof/>
          <w:u w:val="single"/>
          <w:lang w:eastAsia="en-AU"/>
        </w:rPr>
        <w:drawing>
          <wp:inline distT="0" distB="0" distL="0" distR="0" wp14:anchorId="11164363" wp14:editId="1E23DDE5">
            <wp:extent cx="4932000" cy="1691950"/>
            <wp:effectExtent l="0" t="0" r="2540" b="3810"/>
            <wp:docPr id="110" name="Picture 110" descr="Cochran Mantel-Haenszel Analysis of Pain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2267" cy="1692042"/>
                    </a:xfrm>
                    <a:prstGeom prst="rect">
                      <a:avLst/>
                    </a:prstGeom>
                  </pic:spPr>
                </pic:pic>
              </a:graphicData>
            </a:graphic>
          </wp:inline>
        </w:drawing>
      </w:r>
    </w:p>
    <w:p w14:paraId="154C88E6" w14:textId="31F3762C" w:rsidR="00700709" w:rsidRPr="00041433" w:rsidRDefault="00700709" w:rsidP="00251694">
      <w:pPr>
        <w:pStyle w:val="TableDescription"/>
        <w:rPr>
          <w:lang w:eastAsia="ja-JP"/>
        </w:rPr>
      </w:pPr>
      <w:proofErr w:type="gramStart"/>
      <w:r w:rsidRPr="00041433">
        <w:rPr>
          <w:vertAlign w:val="superscript"/>
          <w:lang w:eastAsia="ja-JP"/>
        </w:rPr>
        <w:t>a</w:t>
      </w:r>
      <w:proofErr w:type="gramEnd"/>
      <w:r w:rsidRPr="00041433">
        <w:rPr>
          <w:lang w:eastAsia="ja-JP"/>
        </w:rPr>
        <w:t xml:space="preserve"> P value is based on Chi-square test</w:t>
      </w:r>
      <w:r w:rsidR="00251694">
        <w:rPr>
          <w:lang w:eastAsia="ja-JP"/>
        </w:rPr>
        <w:t>.</w:t>
      </w:r>
      <w:r w:rsidR="007D7F76">
        <w:rPr>
          <w:lang w:eastAsia="ja-JP"/>
        </w:rPr>
        <w:t xml:space="preserve"> </w:t>
      </w:r>
      <w:r w:rsidRPr="00041433">
        <w:rPr>
          <w:lang w:eastAsia="ja-JP"/>
        </w:rPr>
        <w:t>Pain responder = a patient who met the daily pain response criterion on at least 50% of days during the interval and for the 12</w:t>
      </w:r>
      <w:r w:rsidR="00121537">
        <w:rPr>
          <w:lang w:eastAsia="ja-JP"/>
        </w:rPr>
        <w:t xml:space="preserve"> week </w:t>
      </w:r>
      <w:r w:rsidRPr="00041433">
        <w:rPr>
          <w:lang w:eastAsia="ja-JP"/>
        </w:rPr>
        <w:t xml:space="preserve">interval had a minimum of 60 days of diary data from Weeks </w:t>
      </w:r>
      <w:r w:rsidR="00A47AEF">
        <w:rPr>
          <w:lang w:eastAsia="ja-JP"/>
        </w:rPr>
        <w:t>1 to 12</w:t>
      </w:r>
      <w:r w:rsidRPr="00041433">
        <w:rPr>
          <w:lang w:eastAsia="ja-JP"/>
        </w:rPr>
        <w:t xml:space="preserve"> OR for the 26</w:t>
      </w:r>
      <w:r w:rsidR="00121537">
        <w:rPr>
          <w:lang w:eastAsia="ja-JP"/>
        </w:rPr>
        <w:t xml:space="preserve"> week </w:t>
      </w:r>
      <w:r w:rsidRPr="00041433">
        <w:rPr>
          <w:lang w:eastAsia="ja-JP"/>
        </w:rPr>
        <w:t xml:space="preserve">interval had a minimum of 110 days of diary data from Weeks </w:t>
      </w:r>
      <w:r w:rsidR="00A47AEF">
        <w:rPr>
          <w:lang w:eastAsia="ja-JP"/>
        </w:rPr>
        <w:t>1 to 26</w:t>
      </w:r>
      <w:r w:rsidR="00251694">
        <w:rPr>
          <w:lang w:eastAsia="ja-JP"/>
        </w:rPr>
        <w:t xml:space="preserve">. </w:t>
      </w:r>
      <w:r w:rsidRPr="00041433">
        <w:rPr>
          <w:lang w:eastAsia="ja-JP"/>
        </w:rPr>
        <w:t xml:space="preserve">Daily pain response = worst abdominal pain score in the past 24 </w:t>
      </w:r>
      <w:r w:rsidR="00311C59">
        <w:rPr>
          <w:lang w:eastAsia="ja-JP"/>
        </w:rPr>
        <w:t>h</w:t>
      </w:r>
      <w:r w:rsidRPr="00041433">
        <w:rPr>
          <w:lang w:eastAsia="ja-JP"/>
        </w:rPr>
        <w:t xml:space="preserve"> improved by ≥30% compared to baseline pain</w:t>
      </w:r>
    </w:p>
    <w:p w14:paraId="342C962E" w14:textId="517983A8" w:rsidR="00700709" w:rsidRDefault="00700709" w:rsidP="00700709">
      <w:pPr>
        <w:rPr>
          <w:lang w:eastAsia="ja-JP"/>
        </w:rPr>
      </w:pPr>
      <w:r>
        <w:rPr>
          <w:lang w:eastAsia="ja-JP"/>
        </w:rPr>
        <w:lastRenderedPageBreak/>
        <w:t>The proportion of stool consistency responders for the 10</w:t>
      </w:r>
      <w:r w:rsidR="008F7954">
        <w:rPr>
          <w:lang w:eastAsia="ja-JP"/>
        </w:rPr>
        <w:t>0 mg</w:t>
      </w:r>
      <w:r>
        <w:rPr>
          <w:lang w:eastAsia="ja-JP"/>
        </w:rPr>
        <w:t xml:space="preserve"> treatment group was significantly superior to that of placebo over the 3 month interval (Weeks </w:t>
      </w:r>
      <w:r w:rsidR="00A47AEF">
        <w:rPr>
          <w:lang w:eastAsia="ja-JP"/>
        </w:rPr>
        <w:t>1 to 12</w:t>
      </w:r>
      <w:r>
        <w:rPr>
          <w:lang w:eastAsia="ja-JP"/>
        </w:rPr>
        <w:t>, 34.3</w:t>
      </w:r>
      <w:r w:rsidR="00CB310A">
        <w:rPr>
          <w:lang w:eastAsia="ja-JP"/>
        </w:rPr>
        <w:t xml:space="preserve"> versus</w:t>
      </w:r>
      <w:r>
        <w:rPr>
          <w:lang w:eastAsia="ja-JP"/>
        </w:rPr>
        <w:t xml:space="preserve"> 22.0, P &lt; 0.001) and the 6 month interval (Weeks </w:t>
      </w:r>
      <w:r w:rsidR="00A47AEF">
        <w:rPr>
          <w:lang w:eastAsia="ja-JP"/>
        </w:rPr>
        <w:t>1 to 26</w:t>
      </w:r>
      <w:r>
        <w:rPr>
          <w:lang w:eastAsia="ja-JP"/>
        </w:rPr>
        <w:t>, 34.0</w:t>
      </w:r>
      <w:r w:rsidR="00CB310A">
        <w:rPr>
          <w:lang w:eastAsia="ja-JP"/>
        </w:rPr>
        <w:t xml:space="preserve"> versus</w:t>
      </w:r>
      <w:r>
        <w:rPr>
          <w:lang w:eastAsia="ja-JP"/>
        </w:rPr>
        <w:t xml:space="preserve"> 24.1, P = 0.001) and was significantly higher than placebo for the 7</w:t>
      </w:r>
      <w:r w:rsidR="008F7954">
        <w:rPr>
          <w:lang w:eastAsia="ja-JP"/>
        </w:rPr>
        <w:t>5 mg</w:t>
      </w:r>
      <w:r>
        <w:rPr>
          <w:lang w:eastAsia="ja-JP"/>
        </w:rPr>
        <w:t xml:space="preserve"> treatment group over the 3 month interval.</w:t>
      </w:r>
    </w:p>
    <w:p w14:paraId="2D8A2626" w14:textId="193C0829" w:rsidR="00700709" w:rsidRDefault="00700709" w:rsidP="00251694">
      <w:pPr>
        <w:pStyle w:val="Comment"/>
        <w:rPr>
          <w:lang w:eastAsia="ja-JP"/>
        </w:rPr>
      </w:pPr>
      <w:r w:rsidRPr="00817F44">
        <w:rPr>
          <w:b/>
          <w:lang w:eastAsia="ja-JP"/>
        </w:rPr>
        <w:t>Comment</w:t>
      </w:r>
      <w:r w:rsidRPr="003F5BC7">
        <w:rPr>
          <w:b/>
          <w:lang w:eastAsia="ja-JP"/>
        </w:rPr>
        <w:t>:</w:t>
      </w:r>
      <w:r w:rsidR="0018083E">
        <w:rPr>
          <w:lang w:eastAsia="ja-JP"/>
        </w:rPr>
        <w:t xml:space="preserve"> </w:t>
      </w:r>
      <w:r w:rsidR="00345AC3" w:rsidRPr="0018083E">
        <w:rPr>
          <w:lang w:eastAsia="ja-JP"/>
        </w:rPr>
        <w:t xml:space="preserve"> </w:t>
      </w:r>
      <w:r>
        <w:rPr>
          <w:lang w:eastAsia="ja-JP"/>
        </w:rPr>
        <w:t>For the proposed dose of eluxadoline of 10</w:t>
      </w:r>
      <w:r w:rsidR="008F7954">
        <w:rPr>
          <w:lang w:eastAsia="ja-JP"/>
        </w:rPr>
        <w:t>0 mg</w:t>
      </w:r>
      <w:r>
        <w:rPr>
          <w:lang w:eastAsia="ja-JP"/>
        </w:rPr>
        <w:t xml:space="preserve"> bd, there were 9.9% more study participants reporting stool response according to the BSS response criteria during the 26 weeks of effica</w:t>
      </w:r>
      <w:r w:rsidR="00C420A4">
        <w:rPr>
          <w:lang w:eastAsia="ja-JP"/>
        </w:rPr>
        <w:t>cy assessment. For the placebo/</w:t>
      </w:r>
      <w:r>
        <w:rPr>
          <w:lang w:eastAsia="ja-JP"/>
        </w:rPr>
        <w:t>75 mg eluxadoline comparison the between treatment difference in stool responder rates was 4% over the same time period.</w:t>
      </w:r>
    </w:p>
    <w:p w14:paraId="27E64591" w14:textId="3DBC97E0" w:rsidR="00700709" w:rsidRDefault="00700709" w:rsidP="00251694">
      <w:pPr>
        <w:pStyle w:val="Tabletitle"/>
        <w:rPr>
          <w:lang w:eastAsia="ja-JP"/>
        </w:rPr>
      </w:pPr>
      <w:bookmarkStart w:id="206" w:name="_Toc483483926"/>
      <w:r>
        <w:t xml:space="preserve">Table </w:t>
      </w:r>
      <w:r w:rsidR="00251694">
        <w:t>10:</w:t>
      </w:r>
      <w:r>
        <w:t xml:space="preserve"> </w:t>
      </w:r>
      <w:r>
        <w:rPr>
          <w:lang w:eastAsia="ja-JP"/>
        </w:rPr>
        <w:t xml:space="preserve">Cochran-Mantel-Haenszel </w:t>
      </w:r>
      <w:r w:rsidR="00B664C8">
        <w:rPr>
          <w:lang w:eastAsia="ja-JP"/>
        </w:rPr>
        <w:t xml:space="preserve">analysis of stool consistency responders (daily response criterion; </w:t>
      </w:r>
      <w:r>
        <w:rPr>
          <w:lang w:eastAsia="ja-JP"/>
        </w:rPr>
        <w:t xml:space="preserve">ITT </w:t>
      </w:r>
      <w:r w:rsidR="00B664C8">
        <w:rPr>
          <w:lang w:eastAsia="ja-JP"/>
        </w:rPr>
        <w:t>set</w:t>
      </w:r>
      <w:r>
        <w:rPr>
          <w:lang w:eastAsia="ja-JP"/>
        </w:rPr>
        <w:t>)</w:t>
      </w:r>
      <w:bookmarkEnd w:id="206"/>
    </w:p>
    <w:p w14:paraId="48078346" w14:textId="77777777" w:rsidR="00700709" w:rsidRDefault="00700709" w:rsidP="00700709">
      <w:pPr>
        <w:rPr>
          <w:lang w:eastAsia="ja-JP"/>
        </w:rPr>
      </w:pPr>
      <w:r>
        <w:rPr>
          <w:noProof/>
          <w:lang w:eastAsia="en-AU"/>
        </w:rPr>
        <w:drawing>
          <wp:inline distT="0" distB="0" distL="0" distR="0" wp14:anchorId="6104651E" wp14:editId="00A82251">
            <wp:extent cx="4996800" cy="1832694"/>
            <wp:effectExtent l="0" t="0" r="0" b="0"/>
            <wp:docPr id="111" name="Picture 111" descr="Cochran-Mantel-Haenszel Analysis of Stool Consistency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7070" cy="1832793"/>
                    </a:xfrm>
                    <a:prstGeom prst="rect">
                      <a:avLst/>
                    </a:prstGeom>
                  </pic:spPr>
                </pic:pic>
              </a:graphicData>
            </a:graphic>
          </wp:inline>
        </w:drawing>
      </w:r>
    </w:p>
    <w:p w14:paraId="6343E5BA" w14:textId="5586F803" w:rsidR="00700709" w:rsidRPr="00927CBE" w:rsidRDefault="00B664C8" w:rsidP="00251694">
      <w:pPr>
        <w:pStyle w:val="TableDescription"/>
        <w:rPr>
          <w:lang w:eastAsia="ja-JP"/>
        </w:rPr>
      </w:pPr>
      <w:r>
        <w:rPr>
          <w:lang w:eastAsia="ja-JP"/>
        </w:rPr>
        <w:t xml:space="preserve">a) </w:t>
      </w:r>
      <w:r w:rsidR="00700709" w:rsidRPr="00927CBE">
        <w:rPr>
          <w:lang w:eastAsia="ja-JP"/>
        </w:rPr>
        <w:t>P value is based on Chi-square test</w:t>
      </w:r>
      <w:r w:rsidR="00251694">
        <w:rPr>
          <w:lang w:eastAsia="ja-JP"/>
        </w:rPr>
        <w:t xml:space="preserve">. </w:t>
      </w:r>
      <w:r w:rsidR="00700709" w:rsidRPr="00927CBE">
        <w:rPr>
          <w:lang w:eastAsia="ja-JP"/>
        </w:rPr>
        <w:t>Stool consistency responder = a patient who met the daily stool consistency response criterion on at least 50% of days during the interval and for the 12</w:t>
      </w:r>
      <w:r w:rsidR="00121537">
        <w:rPr>
          <w:lang w:eastAsia="ja-JP"/>
        </w:rPr>
        <w:t xml:space="preserve"> week </w:t>
      </w:r>
      <w:r w:rsidR="00700709" w:rsidRPr="00927CBE">
        <w:rPr>
          <w:lang w:eastAsia="ja-JP"/>
        </w:rPr>
        <w:t xml:space="preserve">interval had a minimum of 60 days of diary data from Weeks </w:t>
      </w:r>
      <w:r w:rsidR="00A47AEF">
        <w:rPr>
          <w:lang w:eastAsia="ja-JP"/>
        </w:rPr>
        <w:t>1 to 12</w:t>
      </w:r>
      <w:r>
        <w:rPr>
          <w:lang w:eastAsia="ja-JP"/>
        </w:rPr>
        <w:t>;</w:t>
      </w:r>
      <w:r w:rsidR="00700709" w:rsidRPr="00927CBE">
        <w:rPr>
          <w:lang w:eastAsia="ja-JP"/>
        </w:rPr>
        <w:t xml:space="preserve"> </w:t>
      </w:r>
      <w:r>
        <w:rPr>
          <w:lang w:eastAsia="ja-JP"/>
        </w:rPr>
        <w:t>or</w:t>
      </w:r>
      <w:r w:rsidRPr="00927CBE">
        <w:rPr>
          <w:lang w:eastAsia="ja-JP"/>
        </w:rPr>
        <w:t xml:space="preserve"> </w:t>
      </w:r>
      <w:r w:rsidR="00700709" w:rsidRPr="00927CBE">
        <w:rPr>
          <w:lang w:eastAsia="ja-JP"/>
        </w:rPr>
        <w:t>for the 26</w:t>
      </w:r>
      <w:r w:rsidR="00121537">
        <w:rPr>
          <w:lang w:eastAsia="ja-JP"/>
        </w:rPr>
        <w:t xml:space="preserve"> week </w:t>
      </w:r>
      <w:r w:rsidR="00700709" w:rsidRPr="00927CBE">
        <w:rPr>
          <w:lang w:eastAsia="ja-JP"/>
        </w:rPr>
        <w:t xml:space="preserve">interval had a minimum of 110 days of diary data from Weeks </w:t>
      </w:r>
      <w:r w:rsidR="00A47AEF">
        <w:rPr>
          <w:lang w:eastAsia="ja-JP"/>
        </w:rPr>
        <w:t>1 to 26</w:t>
      </w:r>
      <w:r w:rsidR="00251694">
        <w:rPr>
          <w:lang w:eastAsia="ja-JP"/>
        </w:rPr>
        <w:t xml:space="preserve">. </w:t>
      </w:r>
      <w:r w:rsidR="00700709" w:rsidRPr="00927CBE">
        <w:rPr>
          <w:lang w:eastAsia="ja-JP"/>
        </w:rPr>
        <w:t>Daily stool consistency response = BSS score &lt;</w:t>
      </w:r>
      <w:r>
        <w:rPr>
          <w:lang w:eastAsia="ja-JP"/>
        </w:rPr>
        <w:t xml:space="preserve"> </w:t>
      </w:r>
      <w:r w:rsidR="00700709" w:rsidRPr="00927CBE">
        <w:rPr>
          <w:lang w:eastAsia="ja-JP"/>
        </w:rPr>
        <w:t>5, or a diary entry reporting the absence of a bowel movement if accompanied by ≥</w:t>
      </w:r>
      <w:r>
        <w:rPr>
          <w:lang w:eastAsia="ja-JP"/>
        </w:rPr>
        <w:t xml:space="preserve"> </w:t>
      </w:r>
      <w:r w:rsidR="00700709" w:rsidRPr="00927CBE">
        <w:rPr>
          <w:lang w:eastAsia="ja-JP"/>
        </w:rPr>
        <w:t>30% improvement in worst abdominal pain compared to baseline pain</w:t>
      </w:r>
      <w:r>
        <w:rPr>
          <w:lang w:eastAsia="ja-JP"/>
        </w:rPr>
        <w:t>.</w:t>
      </w:r>
    </w:p>
    <w:p w14:paraId="3ED0ED7B" w14:textId="77777777" w:rsidR="00700709" w:rsidRDefault="00700709" w:rsidP="00251694">
      <w:pPr>
        <w:pStyle w:val="Tabletitle"/>
        <w:rPr>
          <w:lang w:eastAsia="ja-JP"/>
        </w:rPr>
      </w:pPr>
      <w:bookmarkStart w:id="207" w:name="_Toc483483927"/>
      <w:r>
        <w:t xml:space="preserve">Table </w:t>
      </w:r>
      <w:r w:rsidR="00251694">
        <w:t>11:</w:t>
      </w:r>
      <w:r>
        <w:t xml:space="preserve"> </w:t>
      </w:r>
      <w:r>
        <w:rPr>
          <w:lang w:eastAsia="ja-JP"/>
        </w:rPr>
        <w:t>Cochran-Mantel-Haenszel Analysis of IBS-d Global Symptom Responders (Daily Response Criterion; ITT Set)</w:t>
      </w:r>
      <w:bookmarkEnd w:id="207"/>
    </w:p>
    <w:p w14:paraId="70336A83" w14:textId="77777777" w:rsidR="00700709" w:rsidRDefault="00700709" w:rsidP="00700709">
      <w:pPr>
        <w:rPr>
          <w:lang w:eastAsia="ja-JP"/>
        </w:rPr>
      </w:pPr>
      <w:r w:rsidRPr="00927CBE">
        <w:rPr>
          <w:noProof/>
          <w:u w:val="single"/>
          <w:lang w:eastAsia="en-AU"/>
        </w:rPr>
        <w:drawing>
          <wp:inline distT="0" distB="0" distL="0" distR="0" wp14:anchorId="4D393EEA" wp14:editId="282F6769">
            <wp:extent cx="4802400" cy="1712651"/>
            <wp:effectExtent l="0" t="0" r="0" b="1905"/>
            <wp:docPr id="117" name="Picture 117" descr="Cochran-Mantel-Haenszel Analysis of IBS-d Global Symptom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02660" cy="1712744"/>
                    </a:xfrm>
                    <a:prstGeom prst="rect">
                      <a:avLst/>
                    </a:prstGeom>
                  </pic:spPr>
                </pic:pic>
              </a:graphicData>
            </a:graphic>
          </wp:inline>
        </w:drawing>
      </w:r>
    </w:p>
    <w:p w14:paraId="7F8A13D4" w14:textId="1EF01FF1" w:rsidR="00700709" w:rsidRPr="00927CBE" w:rsidRDefault="00700709" w:rsidP="00251694">
      <w:pPr>
        <w:pStyle w:val="TableDescription"/>
        <w:rPr>
          <w:lang w:eastAsia="ja-JP"/>
        </w:rPr>
      </w:pPr>
      <w:r w:rsidRPr="003F5BC7">
        <w:t>IBS-d = diarrhoea-predominant irritable bowel syndrome; a P value is based on Chi-square test</w:t>
      </w:r>
      <w:r w:rsidR="00251694" w:rsidRPr="003F5BC7">
        <w:t xml:space="preserve">. </w:t>
      </w:r>
      <w:r w:rsidRPr="003F5BC7">
        <w:t>IBS</w:t>
      </w:r>
      <w:r w:rsidRPr="00927CBE">
        <w:rPr>
          <w:lang w:eastAsia="ja-JP"/>
        </w:rPr>
        <w:t>-d global symptom responder = a patient who met the daily IBS-d global symptom response criterion on at least 50% of days during the interval and for the 12</w:t>
      </w:r>
      <w:r w:rsidR="00121537">
        <w:rPr>
          <w:lang w:eastAsia="ja-JP"/>
        </w:rPr>
        <w:t xml:space="preserve"> week </w:t>
      </w:r>
      <w:r w:rsidRPr="00927CBE">
        <w:rPr>
          <w:lang w:eastAsia="ja-JP"/>
        </w:rPr>
        <w:t xml:space="preserve">interval had a minimum of 60 days of diary data from Weeks </w:t>
      </w:r>
      <w:r w:rsidR="00A47AEF">
        <w:rPr>
          <w:lang w:eastAsia="ja-JP"/>
        </w:rPr>
        <w:t>1 to 12</w:t>
      </w:r>
      <w:r w:rsidR="00B664C8">
        <w:rPr>
          <w:lang w:eastAsia="ja-JP"/>
        </w:rPr>
        <w:t>;</w:t>
      </w:r>
      <w:r w:rsidRPr="00927CBE">
        <w:rPr>
          <w:lang w:eastAsia="ja-JP"/>
        </w:rPr>
        <w:t xml:space="preserve"> </w:t>
      </w:r>
      <w:r w:rsidR="00B664C8">
        <w:rPr>
          <w:lang w:eastAsia="ja-JP"/>
        </w:rPr>
        <w:t>or</w:t>
      </w:r>
      <w:r w:rsidR="00B664C8" w:rsidRPr="00927CBE">
        <w:rPr>
          <w:lang w:eastAsia="ja-JP"/>
        </w:rPr>
        <w:t xml:space="preserve"> </w:t>
      </w:r>
      <w:r w:rsidRPr="00927CBE">
        <w:rPr>
          <w:lang w:eastAsia="ja-JP"/>
        </w:rPr>
        <w:t>for the 26</w:t>
      </w:r>
      <w:r w:rsidR="00121537">
        <w:rPr>
          <w:lang w:eastAsia="ja-JP"/>
        </w:rPr>
        <w:t xml:space="preserve"> week </w:t>
      </w:r>
      <w:r w:rsidRPr="00927CBE">
        <w:rPr>
          <w:lang w:eastAsia="ja-JP"/>
        </w:rPr>
        <w:t xml:space="preserve">interval had a minimum of 110 days of diary data from Weeks </w:t>
      </w:r>
      <w:r w:rsidR="00A47AEF">
        <w:rPr>
          <w:lang w:eastAsia="ja-JP"/>
        </w:rPr>
        <w:t>1 to 26</w:t>
      </w:r>
      <w:r w:rsidR="00251694">
        <w:rPr>
          <w:lang w:eastAsia="ja-JP"/>
        </w:rPr>
        <w:t xml:space="preserve">. </w:t>
      </w:r>
      <w:r w:rsidRPr="00927CBE">
        <w:rPr>
          <w:lang w:eastAsia="ja-JP"/>
        </w:rPr>
        <w:t>Daily IBS-d global symptom response = IBS-d global symptom score of 0 (none) or 1 (mild); or a daily IBD-d global symptom score improved by ≥</w:t>
      </w:r>
      <w:r w:rsidR="00B664C8">
        <w:rPr>
          <w:lang w:eastAsia="ja-JP"/>
        </w:rPr>
        <w:t xml:space="preserve"> </w:t>
      </w:r>
      <w:r w:rsidRPr="00927CBE">
        <w:rPr>
          <w:lang w:eastAsia="ja-JP"/>
        </w:rPr>
        <w:t>2.0 comp</w:t>
      </w:r>
      <w:r>
        <w:rPr>
          <w:lang w:eastAsia="ja-JP"/>
        </w:rPr>
        <w:t>ared to the baseline average</w:t>
      </w:r>
      <w:r w:rsidR="00B664C8">
        <w:rPr>
          <w:lang w:eastAsia="ja-JP"/>
        </w:rPr>
        <w:t>.</w:t>
      </w:r>
    </w:p>
    <w:p w14:paraId="6F27B01D" w14:textId="77777777" w:rsidR="00700709" w:rsidRDefault="00700709" w:rsidP="00251694">
      <w:pPr>
        <w:rPr>
          <w:lang w:eastAsia="ja-JP"/>
        </w:rPr>
      </w:pPr>
      <w:r>
        <w:rPr>
          <w:lang w:eastAsia="ja-JP"/>
        </w:rPr>
        <w:lastRenderedPageBreak/>
        <w:t>There was no statistical difference in global symptom response over either the first 12 weeks or the whole 26 weeks for the proposed dose of eluxadoline. This should be specifically stated rather than just presented with no interpretation in a table as above.</w:t>
      </w:r>
    </w:p>
    <w:p w14:paraId="609C2B5D" w14:textId="3B811262" w:rsidR="00700709" w:rsidRDefault="00700709" w:rsidP="00251694">
      <w:pPr>
        <w:rPr>
          <w:lang w:eastAsia="ja-JP"/>
        </w:rPr>
      </w:pPr>
      <w:r>
        <w:rPr>
          <w:lang w:eastAsia="ja-JP"/>
        </w:rPr>
        <w:t xml:space="preserve">The proportion of patients with </w:t>
      </w:r>
      <w:r w:rsidRPr="003F5BC7">
        <w:rPr>
          <w:lang w:eastAsia="ja-JP"/>
        </w:rPr>
        <w:t>adequate relief</w:t>
      </w:r>
      <w:r w:rsidRPr="00DB5243">
        <w:rPr>
          <w:b/>
          <w:lang w:eastAsia="ja-JP"/>
        </w:rPr>
        <w:t xml:space="preserve"> </w:t>
      </w:r>
      <w:r>
        <w:rPr>
          <w:lang w:eastAsia="ja-JP"/>
        </w:rPr>
        <w:t>of their IBS symptoms (assessed once weekly by patients) for the 10</w:t>
      </w:r>
      <w:r w:rsidR="00EC5DC1">
        <w:rPr>
          <w:lang w:eastAsia="ja-JP"/>
        </w:rPr>
        <w:t>0 mg</w:t>
      </w:r>
      <w:r>
        <w:rPr>
          <w:lang w:eastAsia="ja-JP"/>
        </w:rPr>
        <w:t xml:space="preserve"> treatment group was statistically superior (P ≤</w:t>
      </w:r>
      <w:r w:rsidR="00B664C8">
        <w:rPr>
          <w:lang w:eastAsia="ja-JP"/>
        </w:rPr>
        <w:t xml:space="preserve"> </w:t>
      </w:r>
      <w:r>
        <w:rPr>
          <w:lang w:eastAsia="ja-JP"/>
        </w:rPr>
        <w:t>0.005) to placebo over the 3</w:t>
      </w:r>
      <w:r w:rsidR="005850C7">
        <w:rPr>
          <w:lang w:eastAsia="ja-JP"/>
        </w:rPr>
        <w:t xml:space="preserve"> month</w:t>
      </w:r>
      <w:r>
        <w:rPr>
          <w:lang w:eastAsia="ja-JP"/>
        </w:rPr>
        <w:t xml:space="preserve"> interval (Weeks </w:t>
      </w:r>
      <w:r w:rsidR="00A47AEF">
        <w:rPr>
          <w:lang w:eastAsia="ja-JP"/>
        </w:rPr>
        <w:t>1 to 12</w:t>
      </w:r>
      <w:r>
        <w:rPr>
          <w:lang w:eastAsia="ja-JP"/>
        </w:rPr>
        <w:t>) and the 6</w:t>
      </w:r>
      <w:r w:rsidR="005850C7">
        <w:rPr>
          <w:lang w:eastAsia="ja-JP"/>
        </w:rPr>
        <w:t xml:space="preserve"> month</w:t>
      </w:r>
      <w:r>
        <w:rPr>
          <w:lang w:eastAsia="ja-JP"/>
        </w:rPr>
        <w:t xml:space="preserve"> interval (Weeks </w:t>
      </w:r>
      <w:r w:rsidR="00A47AEF">
        <w:rPr>
          <w:lang w:eastAsia="ja-JP"/>
        </w:rPr>
        <w:t>1 to 26</w:t>
      </w:r>
      <w:r>
        <w:rPr>
          <w:lang w:eastAsia="ja-JP"/>
        </w:rPr>
        <w:t>). For the 7</w:t>
      </w:r>
      <w:r w:rsidR="00EC5DC1">
        <w:rPr>
          <w:lang w:eastAsia="ja-JP"/>
        </w:rPr>
        <w:t>5 mg</w:t>
      </w:r>
      <w:r>
        <w:rPr>
          <w:lang w:eastAsia="ja-JP"/>
        </w:rPr>
        <w:t xml:space="preserve"> treatment group, the proportion of IBS-AR responders was statistically superior (P =</w:t>
      </w:r>
      <w:r w:rsidR="00B664C8">
        <w:rPr>
          <w:lang w:eastAsia="ja-JP"/>
        </w:rPr>
        <w:t xml:space="preserve"> </w:t>
      </w:r>
      <w:r>
        <w:rPr>
          <w:lang w:eastAsia="ja-JP"/>
        </w:rPr>
        <w:t>0.008) to placebo over the 3</w:t>
      </w:r>
      <w:r w:rsidR="00B664C8">
        <w:rPr>
          <w:lang w:eastAsia="ja-JP"/>
        </w:rPr>
        <w:t xml:space="preserve"> </w:t>
      </w:r>
      <w:r>
        <w:rPr>
          <w:lang w:eastAsia="ja-JP"/>
        </w:rPr>
        <w:t xml:space="preserve">month interval (Weeks </w:t>
      </w:r>
      <w:r w:rsidR="00A47AEF">
        <w:rPr>
          <w:lang w:eastAsia="ja-JP"/>
        </w:rPr>
        <w:t>1 to 12</w:t>
      </w:r>
      <w:r>
        <w:rPr>
          <w:lang w:eastAsia="ja-JP"/>
        </w:rPr>
        <w:t>), but not the 6</w:t>
      </w:r>
      <w:r w:rsidR="005850C7">
        <w:rPr>
          <w:lang w:eastAsia="ja-JP"/>
        </w:rPr>
        <w:t xml:space="preserve"> month</w:t>
      </w:r>
      <w:r>
        <w:rPr>
          <w:lang w:eastAsia="ja-JP"/>
        </w:rPr>
        <w:t xml:space="preserve"> interval (Weeks </w:t>
      </w:r>
      <w:r w:rsidR="00A47AEF">
        <w:rPr>
          <w:lang w:eastAsia="ja-JP"/>
        </w:rPr>
        <w:t>1 to 26</w:t>
      </w:r>
      <w:r>
        <w:rPr>
          <w:lang w:eastAsia="ja-JP"/>
        </w:rPr>
        <w:t>).</w:t>
      </w:r>
    </w:p>
    <w:p w14:paraId="62387F1A" w14:textId="61AB050D" w:rsidR="00700709" w:rsidRDefault="00700709" w:rsidP="00251694">
      <w:pPr>
        <w:rPr>
          <w:lang w:eastAsia="ja-JP"/>
        </w:rPr>
      </w:pPr>
      <w:r>
        <w:rPr>
          <w:lang w:eastAsia="ja-JP"/>
        </w:rPr>
        <w:t xml:space="preserve">The </w:t>
      </w:r>
      <w:r w:rsidRPr="00DB5243">
        <w:rPr>
          <w:lang w:eastAsia="ja-JP"/>
        </w:rPr>
        <w:t>Cochran-Mantel-Haenszel</w:t>
      </w:r>
      <w:r>
        <w:rPr>
          <w:lang w:eastAsia="ja-JP"/>
        </w:rPr>
        <w:t xml:space="preserve"> analysis of IBS</w:t>
      </w:r>
      <w:r w:rsidRPr="00DB5243">
        <w:t xml:space="preserve"> </w:t>
      </w:r>
      <w:r w:rsidRPr="00DB5243">
        <w:rPr>
          <w:lang w:eastAsia="ja-JP"/>
        </w:rPr>
        <w:t>Quality of Life</w:t>
      </w:r>
      <w:r>
        <w:rPr>
          <w:lang w:eastAsia="ja-JP"/>
        </w:rPr>
        <w:t xml:space="preserve"> responders, for the 10</w:t>
      </w:r>
      <w:r w:rsidR="008F7954">
        <w:rPr>
          <w:lang w:eastAsia="ja-JP"/>
        </w:rPr>
        <w:t>0 mg</w:t>
      </w:r>
      <w:r>
        <w:rPr>
          <w:lang w:eastAsia="ja-JP"/>
        </w:rPr>
        <w:t xml:space="preserve"> group, the proportion of IBS-QoL was significantly higher than placebo only at Weeks 4 and 8.</w:t>
      </w:r>
    </w:p>
    <w:p w14:paraId="2C70ED00" w14:textId="77777777" w:rsidR="00700709" w:rsidRDefault="00700709" w:rsidP="00251694">
      <w:pPr>
        <w:pStyle w:val="Heading5"/>
      </w:pPr>
      <w:r w:rsidRPr="00EC3AE0">
        <w:t xml:space="preserve">Evaluator </w:t>
      </w:r>
      <w:r>
        <w:t>c</w:t>
      </w:r>
      <w:r w:rsidRPr="00EC3AE0">
        <w:t>ommentary</w:t>
      </w:r>
    </w:p>
    <w:p w14:paraId="0340E9B4" w14:textId="77777777" w:rsidR="00700709" w:rsidRDefault="00700709" w:rsidP="00700709">
      <w:pPr>
        <w:rPr>
          <w:lang w:eastAsia="ja-JP"/>
        </w:rPr>
      </w:pPr>
      <w:bookmarkStart w:id="208" w:name="_Ref271037188"/>
      <w:bookmarkStart w:id="209" w:name="_Ref271037210"/>
      <w:bookmarkStart w:id="210" w:name="_Toc272414655"/>
      <w:bookmarkStart w:id="211" w:name="_Toc290888503"/>
      <w:bookmarkStart w:id="212" w:name="_Toc416353719"/>
      <w:bookmarkStart w:id="213" w:name="_Toc421005270"/>
      <w:bookmarkStart w:id="214" w:name="_Toc432079152"/>
      <w:bookmarkStart w:id="215" w:name="_Toc432080725"/>
      <w:bookmarkStart w:id="216" w:name="_Toc241374311"/>
      <w:bookmarkStart w:id="217" w:name="_Ref243294291"/>
      <w:r>
        <w:rPr>
          <w:lang w:eastAsia="ja-JP"/>
        </w:rPr>
        <w:t>While both the 75 and 10</w:t>
      </w:r>
      <w:r w:rsidR="008F7954">
        <w:rPr>
          <w:lang w:eastAsia="ja-JP"/>
        </w:rPr>
        <w:t>0 mg</w:t>
      </w:r>
      <w:r>
        <w:rPr>
          <w:lang w:eastAsia="ja-JP"/>
        </w:rPr>
        <w:t xml:space="preserve"> groups showed statistically superiority to placebo in the percentage of composite responders at 12 weeks, only the 10</w:t>
      </w:r>
      <w:r w:rsidR="008F7954">
        <w:rPr>
          <w:lang w:eastAsia="ja-JP"/>
        </w:rPr>
        <w:t>0 mg</w:t>
      </w:r>
      <w:r>
        <w:rPr>
          <w:lang w:eastAsia="ja-JP"/>
        </w:rPr>
        <w:t xml:space="preserve"> dose did so at 26 weeks.</w:t>
      </w:r>
    </w:p>
    <w:p w14:paraId="6C52438D" w14:textId="77777777" w:rsidR="00700709" w:rsidRDefault="00700709" w:rsidP="00700709">
      <w:pPr>
        <w:rPr>
          <w:lang w:eastAsia="ja-JP"/>
        </w:rPr>
      </w:pPr>
      <w:r>
        <w:rPr>
          <w:lang w:eastAsia="ja-JP"/>
        </w:rPr>
        <w:t>During the first 3 weeks of treatment, use of loperamide for diarrhoea was uncommon and averaged &lt; 1 unit dose per week for both eluxadoline treatment groups as well as placebo. From Weeks 4 to 26, the average unit doses used per week were even lower.</w:t>
      </w:r>
    </w:p>
    <w:p w14:paraId="2AF67C07" w14:textId="5400D297" w:rsidR="00700709" w:rsidRDefault="00700709" w:rsidP="00700709">
      <w:pPr>
        <w:rPr>
          <w:rFonts w:asciiTheme="minorHAnsi" w:eastAsiaTheme="minorHAnsi" w:hAnsiTheme="minorHAnsi" w:cs="AdvPS6F00"/>
        </w:rPr>
      </w:pPr>
      <w:r>
        <w:rPr>
          <w:lang w:eastAsia="ja-JP"/>
        </w:rPr>
        <w:t xml:space="preserve">The significant pain response requires a 2 unit change down from the median of 6 and 3 units </w:t>
      </w:r>
      <w:r w:rsidRPr="00041433">
        <w:rPr>
          <w:rFonts w:asciiTheme="minorHAnsi" w:hAnsiTheme="minorHAnsi"/>
          <w:lang w:eastAsia="ja-JP"/>
        </w:rPr>
        <w:t>from the upper limit of 10</w:t>
      </w:r>
      <w:r w:rsidR="00B664C8">
        <w:rPr>
          <w:rFonts w:asciiTheme="minorHAnsi" w:hAnsiTheme="minorHAnsi"/>
          <w:lang w:eastAsia="ja-JP"/>
        </w:rPr>
        <w:t>;</w:t>
      </w:r>
      <w:r>
        <w:rPr>
          <w:rStyle w:val="FootnoteReference"/>
          <w:rFonts w:asciiTheme="minorHAnsi" w:hAnsiTheme="minorHAnsi"/>
          <w:lang w:eastAsia="ja-JP"/>
        </w:rPr>
        <w:footnoteReference w:id="8"/>
      </w:r>
      <w:r w:rsidRPr="00041433">
        <w:rPr>
          <w:rFonts w:asciiTheme="minorHAnsi" w:hAnsiTheme="minorHAnsi"/>
          <w:lang w:eastAsia="ja-JP"/>
        </w:rPr>
        <w:t xml:space="preserve"> this is consistent with </w:t>
      </w:r>
      <w:r w:rsidRPr="00041433">
        <w:rPr>
          <w:rFonts w:asciiTheme="minorHAnsi" w:eastAsiaTheme="minorHAnsi" w:hAnsiTheme="minorHAnsi" w:cs="AdvPS6F00"/>
        </w:rPr>
        <w:t>Initiative on Methods, Measurement, and Pain Assessment in Clinical Trials (I</w:t>
      </w:r>
      <w:r w:rsidR="0018083E">
        <w:rPr>
          <w:rFonts w:asciiTheme="minorHAnsi" w:eastAsiaTheme="minorHAnsi" w:hAnsiTheme="minorHAnsi" w:cs="AdvPS6F00"/>
        </w:rPr>
        <w:t>M</w:t>
      </w:r>
      <w:r w:rsidRPr="00041433">
        <w:rPr>
          <w:rFonts w:asciiTheme="minorHAnsi" w:eastAsiaTheme="minorHAnsi" w:hAnsiTheme="minorHAnsi" w:cs="AdvPS6F00"/>
        </w:rPr>
        <w:t>MPACT).</w:t>
      </w:r>
      <w:r w:rsidRPr="00041433">
        <w:rPr>
          <w:rStyle w:val="FootnoteReference"/>
          <w:rFonts w:asciiTheme="minorHAnsi" w:eastAsiaTheme="minorHAnsi" w:hAnsiTheme="minorHAnsi" w:cs="AdvPS6F00"/>
        </w:rPr>
        <w:footnoteReference w:id="9"/>
      </w:r>
      <w:r w:rsidRPr="00041433">
        <w:rPr>
          <w:rFonts w:asciiTheme="minorHAnsi" w:eastAsiaTheme="minorHAnsi" w:hAnsiTheme="minorHAnsi" w:cs="AdvPS6F00"/>
        </w:rPr>
        <w:t xml:space="preserve"> This differs from the significant change in acute pain (1.3).</w:t>
      </w:r>
      <w:r>
        <w:rPr>
          <w:rStyle w:val="FootnoteReference"/>
          <w:rFonts w:asciiTheme="minorHAnsi" w:eastAsiaTheme="minorHAnsi" w:hAnsiTheme="minorHAnsi" w:cs="AdvPS6F00"/>
        </w:rPr>
        <w:footnoteReference w:id="10"/>
      </w:r>
      <w:r>
        <w:rPr>
          <w:rFonts w:asciiTheme="minorHAnsi" w:eastAsiaTheme="minorHAnsi" w:hAnsiTheme="minorHAnsi" w:cs="AdvPS6F00"/>
        </w:rPr>
        <w:t xml:space="preserve"> The sponsor undertook several different analyses of pain scores some achieving a statistically significant effect.</w:t>
      </w:r>
    </w:p>
    <w:p w14:paraId="4D00D010" w14:textId="77777777" w:rsidR="00700709" w:rsidRDefault="00700709" w:rsidP="00700709">
      <w:pPr>
        <w:rPr>
          <w:rFonts w:asciiTheme="minorHAnsi" w:eastAsiaTheme="minorHAnsi" w:hAnsiTheme="minorHAnsi" w:cs="AdvPS6F00"/>
        </w:rPr>
      </w:pPr>
      <w:r>
        <w:rPr>
          <w:rFonts w:asciiTheme="minorHAnsi" w:eastAsiaTheme="minorHAnsi" w:hAnsiTheme="minorHAnsi" w:cs="AdvPS6F00"/>
        </w:rPr>
        <w:t>The patient enrolment criteria for both pain and stool consistency allowed inclusion of patients with relatively mild disease and thus limited potential to meet the requirements for the primary efficacy endpoint. The results for secondary outcomes suggest that where superiority in the composite primary endpoint is shown it is from a modest improvement in BSS rather than pain score.</w:t>
      </w:r>
    </w:p>
    <w:p w14:paraId="333AE681" w14:textId="77D2FDF9" w:rsidR="00700709" w:rsidRPr="00041433" w:rsidRDefault="00700709" w:rsidP="00700709">
      <w:pPr>
        <w:rPr>
          <w:rFonts w:asciiTheme="minorHAnsi" w:eastAsiaTheme="minorHAnsi" w:hAnsiTheme="minorHAnsi" w:cs="AdvPS6F00"/>
        </w:rPr>
      </w:pPr>
      <w:r>
        <w:rPr>
          <w:rFonts w:asciiTheme="minorHAnsi" w:eastAsiaTheme="minorHAnsi" w:hAnsiTheme="minorHAnsi" w:cs="AdvPS6F00"/>
        </w:rPr>
        <w:t>The primary results for other secondary outcomes are generally supportive</w:t>
      </w:r>
      <w:r w:rsidR="00B664C8">
        <w:rPr>
          <w:rFonts w:asciiTheme="minorHAnsi" w:eastAsiaTheme="minorHAnsi" w:hAnsiTheme="minorHAnsi" w:cs="AdvPS6F00"/>
        </w:rPr>
        <w:t xml:space="preserve">; </w:t>
      </w:r>
      <w:r>
        <w:rPr>
          <w:rFonts w:asciiTheme="minorHAnsi" w:eastAsiaTheme="minorHAnsi" w:hAnsiTheme="minorHAnsi" w:cs="AdvPS6F00"/>
        </w:rPr>
        <w:t xml:space="preserve">it is noted that the </w:t>
      </w:r>
      <w:r w:rsidR="0018083E">
        <w:rPr>
          <w:rFonts w:asciiTheme="minorHAnsi" w:eastAsiaTheme="minorHAnsi" w:hAnsiTheme="minorHAnsi" w:cs="AdvPS6F00"/>
        </w:rPr>
        <w:t>IMMPACT</w:t>
      </w:r>
      <w:r>
        <w:rPr>
          <w:rFonts w:asciiTheme="minorHAnsi" w:eastAsiaTheme="minorHAnsi" w:hAnsiTheme="minorHAnsi" w:cs="AdvPS6F00"/>
        </w:rPr>
        <w:t xml:space="preserve"> statement in relation to chronic pain recommends </w:t>
      </w:r>
      <w:r w:rsidR="004E5324">
        <w:rPr>
          <w:rFonts w:asciiTheme="minorHAnsi" w:eastAsiaTheme="minorHAnsi" w:hAnsiTheme="minorHAnsi" w:cs="AdvPS6F00"/>
        </w:rPr>
        <w:t>(</w:t>
      </w:r>
      <w:r>
        <w:rPr>
          <w:rFonts w:asciiTheme="minorHAnsi" w:eastAsiaTheme="minorHAnsi" w:hAnsiTheme="minorHAnsi" w:cs="AdvPS6F00"/>
        </w:rPr>
        <w:t>as well as assessment of pain scores</w:t>
      </w:r>
      <w:r w:rsidR="004E5324">
        <w:rPr>
          <w:rFonts w:asciiTheme="minorHAnsi" w:eastAsiaTheme="minorHAnsi" w:hAnsiTheme="minorHAnsi" w:cs="AdvPS6F00"/>
        </w:rPr>
        <w:t>) the</w:t>
      </w:r>
      <w:r>
        <w:rPr>
          <w:rFonts w:asciiTheme="minorHAnsi" w:eastAsiaTheme="minorHAnsi" w:hAnsiTheme="minorHAnsi" w:cs="AdvPS6F00"/>
        </w:rPr>
        <w:t xml:space="preserve"> assessment of:</w:t>
      </w:r>
    </w:p>
    <w:p w14:paraId="75A9C3E4" w14:textId="0EC4F0E8" w:rsidR="00700709" w:rsidRPr="00DB5243" w:rsidRDefault="00DA63A8" w:rsidP="005962D3">
      <w:pPr>
        <w:pStyle w:val="ListBullet"/>
      </w:pPr>
      <w:r>
        <w:t>u</w:t>
      </w:r>
      <w:r w:rsidR="00700709" w:rsidRPr="00DB5243">
        <w:t>sage of rescue analgesics</w:t>
      </w:r>
      <w:r>
        <w:t>;</w:t>
      </w:r>
    </w:p>
    <w:p w14:paraId="0CCD0AA7" w14:textId="155589FA" w:rsidR="00700709" w:rsidRPr="00DB5243" w:rsidRDefault="00DA63A8" w:rsidP="005962D3">
      <w:pPr>
        <w:pStyle w:val="ListBullet"/>
      </w:pPr>
      <w:r>
        <w:t>p</w:t>
      </w:r>
      <w:r w:rsidRPr="00DB5243">
        <w:t xml:space="preserve">hysical </w:t>
      </w:r>
      <w:r w:rsidR="00700709" w:rsidRPr="00DB5243">
        <w:t>functioning</w:t>
      </w:r>
      <w:r>
        <w:t>;</w:t>
      </w:r>
    </w:p>
    <w:p w14:paraId="311E4FDB" w14:textId="0FD49A81" w:rsidR="00700709" w:rsidRPr="00DB5243" w:rsidRDefault="00DA63A8" w:rsidP="005962D3">
      <w:pPr>
        <w:pStyle w:val="ListBullet"/>
      </w:pPr>
      <w:r>
        <w:t>e</w:t>
      </w:r>
      <w:r w:rsidRPr="00DB5243">
        <w:t xml:space="preserve">motional </w:t>
      </w:r>
      <w:r w:rsidR="00700709" w:rsidRPr="00DB5243">
        <w:t>functioning</w:t>
      </w:r>
      <w:r>
        <w:t>; and</w:t>
      </w:r>
    </w:p>
    <w:p w14:paraId="72EA5E52" w14:textId="6A37F8D7" w:rsidR="00700709" w:rsidRDefault="00DA63A8" w:rsidP="005962D3">
      <w:pPr>
        <w:pStyle w:val="ListBullet"/>
      </w:pPr>
      <w:r>
        <w:t>p</w:t>
      </w:r>
      <w:r w:rsidRPr="00DB5243">
        <w:t xml:space="preserve">articipant </w:t>
      </w:r>
      <w:r w:rsidR="00700709" w:rsidRPr="00DB5243">
        <w:t>ratings of global improvement and satisfaction with treatment.</w:t>
      </w:r>
    </w:p>
    <w:p w14:paraId="243160DC" w14:textId="77777777" w:rsidR="00700709" w:rsidRPr="00300796" w:rsidRDefault="00700709" w:rsidP="005962D3">
      <w:pPr>
        <w:pStyle w:val="Heading3"/>
      </w:pPr>
      <w:bookmarkStart w:id="218" w:name="_Toc483483402"/>
      <w:bookmarkStart w:id="219" w:name="_Toc510526475"/>
      <w:r w:rsidRPr="00300796">
        <w:t>Other efficacy studies</w:t>
      </w:r>
      <w:bookmarkEnd w:id="208"/>
      <w:bookmarkEnd w:id="209"/>
      <w:bookmarkEnd w:id="210"/>
      <w:bookmarkEnd w:id="211"/>
      <w:bookmarkEnd w:id="212"/>
      <w:bookmarkEnd w:id="213"/>
      <w:bookmarkEnd w:id="214"/>
      <w:bookmarkEnd w:id="215"/>
      <w:bookmarkEnd w:id="218"/>
      <w:bookmarkEnd w:id="219"/>
    </w:p>
    <w:p w14:paraId="155D8F26" w14:textId="77777777" w:rsidR="00700709" w:rsidRDefault="00700709" w:rsidP="005962D3">
      <w:pPr>
        <w:pStyle w:val="Heading4"/>
      </w:pPr>
      <w:bookmarkStart w:id="220" w:name="_Toc290888504"/>
      <w:bookmarkStart w:id="221" w:name="_Toc416353720"/>
      <w:bookmarkStart w:id="222" w:name="_Toc483483403"/>
      <w:bookmarkEnd w:id="216"/>
      <w:bookmarkEnd w:id="217"/>
      <w:r w:rsidRPr="00300796">
        <w:t>Study</w:t>
      </w:r>
      <w:bookmarkEnd w:id="220"/>
      <w:r w:rsidRPr="00300796">
        <w:t xml:space="preserve"> </w:t>
      </w:r>
      <w:bookmarkEnd w:id="221"/>
      <w:r>
        <w:t>IBS-3002</w:t>
      </w:r>
      <w:bookmarkEnd w:id="222"/>
    </w:p>
    <w:p w14:paraId="41495343" w14:textId="77777777" w:rsidR="00700709" w:rsidRPr="005632DC" w:rsidRDefault="00700709" w:rsidP="005962D3">
      <w:pPr>
        <w:pStyle w:val="Heading5"/>
      </w:pPr>
      <w:r w:rsidRPr="005632DC">
        <w:t xml:space="preserve">Study design, objectives, </w:t>
      </w:r>
      <w:r w:rsidRPr="005962D3">
        <w:t>locations</w:t>
      </w:r>
      <w:r w:rsidRPr="005632DC">
        <w:t xml:space="preserve"> and dates</w:t>
      </w:r>
    </w:p>
    <w:p w14:paraId="350BFC7E" w14:textId="0D4B3404" w:rsidR="00700709" w:rsidRDefault="00700709" w:rsidP="00700709">
      <w:pPr>
        <w:rPr>
          <w:lang w:eastAsia="ja-JP"/>
        </w:rPr>
      </w:pPr>
      <w:r>
        <w:rPr>
          <w:lang w:eastAsia="ja-JP"/>
        </w:rPr>
        <w:t xml:space="preserve">Similar in duration, population and countries to Study 3001, this study was conducted at </w:t>
      </w:r>
      <w:r w:rsidRPr="00EA070A">
        <w:rPr>
          <w:lang w:eastAsia="ja-JP"/>
        </w:rPr>
        <w:t>295</w:t>
      </w:r>
      <w:r w:rsidR="00B664C8">
        <w:rPr>
          <w:lang w:eastAsia="ja-JP"/>
        </w:rPr>
        <w:t> </w:t>
      </w:r>
      <w:r w:rsidRPr="00EA070A">
        <w:rPr>
          <w:lang w:eastAsia="ja-JP"/>
        </w:rPr>
        <w:t>sites</w:t>
      </w:r>
      <w:r>
        <w:rPr>
          <w:lang w:eastAsia="ja-JP"/>
        </w:rPr>
        <w:t xml:space="preserve">. </w:t>
      </w:r>
      <w:r w:rsidR="00622E80">
        <w:rPr>
          <w:lang w:eastAsia="ja-JP"/>
        </w:rPr>
        <w:t>However,</w:t>
      </w:r>
      <w:r>
        <w:rPr>
          <w:lang w:eastAsia="ja-JP"/>
        </w:rPr>
        <w:t xml:space="preserve"> this study did not include 26 weeks of safety assessment after the efficacy assessments were concluded as occurred in Study 3001.</w:t>
      </w:r>
    </w:p>
    <w:p w14:paraId="27E24EBC" w14:textId="299A7930" w:rsidR="00700709" w:rsidRDefault="00700709" w:rsidP="00700709">
      <w:pPr>
        <w:rPr>
          <w:lang w:eastAsia="ja-JP"/>
        </w:rPr>
      </w:pPr>
      <w:r>
        <w:rPr>
          <w:lang w:eastAsia="ja-JP"/>
        </w:rPr>
        <w:lastRenderedPageBreak/>
        <w:t>The objectives were the same except for the duration of safety assessment. The study consisted of a pre-treatment period (consisting of an up to 1</w:t>
      </w:r>
      <w:r w:rsidR="00121537">
        <w:rPr>
          <w:lang w:eastAsia="ja-JP"/>
        </w:rPr>
        <w:t xml:space="preserve"> week </w:t>
      </w:r>
      <w:r>
        <w:rPr>
          <w:lang w:eastAsia="ja-JP"/>
        </w:rPr>
        <w:t>pre-screening period and an up to 3</w:t>
      </w:r>
      <w:r w:rsidR="00B664C8">
        <w:rPr>
          <w:lang w:eastAsia="ja-JP"/>
        </w:rPr>
        <w:t> </w:t>
      </w:r>
      <w:r w:rsidR="00121537">
        <w:rPr>
          <w:lang w:eastAsia="ja-JP"/>
        </w:rPr>
        <w:t xml:space="preserve">week </w:t>
      </w:r>
      <w:r>
        <w:rPr>
          <w:lang w:eastAsia="ja-JP"/>
        </w:rPr>
        <w:t>screening period), a 26</w:t>
      </w:r>
      <w:r w:rsidR="00121537">
        <w:rPr>
          <w:lang w:eastAsia="ja-JP"/>
        </w:rPr>
        <w:t xml:space="preserve"> week </w:t>
      </w:r>
      <w:r>
        <w:rPr>
          <w:lang w:eastAsia="ja-JP"/>
        </w:rPr>
        <w:t>double-blind treatment period, and a 4</w:t>
      </w:r>
      <w:r w:rsidR="00121537">
        <w:rPr>
          <w:lang w:eastAsia="ja-JP"/>
        </w:rPr>
        <w:t xml:space="preserve"> week </w:t>
      </w:r>
      <w:r>
        <w:rPr>
          <w:lang w:eastAsia="ja-JP"/>
        </w:rPr>
        <w:t>single</w:t>
      </w:r>
      <w:r w:rsidR="00B664C8">
        <w:rPr>
          <w:lang w:eastAsia="ja-JP"/>
        </w:rPr>
        <w:t> </w:t>
      </w:r>
      <w:r>
        <w:rPr>
          <w:lang w:eastAsia="ja-JP"/>
        </w:rPr>
        <w:t>blinded withdrawal period. There was no blinded withdrawal period in Study 3001.</w:t>
      </w:r>
    </w:p>
    <w:p w14:paraId="2FF3376C" w14:textId="77777777" w:rsidR="00700709" w:rsidRPr="005632DC" w:rsidRDefault="00700709" w:rsidP="005962D3">
      <w:pPr>
        <w:pStyle w:val="Heading5"/>
      </w:pPr>
      <w:r w:rsidRPr="005632DC">
        <w:t xml:space="preserve">Inclusion and </w:t>
      </w:r>
      <w:r w:rsidRPr="005962D3">
        <w:t>exclusion</w:t>
      </w:r>
      <w:r w:rsidRPr="005632DC">
        <w:t xml:space="preserve"> criteria</w:t>
      </w:r>
    </w:p>
    <w:p w14:paraId="20A1FBC2" w14:textId="77777777" w:rsidR="00700709" w:rsidRDefault="00C420A4" w:rsidP="00700709">
      <w:pPr>
        <w:rPr>
          <w:lang w:eastAsia="ja-JP"/>
        </w:rPr>
      </w:pPr>
      <w:r>
        <w:rPr>
          <w:lang w:eastAsia="ja-JP"/>
        </w:rPr>
        <w:t>S</w:t>
      </w:r>
      <w:r w:rsidR="00700709">
        <w:rPr>
          <w:lang w:eastAsia="ja-JP"/>
        </w:rPr>
        <w:t>imilar to Study 3001.</w:t>
      </w:r>
    </w:p>
    <w:p w14:paraId="01440CEF" w14:textId="77777777" w:rsidR="00700709" w:rsidRPr="005632DC" w:rsidRDefault="00700709" w:rsidP="005962D3">
      <w:pPr>
        <w:pStyle w:val="Heading5"/>
      </w:pPr>
      <w:r w:rsidRPr="005632DC">
        <w:t>Study treatments</w:t>
      </w:r>
    </w:p>
    <w:p w14:paraId="2AB0DCEE" w14:textId="77777777" w:rsidR="00700709" w:rsidRDefault="00700709" w:rsidP="00700709">
      <w:pPr>
        <w:rPr>
          <w:lang w:eastAsia="ja-JP"/>
        </w:rPr>
      </w:pPr>
      <w:r>
        <w:rPr>
          <w:lang w:eastAsia="ja-JP"/>
        </w:rPr>
        <w:t>Similar to Study 3001.</w:t>
      </w:r>
    </w:p>
    <w:p w14:paraId="5E186177" w14:textId="77777777" w:rsidR="00700709" w:rsidRPr="005632DC" w:rsidRDefault="00700709" w:rsidP="005962D3">
      <w:pPr>
        <w:pStyle w:val="Heading5"/>
      </w:pPr>
      <w:r w:rsidRPr="005632DC">
        <w:t>Efficacy variables and outcomes</w:t>
      </w:r>
    </w:p>
    <w:p w14:paraId="685FF0C0" w14:textId="77777777" w:rsidR="00700709" w:rsidRDefault="00700709" w:rsidP="00700709">
      <w:pPr>
        <w:rPr>
          <w:lang w:eastAsia="ja-JP"/>
        </w:rPr>
      </w:pPr>
      <w:r>
        <w:rPr>
          <w:lang w:eastAsia="ja-JP"/>
        </w:rPr>
        <w:t>Similar to Study 3001.</w:t>
      </w:r>
    </w:p>
    <w:p w14:paraId="43A3E817" w14:textId="77777777" w:rsidR="00700709" w:rsidRPr="005632DC" w:rsidRDefault="00700709" w:rsidP="005962D3">
      <w:pPr>
        <w:pStyle w:val="Heading5"/>
      </w:pPr>
      <w:r w:rsidRPr="005632DC">
        <w:t>Randomisation and blinding methods</w:t>
      </w:r>
    </w:p>
    <w:p w14:paraId="020B9B3E" w14:textId="77777777" w:rsidR="00700709" w:rsidRDefault="00700709" w:rsidP="00700709">
      <w:pPr>
        <w:rPr>
          <w:lang w:eastAsia="ja-JP"/>
        </w:rPr>
      </w:pPr>
      <w:r>
        <w:rPr>
          <w:lang w:eastAsia="ja-JP"/>
        </w:rPr>
        <w:t>Similar to Study 3001.</w:t>
      </w:r>
    </w:p>
    <w:p w14:paraId="124F47AF" w14:textId="77777777" w:rsidR="00700709" w:rsidRPr="005632DC" w:rsidDel="0081373E" w:rsidRDefault="00700709" w:rsidP="005962D3">
      <w:pPr>
        <w:pStyle w:val="Heading5"/>
      </w:pPr>
      <w:r w:rsidRPr="005632DC">
        <w:t>Analysis populations</w:t>
      </w:r>
    </w:p>
    <w:p w14:paraId="067DB3DC" w14:textId="65A9DC08" w:rsidR="00700709" w:rsidRDefault="00700709" w:rsidP="005962D3">
      <w:pPr>
        <w:pStyle w:val="Tabletitle"/>
        <w:rPr>
          <w:noProof/>
          <w:lang w:eastAsia="en-AU"/>
        </w:rPr>
      </w:pPr>
      <w:bookmarkStart w:id="223" w:name="_Toc483483928"/>
      <w:r>
        <w:t xml:space="preserve">Table </w:t>
      </w:r>
      <w:r w:rsidR="005962D3">
        <w:t>12:</w:t>
      </w:r>
      <w:r>
        <w:t xml:space="preserve"> </w:t>
      </w:r>
      <w:r>
        <w:rPr>
          <w:lang w:eastAsia="ja-JP"/>
        </w:rPr>
        <w:t xml:space="preserve">Analysis </w:t>
      </w:r>
      <w:r w:rsidR="00B664C8">
        <w:rPr>
          <w:lang w:eastAsia="ja-JP"/>
        </w:rPr>
        <w:t xml:space="preserve">sets </w:t>
      </w:r>
      <w:r>
        <w:rPr>
          <w:lang w:eastAsia="ja-JP"/>
        </w:rPr>
        <w:t xml:space="preserve">(Enrolled </w:t>
      </w:r>
      <w:r w:rsidR="00B664C8">
        <w:rPr>
          <w:lang w:eastAsia="ja-JP"/>
        </w:rPr>
        <w:t>set</w:t>
      </w:r>
      <w:r>
        <w:rPr>
          <w:lang w:eastAsia="ja-JP"/>
        </w:rPr>
        <w:t>)</w:t>
      </w:r>
      <w:bookmarkEnd w:id="223"/>
    </w:p>
    <w:p w14:paraId="1F69BAA4" w14:textId="77777777" w:rsidR="00700709" w:rsidRDefault="00700709" w:rsidP="002E7CC6">
      <w:pPr>
        <w:keepNext/>
        <w:spacing w:before="0" w:after="0" w:line="240" w:lineRule="auto"/>
        <w:rPr>
          <w:noProof/>
          <w:lang w:eastAsia="en-AU"/>
        </w:rPr>
      </w:pPr>
      <w:r>
        <w:rPr>
          <w:noProof/>
          <w:lang w:eastAsia="en-AU"/>
        </w:rPr>
        <w:drawing>
          <wp:inline distT="0" distB="0" distL="0" distR="0" wp14:anchorId="3D9EE243" wp14:editId="135B0A3F">
            <wp:extent cx="3493039" cy="2534400"/>
            <wp:effectExtent l="0" t="0" r="0" b="0"/>
            <wp:docPr id="132" name="Picture 132" descr="Analysis Set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3493039" cy="2534400"/>
                    </a:xfrm>
                    <a:prstGeom prst="rect">
                      <a:avLst/>
                    </a:prstGeom>
                    <a:noFill/>
                    <a:ln>
                      <a:noFill/>
                    </a:ln>
                  </pic:spPr>
                </pic:pic>
              </a:graphicData>
            </a:graphic>
          </wp:inline>
        </w:drawing>
      </w:r>
    </w:p>
    <w:p w14:paraId="3629F680" w14:textId="7BC2435B" w:rsidR="00700709" w:rsidRDefault="00700709" w:rsidP="005962D3">
      <w:pPr>
        <w:pStyle w:val="TableDescription"/>
        <w:rPr>
          <w:lang w:eastAsia="ja-JP"/>
        </w:rPr>
      </w:pPr>
      <w:r>
        <w:rPr>
          <w:lang w:eastAsia="ja-JP"/>
        </w:rPr>
        <w:t xml:space="preserve">IVRS = interactive voice response system; IWRS = interactive web response system; </w:t>
      </w:r>
      <w:r w:rsidR="00B664C8">
        <w:rPr>
          <w:lang w:eastAsia="ja-JP"/>
        </w:rPr>
        <w:t xml:space="preserve">a) </w:t>
      </w:r>
      <w:r>
        <w:rPr>
          <w:lang w:eastAsia="ja-JP"/>
        </w:rPr>
        <w:t>For details of IVRS misallocatio</w:t>
      </w:r>
      <w:r w:rsidR="007D7F76">
        <w:rPr>
          <w:lang w:eastAsia="ja-JP"/>
        </w:rPr>
        <w:t>n refer to protocol deviations</w:t>
      </w:r>
      <w:r w:rsidR="00B664C8">
        <w:rPr>
          <w:lang w:eastAsia="ja-JP"/>
        </w:rPr>
        <w:t>;</w:t>
      </w:r>
      <w:r w:rsidR="00B664C8">
        <w:rPr>
          <w:vertAlign w:val="superscript"/>
          <w:lang w:eastAsia="ja-JP"/>
        </w:rPr>
        <w:t xml:space="preserve"> </w:t>
      </w:r>
      <w:r w:rsidR="00B664C8">
        <w:rPr>
          <w:lang w:eastAsia="ja-JP"/>
        </w:rPr>
        <w:t>b) s</w:t>
      </w:r>
      <w:r>
        <w:rPr>
          <w:lang w:eastAsia="ja-JP"/>
        </w:rPr>
        <w:t>ite misallocations occurred when a site dispensed an incorrect kit</w:t>
      </w:r>
      <w:r w:rsidR="00C14B4D">
        <w:rPr>
          <w:lang w:eastAsia="ja-JP"/>
        </w:rPr>
        <w:t>; c) a</w:t>
      </w:r>
      <w:r>
        <w:rPr>
          <w:lang w:eastAsia="ja-JP"/>
        </w:rPr>
        <w:t xml:space="preserve"> single individual was </w:t>
      </w:r>
      <w:r w:rsidR="00BD7DC8">
        <w:rPr>
          <w:lang w:eastAsia="ja-JP"/>
        </w:rPr>
        <w:t>randomised</w:t>
      </w:r>
      <w:r>
        <w:rPr>
          <w:lang w:eastAsia="ja-JP"/>
        </w:rPr>
        <w:t xml:space="preserve"> twice into the study, the data for </w:t>
      </w:r>
      <w:r w:rsidR="00C14B4D">
        <w:rPr>
          <w:lang w:eastAsia="ja-JP"/>
        </w:rPr>
        <w:t xml:space="preserve">[identifier redacted] </w:t>
      </w:r>
      <w:r>
        <w:rPr>
          <w:lang w:eastAsia="ja-JP"/>
        </w:rPr>
        <w:t xml:space="preserve"> are included in the ITT </w:t>
      </w:r>
      <w:r w:rsidR="00C14B4D">
        <w:rPr>
          <w:lang w:eastAsia="ja-JP"/>
        </w:rPr>
        <w:t xml:space="preserve">analysis set </w:t>
      </w:r>
      <w:r>
        <w:rPr>
          <w:lang w:eastAsia="ja-JP"/>
        </w:rPr>
        <w:t xml:space="preserve">and data from </w:t>
      </w:r>
      <w:r w:rsidR="00C14B4D">
        <w:rPr>
          <w:lang w:eastAsia="ja-JP"/>
        </w:rPr>
        <w:t>[the same subject, identifier redacted]</w:t>
      </w:r>
      <w:r>
        <w:rPr>
          <w:lang w:eastAsia="ja-JP"/>
        </w:rPr>
        <w:t xml:space="preserve"> are excluded from the ITT </w:t>
      </w:r>
      <w:r w:rsidR="00C14B4D">
        <w:rPr>
          <w:lang w:eastAsia="ja-JP"/>
        </w:rPr>
        <w:t>analysis set</w:t>
      </w:r>
      <w:r>
        <w:rPr>
          <w:lang w:eastAsia="ja-JP"/>
        </w:rPr>
        <w:t xml:space="preserve">. All available data are included in the Safety </w:t>
      </w:r>
      <w:r w:rsidR="00C14B4D">
        <w:rPr>
          <w:lang w:eastAsia="ja-JP"/>
        </w:rPr>
        <w:t>analysis set</w:t>
      </w:r>
      <w:r>
        <w:rPr>
          <w:lang w:eastAsia="ja-JP"/>
        </w:rPr>
        <w:t>. Site misallocation occurred when a site dispensed an incorrect kit.</w:t>
      </w:r>
    </w:p>
    <w:p w14:paraId="02E26CF0" w14:textId="77777777" w:rsidR="00700709" w:rsidRPr="005632DC" w:rsidRDefault="00700709" w:rsidP="005962D3">
      <w:pPr>
        <w:pStyle w:val="Heading5"/>
      </w:pPr>
      <w:r w:rsidRPr="005962D3" w:rsidDel="0081373E">
        <w:t>S</w:t>
      </w:r>
      <w:r w:rsidRPr="005962D3">
        <w:t>ample</w:t>
      </w:r>
      <w:r w:rsidRPr="005632DC">
        <w:t xml:space="preserve"> size</w:t>
      </w:r>
    </w:p>
    <w:p w14:paraId="4379DDE6" w14:textId="77777777" w:rsidR="00700709" w:rsidRDefault="00700709" w:rsidP="00700709">
      <w:pPr>
        <w:rPr>
          <w:lang w:eastAsia="ja-JP"/>
        </w:rPr>
      </w:pPr>
      <w:r>
        <w:rPr>
          <w:lang w:eastAsia="ja-JP"/>
        </w:rPr>
        <w:t>Similar to Study 3001.</w:t>
      </w:r>
    </w:p>
    <w:p w14:paraId="35428890" w14:textId="77777777" w:rsidR="00700709" w:rsidRPr="005632DC" w:rsidRDefault="00700709" w:rsidP="005962D3">
      <w:pPr>
        <w:pStyle w:val="Heading5"/>
      </w:pPr>
      <w:r w:rsidRPr="005632DC">
        <w:t>Statistical methods</w:t>
      </w:r>
    </w:p>
    <w:p w14:paraId="547DDC25" w14:textId="77777777" w:rsidR="00700709" w:rsidRDefault="00700709" w:rsidP="00700709">
      <w:pPr>
        <w:rPr>
          <w:lang w:eastAsia="ja-JP"/>
        </w:rPr>
      </w:pPr>
      <w:r>
        <w:rPr>
          <w:lang w:eastAsia="ja-JP"/>
        </w:rPr>
        <w:t>Similar to Study 3001.</w:t>
      </w:r>
    </w:p>
    <w:p w14:paraId="1553C955" w14:textId="77777777" w:rsidR="00B7049E" w:rsidRDefault="00700709" w:rsidP="005962D3">
      <w:pPr>
        <w:pStyle w:val="Heading5"/>
      </w:pPr>
      <w:r w:rsidRPr="005632DC">
        <w:lastRenderedPageBreak/>
        <w:t>Participant flow</w:t>
      </w:r>
    </w:p>
    <w:p w14:paraId="13D693C0" w14:textId="50598518" w:rsidR="00700709" w:rsidRDefault="00700709" w:rsidP="005962D3">
      <w:pPr>
        <w:pStyle w:val="Tabletitle"/>
        <w:rPr>
          <w:lang w:eastAsia="ja-JP"/>
        </w:rPr>
      </w:pPr>
      <w:bookmarkStart w:id="224" w:name="_Toc483483929"/>
      <w:r>
        <w:t xml:space="preserve">Table </w:t>
      </w:r>
      <w:r w:rsidR="005962D3">
        <w:t>13:</w:t>
      </w:r>
      <w:r>
        <w:t xml:space="preserve"> </w:t>
      </w:r>
      <w:r>
        <w:rPr>
          <w:lang w:eastAsia="ja-JP"/>
        </w:rPr>
        <w:t xml:space="preserve">Disposition (Enrolled </w:t>
      </w:r>
      <w:r w:rsidR="00C14B4D">
        <w:rPr>
          <w:lang w:eastAsia="ja-JP"/>
        </w:rPr>
        <w:t>set</w:t>
      </w:r>
      <w:r>
        <w:rPr>
          <w:lang w:eastAsia="ja-JP"/>
        </w:rPr>
        <w:t>)</w:t>
      </w:r>
      <w:bookmarkEnd w:id="224"/>
    </w:p>
    <w:p w14:paraId="29EEF2A9" w14:textId="77777777" w:rsidR="00700709" w:rsidRDefault="00700709" w:rsidP="00700709">
      <w:pPr>
        <w:rPr>
          <w:lang w:eastAsia="ja-JP"/>
        </w:rPr>
      </w:pPr>
      <w:r>
        <w:rPr>
          <w:noProof/>
          <w:lang w:eastAsia="en-AU"/>
        </w:rPr>
        <w:drawing>
          <wp:inline distT="0" distB="0" distL="0" distR="0" wp14:anchorId="26A4C790" wp14:editId="1A88AD64">
            <wp:extent cx="4102951" cy="2808000"/>
            <wp:effectExtent l="0" t="0" r="0" b="0"/>
            <wp:docPr id="131" name="Picture 131" descr="Disposition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0161" cy="2812935"/>
                    </a:xfrm>
                    <a:prstGeom prst="rect">
                      <a:avLst/>
                    </a:prstGeom>
                    <a:noFill/>
                    <a:ln>
                      <a:noFill/>
                    </a:ln>
                  </pic:spPr>
                </pic:pic>
              </a:graphicData>
            </a:graphic>
          </wp:inline>
        </w:drawing>
      </w:r>
    </w:p>
    <w:p w14:paraId="4EE002ED" w14:textId="77777777" w:rsidR="00700709" w:rsidRDefault="00700709" w:rsidP="005962D3">
      <w:pPr>
        <w:pStyle w:val="TableDescription"/>
        <w:rPr>
          <w:lang w:eastAsia="ja-JP"/>
        </w:rPr>
      </w:pPr>
      <w:r>
        <w:rPr>
          <w:lang w:eastAsia="ja-JP"/>
        </w:rPr>
        <w:t xml:space="preserve">IVRS = interactive voice response system; IWRS = interactive web response system; For the Enrolled Set, data are presented for patients based on their </w:t>
      </w:r>
      <w:r w:rsidR="006C3EF5">
        <w:rPr>
          <w:lang w:eastAsia="ja-JP"/>
        </w:rPr>
        <w:t>randomisation</w:t>
      </w:r>
      <w:r>
        <w:rPr>
          <w:lang w:eastAsia="ja-JP"/>
        </w:rPr>
        <w:t>.</w:t>
      </w:r>
    </w:p>
    <w:p w14:paraId="02DD2D85" w14:textId="77777777" w:rsidR="00700709" w:rsidRPr="00EC3AE0" w:rsidRDefault="00700709" w:rsidP="005962D3">
      <w:pPr>
        <w:pStyle w:val="Heading5"/>
      </w:pPr>
      <w:r w:rsidRPr="00EC3AE0">
        <w:t>Major protocol violations/</w:t>
      </w:r>
      <w:r w:rsidRPr="005962D3">
        <w:t>deviations</w:t>
      </w:r>
    </w:p>
    <w:p w14:paraId="7A27FE9C" w14:textId="77777777" w:rsidR="00700709" w:rsidRDefault="00700709" w:rsidP="00700709">
      <w:pPr>
        <w:rPr>
          <w:lang w:eastAsia="ja-JP"/>
        </w:rPr>
      </w:pPr>
      <w:r>
        <w:rPr>
          <w:lang w:eastAsia="ja-JP"/>
        </w:rPr>
        <w:t>There were multiple protocol violations similar to Study 3001, and 2 (0.2%) patients discontinued the study due to a protocol violation.</w:t>
      </w:r>
    </w:p>
    <w:p w14:paraId="6B5FA8D3" w14:textId="77777777" w:rsidR="00700709" w:rsidRPr="00EC3AE0" w:rsidRDefault="00700709" w:rsidP="005962D3">
      <w:pPr>
        <w:pStyle w:val="Heading5"/>
      </w:pPr>
      <w:r w:rsidRPr="00EC3AE0">
        <w:t>Baseline data</w:t>
      </w:r>
    </w:p>
    <w:p w14:paraId="4FDC84B0" w14:textId="0026B3E0" w:rsidR="00700709" w:rsidRDefault="00700709" w:rsidP="005962D3">
      <w:pPr>
        <w:pStyle w:val="Tabletitle"/>
        <w:rPr>
          <w:lang w:eastAsia="ja-JP"/>
        </w:rPr>
      </w:pPr>
      <w:bookmarkStart w:id="225" w:name="_Toc483483930"/>
      <w:r>
        <w:t xml:space="preserve">Table </w:t>
      </w:r>
      <w:r w:rsidR="005962D3">
        <w:t>14:</w:t>
      </w:r>
      <w:r>
        <w:t xml:space="preserve"> </w:t>
      </w:r>
      <w:r w:rsidRPr="00A37B6F">
        <w:rPr>
          <w:lang w:eastAsia="ja-JP"/>
        </w:rPr>
        <w:t xml:space="preserve">Demographic </w:t>
      </w:r>
      <w:r w:rsidR="00C14B4D">
        <w:rPr>
          <w:lang w:eastAsia="ja-JP"/>
        </w:rPr>
        <w:t>c</w:t>
      </w:r>
      <w:r w:rsidR="00C14B4D" w:rsidRPr="00A37B6F">
        <w:rPr>
          <w:lang w:eastAsia="ja-JP"/>
        </w:rPr>
        <w:t xml:space="preserve">haracteristics </w:t>
      </w:r>
      <w:r w:rsidRPr="00A37B6F">
        <w:rPr>
          <w:lang w:eastAsia="ja-JP"/>
        </w:rPr>
        <w:t xml:space="preserve">(Enrolled </w:t>
      </w:r>
      <w:r w:rsidR="00C14B4D">
        <w:rPr>
          <w:lang w:eastAsia="ja-JP"/>
        </w:rPr>
        <w:t>s</w:t>
      </w:r>
      <w:r w:rsidR="00C14B4D" w:rsidRPr="00A37B6F">
        <w:rPr>
          <w:lang w:eastAsia="ja-JP"/>
        </w:rPr>
        <w:t>et</w:t>
      </w:r>
      <w:r w:rsidRPr="00A37B6F">
        <w:rPr>
          <w:lang w:eastAsia="ja-JP"/>
        </w:rPr>
        <w:t>)</w:t>
      </w:r>
      <w:bookmarkEnd w:id="225"/>
    </w:p>
    <w:p w14:paraId="59DB2C47" w14:textId="77777777" w:rsidR="00700709" w:rsidRDefault="00700709" w:rsidP="00700709">
      <w:pPr>
        <w:rPr>
          <w:lang w:eastAsia="ja-JP"/>
        </w:rPr>
      </w:pPr>
      <w:r>
        <w:rPr>
          <w:noProof/>
          <w:lang w:eastAsia="en-AU"/>
        </w:rPr>
        <w:drawing>
          <wp:inline distT="0" distB="0" distL="0" distR="0" wp14:anchorId="08709326" wp14:editId="61C9C6A9">
            <wp:extent cx="3762008" cy="2779200"/>
            <wp:effectExtent l="0" t="0" r="0" b="2540"/>
            <wp:docPr id="136" name="Picture 136" descr="Demographic Characteristic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63790" cy="2780516"/>
                    </a:xfrm>
                    <a:prstGeom prst="rect">
                      <a:avLst/>
                    </a:prstGeom>
                  </pic:spPr>
                </pic:pic>
              </a:graphicData>
            </a:graphic>
          </wp:inline>
        </w:drawing>
      </w:r>
    </w:p>
    <w:p w14:paraId="483E7F8D" w14:textId="4BCB2700" w:rsidR="00700709" w:rsidRDefault="00700709" w:rsidP="005962D3">
      <w:pPr>
        <w:pStyle w:val="Tabletitle"/>
        <w:rPr>
          <w:lang w:eastAsia="ja-JP"/>
        </w:rPr>
      </w:pPr>
      <w:bookmarkStart w:id="226" w:name="_Toc483483931"/>
      <w:r>
        <w:lastRenderedPageBreak/>
        <w:t xml:space="preserve">Table </w:t>
      </w:r>
      <w:r w:rsidR="005962D3">
        <w:t>15:</w:t>
      </w:r>
      <w:r>
        <w:t xml:space="preserve"> </w:t>
      </w:r>
      <w:r w:rsidRPr="008E3A52">
        <w:rPr>
          <w:lang w:eastAsia="ja-JP"/>
        </w:rPr>
        <w:t xml:space="preserve">Baseline IBS </w:t>
      </w:r>
      <w:r w:rsidR="00C14B4D">
        <w:rPr>
          <w:lang w:eastAsia="ja-JP"/>
        </w:rPr>
        <w:t>c</w:t>
      </w:r>
      <w:r w:rsidR="00C14B4D" w:rsidRPr="008E3A52">
        <w:rPr>
          <w:lang w:eastAsia="ja-JP"/>
        </w:rPr>
        <w:t xml:space="preserve">haracteristics </w:t>
      </w:r>
      <w:r w:rsidRPr="008E3A52">
        <w:rPr>
          <w:lang w:eastAsia="ja-JP"/>
        </w:rPr>
        <w:t xml:space="preserve">(Enrolled </w:t>
      </w:r>
      <w:r w:rsidR="00C14B4D">
        <w:rPr>
          <w:lang w:eastAsia="ja-JP"/>
        </w:rPr>
        <w:t>s</w:t>
      </w:r>
      <w:r w:rsidR="00C14B4D" w:rsidRPr="008E3A52">
        <w:rPr>
          <w:lang w:eastAsia="ja-JP"/>
        </w:rPr>
        <w:t>et</w:t>
      </w:r>
      <w:r w:rsidRPr="008E3A52">
        <w:rPr>
          <w:lang w:eastAsia="ja-JP"/>
        </w:rPr>
        <w:t>)</w:t>
      </w:r>
      <w:bookmarkEnd w:id="226"/>
    </w:p>
    <w:p w14:paraId="20B0234F" w14:textId="77777777" w:rsidR="00E830FD" w:rsidRDefault="00E830FD" w:rsidP="00E830FD">
      <w:pPr>
        <w:rPr>
          <w:lang w:eastAsia="ja-JP"/>
        </w:rPr>
      </w:pPr>
      <w:r>
        <w:rPr>
          <w:noProof/>
          <w:lang w:eastAsia="en-AU"/>
        </w:rPr>
        <w:drawing>
          <wp:inline distT="0" distB="0" distL="0" distR="0" wp14:anchorId="14D72188" wp14:editId="22DF5DCF">
            <wp:extent cx="4206914" cy="6863471"/>
            <wp:effectExtent l="0" t="0" r="9525" b="0"/>
            <wp:docPr id="8" name="Picture 8" descr=": Baseline IBS Characteristics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09298" cy="6867360"/>
                    </a:xfrm>
                    <a:prstGeom prst="rect">
                      <a:avLst/>
                    </a:prstGeom>
                  </pic:spPr>
                </pic:pic>
              </a:graphicData>
            </a:graphic>
          </wp:inline>
        </w:drawing>
      </w:r>
    </w:p>
    <w:p w14:paraId="2047546F" w14:textId="4BA413AD" w:rsidR="00700709" w:rsidRDefault="00700709" w:rsidP="00E830FD">
      <w:pPr>
        <w:pStyle w:val="TableDescription"/>
        <w:rPr>
          <w:lang w:eastAsia="ja-JP"/>
        </w:rPr>
      </w:pPr>
      <w:r w:rsidRPr="00A84C6A">
        <w:rPr>
          <w:lang w:eastAsia="ja-JP"/>
        </w:rPr>
        <w:t xml:space="preserve">BSS = Bristol Stool Scale; IBS-d = </w:t>
      </w:r>
      <w:r>
        <w:rPr>
          <w:lang w:eastAsia="ja-JP"/>
        </w:rPr>
        <w:t>diarrhoea</w:t>
      </w:r>
      <w:r w:rsidRPr="00A84C6A">
        <w:rPr>
          <w:lang w:eastAsia="ja-JP"/>
        </w:rPr>
        <w:t>-predominant irritable bowel syndrome</w:t>
      </w:r>
      <w:r w:rsidR="008A4738">
        <w:rPr>
          <w:lang w:eastAsia="ja-JP"/>
        </w:rPr>
        <w:t>.</w:t>
      </w:r>
      <w:r w:rsidRPr="00A84C6A">
        <w:rPr>
          <w:lang w:eastAsia="ja-JP"/>
        </w:rPr>
        <w:t xml:space="preserve"> Baseline is defined as the mean value of the last 7 days prior to Day 1, except for incontinence free days which is the total count in the 7</w:t>
      </w:r>
      <w:r w:rsidR="008A4738">
        <w:rPr>
          <w:lang w:eastAsia="ja-JP"/>
        </w:rPr>
        <w:t> </w:t>
      </w:r>
      <w:r w:rsidRPr="00A84C6A">
        <w:rPr>
          <w:lang w:eastAsia="ja-JP"/>
        </w:rPr>
        <w:t>days prior to Day 1</w:t>
      </w:r>
      <w:r>
        <w:rPr>
          <w:lang w:eastAsia="ja-JP"/>
        </w:rPr>
        <w:t>.</w:t>
      </w:r>
      <w:r w:rsidR="005962D3">
        <w:rPr>
          <w:lang w:eastAsia="ja-JP"/>
        </w:rPr>
        <w:t xml:space="preserve"> </w:t>
      </w:r>
      <w:r w:rsidRPr="00A84C6A">
        <w:rPr>
          <w:lang w:eastAsia="ja-JP"/>
        </w:rPr>
        <w:t>Abdominal bloating question is not available on the Spanish language electronic diary.</w:t>
      </w:r>
    </w:p>
    <w:p w14:paraId="6B7EEBC8" w14:textId="77777777" w:rsidR="00700709" w:rsidRPr="00EC3AE0" w:rsidRDefault="00700709" w:rsidP="005962D3">
      <w:pPr>
        <w:pStyle w:val="Heading5"/>
      </w:pPr>
      <w:r w:rsidRPr="00EC3AE0">
        <w:t>Results for the primary efficacy outcome</w:t>
      </w:r>
    </w:p>
    <w:p w14:paraId="7F28401A" w14:textId="6B0DFB08" w:rsidR="00700709" w:rsidRDefault="00700709" w:rsidP="00700709">
      <w:pPr>
        <w:rPr>
          <w:lang w:eastAsia="ja-JP"/>
        </w:rPr>
      </w:pPr>
      <w:r>
        <w:rPr>
          <w:lang w:eastAsia="ja-JP"/>
        </w:rPr>
        <w:t>The proportion of composite responders for the 7</w:t>
      </w:r>
      <w:r w:rsidR="008F7954">
        <w:rPr>
          <w:lang w:eastAsia="ja-JP"/>
        </w:rPr>
        <w:t>5 mg</w:t>
      </w:r>
      <w:r>
        <w:rPr>
          <w:lang w:eastAsia="ja-JP"/>
        </w:rPr>
        <w:t xml:space="preserve"> and 10</w:t>
      </w:r>
      <w:r w:rsidR="008F7954">
        <w:rPr>
          <w:lang w:eastAsia="ja-JP"/>
        </w:rPr>
        <w:t>0 mg</w:t>
      </w:r>
      <w:r>
        <w:rPr>
          <w:lang w:eastAsia="ja-JP"/>
        </w:rPr>
        <w:t xml:space="preserve"> treatment groups was statistically superior to placebo for Weeks </w:t>
      </w:r>
      <w:r w:rsidR="00A47AEF">
        <w:rPr>
          <w:lang w:eastAsia="ja-JP"/>
        </w:rPr>
        <w:t>1 to 12</w:t>
      </w:r>
      <w:r>
        <w:rPr>
          <w:lang w:eastAsia="ja-JP"/>
        </w:rPr>
        <w:t xml:space="preserve"> (P &lt; 0.001) and Weeks </w:t>
      </w:r>
      <w:r w:rsidR="00A47AEF">
        <w:rPr>
          <w:lang w:eastAsia="ja-JP"/>
        </w:rPr>
        <w:t>1 to 26</w:t>
      </w:r>
      <w:r>
        <w:rPr>
          <w:lang w:eastAsia="ja-JP"/>
        </w:rPr>
        <w:t xml:space="preserve"> (P ≤ 0.001).</w:t>
      </w:r>
    </w:p>
    <w:p w14:paraId="46302DBD" w14:textId="2DF8363C" w:rsidR="00700709" w:rsidRDefault="00700709" w:rsidP="00CB310A">
      <w:pPr>
        <w:pStyle w:val="Tabletitle"/>
        <w:rPr>
          <w:lang w:eastAsia="ja-JP"/>
        </w:rPr>
      </w:pPr>
      <w:bookmarkStart w:id="227" w:name="_Toc483483932"/>
      <w:r>
        <w:lastRenderedPageBreak/>
        <w:t xml:space="preserve">Table </w:t>
      </w:r>
      <w:r w:rsidR="00CB310A">
        <w:t>16:</w:t>
      </w:r>
      <w:r>
        <w:t xml:space="preserve"> </w:t>
      </w:r>
      <w:r>
        <w:rPr>
          <w:lang w:eastAsia="ja-JP"/>
        </w:rPr>
        <w:t>Cochran-Mantel-Haenszel;</w:t>
      </w:r>
      <w:r w:rsidR="00CB310A">
        <w:rPr>
          <w:lang w:eastAsia="ja-JP"/>
        </w:rPr>
        <w:t xml:space="preserve"> </w:t>
      </w:r>
      <w:r w:rsidR="00C14B4D">
        <w:rPr>
          <w:lang w:eastAsia="ja-JP"/>
        </w:rPr>
        <w:t>analysis of composite responders (Daily response criteria; ITT set)</w:t>
      </w:r>
      <w:bookmarkEnd w:id="227"/>
    </w:p>
    <w:p w14:paraId="41579516" w14:textId="77777777" w:rsidR="00700709" w:rsidRDefault="00700709" w:rsidP="00700709">
      <w:pPr>
        <w:rPr>
          <w:lang w:eastAsia="ja-JP"/>
        </w:rPr>
      </w:pPr>
      <w:r>
        <w:rPr>
          <w:noProof/>
          <w:lang w:eastAsia="en-AU"/>
        </w:rPr>
        <w:drawing>
          <wp:inline distT="0" distB="0" distL="0" distR="0" wp14:anchorId="2EB2F9CD" wp14:editId="2325F4CE">
            <wp:extent cx="5208104" cy="1879591"/>
            <wp:effectExtent l="0" t="0" r="0" b="6985"/>
            <wp:docPr id="142" name="Picture 142" descr="Cochran-Mantel-Haenszel;Analysis of Composite Responders (Daily Response Criteria;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0996" cy="1880635"/>
                    </a:xfrm>
                    <a:prstGeom prst="rect">
                      <a:avLst/>
                    </a:prstGeom>
                  </pic:spPr>
                </pic:pic>
              </a:graphicData>
            </a:graphic>
          </wp:inline>
        </w:drawing>
      </w:r>
    </w:p>
    <w:p w14:paraId="57FF3645" w14:textId="4FB68BA4" w:rsidR="00700709" w:rsidRPr="00CD000B" w:rsidRDefault="00C14B4D" w:rsidP="00CB310A">
      <w:pPr>
        <w:pStyle w:val="TableDescription"/>
        <w:rPr>
          <w:lang w:eastAsia="ja-JP"/>
        </w:rPr>
      </w:pPr>
      <w:r>
        <w:rPr>
          <w:lang w:eastAsia="ja-JP"/>
        </w:rPr>
        <w:t xml:space="preserve">a) </w:t>
      </w:r>
      <w:r w:rsidR="00700709" w:rsidRPr="00CD000B">
        <w:rPr>
          <w:lang w:eastAsia="ja-JP"/>
        </w:rPr>
        <w:t xml:space="preserve">P value is based on Chi-square test statistic. The Bonferroni adjustment was applied to the composite responder analysis over Weeks </w:t>
      </w:r>
      <w:r w:rsidR="00A47AEF">
        <w:rPr>
          <w:lang w:eastAsia="ja-JP"/>
        </w:rPr>
        <w:t>1 to 12</w:t>
      </w:r>
      <w:r w:rsidR="00700709" w:rsidRPr="00CD000B">
        <w:rPr>
          <w:lang w:eastAsia="ja-JP"/>
        </w:rPr>
        <w:t xml:space="preserve"> (primary FDA endpoint) and Weeks </w:t>
      </w:r>
      <w:r w:rsidR="00A47AEF">
        <w:rPr>
          <w:lang w:eastAsia="ja-JP"/>
        </w:rPr>
        <w:t>1 to 26</w:t>
      </w:r>
      <w:r w:rsidR="00700709" w:rsidRPr="00CD000B">
        <w:rPr>
          <w:lang w:eastAsia="ja-JP"/>
        </w:rPr>
        <w:t xml:space="preserve"> (primary EMA endpoint) to preserve the family-wise error rate and hence each active group versus placebo comparison was assessed at the 0.025 significance level.</w:t>
      </w:r>
      <w:r w:rsidR="00CB310A">
        <w:rPr>
          <w:lang w:eastAsia="ja-JP"/>
        </w:rPr>
        <w:t xml:space="preserve"> </w:t>
      </w:r>
      <w:r w:rsidR="00700709" w:rsidRPr="00CD000B">
        <w:rPr>
          <w:lang w:eastAsia="ja-JP"/>
        </w:rPr>
        <w:t>Composite responder = patient who met the daily pain response</w:t>
      </w:r>
      <w:r>
        <w:rPr>
          <w:lang w:eastAsia="ja-JP"/>
        </w:rPr>
        <w:t>;</w:t>
      </w:r>
      <w:r w:rsidR="00700709" w:rsidRPr="00CD000B">
        <w:rPr>
          <w:lang w:eastAsia="ja-JP"/>
        </w:rPr>
        <w:t xml:space="preserve"> </w:t>
      </w:r>
      <w:r>
        <w:rPr>
          <w:lang w:eastAsia="ja-JP"/>
        </w:rPr>
        <w:t xml:space="preserve">and </w:t>
      </w:r>
      <w:r w:rsidR="00700709" w:rsidRPr="00CD000B">
        <w:rPr>
          <w:lang w:eastAsia="ja-JP"/>
        </w:rPr>
        <w:t>the daily stool consistency response criteria on at least 50% of days during the interval; and for the 12</w:t>
      </w:r>
      <w:r w:rsidR="00121537">
        <w:rPr>
          <w:lang w:eastAsia="ja-JP"/>
        </w:rPr>
        <w:t xml:space="preserve"> week </w:t>
      </w:r>
      <w:r w:rsidR="00700709" w:rsidRPr="00CD000B">
        <w:rPr>
          <w:lang w:eastAsia="ja-JP"/>
        </w:rPr>
        <w:t xml:space="preserve">interval had a minimum of 60 days of diary data from Weeks </w:t>
      </w:r>
      <w:r w:rsidR="00A47AEF">
        <w:rPr>
          <w:lang w:eastAsia="ja-JP"/>
        </w:rPr>
        <w:t>1 to 12</w:t>
      </w:r>
      <w:r w:rsidR="008A4738">
        <w:rPr>
          <w:lang w:eastAsia="ja-JP"/>
        </w:rPr>
        <w:t>;</w:t>
      </w:r>
      <w:r w:rsidR="00700709" w:rsidRPr="00CD000B">
        <w:rPr>
          <w:lang w:eastAsia="ja-JP"/>
        </w:rPr>
        <w:t xml:space="preserve"> </w:t>
      </w:r>
      <w:r w:rsidR="008A4738">
        <w:rPr>
          <w:lang w:eastAsia="ja-JP"/>
        </w:rPr>
        <w:t>or</w:t>
      </w:r>
      <w:r w:rsidR="008A4738" w:rsidRPr="00CD000B">
        <w:rPr>
          <w:lang w:eastAsia="ja-JP"/>
        </w:rPr>
        <w:t xml:space="preserve"> </w:t>
      </w:r>
      <w:r w:rsidR="00700709" w:rsidRPr="00CD000B">
        <w:rPr>
          <w:lang w:eastAsia="ja-JP"/>
        </w:rPr>
        <w:t>for the 26</w:t>
      </w:r>
      <w:r w:rsidR="00121537">
        <w:rPr>
          <w:lang w:eastAsia="ja-JP"/>
        </w:rPr>
        <w:t xml:space="preserve"> week </w:t>
      </w:r>
      <w:r w:rsidR="00700709" w:rsidRPr="00CD000B">
        <w:rPr>
          <w:lang w:eastAsia="ja-JP"/>
        </w:rPr>
        <w:t xml:space="preserve">interval had a minimum of 110 days of diary data from Weeks </w:t>
      </w:r>
      <w:r w:rsidR="00A47AEF">
        <w:rPr>
          <w:lang w:eastAsia="ja-JP"/>
        </w:rPr>
        <w:t>1 to 26</w:t>
      </w:r>
      <w:r w:rsidR="00CB310A">
        <w:rPr>
          <w:lang w:eastAsia="ja-JP"/>
        </w:rPr>
        <w:t xml:space="preserve">. </w:t>
      </w:r>
      <w:r w:rsidR="00700709" w:rsidRPr="00CD000B">
        <w:rPr>
          <w:lang w:eastAsia="ja-JP"/>
        </w:rPr>
        <w:t xml:space="preserve">Daily pain response = worst abdominal pain scores in the past 24 </w:t>
      </w:r>
      <w:r w:rsidR="00311C59">
        <w:rPr>
          <w:lang w:eastAsia="ja-JP"/>
        </w:rPr>
        <w:t>h</w:t>
      </w:r>
      <w:r w:rsidR="00700709" w:rsidRPr="00CD000B">
        <w:rPr>
          <w:lang w:eastAsia="ja-JP"/>
        </w:rPr>
        <w:t xml:space="preserve"> improved by ≥ 30% compared to baseline pain</w:t>
      </w:r>
      <w:r w:rsidR="00CB310A">
        <w:rPr>
          <w:lang w:eastAsia="ja-JP"/>
        </w:rPr>
        <w:t xml:space="preserve">. </w:t>
      </w:r>
      <w:r w:rsidR="00700709" w:rsidRPr="00CD000B">
        <w:rPr>
          <w:lang w:eastAsia="ja-JP"/>
        </w:rPr>
        <w:t>Daily stool consistency response = BSS score &lt;</w:t>
      </w:r>
      <w:r>
        <w:rPr>
          <w:lang w:eastAsia="ja-JP"/>
        </w:rPr>
        <w:t> </w:t>
      </w:r>
      <w:r w:rsidR="00700709" w:rsidRPr="00CD000B">
        <w:rPr>
          <w:lang w:eastAsia="ja-JP"/>
        </w:rPr>
        <w:t>5, or a diary entry reporting the absence of a bowel movement if accompanied by ≥ 30% improvement in worst abdominal pain compared to baseline pain</w:t>
      </w:r>
      <w:r w:rsidR="00CB310A">
        <w:rPr>
          <w:lang w:eastAsia="ja-JP"/>
        </w:rPr>
        <w:t xml:space="preserve"> </w:t>
      </w:r>
      <w:r w:rsidR="00700709" w:rsidRPr="00CD000B">
        <w:rPr>
          <w:lang w:eastAsia="ja-JP"/>
        </w:rPr>
        <w:t>BSS = Bristol Stool Scale</w:t>
      </w:r>
      <w:r>
        <w:rPr>
          <w:lang w:eastAsia="ja-JP"/>
        </w:rPr>
        <w:t>.</w:t>
      </w:r>
    </w:p>
    <w:p w14:paraId="74D1E7A1" w14:textId="77777777" w:rsidR="00700709" w:rsidRPr="005632DC" w:rsidRDefault="00700709" w:rsidP="00CB310A">
      <w:pPr>
        <w:pStyle w:val="Heading5"/>
      </w:pPr>
      <w:r w:rsidRPr="005632DC">
        <w:t xml:space="preserve">Results for other efficacy </w:t>
      </w:r>
      <w:r w:rsidRPr="00CB310A">
        <w:t>outcomes</w:t>
      </w:r>
    </w:p>
    <w:p w14:paraId="33B00147" w14:textId="77777777" w:rsidR="00700709" w:rsidRDefault="00700709" w:rsidP="00700709">
      <w:pPr>
        <w:rPr>
          <w:lang w:eastAsia="ja-JP"/>
        </w:rPr>
      </w:pPr>
      <w:r>
        <w:rPr>
          <w:lang w:eastAsia="ja-JP"/>
        </w:rPr>
        <w:t>There was an initial early response to all treatments and by the end of the first week eluxadoline showed greater improvement than placebo. The improvement with all treatments continued up to about 12 weeks.</w:t>
      </w:r>
    </w:p>
    <w:p w14:paraId="022DC8F4" w14:textId="75597B9C" w:rsidR="00700709" w:rsidRDefault="00700709" w:rsidP="00CB310A">
      <w:pPr>
        <w:pStyle w:val="Comment"/>
        <w:rPr>
          <w:lang w:eastAsia="ja-JP"/>
        </w:rPr>
      </w:pPr>
      <w:r>
        <w:rPr>
          <w:b/>
          <w:lang w:eastAsia="ja-JP"/>
        </w:rPr>
        <w:t>Comment</w:t>
      </w:r>
      <w:r w:rsidRPr="003F5BC7">
        <w:rPr>
          <w:b/>
          <w:lang w:eastAsia="ja-JP"/>
        </w:rPr>
        <w:t>:</w:t>
      </w:r>
      <w:r w:rsidR="00345AC3" w:rsidRPr="003F5BC7">
        <w:rPr>
          <w:b/>
          <w:lang w:eastAsia="ja-JP"/>
        </w:rPr>
        <w:t xml:space="preserve"> </w:t>
      </w:r>
      <w:r w:rsidR="00C14B4D" w:rsidRPr="003F5BC7">
        <w:rPr>
          <w:b/>
          <w:lang w:eastAsia="ja-JP"/>
        </w:rPr>
        <w:t xml:space="preserve"> </w:t>
      </w:r>
      <w:r w:rsidR="00E830FD">
        <w:rPr>
          <w:lang w:eastAsia="ja-JP"/>
        </w:rPr>
        <w:t>A</w:t>
      </w:r>
      <w:r>
        <w:rPr>
          <w:lang w:eastAsia="ja-JP"/>
        </w:rPr>
        <w:t>bsolute differences in composite responder rates for eluxadoline</w:t>
      </w:r>
      <w:r w:rsidR="00CB310A">
        <w:rPr>
          <w:lang w:eastAsia="ja-JP"/>
        </w:rPr>
        <w:t xml:space="preserve"> versus</w:t>
      </w:r>
      <w:r>
        <w:rPr>
          <w:lang w:eastAsia="ja-JP"/>
        </w:rPr>
        <w:t xml:space="preserve"> placebo at 12 weeks were 12.7% for 7</w:t>
      </w:r>
      <w:r w:rsidR="008F7954">
        <w:rPr>
          <w:lang w:eastAsia="ja-JP"/>
        </w:rPr>
        <w:t>5 mg</w:t>
      </w:r>
      <w:r>
        <w:rPr>
          <w:lang w:eastAsia="ja-JP"/>
        </w:rPr>
        <w:t xml:space="preserve"> and 13.4% for 10</w:t>
      </w:r>
      <w:r w:rsidR="008F7954">
        <w:rPr>
          <w:lang w:eastAsia="ja-JP"/>
        </w:rPr>
        <w:t>0 mg</w:t>
      </w:r>
      <w:r>
        <w:rPr>
          <w:lang w:eastAsia="ja-JP"/>
        </w:rPr>
        <w:t>, while at 26 weeks they were 10.2% and 12.5% respectively.</w:t>
      </w:r>
    </w:p>
    <w:p w14:paraId="3182E90C" w14:textId="2917F6C2" w:rsidR="00700709" w:rsidRDefault="00700709" w:rsidP="002E7CC6">
      <w:pPr>
        <w:pStyle w:val="FigureTitle"/>
        <w:keepNext/>
        <w:rPr>
          <w:lang w:eastAsia="ja-JP"/>
        </w:rPr>
      </w:pPr>
      <w:bookmarkStart w:id="228" w:name="_Toc474151783"/>
      <w:r>
        <w:t xml:space="preserve">Figure </w:t>
      </w:r>
      <w:r w:rsidR="00CB310A">
        <w:t>2:</w:t>
      </w:r>
      <w:r>
        <w:rPr>
          <w:noProof/>
        </w:rPr>
        <w:t xml:space="preserve"> </w:t>
      </w:r>
      <w:r w:rsidRPr="00FA2B74">
        <w:rPr>
          <w:lang w:eastAsia="ja-JP"/>
        </w:rPr>
        <w:t xml:space="preserve">Line </w:t>
      </w:r>
      <w:r w:rsidR="00C14B4D" w:rsidRPr="00FA2B74">
        <w:rPr>
          <w:lang w:eastAsia="ja-JP"/>
        </w:rPr>
        <w:t xml:space="preserve">plot of percentage of daily composite responders </w:t>
      </w:r>
      <w:r w:rsidRPr="00FA2B74">
        <w:rPr>
          <w:lang w:eastAsia="ja-JP"/>
        </w:rPr>
        <w:t xml:space="preserve">(ITT </w:t>
      </w:r>
      <w:r w:rsidR="00C14B4D">
        <w:rPr>
          <w:lang w:eastAsia="ja-JP"/>
        </w:rPr>
        <w:t>s</w:t>
      </w:r>
      <w:r w:rsidR="00C14B4D" w:rsidRPr="00FA2B74">
        <w:rPr>
          <w:lang w:eastAsia="ja-JP"/>
        </w:rPr>
        <w:t>et</w:t>
      </w:r>
      <w:r w:rsidRPr="00FA2B74">
        <w:rPr>
          <w:lang w:eastAsia="ja-JP"/>
        </w:rPr>
        <w:t>)</w:t>
      </w:r>
      <w:bookmarkEnd w:id="228"/>
    </w:p>
    <w:p w14:paraId="063331E1" w14:textId="77777777" w:rsidR="00700709" w:rsidRDefault="008C40D0" w:rsidP="002E7CC6">
      <w:pPr>
        <w:keepNext/>
        <w:rPr>
          <w:lang w:eastAsia="ja-JP"/>
        </w:rPr>
      </w:pPr>
      <w:r>
        <w:rPr>
          <w:noProof/>
          <w:lang w:eastAsia="en-AU"/>
        </w:rPr>
        <w:drawing>
          <wp:inline distT="0" distB="0" distL="0" distR="0" wp14:anchorId="022D59AF" wp14:editId="20D62FB2">
            <wp:extent cx="5772150" cy="2457788"/>
            <wp:effectExtent l="0" t="0" r="0" b="0"/>
            <wp:docPr id="11" name="Picture 11" descr="Line Plot of Percentage of Daily Composite Responder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t="2292"/>
                    <a:stretch/>
                  </pic:blipFill>
                  <pic:spPr bwMode="auto">
                    <a:xfrm>
                      <a:off x="0" y="0"/>
                      <a:ext cx="5781958" cy="2461964"/>
                    </a:xfrm>
                    <a:prstGeom prst="rect">
                      <a:avLst/>
                    </a:prstGeom>
                    <a:ln>
                      <a:noFill/>
                    </a:ln>
                    <a:extLst>
                      <a:ext uri="{53640926-AAD7-44D8-BBD7-CCE9431645EC}">
                        <a14:shadowObscured xmlns:a14="http://schemas.microsoft.com/office/drawing/2010/main"/>
                      </a:ext>
                    </a:extLst>
                  </pic:spPr>
                </pic:pic>
              </a:graphicData>
            </a:graphic>
          </wp:inline>
        </w:drawing>
      </w:r>
    </w:p>
    <w:p w14:paraId="750D37E9" w14:textId="176244B3" w:rsidR="00700709" w:rsidRPr="002F5F5C" w:rsidRDefault="00C14B4D" w:rsidP="00CB310A">
      <w:pPr>
        <w:pStyle w:val="FigureDescription"/>
        <w:rPr>
          <w:lang w:eastAsia="ja-JP"/>
        </w:rPr>
      </w:pPr>
      <w:r>
        <w:rPr>
          <w:lang w:eastAsia="ja-JP"/>
        </w:rPr>
        <w:t xml:space="preserve">Note: </w:t>
      </w:r>
      <w:r w:rsidR="00700709" w:rsidRPr="002F5F5C">
        <w:rPr>
          <w:lang w:eastAsia="ja-JP"/>
        </w:rPr>
        <w:t>The lines have no significance but were inserted by this evaluator parallel to the axis to assist in visual interpretation</w:t>
      </w:r>
      <w:r w:rsidR="008A4738">
        <w:rPr>
          <w:lang w:eastAsia="ja-JP"/>
        </w:rPr>
        <w:t>.</w:t>
      </w:r>
    </w:p>
    <w:p w14:paraId="1726E82C" w14:textId="7BACADAB" w:rsidR="00700709" w:rsidRDefault="00700709" w:rsidP="00CB310A">
      <w:pPr>
        <w:pStyle w:val="Tabletitle"/>
        <w:rPr>
          <w:lang w:eastAsia="ja-JP"/>
        </w:rPr>
      </w:pPr>
      <w:bookmarkStart w:id="229" w:name="_Toc483483933"/>
      <w:r>
        <w:lastRenderedPageBreak/>
        <w:t xml:space="preserve">Table </w:t>
      </w:r>
      <w:r w:rsidR="00CB310A">
        <w:t>17:</w:t>
      </w:r>
      <w:r>
        <w:t xml:space="preserve"> </w:t>
      </w:r>
      <w:r>
        <w:rPr>
          <w:lang w:eastAsia="ja-JP"/>
        </w:rPr>
        <w:t xml:space="preserve">Cochran-Mantel-Haenszel </w:t>
      </w:r>
      <w:r w:rsidR="00C14B4D">
        <w:rPr>
          <w:lang w:eastAsia="ja-JP"/>
        </w:rPr>
        <w:t xml:space="preserve">analysis of composite responders by interval </w:t>
      </w:r>
      <w:r>
        <w:rPr>
          <w:lang w:eastAsia="ja-JP"/>
        </w:rPr>
        <w:t>(Daily</w:t>
      </w:r>
      <w:r w:rsidR="008A4738">
        <w:rPr>
          <w:lang w:eastAsia="ja-JP"/>
        </w:rPr>
        <w:t> </w:t>
      </w:r>
      <w:r w:rsidR="00C14B4D">
        <w:rPr>
          <w:lang w:eastAsia="ja-JP"/>
        </w:rPr>
        <w:t>response criteria</w:t>
      </w:r>
      <w:r>
        <w:rPr>
          <w:lang w:eastAsia="ja-JP"/>
        </w:rPr>
        <w:t xml:space="preserve">; ITT </w:t>
      </w:r>
      <w:r w:rsidR="00C14B4D">
        <w:rPr>
          <w:lang w:eastAsia="ja-JP"/>
        </w:rPr>
        <w:t>set</w:t>
      </w:r>
      <w:r>
        <w:rPr>
          <w:lang w:eastAsia="ja-JP"/>
        </w:rPr>
        <w:t>)</w:t>
      </w:r>
      <w:bookmarkEnd w:id="229"/>
    </w:p>
    <w:p w14:paraId="4AA5A3A5" w14:textId="77777777" w:rsidR="00700709" w:rsidRDefault="00700709" w:rsidP="00700709">
      <w:pPr>
        <w:rPr>
          <w:lang w:eastAsia="ja-JP"/>
        </w:rPr>
      </w:pPr>
      <w:r w:rsidRPr="002F5F5C">
        <w:rPr>
          <w:noProof/>
          <w:u w:val="single"/>
          <w:lang w:eastAsia="en-AU"/>
        </w:rPr>
        <w:drawing>
          <wp:inline distT="0" distB="0" distL="0" distR="0" wp14:anchorId="53F07E15" wp14:editId="73B022FE">
            <wp:extent cx="3815814" cy="3622577"/>
            <wp:effectExtent l="0" t="0" r="0" b="10160"/>
            <wp:docPr id="147" name="Picture 147" descr="Cochran-Mantel-Haenszel Analysis of Composite Responders by Interval (Daily Response Criteria;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21038" cy="3627537"/>
                    </a:xfrm>
                    <a:prstGeom prst="rect">
                      <a:avLst/>
                    </a:prstGeom>
                  </pic:spPr>
                </pic:pic>
              </a:graphicData>
            </a:graphic>
          </wp:inline>
        </w:drawing>
      </w:r>
    </w:p>
    <w:p w14:paraId="4F83CB9B" w14:textId="100983E2" w:rsidR="00700709" w:rsidRPr="002F5F5C" w:rsidRDefault="00FB6965" w:rsidP="00CB310A">
      <w:pPr>
        <w:pStyle w:val="TableDescription"/>
        <w:rPr>
          <w:lang w:eastAsia="ja-JP"/>
        </w:rPr>
      </w:pPr>
      <w:r>
        <w:rPr>
          <w:lang w:eastAsia="ja-JP"/>
        </w:rPr>
        <w:t xml:space="preserve">a) </w:t>
      </w:r>
      <w:r w:rsidR="00700709" w:rsidRPr="002F5F5C">
        <w:rPr>
          <w:lang w:eastAsia="ja-JP"/>
        </w:rPr>
        <w:t>P value is based on Chi-square test statistic BSS = Bristol Stool Scale; Composite responder = patient who met the daily pain response</w:t>
      </w:r>
      <w:r w:rsidR="003B18B6">
        <w:rPr>
          <w:lang w:eastAsia="ja-JP"/>
        </w:rPr>
        <w:t>;</w:t>
      </w:r>
      <w:r w:rsidR="00700709" w:rsidRPr="002F5F5C">
        <w:rPr>
          <w:lang w:eastAsia="ja-JP"/>
        </w:rPr>
        <w:t xml:space="preserve"> </w:t>
      </w:r>
      <w:r w:rsidR="003B18B6" w:rsidRPr="002F5F5C">
        <w:rPr>
          <w:lang w:eastAsia="ja-JP"/>
        </w:rPr>
        <w:t>and</w:t>
      </w:r>
      <w:r w:rsidR="00700709" w:rsidRPr="002F5F5C">
        <w:rPr>
          <w:lang w:eastAsia="ja-JP"/>
        </w:rPr>
        <w:t xml:space="preserve"> the daily stool consistency response criteria on at least 50% of days during the interval and had a minimum of 20 days of diary data for the 4</w:t>
      </w:r>
      <w:r w:rsidR="00121537">
        <w:rPr>
          <w:lang w:eastAsia="ja-JP"/>
        </w:rPr>
        <w:t xml:space="preserve"> week </w:t>
      </w:r>
      <w:r w:rsidR="00700709" w:rsidRPr="002F5F5C">
        <w:rPr>
          <w:lang w:eastAsia="ja-JP"/>
        </w:rPr>
        <w:t>interval</w:t>
      </w:r>
      <w:r w:rsidR="00CB310A">
        <w:rPr>
          <w:lang w:eastAsia="ja-JP"/>
        </w:rPr>
        <w:t xml:space="preserve">, </w:t>
      </w:r>
      <w:r w:rsidR="00700709" w:rsidRPr="002F5F5C">
        <w:rPr>
          <w:lang w:eastAsia="ja-JP"/>
        </w:rPr>
        <w:t xml:space="preserve">Daily pain response = worst abdominal pain score in the past 24 </w:t>
      </w:r>
      <w:r w:rsidR="00311C59">
        <w:rPr>
          <w:lang w:eastAsia="ja-JP"/>
        </w:rPr>
        <w:t>h</w:t>
      </w:r>
      <w:r w:rsidR="00700709" w:rsidRPr="002F5F5C">
        <w:rPr>
          <w:lang w:eastAsia="ja-JP"/>
        </w:rPr>
        <w:t xml:space="preserve"> improved by ≥ 30% compared to baseline pain</w:t>
      </w:r>
      <w:r w:rsidR="00CB310A">
        <w:rPr>
          <w:lang w:eastAsia="ja-JP"/>
        </w:rPr>
        <w:t xml:space="preserve">, </w:t>
      </w:r>
      <w:r w:rsidR="00700709" w:rsidRPr="002F5F5C">
        <w:rPr>
          <w:lang w:eastAsia="ja-JP"/>
        </w:rPr>
        <w:t>Daily stool consistency response = BSS score &lt;</w:t>
      </w:r>
      <w:r w:rsidR="003B18B6">
        <w:rPr>
          <w:lang w:eastAsia="ja-JP"/>
        </w:rPr>
        <w:t xml:space="preserve"> </w:t>
      </w:r>
      <w:r w:rsidR="00700709" w:rsidRPr="002F5F5C">
        <w:rPr>
          <w:lang w:eastAsia="ja-JP"/>
        </w:rPr>
        <w:t>5, or a diary entry reporting the absence of a bowel movement if accompanied by ≥ 30% improvement in worst abdominal</w:t>
      </w:r>
      <w:r w:rsidR="00700709">
        <w:rPr>
          <w:lang w:eastAsia="ja-JP"/>
        </w:rPr>
        <w:t xml:space="preserve"> pain compared to </w:t>
      </w:r>
      <w:r w:rsidR="003B18B6">
        <w:rPr>
          <w:lang w:eastAsia="ja-JP"/>
        </w:rPr>
        <w:t>Baseline.</w:t>
      </w:r>
    </w:p>
    <w:p w14:paraId="0E26CAE9" w14:textId="7D1DA0C9" w:rsidR="00700709" w:rsidRDefault="00700709" w:rsidP="00CB310A">
      <w:pPr>
        <w:pStyle w:val="Tabletitle"/>
        <w:rPr>
          <w:lang w:eastAsia="ja-JP"/>
        </w:rPr>
      </w:pPr>
      <w:bookmarkStart w:id="230" w:name="_Toc483483934"/>
      <w:r>
        <w:t xml:space="preserve">Table </w:t>
      </w:r>
      <w:r w:rsidR="00CB310A">
        <w:t>18:</w:t>
      </w:r>
      <w:r>
        <w:t xml:space="preserve"> </w:t>
      </w:r>
      <w:r>
        <w:rPr>
          <w:lang w:eastAsia="ja-JP"/>
        </w:rPr>
        <w:t xml:space="preserve">Cochran-Mantel-Haenszel </w:t>
      </w:r>
      <w:r w:rsidR="003B18B6">
        <w:rPr>
          <w:lang w:eastAsia="ja-JP"/>
        </w:rPr>
        <w:t xml:space="preserve">analysis of pain responders </w:t>
      </w:r>
      <w:r>
        <w:rPr>
          <w:lang w:eastAsia="ja-JP"/>
        </w:rPr>
        <w:t xml:space="preserve">(Daily </w:t>
      </w:r>
      <w:r w:rsidR="003B18B6">
        <w:rPr>
          <w:lang w:eastAsia="ja-JP"/>
        </w:rPr>
        <w:t>response criterion</w:t>
      </w:r>
      <w:r>
        <w:rPr>
          <w:lang w:eastAsia="ja-JP"/>
        </w:rPr>
        <w:t>; ITT Set)</w:t>
      </w:r>
      <w:bookmarkEnd w:id="230"/>
    </w:p>
    <w:p w14:paraId="0142F8B5" w14:textId="77777777" w:rsidR="00700709" w:rsidRDefault="00700709" w:rsidP="00700709">
      <w:pPr>
        <w:rPr>
          <w:lang w:eastAsia="ja-JP"/>
        </w:rPr>
      </w:pPr>
      <w:r>
        <w:rPr>
          <w:noProof/>
          <w:lang w:eastAsia="en-AU"/>
        </w:rPr>
        <w:drawing>
          <wp:inline distT="0" distB="0" distL="0" distR="0" wp14:anchorId="46176479" wp14:editId="3573CFDF">
            <wp:extent cx="3981450" cy="1442850"/>
            <wp:effectExtent l="0" t="0" r="6350" b="5080"/>
            <wp:docPr id="148" name="Picture 148" descr="Cochran-Mantel-Haenszel Analysis of Pain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93416" cy="1447186"/>
                    </a:xfrm>
                    <a:prstGeom prst="rect">
                      <a:avLst/>
                    </a:prstGeom>
                  </pic:spPr>
                </pic:pic>
              </a:graphicData>
            </a:graphic>
          </wp:inline>
        </w:drawing>
      </w:r>
    </w:p>
    <w:p w14:paraId="014BE3BE" w14:textId="10069E30" w:rsidR="00700709" w:rsidRPr="005F2610" w:rsidRDefault="003B18B6" w:rsidP="00CB310A">
      <w:pPr>
        <w:pStyle w:val="TableDescription"/>
        <w:rPr>
          <w:lang w:eastAsia="ja-JP"/>
        </w:rPr>
      </w:pPr>
      <w:r>
        <w:rPr>
          <w:lang w:eastAsia="ja-JP"/>
        </w:rPr>
        <w:t>a) P</w:t>
      </w:r>
      <w:r w:rsidR="00700709" w:rsidRPr="005F2610">
        <w:rPr>
          <w:lang w:eastAsia="ja-JP"/>
        </w:rPr>
        <w:t xml:space="preserve"> value is based on Chi-square test Pain responder = a patient who met the daily pain response criterion on at least 50% of days during the interval and for the 12</w:t>
      </w:r>
      <w:r w:rsidR="00121537">
        <w:rPr>
          <w:lang w:eastAsia="ja-JP"/>
        </w:rPr>
        <w:t xml:space="preserve"> week </w:t>
      </w:r>
      <w:r w:rsidR="00700709" w:rsidRPr="005F2610">
        <w:rPr>
          <w:lang w:eastAsia="ja-JP"/>
        </w:rPr>
        <w:t xml:space="preserve">interval had a minimum of 60 days of diary data from Weeks </w:t>
      </w:r>
      <w:r w:rsidR="00A47AEF">
        <w:rPr>
          <w:lang w:eastAsia="ja-JP"/>
        </w:rPr>
        <w:t>1 to 12</w:t>
      </w:r>
      <w:r w:rsidR="008A4738">
        <w:rPr>
          <w:lang w:eastAsia="ja-JP"/>
        </w:rPr>
        <w:t>;</w:t>
      </w:r>
      <w:r w:rsidR="00700709" w:rsidRPr="005F2610">
        <w:rPr>
          <w:lang w:eastAsia="ja-JP"/>
        </w:rPr>
        <w:t xml:space="preserve"> </w:t>
      </w:r>
      <w:r w:rsidR="008A4738">
        <w:rPr>
          <w:lang w:eastAsia="ja-JP"/>
        </w:rPr>
        <w:t>or</w:t>
      </w:r>
      <w:r w:rsidR="00700709" w:rsidRPr="005F2610">
        <w:rPr>
          <w:lang w:eastAsia="ja-JP"/>
        </w:rPr>
        <w:t xml:space="preserve"> for the 26</w:t>
      </w:r>
      <w:r w:rsidR="00121537">
        <w:rPr>
          <w:lang w:eastAsia="ja-JP"/>
        </w:rPr>
        <w:t xml:space="preserve"> week </w:t>
      </w:r>
      <w:r w:rsidR="00700709" w:rsidRPr="005F2610">
        <w:rPr>
          <w:lang w:eastAsia="ja-JP"/>
        </w:rPr>
        <w:t xml:space="preserve">interval had a minimum of 110 days of diary data from Weeks </w:t>
      </w:r>
      <w:r w:rsidR="00A47AEF">
        <w:rPr>
          <w:lang w:eastAsia="ja-JP"/>
        </w:rPr>
        <w:t>1 to 26</w:t>
      </w:r>
      <w:r w:rsidR="00CB310A">
        <w:rPr>
          <w:lang w:eastAsia="ja-JP"/>
        </w:rPr>
        <w:t xml:space="preserve">. </w:t>
      </w:r>
      <w:r w:rsidR="00700709" w:rsidRPr="005F2610">
        <w:rPr>
          <w:lang w:eastAsia="ja-JP"/>
        </w:rPr>
        <w:t xml:space="preserve">Daily pain response = worst abdominal pain score in the past 24 </w:t>
      </w:r>
      <w:r w:rsidR="00311C59">
        <w:rPr>
          <w:lang w:eastAsia="ja-JP"/>
        </w:rPr>
        <w:t>h</w:t>
      </w:r>
      <w:r w:rsidR="00700709" w:rsidRPr="005F2610">
        <w:rPr>
          <w:lang w:eastAsia="ja-JP"/>
        </w:rPr>
        <w:t xml:space="preserve"> improved by ≥</w:t>
      </w:r>
      <w:r w:rsidR="008A4738">
        <w:rPr>
          <w:lang w:eastAsia="ja-JP"/>
        </w:rPr>
        <w:t xml:space="preserve"> </w:t>
      </w:r>
      <w:r w:rsidR="00700709" w:rsidRPr="005F2610">
        <w:rPr>
          <w:lang w:eastAsia="ja-JP"/>
        </w:rPr>
        <w:t>30% compared to baseline pain</w:t>
      </w:r>
      <w:r w:rsidR="00CB310A">
        <w:rPr>
          <w:lang w:eastAsia="ja-JP"/>
        </w:rPr>
        <w:t>.</w:t>
      </w:r>
    </w:p>
    <w:p w14:paraId="576C950A" w14:textId="422D613F" w:rsidR="00700709" w:rsidRDefault="00700709" w:rsidP="00CB310A">
      <w:pPr>
        <w:pStyle w:val="Tabletitle"/>
        <w:rPr>
          <w:lang w:eastAsia="ja-JP"/>
        </w:rPr>
      </w:pPr>
      <w:bookmarkStart w:id="231" w:name="_Toc483483935"/>
      <w:r>
        <w:lastRenderedPageBreak/>
        <w:t xml:space="preserve">Table </w:t>
      </w:r>
      <w:r w:rsidR="00CB310A">
        <w:t>19:</w:t>
      </w:r>
      <w:r>
        <w:t xml:space="preserve"> </w:t>
      </w:r>
      <w:r>
        <w:rPr>
          <w:lang w:eastAsia="ja-JP"/>
        </w:rPr>
        <w:t xml:space="preserve">Cochran-Mantel-Haenszel </w:t>
      </w:r>
      <w:r w:rsidR="003B18B6">
        <w:rPr>
          <w:lang w:eastAsia="ja-JP"/>
        </w:rPr>
        <w:t xml:space="preserve">analysis of stool consistency responders </w:t>
      </w:r>
      <w:r>
        <w:rPr>
          <w:lang w:eastAsia="ja-JP"/>
        </w:rPr>
        <w:t>(Daily</w:t>
      </w:r>
      <w:r w:rsidR="008A4738">
        <w:rPr>
          <w:lang w:eastAsia="ja-JP"/>
        </w:rPr>
        <w:t> </w:t>
      </w:r>
      <w:r w:rsidR="003B18B6">
        <w:rPr>
          <w:lang w:eastAsia="ja-JP"/>
        </w:rPr>
        <w:t>response criterion</w:t>
      </w:r>
      <w:r>
        <w:rPr>
          <w:lang w:eastAsia="ja-JP"/>
        </w:rPr>
        <w:t xml:space="preserve">; ITT </w:t>
      </w:r>
      <w:r w:rsidR="003B18B6">
        <w:rPr>
          <w:lang w:eastAsia="ja-JP"/>
        </w:rPr>
        <w:t>set</w:t>
      </w:r>
      <w:r>
        <w:rPr>
          <w:lang w:eastAsia="ja-JP"/>
        </w:rPr>
        <w:t>)</w:t>
      </w:r>
      <w:bookmarkEnd w:id="231"/>
    </w:p>
    <w:p w14:paraId="7B9E7BA1" w14:textId="77777777" w:rsidR="00700709" w:rsidRPr="005F2610" w:rsidRDefault="00700709" w:rsidP="00700709">
      <w:pPr>
        <w:rPr>
          <w:u w:val="single"/>
          <w:lang w:eastAsia="ja-JP"/>
        </w:rPr>
      </w:pPr>
      <w:r w:rsidRPr="005F2610">
        <w:rPr>
          <w:noProof/>
          <w:u w:val="single"/>
          <w:lang w:eastAsia="en-AU"/>
        </w:rPr>
        <w:drawing>
          <wp:inline distT="0" distB="0" distL="0" distR="0" wp14:anchorId="78B4CD35" wp14:editId="03735012">
            <wp:extent cx="4051300" cy="1439596"/>
            <wp:effectExtent l="0" t="0" r="0" b="8255"/>
            <wp:docPr id="149" name="Picture 149" descr="Cochran-Mantel-Haenszel Analysis of Stool Consistency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61187" cy="1443109"/>
                    </a:xfrm>
                    <a:prstGeom prst="rect">
                      <a:avLst/>
                    </a:prstGeom>
                  </pic:spPr>
                </pic:pic>
              </a:graphicData>
            </a:graphic>
          </wp:inline>
        </w:drawing>
      </w:r>
    </w:p>
    <w:p w14:paraId="4CC76BE5" w14:textId="48864631" w:rsidR="00700709" w:rsidRPr="005F2610" w:rsidRDefault="00700709" w:rsidP="003F5BC7">
      <w:pPr>
        <w:pStyle w:val="Tabletext"/>
        <w:rPr>
          <w:sz w:val="16"/>
          <w:lang w:eastAsia="ja-JP"/>
        </w:rPr>
      </w:pPr>
      <w:r w:rsidRPr="003F5BC7">
        <w:rPr>
          <w:lang w:eastAsia="ja-JP"/>
        </w:rPr>
        <w:t xml:space="preserve">BSS = Bristol Stool Scale; </w:t>
      </w:r>
      <w:r w:rsidR="003B18B6">
        <w:rPr>
          <w:lang w:eastAsia="ja-JP"/>
        </w:rPr>
        <w:t>a) P</w:t>
      </w:r>
      <w:r w:rsidRPr="003F5BC7">
        <w:rPr>
          <w:lang w:eastAsia="ja-JP"/>
        </w:rPr>
        <w:t xml:space="preserve"> value is based on Chi-square test</w:t>
      </w:r>
      <w:r w:rsidR="003B18B6">
        <w:rPr>
          <w:lang w:eastAsia="ja-JP"/>
        </w:rPr>
        <w:t xml:space="preserve">. </w:t>
      </w:r>
      <w:r w:rsidRPr="003F5BC7">
        <w:rPr>
          <w:lang w:eastAsia="ja-JP"/>
        </w:rPr>
        <w:t>Stool consistency responder = a patient who met the daily stool consistency response criterion on at least 50% of days during the interval and for the 12</w:t>
      </w:r>
      <w:r w:rsidR="003B18B6">
        <w:rPr>
          <w:lang w:eastAsia="ja-JP"/>
        </w:rPr>
        <w:t> </w:t>
      </w:r>
      <w:r w:rsidR="00121537" w:rsidRPr="003F5BC7">
        <w:rPr>
          <w:lang w:eastAsia="ja-JP"/>
        </w:rPr>
        <w:t xml:space="preserve">week </w:t>
      </w:r>
      <w:r w:rsidRPr="003F5BC7">
        <w:rPr>
          <w:lang w:eastAsia="ja-JP"/>
        </w:rPr>
        <w:t xml:space="preserve">interval had a minimum of 60 days of diary data from Weeks </w:t>
      </w:r>
      <w:r w:rsidR="00A47AEF" w:rsidRPr="003F5BC7">
        <w:rPr>
          <w:lang w:eastAsia="ja-JP"/>
        </w:rPr>
        <w:t>1 to 12</w:t>
      </w:r>
      <w:r w:rsidR="003B18B6">
        <w:rPr>
          <w:lang w:eastAsia="ja-JP"/>
        </w:rPr>
        <w:t>;</w:t>
      </w:r>
      <w:r w:rsidRPr="003F5BC7">
        <w:rPr>
          <w:lang w:eastAsia="ja-JP"/>
        </w:rPr>
        <w:t xml:space="preserve"> </w:t>
      </w:r>
      <w:r w:rsidR="003B18B6">
        <w:rPr>
          <w:lang w:eastAsia="ja-JP"/>
        </w:rPr>
        <w:t>or</w:t>
      </w:r>
      <w:r w:rsidR="003B18B6" w:rsidRPr="003F5BC7">
        <w:rPr>
          <w:lang w:eastAsia="ja-JP"/>
        </w:rPr>
        <w:t xml:space="preserve"> </w:t>
      </w:r>
      <w:r w:rsidRPr="003F5BC7">
        <w:rPr>
          <w:lang w:eastAsia="ja-JP"/>
        </w:rPr>
        <w:t>for the 26</w:t>
      </w:r>
      <w:r w:rsidR="00121537" w:rsidRPr="003F5BC7">
        <w:rPr>
          <w:lang w:eastAsia="ja-JP"/>
        </w:rPr>
        <w:t xml:space="preserve"> week </w:t>
      </w:r>
      <w:r w:rsidRPr="003F5BC7">
        <w:rPr>
          <w:lang w:eastAsia="ja-JP"/>
        </w:rPr>
        <w:t xml:space="preserve">interval had a minimum of 110 days of diary data from Weeks </w:t>
      </w:r>
      <w:r w:rsidR="00A47AEF" w:rsidRPr="003F5BC7">
        <w:rPr>
          <w:lang w:eastAsia="ja-JP"/>
        </w:rPr>
        <w:t>1 to 26</w:t>
      </w:r>
      <w:r w:rsidR="00CB310A" w:rsidRPr="003F5BC7">
        <w:rPr>
          <w:lang w:eastAsia="ja-JP"/>
        </w:rPr>
        <w:t xml:space="preserve">. </w:t>
      </w:r>
      <w:r w:rsidRPr="003F5BC7">
        <w:rPr>
          <w:lang w:eastAsia="ja-JP"/>
        </w:rPr>
        <w:t>Daily stool consistency response = BSS score &lt;</w:t>
      </w:r>
      <w:r w:rsidR="003B18B6">
        <w:rPr>
          <w:lang w:eastAsia="ja-JP"/>
        </w:rPr>
        <w:t xml:space="preserve"> </w:t>
      </w:r>
      <w:r w:rsidRPr="003F5BC7">
        <w:rPr>
          <w:lang w:eastAsia="ja-JP"/>
        </w:rPr>
        <w:t>5, or a diary entry reporting the absence of a bowel movement if accompanied by ≥ 30% improvement in worst abdominal pain compared to baseline pain</w:t>
      </w:r>
      <w:r w:rsidR="008C40D0" w:rsidRPr="003F5BC7">
        <w:rPr>
          <w:lang w:eastAsia="ja-JP"/>
        </w:rPr>
        <w:t>.</w:t>
      </w:r>
    </w:p>
    <w:p w14:paraId="19831B7E" w14:textId="40CA667F" w:rsidR="00700709" w:rsidRDefault="00700709" w:rsidP="00CB310A">
      <w:pPr>
        <w:pStyle w:val="Tabletitle"/>
        <w:rPr>
          <w:lang w:eastAsia="ja-JP"/>
        </w:rPr>
      </w:pPr>
      <w:bookmarkStart w:id="232" w:name="_Toc483483936"/>
      <w:r>
        <w:t xml:space="preserve">Table </w:t>
      </w:r>
      <w:r w:rsidR="00CB310A">
        <w:t>20:</w:t>
      </w:r>
      <w:r>
        <w:t xml:space="preserve"> </w:t>
      </w:r>
      <w:r>
        <w:rPr>
          <w:lang w:eastAsia="ja-JP"/>
        </w:rPr>
        <w:t xml:space="preserve">Cochran-Mantel-Haenszel Analysis of IBS-d </w:t>
      </w:r>
      <w:r w:rsidR="005850C7">
        <w:rPr>
          <w:lang w:eastAsia="ja-JP"/>
        </w:rPr>
        <w:t xml:space="preserve">global symptom responders </w:t>
      </w:r>
      <w:r>
        <w:rPr>
          <w:lang w:eastAsia="ja-JP"/>
        </w:rPr>
        <w:t>(Daily</w:t>
      </w:r>
      <w:r w:rsidR="005850C7">
        <w:rPr>
          <w:lang w:eastAsia="ja-JP"/>
        </w:rPr>
        <w:t> response criterion</w:t>
      </w:r>
      <w:r>
        <w:rPr>
          <w:lang w:eastAsia="ja-JP"/>
        </w:rPr>
        <w:t xml:space="preserve">; ITT </w:t>
      </w:r>
      <w:r w:rsidR="005850C7">
        <w:rPr>
          <w:lang w:eastAsia="ja-JP"/>
        </w:rPr>
        <w:t>set</w:t>
      </w:r>
      <w:r>
        <w:rPr>
          <w:lang w:eastAsia="ja-JP"/>
        </w:rPr>
        <w:t>)</w:t>
      </w:r>
      <w:bookmarkEnd w:id="232"/>
    </w:p>
    <w:p w14:paraId="4210DE52" w14:textId="77777777" w:rsidR="005850C7" w:rsidRDefault="00700709" w:rsidP="00700709">
      <w:pPr>
        <w:spacing w:before="0" w:after="0" w:line="240" w:lineRule="auto"/>
        <w:rPr>
          <w:sz w:val="16"/>
          <w:lang w:eastAsia="ja-JP"/>
        </w:rPr>
      </w:pPr>
      <w:r>
        <w:rPr>
          <w:noProof/>
          <w:lang w:eastAsia="en-AU"/>
        </w:rPr>
        <w:drawing>
          <wp:inline distT="0" distB="0" distL="0" distR="0" wp14:anchorId="420759AA" wp14:editId="21636EFF">
            <wp:extent cx="4051300" cy="1481148"/>
            <wp:effectExtent l="0" t="0" r="0" b="0"/>
            <wp:docPr id="150" name="Picture 150" descr="Cochran-Mantel-Haenszel Analysis of IBS-d Global Symptom Responders (Daily Response Criter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69529" cy="1487812"/>
                    </a:xfrm>
                    <a:prstGeom prst="rect">
                      <a:avLst/>
                    </a:prstGeom>
                  </pic:spPr>
                </pic:pic>
              </a:graphicData>
            </a:graphic>
          </wp:inline>
        </w:drawing>
      </w:r>
    </w:p>
    <w:p w14:paraId="55C26872" w14:textId="28672ECB" w:rsidR="00700709" w:rsidRPr="003F5BC7" w:rsidRDefault="00700709" w:rsidP="003F5BC7">
      <w:pPr>
        <w:pStyle w:val="Tabletext"/>
        <w:rPr>
          <w:lang w:eastAsia="ja-JP"/>
        </w:rPr>
      </w:pPr>
      <w:r w:rsidRPr="003F5BC7">
        <w:rPr>
          <w:lang w:eastAsia="ja-JP"/>
        </w:rPr>
        <w:t>IBS-d = diarrhoea-predominant irritable bowel syndrome;</w:t>
      </w:r>
      <w:r w:rsidR="00345AC3" w:rsidRPr="003F5BC7">
        <w:rPr>
          <w:lang w:eastAsia="ja-JP"/>
        </w:rPr>
        <w:t xml:space="preserve"> </w:t>
      </w:r>
      <w:r w:rsidR="005850C7" w:rsidRPr="003F5BC7">
        <w:rPr>
          <w:lang w:eastAsia="ja-JP"/>
        </w:rPr>
        <w:t>a) P</w:t>
      </w:r>
      <w:r w:rsidRPr="003F5BC7">
        <w:rPr>
          <w:lang w:eastAsia="ja-JP"/>
        </w:rPr>
        <w:t xml:space="preserve"> value is based on Chi-square test</w:t>
      </w:r>
      <w:r w:rsidR="00CB310A" w:rsidRPr="003F5BC7">
        <w:rPr>
          <w:lang w:eastAsia="ja-JP"/>
        </w:rPr>
        <w:t xml:space="preserve">. </w:t>
      </w:r>
      <w:r w:rsidRPr="003F5BC7">
        <w:rPr>
          <w:lang w:eastAsia="ja-JP"/>
        </w:rPr>
        <w:t>IBS-d global symptom responder = a patient who met the daily IBS-d global symptom response criterion on at least 50% of days during the interval and for the 12</w:t>
      </w:r>
      <w:r w:rsidR="00121537" w:rsidRPr="003F5BC7">
        <w:rPr>
          <w:lang w:eastAsia="ja-JP"/>
        </w:rPr>
        <w:t xml:space="preserve"> week </w:t>
      </w:r>
      <w:r w:rsidRPr="003F5BC7">
        <w:rPr>
          <w:lang w:eastAsia="ja-JP"/>
        </w:rPr>
        <w:t xml:space="preserve">interval had a minimum of 60 days of diary data from Weeks </w:t>
      </w:r>
      <w:r w:rsidR="00A47AEF" w:rsidRPr="003F5BC7">
        <w:rPr>
          <w:lang w:eastAsia="ja-JP"/>
        </w:rPr>
        <w:t>1 to 12</w:t>
      </w:r>
      <w:r w:rsidR="005850C7" w:rsidRPr="003F5BC7">
        <w:rPr>
          <w:lang w:eastAsia="ja-JP"/>
        </w:rPr>
        <w:t xml:space="preserve">; or </w:t>
      </w:r>
      <w:r w:rsidRPr="003F5BC7">
        <w:rPr>
          <w:lang w:eastAsia="ja-JP"/>
        </w:rPr>
        <w:t>for the 26</w:t>
      </w:r>
      <w:r w:rsidR="00121537" w:rsidRPr="003F5BC7">
        <w:rPr>
          <w:lang w:eastAsia="ja-JP"/>
        </w:rPr>
        <w:t xml:space="preserve"> week </w:t>
      </w:r>
      <w:r w:rsidRPr="003F5BC7">
        <w:rPr>
          <w:lang w:eastAsia="ja-JP"/>
        </w:rPr>
        <w:t xml:space="preserve">interval had a minimum of 110 days of diary data from Weeks </w:t>
      </w:r>
      <w:r w:rsidR="00A47AEF" w:rsidRPr="003F5BC7">
        <w:rPr>
          <w:lang w:eastAsia="ja-JP"/>
        </w:rPr>
        <w:t>1 to 26</w:t>
      </w:r>
      <w:r w:rsidR="00CB310A" w:rsidRPr="003F5BC7">
        <w:rPr>
          <w:lang w:eastAsia="ja-JP"/>
        </w:rPr>
        <w:t xml:space="preserve">. </w:t>
      </w:r>
      <w:r w:rsidRPr="003F5BC7">
        <w:rPr>
          <w:lang w:eastAsia="ja-JP"/>
        </w:rPr>
        <w:t>Daily IBS-d global symptom response = IBS-d global symptom score of 0 (none) or 1 (mild); or a daily IBD-d global symptom score improved by ≥ 2.0 compared to the baseline average</w:t>
      </w:r>
      <w:r w:rsidR="005850C7" w:rsidRPr="003F5BC7">
        <w:rPr>
          <w:lang w:eastAsia="ja-JP"/>
        </w:rPr>
        <w:t>.</w:t>
      </w:r>
    </w:p>
    <w:p w14:paraId="1E2DB5AF" w14:textId="31BB10FD" w:rsidR="00700709" w:rsidRDefault="00700709" w:rsidP="00700709">
      <w:pPr>
        <w:rPr>
          <w:lang w:eastAsia="ja-JP"/>
        </w:rPr>
      </w:pPr>
      <w:r>
        <w:rPr>
          <w:lang w:eastAsia="ja-JP"/>
        </w:rPr>
        <w:t>The proportion of patients with adequate relief of their IBS symptoms for the 7</w:t>
      </w:r>
      <w:r w:rsidR="008F7954">
        <w:rPr>
          <w:lang w:eastAsia="ja-JP"/>
        </w:rPr>
        <w:t>5 mg</w:t>
      </w:r>
      <w:r>
        <w:rPr>
          <w:lang w:eastAsia="ja-JP"/>
        </w:rPr>
        <w:t xml:space="preserve"> and 10</w:t>
      </w:r>
      <w:r w:rsidR="008F7954">
        <w:rPr>
          <w:lang w:eastAsia="ja-JP"/>
        </w:rPr>
        <w:t>0 mg</w:t>
      </w:r>
      <w:r>
        <w:rPr>
          <w:lang w:eastAsia="ja-JP"/>
        </w:rPr>
        <w:t xml:space="preserve"> treatment groups was statistically superior (P ≤ 0.013) to that of placebo over the 3</w:t>
      </w:r>
      <w:r w:rsidR="005850C7">
        <w:rPr>
          <w:lang w:eastAsia="ja-JP"/>
        </w:rPr>
        <w:t xml:space="preserve"> </w:t>
      </w:r>
      <w:r>
        <w:rPr>
          <w:lang w:eastAsia="ja-JP"/>
        </w:rPr>
        <w:t xml:space="preserve">month interval (Weeks </w:t>
      </w:r>
      <w:r w:rsidR="00A47AEF">
        <w:rPr>
          <w:lang w:eastAsia="ja-JP"/>
        </w:rPr>
        <w:t>1 to 12</w:t>
      </w:r>
      <w:r>
        <w:rPr>
          <w:lang w:eastAsia="ja-JP"/>
        </w:rPr>
        <w:t>) and the 6</w:t>
      </w:r>
      <w:r w:rsidR="005850C7">
        <w:rPr>
          <w:lang w:eastAsia="ja-JP"/>
        </w:rPr>
        <w:t xml:space="preserve"> </w:t>
      </w:r>
      <w:r>
        <w:rPr>
          <w:lang w:eastAsia="ja-JP"/>
        </w:rPr>
        <w:t xml:space="preserve">month interval (Weeks </w:t>
      </w:r>
      <w:r w:rsidR="00A47AEF">
        <w:rPr>
          <w:lang w:eastAsia="ja-JP"/>
        </w:rPr>
        <w:t>1 to 26</w:t>
      </w:r>
      <w:r>
        <w:rPr>
          <w:lang w:eastAsia="ja-JP"/>
        </w:rPr>
        <w:t>).</w:t>
      </w:r>
    </w:p>
    <w:p w14:paraId="5A9FAD00" w14:textId="36FA7694" w:rsidR="00700709" w:rsidRDefault="00700709" w:rsidP="00700709">
      <w:pPr>
        <w:rPr>
          <w:lang w:eastAsia="ja-JP"/>
        </w:rPr>
      </w:pPr>
      <w:r>
        <w:rPr>
          <w:lang w:eastAsia="ja-JP"/>
        </w:rPr>
        <w:t xml:space="preserve">Using the Cochran-Mantel-Haenszel </w:t>
      </w:r>
      <w:r w:rsidRPr="00B3022D">
        <w:rPr>
          <w:lang w:eastAsia="ja-JP"/>
        </w:rPr>
        <w:t xml:space="preserve">analysis </w:t>
      </w:r>
      <w:r>
        <w:rPr>
          <w:lang w:eastAsia="ja-JP"/>
        </w:rPr>
        <w:t>for both the 7</w:t>
      </w:r>
      <w:r w:rsidR="00EC5DC1">
        <w:rPr>
          <w:lang w:eastAsia="ja-JP"/>
        </w:rPr>
        <w:t>5 mg</w:t>
      </w:r>
      <w:r>
        <w:rPr>
          <w:lang w:eastAsia="ja-JP"/>
        </w:rPr>
        <w:t xml:space="preserve"> and the 10</w:t>
      </w:r>
      <w:r w:rsidR="00EC5DC1">
        <w:rPr>
          <w:lang w:eastAsia="ja-JP"/>
        </w:rPr>
        <w:t>0 mg</w:t>
      </w:r>
      <w:r>
        <w:rPr>
          <w:lang w:eastAsia="ja-JP"/>
        </w:rPr>
        <w:t xml:space="preserve"> treatment groups, the proportion of IBS-QoL total score responders was higher than placebo at each week evaluated; however, none of the differences were statistically significant</w:t>
      </w:r>
      <w:r w:rsidR="002E0D97">
        <w:rPr>
          <w:lang w:eastAsia="ja-JP"/>
        </w:rPr>
        <w:t>.</w:t>
      </w:r>
    </w:p>
    <w:p w14:paraId="3ABCBC35" w14:textId="18215DB1" w:rsidR="00700709" w:rsidRDefault="00700709" w:rsidP="00CB310A">
      <w:pPr>
        <w:pStyle w:val="Heading5"/>
      </w:pPr>
      <w:r>
        <w:t xml:space="preserve">Blinded </w:t>
      </w:r>
      <w:r w:rsidR="008A4738">
        <w:t>w</w:t>
      </w:r>
      <w:r w:rsidR="008A4738" w:rsidRPr="00CB310A">
        <w:t>ithdrawal</w:t>
      </w:r>
    </w:p>
    <w:p w14:paraId="758D039C" w14:textId="77777777" w:rsidR="00700709" w:rsidRPr="00EF4930" w:rsidRDefault="00700709" w:rsidP="00CB310A">
      <w:r w:rsidRPr="00EF4930">
        <w:t>After Week 26 (</w:t>
      </w:r>
      <w:r w:rsidR="00CB310A">
        <w:t>that is,</w:t>
      </w:r>
      <w:r w:rsidRPr="00EF4930">
        <w:t xml:space="preserve"> during the 4</w:t>
      </w:r>
      <w:r w:rsidR="00121537">
        <w:t xml:space="preserve"> week </w:t>
      </w:r>
      <w:r w:rsidRPr="00EF4930">
        <w:t>blinded withdrawal period), the average daily pain scores remained consistently lower for the eluxadoline groups than placebo for each week. The average daily pain scores at Weeks 27, 28, 29, and 30 were all lower than the Baseline scores.</w:t>
      </w:r>
    </w:p>
    <w:p w14:paraId="3DD06704" w14:textId="77777777" w:rsidR="00700709" w:rsidRPr="00EF4930" w:rsidRDefault="00700709" w:rsidP="00CB310A">
      <w:r w:rsidRPr="00EF4930">
        <w:t>After Week 26 (</w:t>
      </w:r>
      <w:r w:rsidR="00CB310A">
        <w:t>that is,</w:t>
      </w:r>
      <w:r w:rsidRPr="00EF4930">
        <w:t xml:space="preserve"> during the 4</w:t>
      </w:r>
      <w:r w:rsidR="00121537">
        <w:t xml:space="preserve"> week </w:t>
      </w:r>
      <w:r w:rsidRPr="00EF4930">
        <w:t>blinded withdrawal period), the average daily stool consistency scores remained consistently lower for the eluxadoline groups than placebo at each week. The average daily BSS scores at Weeks 27, 28, 29, and 30 were all lower than the Baseline score.</w:t>
      </w:r>
    </w:p>
    <w:p w14:paraId="7F0CDB4B" w14:textId="460B2C4E" w:rsidR="00700709" w:rsidRDefault="00700709" w:rsidP="00CB310A">
      <w:r w:rsidRPr="00EF4930">
        <w:lastRenderedPageBreak/>
        <w:t>After Week 26 (</w:t>
      </w:r>
      <w:r w:rsidR="00CB310A">
        <w:t>that is,</w:t>
      </w:r>
      <w:r w:rsidRPr="00EF4930">
        <w:t xml:space="preserve"> during the 4</w:t>
      </w:r>
      <w:r w:rsidR="00121537">
        <w:t xml:space="preserve"> week </w:t>
      </w:r>
      <w:r w:rsidRPr="00EF4930">
        <w:t xml:space="preserve">blinded withdrawal period), the average daily IBS-d global symptom scores remained consistently lower for the eluxadoline groups than placebo at each week. The average daily global symptom scores at Weeks 27, 28, 29, and 30 were all lower than the </w:t>
      </w:r>
      <w:r w:rsidR="008A4738">
        <w:t>b</w:t>
      </w:r>
      <w:r w:rsidR="008A4738" w:rsidRPr="00EF4930">
        <w:t xml:space="preserve">aseline </w:t>
      </w:r>
      <w:r w:rsidRPr="00EF4930">
        <w:t>scores.</w:t>
      </w:r>
    </w:p>
    <w:p w14:paraId="2B45BA18" w14:textId="35AF7C23" w:rsidR="00700709" w:rsidRPr="000A2578" w:rsidRDefault="00700709" w:rsidP="00BD7DC8">
      <w:pPr>
        <w:pStyle w:val="FigureTitle"/>
      </w:pPr>
      <w:bookmarkStart w:id="233" w:name="_Toc474151784"/>
      <w:r w:rsidRPr="000A2578">
        <w:t xml:space="preserve">Figure </w:t>
      </w:r>
      <w:r w:rsidR="00BD7DC8">
        <w:t>3:</w:t>
      </w:r>
      <w:r w:rsidRPr="000A2578">
        <w:t xml:space="preserve"> Changes </w:t>
      </w:r>
      <w:r w:rsidR="002E0D97" w:rsidRPr="000A2578">
        <w:t xml:space="preserve">in daily abdominal pain and stool consistency scores </w:t>
      </w:r>
      <w:r w:rsidR="002E0D97">
        <w:t>u</w:t>
      </w:r>
      <w:r w:rsidR="002E0D97" w:rsidRPr="000A2578">
        <w:t>pon cessation of double</w:t>
      </w:r>
      <w:r w:rsidR="002E0D97">
        <w:t xml:space="preserve"> </w:t>
      </w:r>
      <w:r w:rsidR="002E0D97" w:rsidRPr="000A2578">
        <w:t xml:space="preserve">blind treatment </w:t>
      </w:r>
      <w:r w:rsidRPr="000A2578">
        <w:t>(</w:t>
      </w:r>
      <w:r w:rsidR="002E0D97">
        <w:t xml:space="preserve">Study </w:t>
      </w:r>
      <w:r w:rsidRPr="000A2578">
        <w:t>IBS-3002)</w:t>
      </w:r>
      <w:bookmarkEnd w:id="233"/>
    </w:p>
    <w:p w14:paraId="2D00E949" w14:textId="77777777" w:rsidR="00700709" w:rsidRDefault="00700709" w:rsidP="00700709">
      <w:pPr>
        <w:rPr>
          <w:rFonts w:ascii="Arial" w:hAnsi="Arial" w:cs="Arial"/>
        </w:rPr>
      </w:pPr>
      <w:r>
        <w:rPr>
          <w:noProof/>
          <w:lang w:eastAsia="en-AU"/>
        </w:rPr>
        <w:drawing>
          <wp:inline distT="0" distB="0" distL="0" distR="0" wp14:anchorId="53FB65D5" wp14:editId="6E7E6ECC">
            <wp:extent cx="4993481" cy="3089981"/>
            <wp:effectExtent l="0" t="0" r="0" b="0"/>
            <wp:docPr id="203" name="Picture 203" descr="Changes in Daily Abdominal Pain and Stool Consistency Scores Upon Cessation of Double-blind Treatment (IBS-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995867" cy="3091457"/>
                    </a:xfrm>
                    <a:prstGeom prst="rect">
                      <a:avLst/>
                    </a:prstGeom>
                  </pic:spPr>
                </pic:pic>
              </a:graphicData>
            </a:graphic>
          </wp:inline>
        </w:drawing>
      </w:r>
    </w:p>
    <w:p w14:paraId="170262B3" w14:textId="77777777" w:rsidR="00700709" w:rsidRDefault="00700709" w:rsidP="00BD7DC8">
      <w:pPr>
        <w:pStyle w:val="Heading5"/>
      </w:pPr>
      <w:r w:rsidRPr="00EC3AE0">
        <w:t xml:space="preserve">Evaluator </w:t>
      </w:r>
      <w:r>
        <w:t>c</w:t>
      </w:r>
      <w:r w:rsidRPr="00EC3AE0">
        <w:t>ommentary</w:t>
      </w:r>
    </w:p>
    <w:p w14:paraId="519123F3" w14:textId="7C93074E" w:rsidR="00700709" w:rsidRDefault="00700709" w:rsidP="00700709">
      <w:pPr>
        <w:rPr>
          <w:lang w:eastAsia="ja-JP"/>
        </w:rPr>
      </w:pPr>
      <w:r>
        <w:rPr>
          <w:lang w:eastAsia="ja-JP"/>
        </w:rPr>
        <w:t>The primary endpoint, the proportion of composite responders for the 7</w:t>
      </w:r>
      <w:r w:rsidR="008F7954">
        <w:rPr>
          <w:lang w:eastAsia="ja-JP"/>
        </w:rPr>
        <w:t>5 mg</w:t>
      </w:r>
      <w:r>
        <w:rPr>
          <w:lang w:eastAsia="ja-JP"/>
        </w:rPr>
        <w:t xml:space="preserve"> and 10</w:t>
      </w:r>
      <w:r w:rsidR="008F7954">
        <w:rPr>
          <w:lang w:eastAsia="ja-JP"/>
        </w:rPr>
        <w:t>0 mg</w:t>
      </w:r>
      <w:r>
        <w:rPr>
          <w:lang w:eastAsia="ja-JP"/>
        </w:rPr>
        <w:t xml:space="preserve"> treatment groups, was statistically superior to placebo for Weeks </w:t>
      </w:r>
      <w:r w:rsidR="00A47AEF">
        <w:rPr>
          <w:lang w:eastAsia="ja-JP"/>
        </w:rPr>
        <w:t>1 to 12</w:t>
      </w:r>
      <w:r>
        <w:rPr>
          <w:lang w:eastAsia="ja-JP"/>
        </w:rPr>
        <w:t xml:space="preserve"> (P &lt; 0.001) and Weeks</w:t>
      </w:r>
      <w:r w:rsidR="002E0D97">
        <w:rPr>
          <w:lang w:eastAsia="ja-JP"/>
        </w:rPr>
        <w:t> </w:t>
      </w:r>
      <w:r w:rsidR="00A47AEF">
        <w:rPr>
          <w:lang w:eastAsia="ja-JP"/>
        </w:rPr>
        <w:t>1 to 26</w:t>
      </w:r>
      <w:r>
        <w:rPr>
          <w:lang w:eastAsia="ja-JP"/>
        </w:rPr>
        <w:t xml:space="preserve"> (P ≤ 0.001).</w:t>
      </w:r>
    </w:p>
    <w:p w14:paraId="481D0096" w14:textId="2F8C38FE" w:rsidR="00700709" w:rsidRDefault="00700709" w:rsidP="00700709">
      <w:pPr>
        <w:rPr>
          <w:lang w:eastAsia="ja-JP"/>
        </w:rPr>
      </w:pPr>
      <w:r w:rsidRPr="00A84C6A">
        <w:rPr>
          <w:lang w:eastAsia="ja-JP"/>
        </w:rPr>
        <w:t xml:space="preserve">During the first </w:t>
      </w:r>
      <w:r w:rsidR="00622E80" w:rsidRPr="00A84C6A">
        <w:rPr>
          <w:lang w:eastAsia="ja-JP"/>
        </w:rPr>
        <w:t>week,</w:t>
      </w:r>
      <w:r w:rsidRPr="00A84C6A">
        <w:rPr>
          <w:lang w:eastAsia="ja-JP"/>
        </w:rPr>
        <w:t xml:space="preserve"> the average total unit doses of loperamide rescue medication used were</w:t>
      </w:r>
      <w:r>
        <w:rPr>
          <w:lang w:eastAsia="ja-JP"/>
        </w:rPr>
        <w:t xml:space="preserve"> </w:t>
      </w:r>
      <w:r w:rsidRPr="00A84C6A">
        <w:rPr>
          <w:lang w:eastAsia="ja-JP"/>
        </w:rPr>
        <w:t>0.7, 1.0, and 1.2 doses in the 7</w:t>
      </w:r>
      <w:r w:rsidR="008F7954">
        <w:rPr>
          <w:lang w:eastAsia="ja-JP"/>
        </w:rPr>
        <w:t>5 mg</w:t>
      </w:r>
      <w:r>
        <w:rPr>
          <w:lang w:eastAsia="ja-JP"/>
        </w:rPr>
        <w:t>, 10</w:t>
      </w:r>
      <w:r w:rsidR="008F7954">
        <w:rPr>
          <w:lang w:eastAsia="ja-JP"/>
        </w:rPr>
        <w:t>0 mg</w:t>
      </w:r>
      <w:r w:rsidRPr="00A84C6A">
        <w:rPr>
          <w:lang w:eastAsia="ja-JP"/>
        </w:rPr>
        <w:t>, and placebo groups, respectively. From Week 2</w:t>
      </w:r>
      <w:r>
        <w:rPr>
          <w:lang w:eastAsia="ja-JP"/>
        </w:rPr>
        <w:t xml:space="preserve"> </w:t>
      </w:r>
      <w:r w:rsidRPr="00A84C6A">
        <w:rPr>
          <w:lang w:eastAsia="ja-JP"/>
        </w:rPr>
        <w:t xml:space="preserve">through Week 26 the use of loperamide for </w:t>
      </w:r>
      <w:r>
        <w:rPr>
          <w:lang w:eastAsia="ja-JP"/>
        </w:rPr>
        <w:t>diarrhoea</w:t>
      </w:r>
      <w:r w:rsidRPr="00A84C6A">
        <w:rPr>
          <w:lang w:eastAsia="ja-JP"/>
        </w:rPr>
        <w:t xml:space="preserve"> was uncommon and averaged &lt;</w:t>
      </w:r>
      <w:r>
        <w:rPr>
          <w:lang w:eastAsia="ja-JP"/>
        </w:rPr>
        <w:t xml:space="preserve"> </w:t>
      </w:r>
      <w:r w:rsidRPr="00A84C6A">
        <w:rPr>
          <w:lang w:eastAsia="ja-JP"/>
        </w:rPr>
        <w:t>1 unit</w:t>
      </w:r>
      <w:r>
        <w:rPr>
          <w:lang w:eastAsia="ja-JP"/>
        </w:rPr>
        <w:t xml:space="preserve"> </w:t>
      </w:r>
      <w:r w:rsidRPr="00A84C6A">
        <w:rPr>
          <w:lang w:eastAsia="ja-JP"/>
        </w:rPr>
        <w:t>dose per week for both eluxadoline treatment groups as well as placebo.</w:t>
      </w:r>
    </w:p>
    <w:p w14:paraId="1BAC5622" w14:textId="77777777" w:rsidR="00700709" w:rsidRDefault="00700709" w:rsidP="00700709">
      <w:pPr>
        <w:rPr>
          <w:lang w:eastAsia="ja-JP"/>
        </w:rPr>
      </w:pPr>
      <w:r>
        <w:rPr>
          <w:lang w:eastAsia="ja-JP"/>
        </w:rPr>
        <w:t>During the 4</w:t>
      </w:r>
      <w:r w:rsidR="00121537">
        <w:rPr>
          <w:lang w:eastAsia="ja-JP"/>
        </w:rPr>
        <w:t xml:space="preserve"> week </w:t>
      </w:r>
      <w:r>
        <w:rPr>
          <w:lang w:eastAsia="ja-JP"/>
        </w:rPr>
        <w:t>blinded withdrawal period (Week 26 to Week 30), the use of loperamide averaged &lt; 1 unit dose per week for both eluxadoline treatment groups as well as placebo.</w:t>
      </w:r>
    </w:p>
    <w:p w14:paraId="3D710F73" w14:textId="77777777" w:rsidR="00700709" w:rsidRPr="001A7261" w:rsidRDefault="00700709" w:rsidP="00700709">
      <w:pPr>
        <w:rPr>
          <w:rFonts w:asciiTheme="minorHAnsi" w:eastAsiaTheme="minorHAnsi" w:hAnsiTheme="minorHAnsi" w:cs="AdvPS6F00"/>
        </w:rPr>
      </w:pPr>
      <w:r>
        <w:rPr>
          <w:rFonts w:asciiTheme="minorHAnsi" w:eastAsiaTheme="minorHAnsi" w:hAnsiTheme="minorHAnsi" w:cs="AdvPS6F00"/>
        </w:rPr>
        <w:t>As with Study 3001, the patient enrolment criteria for both pain and stool consistency allowed inclusion of patients with relatively mild disease and thus limited potential to meet the requirements for the primary efficacy endpoint. The results for secondary outcomes suggest that where superiority in the composite primary endpoint is shown it is from a modest improvement in BSS rather than pain score.</w:t>
      </w:r>
    </w:p>
    <w:p w14:paraId="356A71FD" w14:textId="77777777" w:rsidR="00700709" w:rsidRDefault="00700709" w:rsidP="00BD7DC8">
      <w:pPr>
        <w:pStyle w:val="Heading4"/>
      </w:pPr>
      <w:bookmarkStart w:id="234" w:name="_Toc290888505"/>
      <w:bookmarkStart w:id="235" w:name="_Toc416353721"/>
      <w:bookmarkStart w:id="236" w:name="_Ref473721504"/>
      <w:bookmarkStart w:id="237" w:name="_Toc483483404"/>
      <w:r w:rsidRPr="00300796">
        <w:t>Study</w:t>
      </w:r>
      <w:bookmarkEnd w:id="234"/>
      <w:bookmarkEnd w:id="235"/>
      <w:r>
        <w:t xml:space="preserve"> IBS-2001</w:t>
      </w:r>
      <w:bookmarkEnd w:id="236"/>
      <w:bookmarkEnd w:id="237"/>
    </w:p>
    <w:p w14:paraId="4FA3CE20" w14:textId="77777777" w:rsidR="00700709" w:rsidRPr="005632DC" w:rsidRDefault="00700709" w:rsidP="00BD7DC8">
      <w:pPr>
        <w:pStyle w:val="Heading5"/>
      </w:pPr>
      <w:bookmarkStart w:id="238" w:name="_Toc290888506"/>
      <w:bookmarkStart w:id="239" w:name="_Toc416353722"/>
      <w:r w:rsidRPr="005632DC">
        <w:t>Study design, objectives, locations and dates</w:t>
      </w:r>
    </w:p>
    <w:p w14:paraId="5A278BF2" w14:textId="25F52605" w:rsidR="00700709" w:rsidRDefault="00700709" w:rsidP="00700709">
      <w:pPr>
        <w:rPr>
          <w:lang w:eastAsia="ja-JP"/>
        </w:rPr>
      </w:pPr>
      <w:r>
        <w:rPr>
          <w:lang w:eastAsia="ja-JP"/>
        </w:rPr>
        <w:t>A</w:t>
      </w:r>
      <w:r w:rsidRPr="00E41969">
        <w:t xml:space="preserve"> </w:t>
      </w:r>
      <w:r>
        <w:rPr>
          <w:lang w:eastAsia="ja-JP"/>
        </w:rPr>
        <w:t xml:space="preserve">Phase </w:t>
      </w:r>
      <w:r w:rsidR="00BD7DC8">
        <w:rPr>
          <w:lang w:eastAsia="ja-JP"/>
        </w:rPr>
        <w:t>II</w:t>
      </w:r>
      <w:r>
        <w:rPr>
          <w:lang w:eastAsia="ja-JP"/>
        </w:rPr>
        <w:t xml:space="preserve">, </w:t>
      </w:r>
      <w:r w:rsidR="00BD7DC8">
        <w:rPr>
          <w:lang w:eastAsia="ja-JP"/>
        </w:rPr>
        <w:t>randomised</w:t>
      </w:r>
      <w:r>
        <w:rPr>
          <w:lang w:eastAsia="ja-JP"/>
        </w:rPr>
        <w:t>, double</w:t>
      </w:r>
      <w:r w:rsidR="002E0D97">
        <w:rPr>
          <w:lang w:eastAsia="ja-JP"/>
        </w:rPr>
        <w:t xml:space="preserve"> </w:t>
      </w:r>
      <w:r>
        <w:rPr>
          <w:lang w:eastAsia="ja-JP"/>
        </w:rPr>
        <w:t>blind, placebo</w:t>
      </w:r>
      <w:r w:rsidR="002E0D97">
        <w:rPr>
          <w:lang w:eastAsia="ja-JP"/>
        </w:rPr>
        <w:t xml:space="preserve"> </w:t>
      </w:r>
      <w:r>
        <w:rPr>
          <w:lang w:eastAsia="ja-JP"/>
        </w:rPr>
        <w:t>controlled, parallel</w:t>
      </w:r>
      <w:r w:rsidR="002E0D97">
        <w:rPr>
          <w:lang w:eastAsia="ja-JP"/>
        </w:rPr>
        <w:t xml:space="preserve"> </w:t>
      </w:r>
      <w:r>
        <w:rPr>
          <w:lang w:eastAsia="ja-JP"/>
        </w:rPr>
        <w:t>group, dose</w:t>
      </w:r>
      <w:r w:rsidR="002E0D97">
        <w:rPr>
          <w:lang w:eastAsia="ja-JP"/>
        </w:rPr>
        <w:t xml:space="preserve"> </w:t>
      </w:r>
      <w:r>
        <w:rPr>
          <w:lang w:eastAsia="ja-JP"/>
        </w:rPr>
        <w:t>ranging, multicentre study to evaluate the efficacy, safety, tolerability, and pharmacokinetics of orally administered eluxadoline in patients with IBS-d.</w:t>
      </w:r>
    </w:p>
    <w:p w14:paraId="3A30B974" w14:textId="77777777" w:rsidR="00700709" w:rsidRDefault="00345AC3" w:rsidP="00700709">
      <w:pPr>
        <w:rPr>
          <w:lang w:eastAsia="ja-JP"/>
        </w:rPr>
      </w:pPr>
      <w:r>
        <w:rPr>
          <w:lang w:eastAsia="ja-JP"/>
        </w:rPr>
        <w:t>The study was c</w:t>
      </w:r>
      <w:r w:rsidR="00700709">
        <w:rPr>
          <w:lang w:eastAsia="ja-JP"/>
        </w:rPr>
        <w:t xml:space="preserve">onducted </w:t>
      </w:r>
      <w:r>
        <w:rPr>
          <w:lang w:eastAsia="ja-JP"/>
        </w:rPr>
        <w:t>at</w:t>
      </w:r>
      <w:r w:rsidR="00700709">
        <w:rPr>
          <w:lang w:eastAsia="ja-JP"/>
        </w:rPr>
        <w:t xml:space="preserve"> 208 sites in the US between </w:t>
      </w:r>
      <w:r w:rsidR="00700709" w:rsidRPr="00DB3A5D">
        <w:rPr>
          <w:lang w:eastAsia="ja-JP"/>
        </w:rPr>
        <w:t xml:space="preserve">April 2010 </w:t>
      </w:r>
      <w:r>
        <w:rPr>
          <w:lang w:eastAsia="ja-JP"/>
        </w:rPr>
        <w:t>and</w:t>
      </w:r>
      <w:r w:rsidR="00700709" w:rsidRPr="00DB3A5D">
        <w:rPr>
          <w:lang w:eastAsia="ja-JP"/>
        </w:rPr>
        <w:t xml:space="preserve"> July 2011</w:t>
      </w:r>
      <w:r w:rsidR="00700709">
        <w:rPr>
          <w:lang w:eastAsia="ja-JP"/>
        </w:rPr>
        <w:t>.</w:t>
      </w:r>
    </w:p>
    <w:p w14:paraId="7A475840" w14:textId="77777777" w:rsidR="00700709" w:rsidRDefault="00700709" w:rsidP="00700709">
      <w:pPr>
        <w:rPr>
          <w:lang w:eastAsia="ja-JP"/>
        </w:rPr>
      </w:pPr>
      <w:r>
        <w:rPr>
          <w:lang w:eastAsia="ja-JP"/>
        </w:rPr>
        <w:t xml:space="preserve">The </w:t>
      </w:r>
      <w:r w:rsidRPr="003F5BC7">
        <w:rPr>
          <w:lang w:eastAsia="ja-JP"/>
        </w:rPr>
        <w:t>primary objectives</w:t>
      </w:r>
      <w:r>
        <w:rPr>
          <w:lang w:eastAsia="ja-JP"/>
        </w:rPr>
        <w:t xml:space="preserve"> were:</w:t>
      </w:r>
    </w:p>
    <w:p w14:paraId="49D884BB" w14:textId="77777777" w:rsidR="00B7049E" w:rsidRDefault="00700709" w:rsidP="00BD7DC8">
      <w:pPr>
        <w:pStyle w:val="ListBullet"/>
        <w:rPr>
          <w:lang w:eastAsia="ja-JP"/>
        </w:rPr>
      </w:pPr>
      <w:r>
        <w:rPr>
          <w:lang w:eastAsia="ja-JP"/>
        </w:rPr>
        <w:lastRenderedPageBreak/>
        <w:t>To evaluate the clinical response relative to placebo of different doses of eluxadoline in patients with irritable bowel syndrome with diarrhoea</w:t>
      </w:r>
    </w:p>
    <w:p w14:paraId="21D61108" w14:textId="4A5F6CAA" w:rsidR="00700709" w:rsidRDefault="00700709" w:rsidP="00BD7DC8">
      <w:pPr>
        <w:pStyle w:val="ListBullet"/>
        <w:rPr>
          <w:lang w:eastAsia="ja-JP"/>
        </w:rPr>
      </w:pPr>
      <w:r>
        <w:rPr>
          <w:lang w:eastAsia="ja-JP"/>
        </w:rPr>
        <w:t>To evaluate the overall safety and tolerability of eluxadoline in the treatment of IBS-d.</w:t>
      </w:r>
    </w:p>
    <w:p w14:paraId="2C582597" w14:textId="48C06050" w:rsidR="00700709" w:rsidRDefault="00700709" w:rsidP="00700709">
      <w:pPr>
        <w:rPr>
          <w:lang w:eastAsia="ja-JP"/>
        </w:rPr>
      </w:pPr>
      <w:r>
        <w:rPr>
          <w:lang w:eastAsia="ja-JP"/>
        </w:rPr>
        <w:t xml:space="preserve">The </w:t>
      </w:r>
      <w:r w:rsidRPr="003F5BC7">
        <w:rPr>
          <w:lang w:eastAsia="ja-JP"/>
        </w:rPr>
        <w:t>secondary objectives</w:t>
      </w:r>
      <w:r w:rsidRPr="00DB3A5D">
        <w:rPr>
          <w:b/>
          <w:lang w:eastAsia="ja-JP"/>
        </w:rPr>
        <w:t xml:space="preserve"> </w:t>
      </w:r>
      <w:r>
        <w:rPr>
          <w:lang w:eastAsia="ja-JP"/>
        </w:rPr>
        <w:t>were:</w:t>
      </w:r>
    </w:p>
    <w:p w14:paraId="4CA6E8D9" w14:textId="68D06E7E" w:rsidR="00700709" w:rsidRDefault="00700709" w:rsidP="00BD7DC8">
      <w:pPr>
        <w:pStyle w:val="ListBullet"/>
        <w:rPr>
          <w:lang w:eastAsia="ja-JP"/>
        </w:rPr>
      </w:pPr>
      <w:r>
        <w:rPr>
          <w:lang w:eastAsia="ja-JP"/>
        </w:rPr>
        <w:t>To evaluate the treatment effect of eluxadoline relative to placebo based on pain, stool consistency, and frequency</w:t>
      </w:r>
      <w:r w:rsidR="002E0D97">
        <w:rPr>
          <w:lang w:eastAsia="ja-JP"/>
        </w:rPr>
        <w:t xml:space="preserve">; </w:t>
      </w:r>
      <w:r>
        <w:rPr>
          <w:lang w:eastAsia="ja-JP"/>
        </w:rPr>
        <w:t>and</w:t>
      </w:r>
    </w:p>
    <w:p w14:paraId="3A3FA240" w14:textId="77777777" w:rsidR="00700709" w:rsidRDefault="00700709" w:rsidP="00BD7DC8">
      <w:pPr>
        <w:pStyle w:val="ListBullet"/>
        <w:rPr>
          <w:lang w:eastAsia="ja-JP"/>
        </w:rPr>
      </w:pPr>
      <w:r>
        <w:rPr>
          <w:lang w:eastAsia="ja-JP"/>
        </w:rPr>
        <w:t xml:space="preserve">To assess the effect of covariates such as body weight, age, sex, concomitant medications, disease severity, and ethnicity on the PK characteristics to </w:t>
      </w:r>
      <w:r w:rsidR="00345AC3">
        <w:rPr>
          <w:lang w:eastAsia="ja-JP"/>
        </w:rPr>
        <w:t>characterise</w:t>
      </w:r>
      <w:r>
        <w:rPr>
          <w:lang w:eastAsia="ja-JP"/>
        </w:rPr>
        <w:t xml:space="preserve"> the pharmacokinetic (PK) profile of eluxadoline.</w:t>
      </w:r>
    </w:p>
    <w:p w14:paraId="36404DCA" w14:textId="1F2BCE03" w:rsidR="00700709" w:rsidRPr="003F5BC7" w:rsidRDefault="00700709" w:rsidP="00700709">
      <w:pPr>
        <w:rPr>
          <w:lang w:eastAsia="ja-JP"/>
        </w:rPr>
      </w:pPr>
      <w:r w:rsidRPr="003F5BC7">
        <w:rPr>
          <w:lang w:eastAsia="ja-JP"/>
        </w:rPr>
        <w:t xml:space="preserve">Protocol </w:t>
      </w:r>
      <w:r w:rsidR="00CA45FB" w:rsidRPr="003F5BC7">
        <w:rPr>
          <w:lang w:eastAsia="ja-JP"/>
        </w:rPr>
        <w:t>amendments</w:t>
      </w:r>
      <w:r w:rsidRPr="003F5BC7">
        <w:rPr>
          <w:lang w:eastAsia="ja-JP"/>
        </w:rPr>
        <w:t>:</w:t>
      </w:r>
    </w:p>
    <w:p w14:paraId="5BF4FE5F" w14:textId="68A5AEB4" w:rsidR="00700709" w:rsidRDefault="00700709" w:rsidP="003F5BC7">
      <w:pPr>
        <w:pStyle w:val="ListBullet"/>
        <w:rPr>
          <w:lang w:eastAsia="ja-JP"/>
        </w:rPr>
      </w:pPr>
      <w:r w:rsidRPr="00434213">
        <w:rPr>
          <w:lang w:eastAsia="ja-JP"/>
        </w:rPr>
        <w:t>Protocol Amendment 3, dated 6 January 2011,</w:t>
      </w:r>
      <w:r w:rsidRPr="00434213">
        <w:t xml:space="preserve"> </w:t>
      </w:r>
      <w:r>
        <w:rPr>
          <w:lang w:eastAsia="ja-JP"/>
        </w:rPr>
        <w:t>modified the eligibility criteria to exclude patients who may have had a predisposition toward opioid-induced pancreatitis, following 4</w:t>
      </w:r>
      <w:r w:rsidR="005F4DAC">
        <w:rPr>
          <w:lang w:eastAsia="ja-JP"/>
        </w:rPr>
        <w:t> </w:t>
      </w:r>
      <w:r>
        <w:rPr>
          <w:lang w:eastAsia="ja-JP"/>
        </w:rPr>
        <w:t>SAEs of pancreatitis, each of which resolved rapidly and was without serious sequelae.</w:t>
      </w:r>
    </w:p>
    <w:p w14:paraId="60CF60FF" w14:textId="77777777" w:rsidR="00700709" w:rsidRPr="005632DC" w:rsidRDefault="00700709" w:rsidP="00BD7DC8">
      <w:pPr>
        <w:pStyle w:val="Heading5"/>
      </w:pPr>
      <w:r w:rsidRPr="005632DC">
        <w:t xml:space="preserve">Inclusion and exclusion </w:t>
      </w:r>
      <w:r w:rsidRPr="00BD7DC8">
        <w:t>criteria</w:t>
      </w:r>
    </w:p>
    <w:p w14:paraId="0EC8F25A" w14:textId="77777777" w:rsidR="00700709" w:rsidRDefault="00700709" w:rsidP="00700709">
      <w:pPr>
        <w:rPr>
          <w:lang w:eastAsia="ja-JP"/>
        </w:rPr>
      </w:pPr>
      <w:r>
        <w:rPr>
          <w:lang w:eastAsia="ja-JP"/>
        </w:rPr>
        <w:t>Similar to Study 3001.</w:t>
      </w:r>
    </w:p>
    <w:p w14:paraId="4E0626C2" w14:textId="77777777" w:rsidR="00700709" w:rsidRPr="005632DC" w:rsidRDefault="00700709" w:rsidP="00BD7DC8">
      <w:pPr>
        <w:pStyle w:val="Heading5"/>
      </w:pPr>
      <w:r w:rsidRPr="005632DC">
        <w:t xml:space="preserve">Study </w:t>
      </w:r>
      <w:r w:rsidRPr="00BD7DC8">
        <w:t>treatments</w:t>
      </w:r>
    </w:p>
    <w:p w14:paraId="5D09C5EE" w14:textId="77777777" w:rsidR="00700709" w:rsidRDefault="00700709" w:rsidP="00700709">
      <w:pPr>
        <w:rPr>
          <w:lang w:eastAsia="ja-JP"/>
        </w:rPr>
      </w:pPr>
      <w:r>
        <w:rPr>
          <w:lang w:eastAsia="ja-JP"/>
        </w:rPr>
        <w:t xml:space="preserve">Up to 850 patients were planned for </w:t>
      </w:r>
      <w:r w:rsidR="006C3EF5">
        <w:rPr>
          <w:lang w:eastAsia="ja-JP"/>
        </w:rPr>
        <w:t>randomisation</w:t>
      </w:r>
      <w:r>
        <w:rPr>
          <w:lang w:eastAsia="ja-JP"/>
        </w:rPr>
        <w:t xml:space="preserve"> (in a 1:1:1:1:1 ratio) to 1 of 5 treatment Groups:</w:t>
      </w:r>
    </w:p>
    <w:p w14:paraId="5AFB130D" w14:textId="77777777" w:rsidR="00700709" w:rsidRDefault="00700709" w:rsidP="00BD7DC8">
      <w:pPr>
        <w:pStyle w:val="ListBullet"/>
        <w:rPr>
          <w:lang w:eastAsia="ja-JP"/>
        </w:rPr>
      </w:pPr>
      <w:r>
        <w:rPr>
          <w:lang w:eastAsia="ja-JP"/>
        </w:rPr>
        <w:t xml:space="preserve">Group 1: eluxadoline oral tablets at a dose of </w:t>
      </w:r>
      <w:r w:rsidR="008F7954">
        <w:rPr>
          <w:lang w:eastAsia="ja-JP"/>
        </w:rPr>
        <w:t>5 mg</w:t>
      </w:r>
      <w:r>
        <w:rPr>
          <w:lang w:eastAsia="ja-JP"/>
        </w:rPr>
        <w:t xml:space="preserve"> twice daily</w:t>
      </w:r>
    </w:p>
    <w:p w14:paraId="6D16C086" w14:textId="77777777" w:rsidR="00700709" w:rsidRDefault="00700709" w:rsidP="00BD7DC8">
      <w:pPr>
        <w:pStyle w:val="ListBullet"/>
        <w:rPr>
          <w:lang w:eastAsia="ja-JP"/>
        </w:rPr>
      </w:pPr>
      <w:r>
        <w:rPr>
          <w:lang w:eastAsia="ja-JP"/>
        </w:rPr>
        <w:t>Group 2: eluxadoline oral tablets at a dose of 2</w:t>
      </w:r>
      <w:r w:rsidR="008F7954">
        <w:rPr>
          <w:lang w:eastAsia="ja-JP"/>
        </w:rPr>
        <w:t>5 mg</w:t>
      </w:r>
      <w:r>
        <w:rPr>
          <w:lang w:eastAsia="ja-JP"/>
        </w:rPr>
        <w:t xml:space="preserve"> twice daily</w:t>
      </w:r>
    </w:p>
    <w:p w14:paraId="1CE4B69D" w14:textId="77777777" w:rsidR="00700709" w:rsidRDefault="00700709" w:rsidP="00BD7DC8">
      <w:pPr>
        <w:pStyle w:val="ListBullet"/>
        <w:rPr>
          <w:lang w:eastAsia="ja-JP"/>
        </w:rPr>
      </w:pPr>
      <w:r>
        <w:rPr>
          <w:lang w:eastAsia="ja-JP"/>
        </w:rPr>
        <w:t>Group 3: eluxadoline oral tablets at a dose of 10</w:t>
      </w:r>
      <w:r w:rsidR="008F7954">
        <w:rPr>
          <w:lang w:eastAsia="ja-JP"/>
        </w:rPr>
        <w:t>0 mg</w:t>
      </w:r>
      <w:r>
        <w:rPr>
          <w:lang w:eastAsia="ja-JP"/>
        </w:rPr>
        <w:t xml:space="preserve"> twice daily</w:t>
      </w:r>
    </w:p>
    <w:p w14:paraId="0D3E6819" w14:textId="77777777" w:rsidR="00700709" w:rsidRDefault="00700709" w:rsidP="00BD7DC8">
      <w:pPr>
        <w:pStyle w:val="ListBullet"/>
        <w:rPr>
          <w:lang w:eastAsia="ja-JP"/>
        </w:rPr>
      </w:pPr>
      <w:r>
        <w:rPr>
          <w:lang w:eastAsia="ja-JP"/>
        </w:rPr>
        <w:t>Group 4: eluxadoline oral tablets at a dose of 20</w:t>
      </w:r>
      <w:r w:rsidR="008F7954">
        <w:rPr>
          <w:lang w:eastAsia="ja-JP"/>
        </w:rPr>
        <w:t>0 mg</w:t>
      </w:r>
      <w:r>
        <w:rPr>
          <w:lang w:eastAsia="ja-JP"/>
        </w:rPr>
        <w:t xml:space="preserve"> twice daily</w:t>
      </w:r>
    </w:p>
    <w:p w14:paraId="2E2C505D" w14:textId="372C1884" w:rsidR="00700709" w:rsidRDefault="00700709" w:rsidP="00BD7DC8">
      <w:pPr>
        <w:pStyle w:val="ListBullet"/>
        <w:rPr>
          <w:lang w:eastAsia="ja-JP"/>
        </w:rPr>
      </w:pPr>
      <w:r>
        <w:rPr>
          <w:lang w:eastAsia="ja-JP"/>
        </w:rPr>
        <w:t xml:space="preserve">Group 5: </w:t>
      </w:r>
      <w:r w:rsidR="00CA45FB">
        <w:rPr>
          <w:lang w:eastAsia="ja-JP"/>
        </w:rPr>
        <w:t xml:space="preserve">matching </w:t>
      </w:r>
      <w:r>
        <w:rPr>
          <w:lang w:eastAsia="ja-JP"/>
        </w:rPr>
        <w:t>placebo oral tablets twice daily.</w:t>
      </w:r>
    </w:p>
    <w:p w14:paraId="7513CBFC" w14:textId="77777777" w:rsidR="00700709" w:rsidRDefault="00700709" w:rsidP="00700709">
      <w:pPr>
        <w:rPr>
          <w:lang w:eastAsia="ja-JP"/>
        </w:rPr>
      </w:pPr>
      <w:r>
        <w:rPr>
          <w:lang w:eastAsia="ja-JP"/>
        </w:rPr>
        <w:t>An interim analysis was planned when approximately 425 patients (85 per treatment group) had completed at least 4 weeks of treatment. Using the results of the interim analysis, a decision was to be made to either continue with all 5 treatment groups, deselect up to 3 active treatment groups, or discontinue the study. The following were to be considered in making the decision:</w:t>
      </w:r>
    </w:p>
    <w:p w14:paraId="13857856" w14:textId="0894A283" w:rsidR="00700709" w:rsidRDefault="00700709" w:rsidP="00BD7DC8">
      <w:pPr>
        <w:pStyle w:val="ListBullet"/>
        <w:rPr>
          <w:lang w:eastAsia="ja-JP"/>
        </w:rPr>
      </w:pPr>
      <w:r>
        <w:rPr>
          <w:lang w:eastAsia="ja-JP"/>
        </w:rPr>
        <w:t>A significant safety concern in the active treatment group(s)</w:t>
      </w:r>
      <w:r w:rsidR="00CA45FB">
        <w:rPr>
          <w:lang w:eastAsia="ja-JP"/>
        </w:rPr>
        <w:t>.</w:t>
      </w:r>
    </w:p>
    <w:p w14:paraId="02664367" w14:textId="1459BCE5" w:rsidR="00700709" w:rsidRDefault="00700709" w:rsidP="00BD7DC8">
      <w:pPr>
        <w:pStyle w:val="ListBullet"/>
        <w:rPr>
          <w:lang w:eastAsia="ja-JP"/>
        </w:rPr>
      </w:pPr>
      <w:r>
        <w:rPr>
          <w:lang w:eastAsia="ja-JP"/>
        </w:rPr>
        <w:t>Tolerability, as assessed by the rate of clinically important GI</w:t>
      </w:r>
      <w:r w:rsidR="00496821">
        <w:rPr>
          <w:lang w:eastAsia="ja-JP"/>
        </w:rPr>
        <w:t xml:space="preserve"> </w:t>
      </w:r>
      <w:r>
        <w:rPr>
          <w:lang w:eastAsia="ja-JP"/>
        </w:rPr>
        <w:t>related AEs (</w:t>
      </w:r>
      <w:r w:rsidR="00496821">
        <w:rPr>
          <w:lang w:eastAsia="ja-JP"/>
        </w:rPr>
        <w:t>for example,</w:t>
      </w:r>
      <w:r>
        <w:rPr>
          <w:lang w:eastAsia="ja-JP"/>
        </w:rPr>
        <w:t xml:space="preserve"> constipation, abdominal pain, abdominal discomfort) experienced in the active treatment group(s) compared with placebo</w:t>
      </w:r>
      <w:r w:rsidR="00496821">
        <w:rPr>
          <w:lang w:eastAsia="ja-JP"/>
        </w:rPr>
        <w:t>.</w:t>
      </w:r>
    </w:p>
    <w:p w14:paraId="283476D3" w14:textId="72D23FCB" w:rsidR="00700709" w:rsidRDefault="00700709" w:rsidP="00BD7DC8">
      <w:pPr>
        <w:pStyle w:val="ListBullet"/>
        <w:rPr>
          <w:lang w:eastAsia="ja-JP"/>
        </w:rPr>
      </w:pPr>
      <w:r>
        <w:rPr>
          <w:lang w:eastAsia="ja-JP"/>
        </w:rPr>
        <w:t>Efficacy trending, as evaluated by the dose-response curves for average of daily pain scores and stool consistency scores</w:t>
      </w:r>
      <w:r w:rsidR="00496821">
        <w:rPr>
          <w:lang w:eastAsia="ja-JP"/>
        </w:rPr>
        <w:t>.</w:t>
      </w:r>
    </w:p>
    <w:p w14:paraId="7FBF3D2A" w14:textId="77777777" w:rsidR="00700709" w:rsidRDefault="00700709" w:rsidP="00BD7DC8">
      <w:pPr>
        <w:pStyle w:val="ListBullet"/>
        <w:rPr>
          <w:lang w:eastAsia="ja-JP"/>
        </w:rPr>
      </w:pPr>
      <w:r>
        <w:rPr>
          <w:lang w:eastAsia="ja-JP"/>
        </w:rPr>
        <w:t>Other administrative or business considerations.</w:t>
      </w:r>
    </w:p>
    <w:p w14:paraId="669A7429" w14:textId="77777777" w:rsidR="00700709" w:rsidRPr="00345AC3" w:rsidRDefault="00700709" w:rsidP="00345AC3">
      <w:r w:rsidRPr="00345AC3">
        <w:t xml:space="preserve">Upon completion of the planned interim analysis, the </w:t>
      </w:r>
      <w:r w:rsidR="008F7954" w:rsidRPr="00345AC3">
        <w:t>5 mg</w:t>
      </w:r>
      <w:r w:rsidR="00E95570" w:rsidRPr="00345AC3">
        <w:t xml:space="preserve"> bd</w:t>
      </w:r>
      <w:r w:rsidRPr="00345AC3">
        <w:t xml:space="preserve"> eluxadoline treatment group was deselected (for business reasons).</w:t>
      </w:r>
    </w:p>
    <w:p w14:paraId="4E672521" w14:textId="51B06B1E" w:rsidR="00700709" w:rsidRPr="00345AC3" w:rsidRDefault="00700709" w:rsidP="00345AC3">
      <w:r w:rsidRPr="00345AC3">
        <w:t xml:space="preserve">The identity and specific reasons for deselecting of the </w:t>
      </w:r>
      <w:r w:rsidR="008F7954" w:rsidRPr="00345AC3">
        <w:t>5 mg</w:t>
      </w:r>
      <w:r w:rsidRPr="00345AC3">
        <w:t xml:space="preserve"> arm was kept blinded to the investigators and operational staff directly involved in the conduct of the trial until after final database lock.</w:t>
      </w:r>
    </w:p>
    <w:p w14:paraId="660853D4" w14:textId="77777777" w:rsidR="00700709" w:rsidRDefault="00BD7DC8" w:rsidP="00700709">
      <w:pPr>
        <w:rPr>
          <w:lang w:eastAsia="ja-JP"/>
        </w:rPr>
      </w:pPr>
      <w:r>
        <w:rPr>
          <w:lang w:eastAsia="ja-JP"/>
        </w:rPr>
        <w:t>Randomis</w:t>
      </w:r>
      <w:r w:rsidR="00700709">
        <w:rPr>
          <w:lang w:eastAsia="ja-JP"/>
        </w:rPr>
        <w:t>ation continued only in the remaining treatment groups until a cumulative sample size of approximately 170 patients was achieved in each of the remaining treatment groups.</w:t>
      </w:r>
    </w:p>
    <w:p w14:paraId="6884DAFB" w14:textId="2F69024A" w:rsidR="00700709" w:rsidRDefault="00700709" w:rsidP="00700709">
      <w:pPr>
        <w:rPr>
          <w:lang w:eastAsia="ja-JP"/>
        </w:rPr>
      </w:pPr>
      <w:r>
        <w:rPr>
          <w:lang w:eastAsia="ja-JP"/>
        </w:rPr>
        <w:lastRenderedPageBreak/>
        <w:t>Additionally, all patients were supplied with a certain amount of single-blind loperamide placebo rescue medication (28</w:t>
      </w:r>
      <w:r w:rsidR="00496821">
        <w:rPr>
          <w:lang w:eastAsia="ja-JP"/>
        </w:rPr>
        <w:t xml:space="preserve"> </w:t>
      </w:r>
      <w:r>
        <w:rPr>
          <w:lang w:eastAsia="ja-JP"/>
        </w:rPr>
        <w:t xml:space="preserve">count unit doses </w:t>
      </w:r>
      <w:r w:rsidR="00496821">
        <w:rPr>
          <w:lang w:eastAsia="ja-JP"/>
        </w:rPr>
        <w:t>(</w:t>
      </w:r>
      <w:r>
        <w:rPr>
          <w:lang w:eastAsia="ja-JP"/>
        </w:rPr>
        <w:t>white capsules</w:t>
      </w:r>
      <w:r w:rsidR="00496821">
        <w:rPr>
          <w:lang w:eastAsia="ja-JP"/>
        </w:rPr>
        <w:t>)</w:t>
      </w:r>
      <w:r>
        <w:rPr>
          <w:lang w:eastAsia="ja-JP"/>
        </w:rPr>
        <w:t xml:space="preserve"> in bottles) during the first </w:t>
      </w:r>
      <w:r w:rsidRPr="00AE4CF8">
        <w:rPr>
          <w:lang w:eastAsia="ja-JP"/>
        </w:rPr>
        <w:t>4</w:t>
      </w:r>
      <w:r w:rsidR="00496821">
        <w:rPr>
          <w:lang w:eastAsia="ja-JP"/>
        </w:rPr>
        <w:t> </w:t>
      </w:r>
      <w:r w:rsidRPr="00AE4CF8">
        <w:rPr>
          <w:lang w:eastAsia="ja-JP"/>
        </w:rPr>
        <w:t>weeks of treatment.</w:t>
      </w:r>
      <w:r>
        <w:rPr>
          <w:lang w:eastAsia="ja-JP"/>
        </w:rPr>
        <w:t xml:space="preserve"> After the first 4 weeks of treatment through the end of the study, all patients were given single</w:t>
      </w:r>
      <w:r w:rsidR="00496821">
        <w:rPr>
          <w:lang w:eastAsia="ja-JP"/>
        </w:rPr>
        <w:t xml:space="preserve"> </w:t>
      </w:r>
      <w:r>
        <w:rPr>
          <w:lang w:eastAsia="ja-JP"/>
        </w:rPr>
        <w:t xml:space="preserve">blind loperamide (blister card containing 12 unit doses </w:t>
      </w:r>
      <w:r w:rsidR="00496821">
        <w:rPr>
          <w:lang w:eastAsia="ja-JP"/>
        </w:rPr>
        <w:t>(</w:t>
      </w:r>
      <w:r>
        <w:rPr>
          <w:lang w:eastAsia="ja-JP"/>
        </w:rPr>
        <w:t>white caplets</w:t>
      </w:r>
      <w:r w:rsidR="00496821">
        <w:rPr>
          <w:lang w:eastAsia="ja-JP"/>
        </w:rPr>
        <w:t>)</w:t>
      </w:r>
      <w:r>
        <w:rPr>
          <w:lang w:eastAsia="ja-JP"/>
        </w:rPr>
        <w:t>).</w:t>
      </w:r>
    </w:p>
    <w:p w14:paraId="4BD1CFC3" w14:textId="6A89A699" w:rsidR="00700709" w:rsidRPr="00BD7DC8" w:rsidRDefault="00700709" w:rsidP="00BD7DC8">
      <w:pPr>
        <w:pStyle w:val="Heading6"/>
      </w:pPr>
      <w:r>
        <w:t xml:space="preserve">Rescue </w:t>
      </w:r>
      <w:r w:rsidR="00CA45FB">
        <w:t>treatments</w:t>
      </w:r>
    </w:p>
    <w:p w14:paraId="4B1C39FD" w14:textId="77777777" w:rsidR="00700709" w:rsidRDefault="00700709" w:rsidP="00700709">
      <w:pPr>
        <w:rPr>
          <w:lang w:eastAsia="ja-JP"/>
        </w:rPr>
      </w:pPr>
      <w:r>
        <w:rPr>
          <w:lang w:eastAsia="ja-JP"/>
        </w:rPr>
        <w:t>During the up to 3</w:t>
      </w:r>
      <w:r w:rsidR="00121537">
        <w:rPr>
          <w:lang w:eastAsia="ja-JP"/>
        </w:rPr>
        <w:t xml:space="preserve"> week </w:t>
      </w:r>
      <w:r>
        <w:rPr>
          <w:lang w:eastAsia="ja-JP"/>
        </w:rPr>
        <w:t>screening period, no rescue medications for diarrhoea, pain, or constipation were allowed.</w:t>
      </w:r>
    </w:p>
    <w:p w14:paraId="14E98A10" w14:textId="77777777" w:rsidR="00700709" w:rsidRDefault="00700709" w:rsidP="00700709">
      <w:pPr>
        <w:rPr>
          <w:lang w:eastAsia="ja-JP"/>
        </w:rPr>
      </w:pPr>
      <w:r>
        <w:rPr>
          <w:lang w:eastAsia="ja-JP"/>
        </w:rPr>
        <w:t>During the treatment phase of the study, patients were allowed to take rescue medication to treat diarrhoea, pain, or constipation.</w:t>
      </w:r>
    </w:p>
    <w:p w14:paraId="5E62318C" w14:textId="1B6921E2" w:rsidR="00700709" w:rsidRDefault="00700709" w:rsidP="00700709">
      <w:pPr>
        <w:rPr>
          <w:lang w:eastAsia="ja-JP"/>
        </w:rPr>
      </w:pPr>
      <w:r w:rsidRPr="008B6B60">
        <w:rPr>
          <w:lang w:eastAsia="ja-JP"/>
        </w:rPr>
        <w:t xml:space="preserve">Rescue medication for </w:t>
      </w:r>
      <w:r>
        <w:rPr>
          <w:lang w:eastAsia="ja-JP"/>
        </w:rPr>
        <w:t>diarrhoea</w:t>
      </w:r>
      <w:r w:rsidR="00496821">
        <w:rPr>
          <w:lang w:eastAsia="ja-JP"/>
        </w:rPr>
        <w:t xml:space="preserve"> were</w:t>
      </w:r>
      <w:r>
        <w:rPr>
          <w:lang w:eastAsia="ja-JP"/>
        </w:rPr>
        <w:t>:</w:t>
      </w:r>
    </w:p>
    <w:p w14:paraId="7813A85D" w14:textId="1D7AD984" w:rsidR="00700709" w:rsidRDefault="00700709" w:rsidP="005A3DAB">
      <w:pPr>
        <w:pStyle w:val="ListBullet"/>
        <w:rPr>
          <w:lang w:eastAsia="ja-JP"/>
        </w:rPr>
      </w:pPr>
      <w:r>
        <w:rPr>
          <w:lang w:eastAsia="ja-JP"/>
        </w:rPr>
        <w:t>Single</w:t>
      </w:r>
      <w:r w:rsidR="00F236A4">
        <w:rPr>
          <w:lang w:eastAsia="ja-JP"/>
        </w:rPr>
        <w:t> </w:t>
      </w:r>
      <w:r>
        <w:rPr>
          <w:lang w:eastAsia="ja-JP"/>
        </w:rPr>
        <w:t>blind loperamide placebo with a maximum dose of 4 unit doses over a continuous 24</w:t>
      </w:r>
      <w:r w:rsidR="00F236A4">
        <w:rPr>
          <w:lang w:eastAsia="ja-JP"/>
        </w:rPr>
        <w:t> </w:t>
      </w:r>
      <w:r w:rsidR="00311C59">
        <w:rPr>
          <w:lang w:eastAsia="ja-JP"/>
        </w:rPr>
        <w:t>h</w:t>
      </w:r>
      <w:r>
        <w:rPr>
          <w:lang w:eastAsia="ja-JP"/>
        </w:rPr>
        <w:t xml:space="preserve"> time period.</w:t>
      </w:r>
      <w:r w:rsidR="005A3DAB">
        <w:rPr>
          <w:lang w:eastAsia="ja-JP"/>
        </w:rPr>
        <w:t xml:space="preserve"> </w:t>
      </w:r>
      <w:r>
        <w:rPr>
          <w:lang w:eastAsia="ja-JP"/>
        </w:rPr>
        <w:t>Patients requiring more than:</w:t>
      </w:r>
    </w:p>
    <w:p w14:paraId="252EF631" w14:textId="08E925B6" w:rsidR="00700709" w:rsidRDefault="00700709" w:rsidP="00BD7DC8">
      <w:pPr>
        <w:pStyle w:val="ListBullet2"/>
        <w:rPr>
          <w:lang w:eastAsia="ja-JP"/>
        </w:rPr>
      </w:pPr>
      <w:r>
        <w:rPr>
          <w:lang w:eastAsia="ja-JP"/>
        </w:rPr>
        <w:t>4 unit doses over a continuous 24</w:t>
      </w:r>
      <w:r w:rsidR="00445DC1">
        <w:rPr>
          <w:lang w:eastAsia="ja-JP"/>
        </w:rPr>
        <w:t xml:space="preserve"> </w:t>
      </w:r>
      <w:r w:rsidR="00311C59">
        <w:rPr>
          <w:lang w:eastAsia="ja-JP"/>
        </w:rPr>
        <w:t>h</w:t>
      </w:r>
      <w:r>
        <w:rPr>
          <w:lang w:eastAsia="ja-JP"/>
        </w:rPr>
        <w:t xml:space="preserve"> time period</w:t>
      </w:r>
      <w:r w:rsidR="00CA45FB">
        <w:rPr>
          <w:lang w:eastAsia="ja-JP"/>
        </w:rPr>
        <w:t>;</w:t>
      </w:r>
    </w:p>
    <w:p w14:paraId="15A779C3" w14:textId="1694DDD8" w:rsidR="00700709" w:rsidRDefault="00700709" w:rsidP="00BD7DC8">
      <w:pPr>
        <w:pStyle w:val="ListBullet2"/>
        <w:rPr>
          <w:lang w:eastAsia="ja-JP"/>
        </w:rPr>
      </w:pPr>
      <w:r>
        <w:rPr>
          <w:lang w:eastAsia="ja-JP"/>
        </w:rPr>
        <w:t>8 or more unit doses over a continuous 48</w:t>
      </w:r>
      <w:r w:rsidR="00445DC1">
        <w:rPr>
          <w:lang w:eastAsia="ja-JP"/>
        </w:rPr>
        <w:t xml:space="preserve"> </w:t>
      </w:r>
      <w:r w:rsidR="00311C59">
        <w:rPr>
          <w:lang w:eastAsia="ja-JP"/>
        </w:rPr>
        <w:t>h</w:t>
      </w:r>
      <w:r>
        <w:rPr>
          <w:lang w:eastAsia="ja-JP"/>
        </w:rPr>
        <w:t xml:space="preserve"> time period</w:t>
      </w:r>
      <w:r w:rsidR="003962F9">
        <w:rPr>
          <w:lang w:eastAsia="ja-JP"/>
        </w:rPr>
        <w:t>;</w:t>
      </w:r>
      <w:r>
        <w:rPr>
          <w:lang w:eastAsia="ja-JP"/>
        </w:rPr>
        <w:t xml:space="preserve"> or</w:t>
      </w:r>
    </w:p>
    <w:p w14:paraId="54F6FE03" w14:textId="680F6C67" w:rsidR="00700709" w:rsidRDefault="00700709" w:rsidP="00BD7DC8">
      <w:pPr>
        <w:pStyle w:val="ListBullet2"/>
        <w:rPr>
          <w:lang w:eastAsia="ja-JP"/>
        </w:rPr>
      </w:pPr>
      <w:r>
        <w:rPr>
          <w:lang w:eastAsia="ja-JP"/>
        </w:rPr>
        <w:t>12 or more unit doses over a continuous 7</w:t>
      </w:r>
      <w:r w:rsidR="00445DC1">
        <w:rPr>
          <w:lang w:eastAsia="ja-JP"/>
        </w:rPr>
        <w:t xml:space="preserve"> </w:t>
      </w:r>
      <w:r>
        <w:rPr>
          <w:lang w:eastAsia="ja-JP"/>
        </w:rPr>
        <w:t>day time period, were to be discontinued from the study.</w:t>
      </w:r>
    </w:p>
    <w:p w14:paraId="2167CBF4" w14:textId="211DF184" w:rsidR="003962F9" w:rsidRDefault="00700709" w:rsidP="003F5BC7">
      <w:pPr>
        <w:rPr>
          <w:lang w:eastAsia="ja-JP"/>
        </w:rPr>
      </w:pPr>
      <w:r w:rsidRPr="008B6B60">
        <w:rPr>
          <w:lang w:eastAsia="ja-JP"/>
        </w:rPr>
        <w:t>Rescue medication for pain</w:t>
      </w:r>
      <w:r w:rsidR="003962F9">
        <w:rPr>
          <w:lang w:eastAsia="ja-JP"/>
        </w:rPr>
        <w:t>:</w:t>
      </w:r>
    </w:p>
    <w:p w14:paraId="7BCBAE98" w14:textId="2B721193" w:rsidR="00700709" w:rsidRDefault="003962F9" w:rsidP="003962F9">
      <w:pPr>
        <w:pStyle w:val="ListBullet"/>
        <w:rPr>
          <w:lang w:eastAsia="ja-JP"/>
        </w:rPr>
      </w:pPr>
      <w:r>
        <w:rPr>
          <w:lang w:eastAsia="ja-JP"/>
        </w:rPr>
        <w:t>p</w:t>
      </w:r>
      <w:r w:rsidR="00700709">
        <w:rPr>
          <w:lang w:eastAsia="ja-JP"/>
        </w:rPr>
        <w:t>aracetamol with a recommended maximum dose of 240</w:t>
      </w:r>
      <w:r w:rsidR="008F7954">
        <w:rPr>
          <w:lang w:eastAsia="ja-JP"/>
        </w:rPr>
        <w:t>0</w:t>
      </w:r>
      <w:r>
        <w:rPr>
          <w:lang w:eastAsia="ja-JP"/>
        </w:rPr>
        <w:t> </w:t>
      </w:r>
      <w:r w:rsidR="008F7954">
        <w:rPr>
          <w:lang w:eastAsia="ja-JP"/>
        </w:rPr>
        <w:t>mg</w:t>
      </w:r>
      <w:r w:rsidR="00700709">
        <w:rPr>
          <w:lang w:eastAsia="ja-JP"/>
        </w:rPr>
        <w:t>/day.</w:t>
      </w:r>
    </w:p>
    <w:p w14:paraId="4FF5E7D7" w14:textId="14C70BBB" w:rsidR="00700709" w:rsidRDefault="00700709" w:rsidP="00700709">
      <w:pPr>
        <w:rPr>
          <w:lang w:eastAsia="ja-JP"/>
        </w:rPr>
      </w:pPr>
      <w:r w:rsidRPr="008B6B60">
        <w:rPr>
          <w:lang w:eastAsia="ja-JP"/>
        </w:rPr>
        <w:t>Rescue medication for</w:t>
      </w:r>
      <w:r>
        <w:rPr>
          <w:lang w:eastAsia="ja-JP"/>
        </w:rPr>
        <w:t xml:space="preserve"> </w:t>
      </w:r>
      <w:r w:rsidRPr="008B6B60">
        <w:rPr>
          <w:lang w:eastAsia="ja-JP"/>
        </w:rPr>
        <w:t>constipation</w:t>
      </w:r>
      <w:r w:rsidR="003962F9">
        <w:rPr>
          <w:lang w:eastAsia="ja-JP"/>
        </w:rPr>
        <w:t>:</w:t>
      </w:r>
    </w:p>
    <w:p w14:paraId="27CC0F3B" w14:textId="5218F13E" w:rsidR="00700709" w:rsidRDefault="003962F9" w:rsidP="00BD7DC8">
      <w:pPr>
        <w:pStyle w:val="ListBullet"/>
        <w:rPr>
          <w:lang w:eastAsia="ja-JP"/>
        </w:rPr>
      </w:pPr>
      <w:r>
        <w:rPr>
          <w:lang w:eastAsia="ja-JP"/>
        </w:rPr>
        <w:t>l</w:t>
      </w:r>
      <w:r w:rsidRPr="008B6B60">
        <w:rPr>
          <w:lang w:eastAsia="ja-JP"/>
        </w:rPr>
        <w:t xml:space="preserve">actulose </w:t>
      </w:r>
      <w:r w:rsidR="00700709" w:rsidRPr="008B6B60">
        <w:rPr>
          <w:lang w:eastAsia="ja-JP"/>
        </w:rPr>
        <w:t>with a</w:t>
      </w:r>
      <w:r w:rsidR="00700709">
        <w:rPr>
          <w:lang w:eastAsia="ja-JP"/>
        </w:rPr>
        <w:t xml:space="preserve"> recommended maximum dose of 30</w:t>
      </w:r>
      <w:r>
        <w:rPr>
          <w:lang w:eastAsia="ja-JP"/>
        </w:rPr>
        <w:t xml:space="preserve"> </w:t>
      </w:r>
      <w:r w:rsidR="00700709" w:rsidRPr="008B6B60">
        <w:rPr>
          <w:lang w:eastAsia="ja-JP"/>
        </w:rPr>
        <w:t>mL/day</w:t>
      </w:r>
      <w:r w:rsidR="00700709">
        <w:rPr>
          <w:lang w:eastAsia="ja-JP"/>
        </w:rPr>
        <w:t>.</w:t>
      </w:r>
    </w:p>
    <w:p w14:paraId="5A710207" w14:textId="77777777" w:rsidR="00700709" w:rsidRPr="005632DC" w:rsidRDefault="00700709" w:rsidP="00BD7DC8">
      <w:pPr>
        <w:pStyle w:val="Heading5"/>
      </w:pPr>
      <w:r w:rsidRPr="005632DC">
        <w:t>Efficacy variables and outcomes</w:t>
      </w:r>
    </w:p>
    <w:p w14:paraId="3C67BE34" w14:textId="68FD6174" w:rsidR="00700709" w:rsidRDefault="00700709" w:rsidP="00700709">
      <w:pPr>
        <w:rPr>
          <w:lang w:eastAsia="ja-JP"/>
        </w:rPr>
      </w:pPr>
      <w:r>
        <w:rPr>
          <w:lang w:eastAsia="ja-JP"/>
        </w:rPr>
        <w:t>The</w:t>
      </w:r>
      <w:r w:rsidRPr="0044716E">
        <w:rPr>
          <w:b/>
          <w:lang w:eastAsia="ja-JP"/>
        </w:rPr>
        <w:t xml:space="preserve"> </w:t>
      </w:r>
      <w:r w:rsidRPr="003F5BC7">
        <w:rPr>
          <w:lang w:eastAsia="ja-JP"/>
        </w:rPr>
        <w:t>primary efficacy endpoint</w:t>
      </w:r>
      <w:r w:rsidR="003F5BC7">
        <w:rPr>
          <w:lang w:eastAsia="ja-JP"/>
        </w:rPr>
        <w:t xml:space="preserve"> </w:t>
      </w:r>
      <w:r>
        <w:rPr>
          <w:lang w:eastAsia="ja-JP"/>
        </w:rPr>
        <w:t>was the primary responder status evaluated at Week 4 and Week</w:t>
      </w:r>
      <w:r w:rsidR="003962F9">
        <w:rPr>
          <w:lang w:eastAsia="ja-JP"/>
        </w:rPr>
        <w:t> </w:t>
      </w:r>
      <w:r>
        <w:rPr>
          <w:lang w:eastAsia="ja-JP"/>
        </w:rPr>
        <w:t>12</w:t>
      </w:r>
      <w:r w:rsidR="003962F9">
        <w:rPr>
          <w:lang w:eastAsia="ja-JP"/>
        </w:rPr>
        <w:t>;</w:t>
      </w:r>
      <w:r w:rsidR="003962F9" w:rsidRPr="00BD7DC8">
        <w:rPr>
          <w:rStyle w:val="FootnoteReference"/>
          <w:lang w:eastAsia="ja-JP"/>
        </w:rPr>
        <w:footnoteReference w:id="11"/>
      </w:r>
      <w:r>
        <w:rPr>
          <w:lang w:eastAsia="ja-JP"/>
        </w:rPr>
        <w:t xml:space="preserve"> where a patient was counted as a primary responder if they completed 5/7 days diary entry and met </w:t>
      </w:r>
      <w:r w:rsidR="003962F9">
        <w:rPr>
          <w:lang w:eastAsia="ja-JP"/>
        </w:rPr>
        <w:t xml:space="preserve">both </w:t>
      </w:r>
      <w:r>
        <w:rPr>
          <w:lang w:eastAsia="ja-JP"/>
        </w:rPr>
        <w:t>of the following criteria:</w:t>
      </w:r>
    </w:p>
    <w:p w14:paraId="72F8ADCD" w14:textId="3E89A560" w:rsidR="00700709" w:rsidRDefault="00700709" w:rsidP="00BD7DC8">
      <w:pPr>
        <w:pStyle w:val="ListBullet"/>
        <w:rPr>
          <w:lang w:eastAsia="ja-JP"/>
        </w:rPr>
      </w:pPr>
      <w:r>
        <w:rPr>
          <w:lang w:eastAsia="ja-JP"/>
        </w:rPr>
        <w:t>average of daily pain scores over the past week improved by ≥ 30% and at least 2 points as compared with the baseline average pain score</w:t>
      </w:r>
      <w:r w:rsidR="003962F9">
        <w:rPr>
          <w:lang w:eastAsia="ja-JP"/>
        </w:rPr>
        <w:t>.</w:t>
      </w:r>
    </w:p>
    <w:p w14:paraId="4930744E" w14:textId="77777777" w:rsidR="00700709" w:rsidRDefault="00700709" w:rsidP="00BD7DC8">
      <w:pPr>
        <w:pStyle w:val="ListBullet"/>
        <w:rPr>
          <w:lang w:eastAsia="ja-JP"/>
        </w:rPr>
      </w:pPr>
      <w:r>
        <w:rPr>
          <w:lang w:eastAsia="ja-JP"/>
        </w:rPr>
        <w:t>BSS consistency score of 3 or 4 on &gt; 66% of reported days in the past week.</w:t>
      </w:r>
    </w:p>
    <w:p w14:paraId="62EA9E4A" w14:textId="37F5BA6B" w:rsidR="00700709" w:rsidRDefault="00700709" w:rsidP="00700709">
      <w:pPr>
        <w:rPr>
          <w:lang w:eastAsia="ja-JP"/>
        </w:rPr>
      </w:pPr>
      <w:r w:rsidRPr="003F5BC7">
        <w:rPr>
          <w:lang w:eastAsia="ja-JP"/>
        </w:rPr>
        <w:t>Secondary efficacy endpoints</w:t>
      </w:r>
      <w:r>
        <w:rPr>
          <w:lang w:eastAsia="ja-JP"/>
        </w:rPr>
        <w:t xml:space="preserve"> were:</w:t>
      </w:r>
    </w:p>
    <w:p w14:paraId="5DC7616F" w14:textId="27652D60" w:rsidR="00700709" w:rsidRDefault="00700709" w:rsidP="00BD7DC8">
      <w:pPr>
        <w:pStyle w:val="ListBullet"/>
        <w:rPr>
          <w:lang w:eastAsia="ja-JP"/>
        </w:rPr>
      </w:pPr>
      <w:r>
        <w:rPr>
          <w:lang w:eastAsia="ja-JP"/>
        </w:rPr>
        <w:t xml:space="preserve">Pain: </w:t>
      </w:r>
      <w:r w:rsidR="003962F9">
        <w:rPr>
          <w:lang w:eastAsia="ja-JP"/>
        </w:rPr>
        <w:t xml:space="preserve">the </w:t>
      </w:r>
      <w:r>
        <w:rPr>
          <w:lang w:eastAsia="ja-JP"/>
        </w:rPr>
        <w:t>proportion of patients with average of daily pain scores over the past week improved by ≥ 30% and at least 2 points</w:t>
      </w:r>
      <w:r w:rsidR="003962F9">
        <w:rPr>
          <w:lang w:eastAsia="ja-JP"/>
        </w:rPr>
        <w:t>.</w:t>
      </w:r>
    </w:p>
    <w:p w14:paraId="44F1D663" w14:textId="5B907D06" w:rsidR="00700709" w:rsidRDefault="00700709" w:rsidP="00BD7DC8">
      <w:pPr>
        <w:pStyle w:val="ListBullet"/>
        <w:rPr>
          <w:lang w:eastAsia="ja-JP"/>
        </w:rPr>
      </w:pPr>
      <w:r w:rsidRPr="00674026">
        <w:rPr>
          <w:lang w:eastAsia="ja-JP"/>
        </w:rPr>
        <w:t xml:space="preserve">Stool </w:t>
      </w:r>
      <w:r w:rsidR="003962F9">
        <w:rPr>
          <w:lang w:eastAsia="ja-JP"/>
        </w:rPr>
        <w:t>c</w:t>
      </w:r>
      <w:r w:rsidR="003962F9" w:rsidRPr="00674026">
        <w:rPr>
          <w:lang w:eastAsia="ja-JP"/>
        </w:rPr>
        <w:t>onsistency</w:t>
      </w:r>
      <w:r w:rsidRPr="00674026">
        <w:rPr>
          <w:lang w:eastAsia="ja-JP"/>
        </w:rPr>
        <w:t xml:space="preserve">: </w:t>
      </w:r>
      <w:r w:rsidR="003962F9">
        <w:rPr>
          <w:lang w:eastAsia="ja-JP"/>
        </w:rPr>
        <w:t xml:space="preserve">the </w:t>
      </w:r>
      <w:r w:rsidRPr="00674026">
        <w:rPr>
          <w:lang w:eastAsia="ja-JP"/>
        </w:rPr>
        <w:t>proportion of patients with BSS consistency score of 3 or 4</w:t>
      </w:r>
      <w:r>
        <w:rPr>
          <w:lang w:eastAsia="ja-JP"/>
        </w:rPr>
        <w:t xml:space="preserve"> </w:t>
      </w:r>
      <w:r w:rsidRPr="00674026">
        <w:rPr>
          <w:lang w:eastAsia="ja-JP"/>
        </w:rPr>
        <w:t>on &gt;66% of reported days in the past week</w:t>
      </w:r>
      <w:r w:rsidR="003962F9">
        <w:rPr>
          <w:lang w:eastAsia="ja-JP"/>
        </w:rPr>
        <w:t>.</w:t>
      </w:r>
    </w:p>
    <w:p w14:paraId="0CBA5F7F" w14:textId="77777777" w:rsidR="00700709" w:rsidRDefault="00700709" w:rsidP="00BD7DC8">
      <w:pPr>
        <w:pStyle w:val="ListBullet"/>
        <w:rPr>
          <w:lang w:eastAsia="ja-JP"/>
        </w:rPr>
      </w:pPr>
      <w:r w:rsidRPr="00674026">
        <w:rPr>
          <w:lang w:eastAsia="ja-JP"/>
        </w:rPr>
        <w:t>Frequency: average number of bowel movements per day over the past</w:t>
      </w:r>
      <w:r>
        <w:rPr>
          <w:lang w:eastAsia="ja-JP"/>
        </w:rPr>
        <w:t xml:space="preserve"> week.</w:t>
      </w:r>
    </w:p>
    <w:p w14:paraId="64EE4235" w14:textId="77777777" w:rsidR="00700709" w:rsidRPr="005632DC" w:rsidDel="0081373E" w:rsidRDefault="00700709" w:rsidP="00BD7DC8">
      <w:pPr>
        <w:pStyle w:val="Heading5"/>
      </w:pPr>
      <w:r w:rsidRPr="005632DC">
        <w:lastRenderedPageBreak/>
        <w:t>Analysis populations</w:t>
      </w:r>
    </w:p>
    <w:p w14:paraId="236ED880" w14:textId="51193FDF" w:rsidR="00700709" w:rsidRDefault="00700709" w:rsidP="00BD7DC8">
      <w:pPr>
        <w:pStyle w:val="Tabletitle"/>
        <w:rPr>
          <w:lang w:eastAsia="ja-JP"/>
        </w:rPr>
      </w:pPr>
      <w:bookmarkStart w:id="240" w:name="_Toc483483937"/>
      <w:r>
        <w:t xml:space="preserve">Table </w:t>
      </w:r>
      <w:r w:rsidR="00BD7DC8">
        <w:t>21:</w:t>
      </w:r>
      <w:r>
        <w:t xml:space="preserve"> </w:t>
      </w:r>
      <w:r w:rsidRPr="00674026">
        <w:rPr>
          <w:lang w:eastAsia="ja-JP"/>
        </w:rPr>
        <w:t xml:space="preserve">Analysis </w:t>
      </w:r>
      <w:r w:rsidR="003962F9">
        <w:rPr>
          <w:lang w:eastAsia="ja-JP"/>
        </w:rPr>
        <w:t>s</w:t>
      </w:r>
      <w:r w:rsidR="003962F9" w:rsidRPr="00674026">
        <w:rPr>
          <w:lang w:eastAsia="ja-JP"/>
        </w:rPr>
        <w:t xml:space="preserve">ets </w:t>
      </w:r>
      <w:r w:rsidRPr="00674026">
        <w:rPr>
          <w:lang w:eastAsia="ja-JP"/>
        </w:rPr>
        <w:t xml:space="preserve">(All </w:t>
      </w:r>
      <w:r w:rsidR="003962F9">
        <w:rPr>
          <w:lang w:eastAsia="ja-JP"/>
        </w:rPr>
        <w:t>randomised</w:t>
      </w:r>
      <w:r w:rsidR="003962F9" w:rsidRPr="00674026">
        <w:rPr>
          <w:lang w:eastAsia="ja-JP"/>
        </w:rPr>
        <w:t xml:space="preserve"> patients</w:t>
      </w:r>
      <w:r w:rsidRPr="00674026">
        <w:rPr>
          <w:lang w:eastAsia="ja-JP"/>
        </w:rPr>
        <w:t>)</w:t>
      </w:r>
      <w:bookmarkEnd w:id="240"/>
    </w:p>
    <w:p w14:paraId="6E7479E5" w14:textId="77777777" w:rsidR="00700709" w:rsidRDefault="00700709" w:rsidP="00700709">
      <w:pPr>
        <w:spacing w:before="0" w:after="0" w:line="240" w:lineRule="auto"/>
        <w:rPr>
          <w:lang w:eastAsia="ja-JP"/>
        </w:rPr>
      </w:pPr>
      <w:r>
        <w:rPr>
          <w:noProof/>
          <w:lang w:eastAsia="en-AU"/>
        </w:rPr>
        <w:drawing>
          <wp:inline distT="0" distB="0" distL="0" distR="0" wp14:anchorId="036D80D3" wp14:editId="1AF3C3BF">
            <wp:extent cx="4879181" cy="1735710"/>
            <wp:effectExtent l="0" t="0" r="0" b="0"/>
            <wp:docPr id="153" name="Picture 153" descr="Table 21: Analysis Sets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077" r="-1329"/>
                    <a:stretch/>
                  </pic:blipFill>
                  <pic:spPr bwMode="auto">
                    <a:xfrm>
                      <a:off x="0" y="0"/>
                      <a:ext cx="4879474" cy="1735814"/>
                    </a:xfrm>
                    <a:prstGeom prst="rect">
                      <a:avLst/>
                    </a:prstGeom>
                    <a:ln>
                      <a:noFill/>
                    </a:ln>
                    <a:extLst>
                      <a:ext uri="{53640926-AAD7-44D8-BBD7-CCE9431645EC}">
                        <a14:shadowObscured xmlns:a14="http://schemas.microsoft.com/office/drawing/2010/main"/>
                      </a:ext>
                    </a:extLst>
                  </pic:spPr>
                </pic:pic>
              </a:graphicData>
            </a:graphic>
          </wp:inline>
        </w:drawing>
      </w:r>
    </w:p>
    <w:p w14:paraId="05752667" w14:textId="77777777" w:rsidR="00700709" w:rsidRPr="00102B21" w:rsidRDefault="00700709" w:rsidP="00BD7DC8">
      <w:pPr>
        <w:pStyle w:val="TableDescription"/>
        <w:rPr>
          <w:lang w:eastAsia="ja-JP"/>
        </w:rPr>
      </w:pPr>
      <w:r w:rsidRPr="00102B21">
        <w:rPr>
          <w:lang w:eastAsia="ja-JP"/>
        </w:rPr>
        <w:t>ABPM = ambula</w:t>
      </w:r>
      <w:r w:rsidR="00345AC3">
        <w:rPr>
          <w:lang w:eastAsia="ja-JP"/>
        </w:rPr>
        <w:t>tory blood pressure monitoring.</w:t>
      </w:r>
    </w:p>
    <w:p w14:paraId="7A4EF995" w14:textId="77777777" w:rsidR="00700709" w:rsidRPr="005632DC" w:rsidRDefault="00700709" w:rsidP="00BD7DC8">
      <w:pPr>
        <w:pStyle w:val="Heading5"/>
      </w:pPr>
      <w:r w:rsidRPr="005632DC" w:rsidDel="0081373E">
        <w:t>S</w:t>
      </w:r>
      <w:r w:rsidRPr="005632DC">
        <w:t>ample size</w:t>
      </w:r>
    </w:p>
    <w:p w14:paraId="42C9C3DD" w14:textId="77777777" w:rsidR="00700709" w:rsidRDefault="00700709" w:rsidP="00700709">
      <w:pPr>
        <w:rPr>
          <w:lang w:eastAsia="ja-JP"/>
        </w:rPr>
      </w:pPr>
      <w:r>
        <w:rPr>
          <w:lang w:eastAsia="ja-JP"/>
        </w:rPr>
        <w:t>Assuming ≥ 30% success rate for at least 1 eluxadoline treatment group, a 15% success rate for placebo, and a 2-sided α-level of 0.05, these assumptions, with a sample size of 150 patients per treatment group, yields approximately 85% power for comparing any single eluxadoline treatment group to placebo employing a Fisher Exact Test. Further, with similar assumptions as above, a 20% placebo response rate compared with a 35% active treatment response rate was still expected to yield 80% power for assessing treatment effects.</w:t>
      </w:r>
    </w:p>
    <w:p w14:paraId="516BBD24" w14:textId="54025119" w:rsidR="00700709" w:rsidRDefault="00700709" w:rsidP="00700709">
      <w:pPr>
        <w:rPr>
          <w:lang w:eastAsia="ja-JP"/>
        </w:rPr>
      </w:pPr>
      <w:r>
        <w:rPr>
          <w:lang w:eastAsia="ja-JP"/>
        </w:rPr>
        <w:t>Assuming a 4</w:t>
      </w:r>
      <w:r w:rsidR="00121537">
        <w:rPr>
          <w:lang w:eastAsia="ja-JP"/>
        </w:rPr>
        <w:t xml:space="preserve"> week </w:t>
      </w:r>
      <w:r>
        <w:rPr>
          <w:lang w:eastAsia="ja-JP"/>
        </w:rPr>
        <w:t>dropout rate of approximately 13% based on published IBS-d studies, 170</w:t>
      </w:r>
      <w:r w:rsidR="003962F9">
        <w:rPr>
          <w:lang w:eastAsia="ja-JP"/>
        </w:rPr>
        <w:t> </w:t>
      </w:r>
      <w:r>
        <w:rPr>
          <w:lang w:eastAsia="ja-JP"/>
        </w:rPr>
        <w:t>patients per treatment group were planned for enrolment.</w:t>
      </w:r>
    </w:p>
    <w:p w14:paraId="2D43EF56" w14:textId="77777777" w:rsidR="00700709" w:rsidRPr="005632DC" w:rsidRDefault="00700709" w:rsidP="00F41CB8">
      <w:pPr>
        <w:pStyle w:val="Heading5"/>
      </w:pPr>
      <w:r w:rsidRPr="005632DC">
        <w:t>Statistical methods</w:t>
      </w:r>
    </w:p>
    <w:p w14:paraId="2241873E" w14:textId="01D8FB3D" w:rsidR="00700709" w:rsidRDefault="00700709" w:rsidP="00F41CB8">
      <w:pPr>
        <w:pStyle w:val="Heading6"/>
        <w:rPr>
          <w:lang w:eastAsia="ja-JP"/>
        </w:rPr>
      </w:pPr>
      <w:r w:rsidRPr="00292054">
        <w:rPr>
          <w:lang w:eastAsia="ja-JP"/>
        </w:rPr>
        <w:t xml:space="preserve">Primary </w:t>
      </w:r>
      <w:r w:rsidR="00CA45FB">
        <w:rPr>
          <w:lang w:eastAsia="ja-JP"/>
        </w:rPr>
        <w:t>e</w:t>
      </w:r>
      <w:r w:rsidR="00CA45FB" w:rsidRPr="00292054">
        <w:rPr>
          <w:lang w:eastAsia="ja-JP"/>
        </w:rPr>
        <w:t xml:space="preserve">fficacy </w:t>
      </w:r>
      <w:r w:rsidR="00CA45FB">
        <w:rPr>
          <w:lang w:eastAsia="ja-JP"/>
        </w:rPr>
        <w:t>e</w:t>
      </w:r>
      <w:r w:rsidR="00CA45FB" w:rsidRPr="00292054">
        <w:rPr>
          <w:lang w:eastAsia="ja-JP"/>
        </w:rPr>
        <w:t>ndpoint</w:t>
      </w:r>
    </w:p>
    <w:p w14:paraId="46EE1690" w14:textId="77777777" w:rsidR="00700709" w:rsidRDefault="00700709" w:rsidP="00700709">
      <w:pPr>
        <w:rPr>
          <w:lang w:eastAsia="ja-JP"/>
        </w:rPr>
      </w:pPr>
      <w:r>
        <w:rPr>
          <w:lang w:eastAsia="ja-JP"/>
        </w:rPr>
        <w:t xml:space="preserve">Logistic </w:t>
      </w:r>
      <w:r w:rsidR="00F41CB8">
        <w:rPr>
          <w:lang w:eastAsia="ja-JP"/>
        </w:rPr>
        <w:t>regression employing a generalis</w:t>
      </w:r>
      <w:r>
        <w:rPr>
          <w:lang w:eastAsia="ja-JP"/>
        </w:rPr>
        <w:t>ed linear mixed effects model framework with centre as a random effect, baseline pain and baseline BSS scores as covariates, with the assumption that the random effects were normally distributed, was used to analyse the primary responder status at Week 4 and Week 12.</w:t>
      </w:r>
      <w:r w:rsidRPr="00A64D6F">
        <w:t xml:space="preserve"> </w:t>
      </w:r>
      <w:r w:rsidRPr="00A64D6F">
        <w:rPr>
          <w:lang w:eastAsia="ja-JP"/>
        </w:rPr>
        <w:t>No adjustment for Type I error w</w:t>
      </w:r>
      <w:r>
        <w:rPr>
          <w:lang w:eastAsia="ja-JP"/>
        </w:rPr>
        <w:t>as</w:t>
      </w:r>
      <w:r w:rsidRPr="00A64D6F">
        <w:rPr>
          <w:lang w:eastAsia="ja-JP"/>
        </w:rPr>
        <w:t xml:space="preserve"> made for multiple comparisons</w:t>
      </w:r>
      <w:r>
        <w:rPr>
          <w:lang w:eastAsia="ja-JP"/>
        </w:rPr>
        <w:t>.</w:t>
      </w:r>
    </w:p>
    <w:p w14:paraId="36E45F44" w14:textId="77777777" w:rsidR="00700709" w:rsidRDefault="00700709" w:rsidP="00700709">
      <w:pPr>
        <w:rPr>
          <w:lang w:eastAsia="ja-JP"/>
        </w:rPr>
      </w:pPr>
      <w:r w:rsidRPr="00292054">
        <w:rPr>
          <w:lang w:eastAsia="ja-JP"/>
        </w:rPr>
        <w:t>Pain and BSS responders</w:t>
      </w:r>
      <w:r w:rsidRPr="00292054">
        <w:t xml:space="preserve"> </w:t>
      </w:r>
      <w:r>
        <w:rPr>
          <w:lang w:eastAsia="ja-JP"/>
        </w:rPr>
        <w:t>were individually analysed in the same way as described for the primary responder endpoint using a generalized linear mixed model to analyse the proportion of patients classed as responders at the Week 4 and Week 12 visits.</w:t>
      </w:r>
    </w:p>
    <w:p w14:paraId="72277C15" w14:textId="7C2AFACB" w:rsidR="00700709" w:rsidRPr="005632DC" w:rsidRDefault="00700709" w:rsidP="00F41CB8">
      <w:pPr>
        <w:pStyle w:val="Heading5"/>
      </w:pPr>
      <w:r w:rsidRPr="00F41CB8">
        <w:lastRenderedPageBreak/>
        <w:t>Participant</w:t>
      </w:r>
      <w:r w:rsidRPr="005632DC">
        <w:t xml:space="preserve"> flow</w:t>
      </w:r>
    </w:p>
    <w:p w14:paraId="6FD01D4C" w14:textId="0B54D2A4" w:rsidR="00700709" w:rsidRDefault="00700709" w:rsidP="00F41CB8">
      <w:pPr>
        <w:pStyle w:val="Tabletitle"/>
        <w:rPr>
          <w:lang w:eastAsia="ja-JP"/>
        </w:rPr>
      </w:pPr>
      <w:bookmarkStart w:id="241" w:name="_Toc483483938"/>
      <w:r>
        <w:t xml:space="preserve">Table </w:t>
      </w:r>
      <w:r w:rsidR="00F41CB8">
        <w:t>22:</w:t>
      </w:r>
      <w:r>
        <w:rPr>
          <w:noProof/>
        </w:rPr>
        <w:t xml:space="preserve"> </w:t>
      </w:r>
      <w:r w:rsidRPr="00102B21">
        <w:rPr>
          <w:lang w:eastAsia="ja-JP"/>
        </w:rPr>
        <w:t xml:space="preserve">Disposition (All </w:t>
      </w:r>
      <w:r w:rsidR="003962F9">
        <w:rPr>
          <w:lang w:eastAsia="ja-JP"/>
        </w:rPr>
        <w:t>randomised</w:t>
      </w:r>
      <w:r w:rsidR="003962F9" w:rsidRPr="00102B21">
        <w:rPr>
          <w:lang w:eastAsia="ja-JP"/>
        </w:rPr>
        <w:t xml:space="preserve"> patients</w:t>
      </w:r>
      <w:r w:rsidRPr="00102B21">
        <w:rPr>
          <w:lang w:eastAsia="ja-JP"/>
        </w:rPr>
        <w:t>)</w:t>
      </w:r>
      <w:bookmarkEnd w:id="241"/>
    </w:p>
    <w:p w14:paraId="1E00ED90" w14:textId="77777777" w:rsidR="00700709" w:rsidRDefault="00700709" w:rsidP="00700709">
      <w:pPr>
        <w:spacing w:before="0" w:after="0" w:line="240" w:lineRule="auto"/>
        <w:rPr>
          <w:lang w:eastAsia="ja-JP"/>
        </w:rPr>
      </w:pPr>
      <w:r w:rsidRPr="004F2EF0">
        <w:rPr>
          <w:noProof/>
          <w:u w:val="single"/>
          <w:lang w:eastAsia="en-AU"/>
        </w:rPr>
        <w:drawing>
          <wp:inline distT="0" distB="0" distL="0" distR="0" wp14:anchorId="14A9267E" wp14:editId="38367AC7">
            <wp:extent cx="4496096" cy="3373942"/>
            <wp:effectExtent l="0" t="0" r="0" b="0"/>
            <wp:docPr id="127" name="Picture 127" descr=": Disposition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03218" cy="3379286"/>
                    </a:xfrm>
                    <a:prstGeom prst="rect">
                      <a:avLst/>
                    </a:prstGeom>
                  </pic:spPr>
                </pic:pic>
              </a:graphicData>
            </a:graphic>
          </wp:inline>
        </w:drawing>
      </w:r>
    </w:p>
    <w:p w14:paraId="24A67805" w14:textId="77777777" w:rsidR="00700709" w:rsidRPr="00102B21" w:rsidRDefault="00700709" w:rsidP="00F41CB8">
      <w:pPr>
        <w:pStyle w:val="TableDescription"/>
        <w:rPr>
          <w:lang w:eastAsia="ja-JP"/>
        </w:rPr>
      </w:pPr>
      <w:r w:rsidRPr="00102B21">
        <w:rPr>
          <w:lang w:eastAsia="ja-JP"/>
        </w:rPr>
        <w:t xml:space="preserve">IBS-d = </w:t>
      </w:r>
      <w:r>
        <w:rPr>
          <w:lang w:eastAsia="ja-JP"/>
        </w:rPr>
        <w:t>diarrhoea</w:t>
      </w:r>
      <w:r w:rsidRPr="00102B21">
        <w:rPr>
          <w:lang w:eastAsia="ja-JP"/>
        </w:rPr>
        <w:t>-predominant irritable bowel syndrome; IVRS = interactive voice response system</w:t>
      </w:r>
    </w:p>
    <w:p w14:paraId="21570EF7" w14:textId="77777777" w:rsidR="00700709" w:rsidRPr="00EC3AE0" w:rsidRDefault="00700709" w:rsidP="00F41CB8">
      <w:pPr>
        <w:pStyle w:val="Heading5"/>
      </w:pPr>
      <w:r w:rsidRPr="00EC3AE0">
        <w:t>Major protocol violations/</w:t>
      </w:r>
      <w:r w:rsidRPr="00F41CB8">
        <w:t>deviations</w:t>
      </w:r>
    </w:p>
    <w:p w14:paraId="23E5E795" w14:textId="77777777" w:rsidR="00700709" w:rsidRDefault="00700709" w:rsidP="00700709">
      <w:pPr>
        <w:rPr>
          <w:lang w:eastAsia="ja-JP"/>
        </w:rPr>
      </w:pPr>
      <w:r>
        <w:rPr>
          <w:lang w:eastAsia="ja-JP"/>
        </w:rPr>
        <w:t>Major protocol violations included the use of prohibited medications and failure to meet all key inclusion and exclusion criteria, they were reported for 90 patients (these patients were excluded from the PP analysis set).</w:t>
      </w:r>
    </w:p>
    <w:p w14:paraId="45F20E67" w14:textId="17E44153" w:rsidR="00700709" w:rsidRDefault="003962F9" w:rsidP="00700709">
      <w:pPr>
        <w:rPr>
          <w:lang w:eastAsia="ja-JP"/>
        </w:rPr>
      </w:pPr>
      <w:r>
        <w:rPr>
          <w:lang w:eastAsia="ja-JP"/>
        </w:rPr>
        <w:t xml:space="preserve">9 </w:t>
      </w:r>
      <w:r w:rsidR="00700709">
        <w:rPr>
          <w:lang w:eastAsia="ja-JP"/>
        </w:rPr>
        <w:t xml:space="preserve">patients were identified as having been </w:t>
      </w:r>
      <w:r w:rsidR="00BD7DC8">
        <w:rPr>
          <w:lang w:eastAsia="ja-JP"/>
        </w:rPr>
        <w:t>randomised</w:t>
      </w:r>
      <w:r w:rsidR="00700709">
        <w:rPr>
          <w:lang w:eastAsia="ja-JP"/>
        </w:rPr>
        <w:t xml:space="preserve"> more than once in the study, enrolling at a second (or third) site after discontinuation from the first site.</w:t>
      </w:r>
    </w:p>
    <w:p w14:paraId="721F65FF" w14:textId="2AAAD60F" w:rsidR="00700709" w:rsidRDefault="00700709" w:rsidP="00700709">
      <w:pPr>
        <w:rPr>
          <w:lang w:eastAsia="ja-JP"/>
        </w:rPr>
      </w:pPr>
      <w:r>
        <w:rPr>
          <w:lang w:eastAsia="ja-JP"/>
        </w:rPr>
        <w:t xml:space="preserve">Potential scientific misconduct was identified during the course of the study at </w:t>
      </w:r>
      <w:r w:rsidR="00C461F6">
        <w:rPr>
          <w:lang w:eastAsia="ja-JP"/>
        </w:rPr>
        <w:t>one research site</w:t>
      </w:r>
      <w:r>
        <w:rPr>
          <w:lang w:eastAsia="ja-JP"/>
        </w:rPr>
        <w:t xml:space="preserve">. The findings included questionable data captured in the IVRS and subject questionnaires as well as backdated drug accountability entries. Because of the questionable accuracy and integrity of the source data, all data from this site were excluded from all analysis sets, including the </w:t>
      </w:r>
      <w:r w:rsidR="00BD7DC8">
        <w:rPr>
          <w:lang w:eastAsia="ja-JP"/>
        </w:rPr>
        <w:t>randomised</w:t>
      </w:r>
      <w:r>
        <w:rPr>
          <w:lang w:eastAsia="ja-JP"/>
        </w:rPr>
        <w:t xml:space="preserve"> set.</w:t>
      </w:r>
    </w:p>
    <w:p w14:paraId="3998ED03" w14:textId="75E5F503" w:rsidR="00700709" w:rsidRDefault="00700709" w:rsidP="00700709">
      <w:pPr>
        <w:rPr>
          <w:lang w:eastAsia="ja-JP"/>
        </w:rPr>
      </w:pPr>
      <w:r w:rsidRPr="00292054">
        <w:rPr>
          <w:lang w:eastAsia="ja-JP"/>
        </w:rPr>
        <w:t xml:space="preserve">Potential scientific misconduct was identified after completion of the study at </w:t>
      </w:r>
      <w:r w:rsidR="00C461F6">
        <w:rPr>
          <w:lang w:eastAsia="ja-JP"/>
        </w:rPr>
        <w:t>another research site</w:t>
      </w:r>
      <w:r>
        <w:rPr>
          <w:lang w:eastAsia="ja-JP"/>
        </w:rPr>
        <w:t>. The findings, related to the discovery of falsely signed documents, were identified after the database was locked, analysis was complete, and the study was being closed. Overall, 16</w:t>
      </w:r>
      <w:r w:rsidR="00C461F6">
        <w:rPr>
          <w:lang w:eastAsia="ja-JP"/>
        </w:rPr>
        <w:t> </w:t>
      </w:r>
      <w:r>
        <w:rPr>
          <w:lang w:eastAsia="ja-JP"/>
        </w:rPr>
        <w:t>separate signatures affecting 2 patients were noted as having been falsified by a study coordinator who was terminated before the false signature discovery. The primary investigator considered the findings unlikely to affect the study outcomes and believed patient welfare was not impacted. Data from this site is included in all analysis sets.</w:t>
      </w:r>
    </w:p>
    <w:p w14:paraId="3AC94BDB" w14:textId="77777777" w:rsidR="00700709" w:rsidRDefault="00700709" w:rsidP="002E6A58">
      <w:pPr>
        <w:pStyle w:val="Heading5"/>
        <w:numPr>
          <w:ilvl w:val="3"/>
          <w:numId w:val="28"/>
        </w:numPr>
      </w:pPr>
      <w:r w:rsidRPr="00EC3AE0">
        <w:lastRenderedPageBreak/>
        <w:t>Baseline data</w:t>
      </w:r>
    </w:p>
    <w:p w14:paraId="576FDA23" w14:textId="11F560D0" w:rsidR="00700709" w:rsidRPr="00F0298F" w:rsidRDefault="00700709" w:rsidP="002E6A58">
      <w:pPr>
        <w:pStyle w:val="Tabletitle"/>
      </w:pPr>
      <w:bookmarkStart w:id="242" w:name="_Toc483483939"/>
      <w:r>
        <w:t xml:space="preserve">Table </w:t>
      </w:r>
      <w:r w:rsidR="002E6A58">
        <w:t>23:</w:t>
      </w:r>
      <w:r>
        <w:t xml:space="preserve"> Demographics </w:t>
      </w:r>
      <w:r w:rsidR="00C461F6">
        <w:t>(A</w:t>
      </w:r>
      <w:r>
        <w:t xml:space="preserve">ll </w:t>
      </w:r>
      <w:r w:rsidR="00C461F6">
        <w:t>randomised patients</w:t>
      </w:r>
      <w:bookmarkEnd w:id="242"/>
      <w:r w:rsidR="00C461F6">
        <w:t>)</w:t>
      </w:r>
    </w:p>
    <w:p w14:paraId="791058C9" w14:textId="77777777" w:rsidR="00700709" w:rsidRDefault="007E01BB" w:rsidP="00700709">
      <w:pPr>
        <w:rPr>
          <w:lang w:eastAsia="ja-JP"/>
        </w:rPr>
      </w:pPr>
      <w:r>
        <w:rPr>
          <w:noProof/>
          <w:lang w:eastAsia="en-AU"/>
        </w:rPr>
        <w:drawing>
          <wp:inline distT="0" distB="0" distL="0" distR="0" wp14:anchorId="1D10F751" wp14:editId="2EEC9BCB">
            <wp:extent cx="5079206" cy="2785015"/>
            <wp:effectExtent l="0" t="0" r="7620" b="0"/>
            <wp:docPr id="12" name="Picture 12" descr="Table 23: Demographics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r="540" b="-50"/>
                    <a:stretch/>
                  </pic:blipFill>
                  <pic:spPr bwMode="auto">
                    <a:xfrm>
                      <a:off x="0" y="0"/>
                      <a:ext cx="5079206" cy="2785015"/>
                    </a:xfrm>
                    <a:prstGeom prst="rect">
                      <a:avLst/>
                    </a:prstGeom>
                    <a:ln>
                      <a:noFill/>
                    </a:ln>
                    <a:extLst>
                      <a:ext uri="{53640926-AAD7-44D8-BBD7-CCE9431645EC}">
                        <a14:shadowObscured xmlns:a14="http://schemas.microsoft.com/office/drawing/2010/main"/>
                      </a:ext>
                    </a:extLst>
                  </pic:spPr>
                </pic:pic>
              </a:graphicData>
            </a:graphic>
          </wp:inline>
        </w:drawing>
      </w:r>
    </w:p>
    <w:p w14:paraId="032B22B1" w14:textId="61DC8F0F" w:rsidR="00700709" w:rsidRDefault="00700709" w:rsidP="002E6A58">
      <w:pPr>
        <w:pStyle w:val="Tabletitle"/>
        <w:rPr>
          <w:lang w:eastAsia="ja-JP"/>
        </w:rPr>
      </w:pPr>
      <w:bookmarkStart w:id="243" w:name="_Toc483483940"/>
      <w:r>
        <w:t xml:space="preserve">Table </w:t>
      </w:r>
      <w:r w:rsidR="002E6A58">
        <w:t>24:</w:t>
      </w:r>
      <w:r>
        <w:t xml:space="preserve"> </w:t>
      </w:r>
      <w:r w:rsidRPr="00F0298F">
        <w:rPr>
          <w:lang w:eastAsia="ja-JP"/>
        </w:rPr>
        <w:t xml:space="preserve">Baseline IBS </w:t>
      </w:r>
      <w:r w:rsidR="00C461F6">
        <w:rPr>
          <w:lang w:eastAsia="ja-JP"/>
        </w:rPr>
        <w:t>c</w:t>
      </w:r>
      <w:r w:rsidR="00C461F6" w:rsidRPr="00F0298F">
        <w:rPr>
          <w:lang w:eastAsia="ja-JP"/>
        </w:rPr>
        <w:t xml:space="preserve">haracteristics </w:t>
      </w:r>
      <w:r w:rsidRPr="00F0298F">
        <w:rPr>
          <w:lang w:eastAsia="ja-JP"/>
        </w:rPr>
        <w:t xml:space="preserve">(ITT </w:t>
      </w:r>
      <w:r w:rsidR="00C461F6">
        <w:rPr>
          <w:lang w:eastAsia="ja-JP"/>
        </w:rPr>
        <w:t>s</w:t>
      </w:r>
      <w:r w:rsidR="00C461F6" w:rsidRPr="00F0298F">
        <w:rPr>
          <w:lang w:eastAsia="ja-JP"/>
        </w:rPr>
        <w:t>et</w:t>
      </w:r>
      <w:r w:rsidRPr="00F0298F">
        <w:rPr>
          <w:lang w:eastAsia="ja-JP"/>
        </w:rPr>
        <w:t>)</w:t>
      </w:r>
      <w:bookmarkEnd w:id="243"/>
    </w:p>
    <w:p w14:paraId="28DE8398" w14:textId="77777777" w:rsidR="00700709" w:rsidRDefault="007E01BB" w:rsidP="00700709">
      <w:pPr>
        <w:rPr>
          <w:lang w:eastAsia="ja-JP"/>
        </w:rPr>
      </w:pPr>
      <w:r>
        <w:rPr>
          <w:noProof/>
          <w:lang w:eastAsia="en-AU"/>
        </w:rPr>
        <w:drawing>
          <wp:inline distT="0" distB="0" distL="0" distR="0" wp14:anchorId="46218B85" wp14:editId="0FF23FD1">
            <wp:extent cx="5123159" cy="3321843"/>
            <wp:effectExtent l="0" t="0" r="1905" b="0"/>
            <wp:docPr id="13" name="Picture 13" descr="Baseline IBS Characteristic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27595" cy="3324719"/>
                    </a:xfrm>
                    <a:prstGeom prst="rect">
                      <a:avLst/>
                    </a:prstGeom>
                  </pic:spPr>
                </pic:pic>
              </a:graphicData>
            </a:graphic>
          </wp:inline>
        </w:drawing>
      </w:r>
    </w:p>
    <w:p w14:paraId="7B6B26E6" w14:textId="77777777" w:rsidR="00700709" w:rsidRPr="00EC3AE0" w:rsidRDefault="00700709" w:rsidP="002E6A58">
      <w:pPr>
        <w:pStyle w:val="Heading5"/>
      </w:pPr>
      <w:r w:rsidRPr="00EC3AE0">
        <w:t>Results for the primary efficacy outcome</w:t>
      </w:r>
    </w:p>
    <w:p w14:paraId="58C03DBD" w14:textId="63517914" w:rsidR="00700709" w:rsidRDefault="00700709" w:rsidP="00700709">
      <w:pPr>
        <w:rPr>
          <w:lang w:eastAsia="ja-JP"/>
        </w:rPr>
      </w:pPr>
      <w:r>
        <w:rPr>
          <w:lang w:eastAsia="ja-JP"/>
        </w:rPr>
        <w:t>At Week 4, primary response rates were statistically superior to that of placebo only for the 2</w:t>
      </w:r>
      <w:r w:rsidR="008F7954">
        <w:rPr>
          <w:lang w:eastAsia="ja-JP"/>
        </w:rPr>
        <w:t>5</w:t>
      </w:r>
      <w:r w:rsidR="00C461F6">
        <w:rPr>
          <w:lang w:eastAsia="ja-JP"/>
        </w:rPr>
        <w:t> </w:t>
      </w:r>
      <w:r w:rsidR="008F7954">
        <w:rPr>
          <w:lang w:eastAsia="ja-JP"/>
        </w:rPr>
        <w:t>mg</w:t>
      </w:r>
      <w:r>
        <w:rPr>
          <w:lang w:eastAsia="ja-JP"/>
        </w:rPr>
        <w:t xml:space="preserve"> and 20</w:t>
      </w:r>
      <w:r w:rsidR="008F7954">
        <w:rPr>
          <w:lang w:eastAsia="ja-JP"/>
        </w:rPr>
        <w:t>0 mg</w:t>
      </w:r>
      <w:r>
        <w:rPr>
          <w:lang w:eastAsia="ja-JP"/>
        </w:rPr>
        <w:t xml:space="preserve"> treatment groups. While</w:t>
      </w:r>
      <w:r w:rsidRPr="00F0298F">
        <w:rPr>
          <w:lang w:eastAsia="ja-JP"/>
        </w:rPr>
        <w:t xml:space="preserve"> </w:t>
      </w:r>
      <w:r>
        <w:rPr>
          <w:lang w:eastAsia="ja-JP"/>
        </w:rPr>
        <w:t>at Week 12 only the 10</w:t>
      </w:r>
      <w:r w:rsidR="008F7954">
        <w:rPr>
          <w:lang w:eastAsia="ja-JP"/>
        </w:rPr>
        <w:t>0 mg</w:t>
      </w:r>
      <w:r>
        <w:rPr>
          <w:lang w:eastAsia="ja-JP"/>
        </w:rPr>
        <w:t xml:space="preserve"> treatment group was statistically superior to placebo.</w:t>
      </w:r>
    </w:p>
    <w:p w14:paraId="620D62FC" w14:textId="77777777" w:rsidR="00700709" w:rsidRDefault="00700709" w:rsidP="00700709">
      <w:pPr>
        <w:rPr>
          <w:lang w:eastAsia="ja-JP"/>
        </w:rPr>
      </w:pPr>
      <w:r>
        <w:rPr>
          <w:lang w:eastAsia="ja-JP"/>
        </w:rPr>
        <w:t xml:space="preserve">Using the FDA criteria only </w:t>
      </w:r>
      <w:r w:rsidRPr="000C5996">
        <w:rPr>
          <w:lang w:eastAsia="ja-JP"/>
        </w:rPr>
        <w:t>the 10</w:t>
      </w:r>
      <w:r w:rsidR="008F7954">
        <w:rPr>
          <w:lang w:eastAsia="ja-JP"/>
        </w:rPr>
        <w:t>0 mg</w:t>
      </w:r>
      <w:r w:rsidRPr="000C5996">
        <w:rPr>
          <w:lang w:eastAsia="ja-JP"/>
        </w:rPr>
        <w:t xml:space="preserve"> treatment group </w:t>
      </w:r>
      <w:r>
        <w:rPr>
          <w:lang w:eastAsia="ja-JP"/>
        </w:rPr>
        <w:t xml:space="preserve">at Week 12 </w:t>
      </w:r>
      <w:r w:rsidRPr="000C5996">
        <w:rPr>
          <w:lang w:eastAsia="ja-JP"/>
        </w:rPr>
        <w:t>was statistically superior to placebo</w:t>
      </w:r>
      <w:r>
        <w:rPr>
          <w:lang w:eastAsia="ja-JP"/>
        </w:rPr>
        <w:t>.</w:t>
      </w:r>
    </w:p>
    <w:p w14:paraId="369B49E5" w14:textId="479EDF7D" w:rsidR="00700709" w:rsidRDefault="00700709" w:rsidP="00700709">
      <w:pPr>
        <w:rPr>
          <w:lang w:eastAsia="ja-JP"/>
        </w:rPr>
      </w:pPr>
      <w:r>
        <w:rPr>
          <w:lang w:eastAsia="ja-JP"/>
        </w:rPr>
        <w:t>Using the</w:t>
      </w:r>
      <w:r w:rsidRPr="000C5996">
        <w:rPr>
          <w:lang w:eastAsia="ja-JP"/>
        </w:rPr>
        <w:t xml:space="preserve"> </w:t>
      </w:r>
      <w:r>
        <w:rPr>
          <w:lang w:eastAsia="ja-JP"/>
        </w:rPr>
        <w:t xml:space="preserve">C Path </w:t>
      </w:r>
      <w:r w:rsidR="00622E80">
        <w:rPr>
          <w:lang w:eastAsia="ja-JP"/>
        </w:rPr>
        <w:t>criteria,</w:t>
      </w:r>
      <w:r>
        <w:rPr>
          <w:lang w:eastAsia="ja-JP"/>
        </w:rPr>
        <w:t xml:space="preserve"> no significant differences from placebo in the rates of overall responders were seen.</w:t>
      </w:r>
    </w:p>
    <w:p w14:paraId="7E6EA2B1" w14:textId="34F0957A" w:rsidR="00700709" w:rsidRDefault="00700709" w:rsidP="002E6A58">
      <w:pPr>
        <w:pStyle w:val="Tabletitle"/>
        <w:rPr>
          <w:lang w:eastAsia="ja-JP"/>
        </w:rPr>
      </w:pPr>
      <w:bookmarkStart w:id="244" w:name="_Toc483483941"/>
      <w:r>
        <w:lastRenderedPageBreak/>
        <w:t xml:space="preserve">Table </w:t>
      </w:r>
      <w:r w:rsidR="002E6A58">
        <w:t>25:</w:t>
      </w:r>
      <w:r>
        <w:t xml:space="preserve"> </w:t>
      </w:r>
      <w:r>
        <w:rPr>
          <w:lang w:eastAsia="ja-JP"/>
        </w:rPr>
        <w:t xml:space="preserve">Analysis of </w:t>
      </w:r>
      <w:r w:rsidR="00C461F6">
        <w:rPr>
          <w:lang w:eastAsia="ja-JP"/>
        </w:rPr>
        <w:t xml:space="preserve">response rates using primary responder definition </w:t>
      </w:r>
      <w:r>
        <w:rPr>
          <w:lang w:eastAsia="ja-JP"/>
        </w:rPr>
        <w:t xml:space="preserve">(ITT </w:t>
      </w:r>
      <w:r w:rsidR="00C461F6">
        <w:rPr>
          <w:lang w:eastAsia="ja-JP"/>
        </w:rPr>
        <w:t>set</w:t>
      </w:r>
      <w:r>
        <w:rPr>
          <w:lang w:eastAsia="ja-JP"/>
        </w:rPr>
        <w:t>)</w:t>
      </w:r>
      <w:bookmarkEnd w:id="244"/>
    </w:p>
    <w:p w14:paraId="75644B98" w14:textId="77777777" w:rsidR="00700709" w:rsidRDefault="00700709" w:rsidP="00700709">
      <w:pPr>
        <w:spacing w:before="0" w:after="0" w:line="240" w:lineRule="auto"/>
        <w:rPr>
          <w:lang w:eastAsia="ja-JP"/>
        </w:rPr>
      </w:pPr>
      <w:r>
        <w:rPr>
          <w:noProof/>
          <w:lang w:eastAsia="en-AU"/>
        </w:rPr>
        <w:drawing>
          <wp:inline distT="0" distB="0" distL="0" distR="0" wp14:anchorId="5B86E7E0" wp14:editId="617A69FE">
            <wp:extent cx="5045875" cy="1996098"/>
            <wp:effectExtent l="0" t="0" r="2540" b="4445"/>
            <wp:docPr id="159" name="Picture 159" descr="Analysis of Response Rates Using Primary Responder Definit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2431"/>
                    <a:stretch/>
                  </pic:blipFill>
                  <pic:spPr bwMode="auto">
                    <a:xfrm>
                      <a:off x="0" y="0"/>
                      <a:ext cx="5052027" cy="1998532"/>
                    </a:xfrm>
                    <a:prstGeom prst="rect">
                      <a:avLst/>
                    </a:prstGeom>
                    <a:ln>
                      <a:noFill/>
                    </a:ln>
                    <a:extLst>
                      <a:ext uri="{53640926-AAD7-44D8-BBD7-CCE9431645EC}">
                        <a14:shadowObscured xmlns:a14="http://schemas.microsoft.com/office/drawing/2010/main"/>
                      </a:ext>
                    </a:extLst>
                  </pic:spPr>
                </pic:pic>
              </a:graphicData>
            </a:graphic>
          </wp:inline>
        </w:drawing>
      </w:r>
    </w:p>
    <w:p w14:paraId="23B50A9E" w14:textId="77777777" w:rsidR="00700709" w:rsidRDefault="00700709" w:rsidP="002E6A58">
      <w:pPr>
        <w:pStyle w:val="Heading5"/>
      </w:pPr>
      <w:r w:rsidRPr="005632DC">
        <w:t>Results for other efficacy outcomes</w:t>
      </w:r>
    </w:p>
    <w:p w14:paraId="736527BC" w14:textId="0CA345B6" w:rsidR="00700709" w:rsidRDefault="00700709" w:rsidP="002E6A58">
      <w:pPr>
        <w:pStyle w:val="Tabletitle"/>
      </w:pPr>
      <w:bookmarkStart w:id="245" w:name="_Toc483483942"/>
      <w:r>
        <w:t xml:space="preserve">Table </w:t>
      </w:r>
      <w:r w:rsidR="002E6A58">
        <w:t>26:</w:t>
      </w:r>
      <w:r>
        <w:t xml:space="preserve"> Analysis of </w:t>
      </w:r>
      <w:r w:rsidR="00C461F6">
        <w:t>pain response rates based on the pain component of the primary responder definition</w:t>
      </w:r>
      <w:r>
        <w:t xml:space="preserve"> (ITT </w:t>
      </w:r>
      <w:r w:rsidR="00C461F6">
        <w:t>set</w:t>
      </w:r>
      <w:r>
        <w:t>)</w:t>
      </w:r>
      <w:bookmarkEnd w:id="245"/>
    </w:p>
    <w:p w14:paraId="0AB25D6C" w14:textId="77777777" w:rsidR="00700709" w:rsidRDefault="00700709" w:rsidP="00700709">
      <w:pPr>
        <w:spacing w:before="0" w:after="0" w:line="240" w:lineRule="auto"/>
      </w:pPr>
      <w:r>
        <w:rPr>
          <w:noProof/>
          <w:lang w:eastAsia="en-AU"/>
        </w:rPr>
        <w:drawing>
          <wp:inline distT="0" distB="0" distL="0" distR="0" wp14:anchorId="30412B83" wp14:editId="4F2F0C31">
            <wp:extent cx="4389164" cy="1902943"/>
            <wp:effectExtent l="0" t="0" r="0" b="2540"/>
            <wp:docPr id="161" name="Picture 161" descr="Analysis of Pain Response Rates Based on the Pain Component of the Primary Responder Definit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8943" cy="1907183"/>
                    </a:xfrm>
                    <a:prstGeom prst="rect">
                      <a:avLst/>
                    </a:prstGeom>
                  </pic:spPr>
                </pic:pic>
              </a:graphicData>
            </a:graphic>
          </wp:inline>
        </w:drawing>
      </w:r>
    </w:p>
    <w:p w14:paraId="77B6B11A" w14:textId="6EB6092B" w:rsidR="00700709" w:rsidRDefault="00700709" w:rsidP="002E6A58">
      <w:pPr>
        <w:pStyle w:val="Tabletitle"/>
      </w:pPr>
      <w:bookmarkStart w:id="246" w:name="_Toc483483943"/>
      <w:r>
        <w:t xml:space="preserve">Table </w:t>
      </w:r>
      <w:r w:rsidR="002E6A58">
        <w:t>27:</w:t>
      </w:r>
      <w:r>
        <w:t xml:space="preserve"> Analysis of BSS </w:t>
      </w:r>
      <w:r w:rsidR="00C461F6">
        <w:t>response rates based on the</w:t>
      </w:r>
      <w:r>
        <w:t xml:space="preserve"> BSS </w:t>
      </w:r>
      <w:r w:rsidR="00C461F6">
        <w:t>component of the primary responder definition</w:t>
      </w:r>
      <w:r>
        <w:t xml:space="preserve"> (ITT </w:t>
      </w:r>
      <w:r w:rsidR="00C461F6">
        <w:t>set</w:t>
      </w:r>
      <w:r>
        <w:t>)</w:t>
      </w:r>
      <w:bookmarkEnd w:id="246"/>
    </w:p>
    <w:p w14:paraId="36B52D7A" w14:textId="77777777" w:rsidR="00700709" w:rsidRDefault="00700709" w:rsidP="00700709">
      <w:r>
        <w:rPr>
          <w:noProof/>
          <w:lang w:eastAsia="en-AU"/>
        </w:rPr>
        <w:drawing>
          <wp:inline distT="0" distB="0" distL="0" distR="0" wp14:anchorId="5AF39834" wp14:editId="4E22EC04">
            <wp:extent cx="5000625" cy="2023223"/>
            <wp:effectExtent l="0" t="0" r="0" b="0"/>
            <wp:docPr id="162" name="Picture 162" descr="Table 27: Analysis of BSS Response Rates Based on the BSS Component of the Primary Responder Definitio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10045" cy="2027034"/>
                    </a:xfrm>
                    <a:prstGeom prst="rect">
                      <a:avLst/>
                    </a:prstGeom>
                  </pic:spPr>
                </pic:pic>
              </a:graphicData>
            </a:graphic>
          </wp:inline>
        </w:drawing>
      </w:r>
    </w:p>
    <w:p w14:paraId="5F9E850C" w14:textId="77777777" w:rsidR="00700709" w:rsidRPr="000C5996" w:rsidRDefault="00700709" w:rsidP="00700709">
      <w:pPr>
        <w:spacing w:before="0" w:after="0" w:line="240" w:lineRule="auto"/>
        <w:rPr>
          <w:sz w:val="16"/>
        </w:rPr>
      </w:pPr>
      <w:r w:rsidRPr="000C5996">
        <w:rPr>
          <w:sz w:val="16"/>
        </w:rPr>
        <w:t>BSS = Bristol Stool Scale</w:t>
      </w:r>
    </w:p>
    <w:p w14:paraId="5F63147E" w14:textId="77777777" w:rsidR="00700709" w:rsidRDefault="00700709" w:rsidP="00700709">
      <w:r>
        <w:t>At Week 4, the percentage of patients reporting adequate relief of their IBS-d symptoms was significantly greater for all eluxadoline treatment groups compared with placebo. At Week 12, the percentage of patients reporting adequate relief of their IBS-d symptoms was significantly greater only for the 10</w:t>
      </w:r>
      <w:r w:rsidR="008F7954">
        <w:t>0 mg</w:t>
      </w:r>
      <w:r>
        <w:t xml:space="preserve"> and 20</w:t>
      </w:r>
      <w:r w:rsidR="008F7954">
        <w:t>0 mg</w:t>
      </w:r>
      <w:r>
        <w:t xml:space="preserve"> treatment groups compared with placebo.</w:t>
      </w:r>
    </w:p>
    <w:p w14:paraId="77161EA1" w14:textId="77777777" w:rsidR="00700709" w:rsidRPr="000C5996" w:rsidRDefault="00700709" w:rsidP="00700709">
      <w:r>
        <w:lastRenderedPageBreak/>
        <w:t>Only at Week 12, was the change from Baseline in IBS-QoL total score significantly different than placebo and only for the 10</w:t>
      </w:r>
      <w:r w:rsidR="008F7954">
        <w:t>0 mg</w:t>
      </w:r>
      <w:r>
        <w:t xml:space="preserve"> treatment group (P = 0.029).</w:t>
      </w:r>
    </w:p>
    <w:p w14:paraId="26A2062B" w14:textId="77777777" w:rsidR="00700709" w:rsidRDefault="00700709" w:rsidP="002E6A58">
      <w:pPr>
        <w:pStyle w:val="Heading5"/>
      </w:pPr>
      <w:r w:rsidRPr="00EC3AE0">
        <w:t xml:space="preserve">Evaluator </w:t>
      </w:r>
      <w:r w:rsidRPr="002E6A58">
        <w:t>commentary</w:t>
      </w:r>
    </w:p>
    <w:p w14:paraId="30D366E1" w14:textId="588A9D59" w:rsidR="00700709" w:rsidRDefault="00700709" w:rsidP="00700709">
      <w:pPr>
        <w:rPr>
          <w:lang w:eastAsia="ja-JP"/>
        </w:rPr>
      </w:pPr>
      <w:r>
        <w:rPr>
          <w:lang w:eastAsia="ja-JP"/>
        </w:rPr>
        <w:t xml:space="preserve">This was a dose ranging </w:t>
      </w:r>
      <w:r w:rsidR="00E95570">
        <w:rPr>
          <w:lang w:eastAsia="ja-JP"/>
        </w:rPr>
        <w:t xml:space="preserve">Phase II </w:t>
      </w:r>
      <w:r>
        <w:rPr>
          <w:lang w:eastAsia="ja-JP"/>
        </w:rPr>
        <w:t>trial with multiple amendments after commencement.</w:t>
      </w:r>
    </w:p>
    <w:p w14:paraId="391E959D" w14:textId="58C33A5E" w:rsidR="00700709" w:rsidRDefault="00700709" w:rsidP="00700709">
      <w:pPr>
        <w:rPr>
          <w:lang w:eastAsia="ja-JP"/>
        </w:rPr>
      </w:pPr>
      <w:r>
        <w:rPr>
          <w:lang w:eastAsia="ja-JP"/>
        </w:rPr>
        <w:t>At Week 4, primary response rates were statistically superior to that of placebo only for the 2</w:t>
      </w:r>
      <w:r w:rsidR="008F7954">
        <w:rPr>
          <w:lang w:eastAsia="ja-JP"/>
        </w:rPr>
        <w:t>5</w:t>
      </w:r>
      <w:r w:rsidR="00CA45FB">
        <w:rPr>
          <w:lang w:eastAsia="ja-JP"/>
        </w:rPr>
        <w:t> </w:t>
      </w:r>
      <w:r w:rsidR="008F7954">
        <w:rPr>
          <w:lang w:eastAsia="ja-JP"/>
        </w:rPr>
        <w:t>mg</w:t>
      </w:r>
      <w:r>
        <w:rPr>
          <w:lang w:eastAsia="ja-JP"/>
        </w:rPr>
        <w:t xml:space="preserve"> and 20</w:t>
      </w:r>
      <w:r w:rsidR="008F7954">
        <w:rPr>
          <w:lang w:eastAsia="ja-JP"/>
        </w:rPr>
        <w:t>0 mg</w:t>
      </w:r>
      <w:r>
        <w:rPr>
          <w:lang w:eastAsia="ja-JP"/>
        </w:rPr>
        <w:t xml:space="preserve"> treatment groups. While at Week 12 only the 10</w:t>
      </w:r>
      <w:r w:rsidR="008F7954">
        <w:rPr>
          <w:lang w:eastAsia="ja-JP"/>
        </w:rPr>
        <w:t>0 mg</w:t>
      </w:r>
      <w:r>
        <w:rPr>
          <w:lang w:eastAsia="ja-JP"/>
        </w:rPr>
        <w:t xml:space="preserve"> treatment group was statistically superior to placebo. The response rates both for eluxadoline and placebo were less than used in the population calculations.</w:t>
      </w:r>
    </w:p>
    <w:p w14:paraId="5D2646DB" w14:textId="77777777" w:rsidR="00B7049E" w:rsidRDefault="00700709" w:rsidP="00700709">
      <w:pPr>
        <w:rPr>
          <w:lang w:eastAsia="ja-JP"/>
        </w:rPr>
      </w:pPr>
      <w:r>
        <w:rPr>
          <w:lang w:eastAsia="ja-JP"/>
        </w:rPr>
        <w:t>An effect of eluxadoline on abdominal pain was not apparent for any dose. The effect of eluxadoline on IBD-</w:t>
      </w:r>
      <w:r w:rsidR="00EC0F3D">
        <w:rPr>
          <w:lang w:eastAsia="ja-JP"/>
        </w:rPr>
        <w:t xml:space="preserve">d </w:t>
      </w:r>
      <w:r>
        <w:rPr>
          <w:lang w:eastAsia="ja-JP"/>
        </w:rPr>
        <w:t>composite score appeared to be due for the most part on its effect on BSS scores.</w:t>
      </w:r>
    </w:p>
    <w:p w14:paraId="7387189E" w14:textId="1268E502" w:rsidR="00700709" w:rsidRPr="005632DC" w:rsidRDefault="00700709" w:rsidP="002E6A58">
      <w:pPr>
        <w:pStyle w:val="Heading3"/>
      </w:pPr>
      <w:bookmarkStart w:id="247" w:name="_Toc241374312"/>
      <w:bookmarkStart w:id="248" w:name="_Toc272414656"/>
      <w:bookmarkStart w:id="249" w:name="_Toc290888507"/>
      <w:bookmarkStart w:id="250" w:name="_Toc416353723"/>
      <w:bookmarkStart w:id="251" w:name="_Toc421005271"/>
      <w:bookmarkStart w:id="252" w:name="_Toc432079153"/>
      <w:bookmarkStart w:id="253" w:name="_Toc432080726"/>
      <w:bookmarkStart w:id="254" w:name="_Toc483483405"/>
      <w:bookmarkStart w:id="255" w:name="_Toc510526476"/>
      <w:bookmarkEnd w:id="238"/>
      <w:bookmarkEnd w:id="239"/>
      <w:r w:rsidRPr="002E6A58">
        <w:t>Analyses</w:t>
      </w:r>
      <w:r w:rsidRPr="005632DC">
        <w:t xml:space="preserve"> performed</w:t>
      </w:r>
      <w:r>
        <w:t xml:space="preserve"> across trials: pooled and meta-</w:t>
      </w:r>
      <w:r w:rsidRPr="005632DC">
        <w:t>analyses</w:t>
      </w:r>
      <w:bookmarkEnd w:id="247"/>
      <w:bookmarkEnd w:id="248"/>
      <w:bookmarkEnd w:id="249"/>
      <w:bookmarkEnd w:id="250"/>
      <w:bookmarkEnd w:id="251"/>
      <w:bookmarkEnd w:id="252"/>
      <w:bookmarkEnd w:id="253"/>
      <w:bookmarkEnd w:id="254"/>
      <w:bookmarkEnd w:id="255"/>
    </w:p>
    <w:p w14:paraId="20C84E86" w14:textId="49FE6877" w:rsidR="00700709" w:rsidRDefault="00700709" w:rsidP="002E6A58">
      <w:pPr>
        <w:rPr>
          <w:lang w:eastAsia="ja-JP"/>
        </w:rPr>
      </w:pPr>
      <w:bookmarkStart w:id="256" w:name="_Ref271126605"/>
      <w:bookmarkStart w:id="257" w:name="_Toc272414657"/>
      <w:bookmarkStart w:id="258" w:name="_Toc290888508"/>
      <w:bookmarkStart w:id="259" w:name="_Toc416353724"/>
      <w:bookmarkStart w:id="260" w:name="_Toc421005272"/>
      <w:bookmarkStart w:id="261" w:name="_Toc432079154"/>
      <w:bookmarkStart w:id="262" w:name="_Toc432080727"/>
      <w:r>
        <w:rPr>
          <w:lang w:eastAsia="ja-JP"/>
        </w:rPr>
        <w:t xml:space="preserve">The </w:t>
      </w:r>
      <w:r w:rsidR="007E01BB">
        <w:rPr>
          <w:lang w:eastAsia="ja-JP"/>
        </w:rPr>
        <w:t>sponsor’s</w:t>
      </w:r>
      <w:r w:rsidRPr="0067229B">
        <w:rPr>
          <w:lang w:eastAsia="ja-JP"/>
        </w:rPr>
        <w:t xml:space="preserve"> Summary of Clinical Efficacy</w:t>
      </w:r>
      <w:r>
        <w:rPr>
          <w:lang w:eastAsia="ja-JP"/>
        </w:rPr>
        <w:t xml:space="preserve"> included a meta-analysis of </w:t>
      </w:r>
      <w:r w:rsidR="007E01BB">
        <w:rPr>
          <w:lang w:eastAsia="ja-JP"/>
        </w:rPr>
        <w:t>S</w:t>
      </w:r>
      <w:r>
        <w:rPr>
          <w:lang w:eastAsia="ja-JP"/>
        </w:rPr>
        <w:t xml:space="preserve">tudies 3001 </w:t>
      </w:r>
      <w:r w:rsidR="007E01BB">
        <w:rPr>
          <w:lang w:eastAsia="ja-JP"/>
        </w:rPr>
        <w:t>and</w:t>
      </w:r>
      <w:r>
        <w:rPr>
          <w:lang w:eastAsia="ja-JP"/>
        </w:rPr>
        <w:t xml:space="preserve"> 3002.</w:t>
      </w:r>
    </w:p>
    <w:p w14:paraId="3F793E86" w14:textId="067A61EE" w:rsidR="00700709" w:rsidRDefault="00700709" w:rsidP="002E6A58">
      <w:pPr>
        <w:rPr>
          <w:lang w:eastAsia="ja-JP"/>
        </w:rPr>
      </w:pPr>
      <w:r>
        <w:rPr>
          <w:lang w:eastAsia="ja-JP"/>
        </w:rPr>
        <w:t xml:space="preserve">With the pooled </w:t>
      </w:r>
      <w:r w:rsidR="00622E80">
        <w:rPr>
          <w:lang w:eastAsia="ja-JP"/>
        </w:rPr>
        <w:t>data,</w:t>
      </w:r>
      <w:r>
        <w:rPr>
          <w:lang w:eastAsia="ja-JP"/>
        </w:rPr>
        <w:t xml:space="preserve"> no significant difference in pain responders was seen with 7</w:t>
      </w:r>
      <w:r w:rsidR="008F7954">
        <w:rPr>
          <w:lang w:eastAsia="ja-JP"/>
        </w:rPr>
        <w:t>5 mg</w:t>
      </w:r>
      <w:r>
        <w:rPr>
          <w:lang w:eastAsia="ja-JP"/>
        </w:rPr>
        <w:t xml:space="preserve"> or 10</w:t>
      </w:r>
      <w:r w:rsidR="008F7954">
        <w:rPr>
          <w:lang w:eastAsia="ja-JP"/>
        </w:rPr>
        <w:t>0</w:t>
      </w:r>
      <w:r w:rsidR="00EC0F3D">
        <w:rPr>
          <w:lang w:eastAsia="ja-JP"/>
        </w:rPr>
        <w:t> </w:t>
      </w:r>
      <w:r w:rsidR="008F7954">
        <w:rPr>
          <w:lang w:eastAsia="ja-JP"/>
        </w:rPr>
        <w:t>mg</w:t>
      </w:r>
      <w:r>
        <w:rPr>
          <w:lang w:eastAsia="ja-JP"/>
        </w:rPr>
        <w:t xml:space="preserve"> eluxadoline.</w:t>
      </w:r>
    </w:p>
    <w:p w14:paraId="29607E56" w14:textId="79AB0AB1" w:rsidR="00700709" w:rsidRDefault="00700709" w:rsidP="002E6A58">
      <w:pPr>
        <w:rPr>
          <w:lang w:eastAsia="ja-JP"/>
        </w:rPr>
      </w:pPr>
      <w:r>
        <w:rPr>
          <w:lang w:eastAsia="ja-JP"/>
        </w:rPr>
        <w:t xml:space="preserve">In the pooled data analysis by baseline pain severity of composite responders, as this increased so response was less likely </w:t>
      </w:r>
      <w:r w:rsidR="007E01BB">
        <w:rPr>
          <w:lang w:eastAsia="ja-JP"/>
        </w:rPr>
        <w:t>that is,</w:t>
      </w:r>
      <w:r>
        <w:rPr>
          <w:lang w:eastAsia="ja-JP"/>
        </w:rPr>
        <w:t xml:space="preserve"> those with more severe pain at </w:t>
      </w:r>
      <w:r w:rsidR="00EC0F3D">
        <w:rPr>
          <w:lang w:eastAsia="ja-JP"/>
        </w:rPr>
        <w:t xml:space="preserve">Baseline </w:t>
      </w:r>
      <w:r>
        <w:rPr>
          <w:lang w:eastAsia="ja-JP"/>
        </w:rPr>
        <w:t>were less likely to be responders.</w:t>
      </w:r>
    </w:p>
    <w:p w14:paraId="75DB730B" w14:textId="07AD85C3" w:rsidR="00700709" w:rsidRDefault="00700709" w:rsidP="002E6A58">
      <w:pPr>
        <w:pStyle w:val="Tabletitle"/>
        <w:rPr>
          <w:lang w:eastAsia="ja-JP"/>
        </w:rPr>
      </w:pPr>
      <w:bookmarkStart w:id="263" w:name="_Toc483483944"/>
      <w:r>
        <w:t xml:space="preserve">Table </w:t>
      </w:r>
      <w:r w:rsidR="002E6A58">
        <w:t>28:</w:t>
      </w:r>
      <w:r>
        <w:t xml:space="preserve"> </w:t>
      </w:r>
      <w:r>
        <w:rPr>
          <w:lang w:eastAsia="ja-JP"/>
        </w:rPr>
        <w:t xml:space="preserve">Cochran-Mantel-Haenszel Analysis of </w:t>
      </w:r>
      <w:r w:rsidR="00EC0F3D">
        <w:rPr>
          <w:lang w:eastAsia="ja-JP"/>
        </w:rPr>
        <w:t>composite responders</w:t>
      </w:r>
      <w:r>
        <w:rPr>
          <w:lang w:eastAsia="ja-JP"/>
        </w:rPr>
        <w:t xml:space="preserve"> (ITT </w:t>
      </w:r>
      <w:r w:rsidR="00EC0F3D">
        <w:rPr>
          <w:lang w:eastAsia="ja-JP"/>
        </w:rPr>
        <w:t>set</w:t>
      </w:r>
      <w:r>
        <w:rPr>
          <w:lang w:eastAsia="ja-JP"/>
        </w:rPr>
        <w:t>)</w:t>
      </w:r>
      <w:r w:rsidR="00EC0F3D">
        <w:rPr>
          <w:lang w:eastAsia="ja-JP"/>
        </w:rPr>
        <w:t xml:space="preserve">; </w:t>
      </w:r>
      <w:r>
        <w:rPr>
          <w:lang w:eastAsia="ja-JP"/>
        </w:rPr>
        <w:t xml:space="preserve">Pooled </w:t>
      </w:r>
      <w:r w:rsidR="00121537">
        <w:rPr>
          <w:lang w:eastAsia="ja-JP"/>
        </w:rPr>
        <w:t>Phase III</w:t>
      </w:r>
      <w:r>
        <w:rPr>
          <w:lang w:eastAsia="ja-JP"/>
        </w:rPr>
        <w:t xml:space="preserve"> </w:t>
      </w:r>
      <w:bookmarkEnd w:id="263"/>
      <w:r w:rsidR="00EC0F3D">
        <w:rPr>
          <w:lang w:eastAsia="ja-JP"/>
        </w:rPr>
        <w:t>studies</w:t>
      </w:r>
    </w:p>
    <w:p w14:paraId="7ED969F9" w14:textId="77777777" w:rsidR="00700709" w:rsidRDefault="00700709" w:rsidP="00700709">
      <w:pPr>
        <w:spacing w:before="0" w:after="0" w:line="240" w:lineRule="auto"/>
        <w:rPr>
          <w:lang w:eastAsia="ja-JP"/>
        </w:rPr>
      </w:pPr>
      <w:r>
        <w:rPr>
          <w:noProof/>
          <w:lang w:eastAsia="en-AU"/>
        </w:rPr>
        <w:drawing>
          <wp:inline distT="0" distB="0" distL="0" distR="0" wp14:anchorId="2CC52939" wp14:editId="22CB4C65">
            <wp:extent cx="3421856" cy="1914610"/>
            <wp:effectExtent l="0" t="0" r="7620" b="0"/>
            <wp:docPr id="130" name="Picture 130" descr="Cochran-Mantel-Haenszel Analysis of Composite Responders (ITT Set) – Pooled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19720" cy="1913415"/>
                    </a:xfrm>
                    <a:prstGeom prst="rect">
                      <a:avLst/>
                    </a:prstGeom>
                  </pic:spPr>
                </pic:pic>
              </a:graphicData>
            </a:graphic>
          </wp:inline>
        </w:drawing>
      </w:r>
    </w:p>
    <w:p w14:paraId="75C374C2" w14:textId="40DA3343" w:rsidR="00700709" w:rsidRPr="00E35D28" w:rsidRDefault="00EC0F3D" w:rsidP="007E01BB">
      <w:pPr>
        <w:pStyle w:val="TableDescription"/>
        <w:rPr>
          <w:lang w:eastAsia="ja-JP"/>
        </w:rPr>
      </w:pPr>
      <w:r>
        <w:rPr>
          <w:lang w:eastAsia="ja-JP"/>
        </w:rPr>
        <w:t>a)</w:t>
      </w:r>
      <w:r w:rsidR="00700709" w:rsidRPr="00E35D28">
        <w:rPr>
          <w:lang w:eastAsia="ja-JP"/>
        </w:rPr>
        <w:t xml:space="preserve"> value is based on Chi-square test statistic. The Bonferroni adjustment was applied to the composite responder analyses to preserve the family-wise error rate and hence each</w:t>
      </w:r>
      <w:r w:rsidR="00700709">
        <w:rPr>
          <w:lang w:eastAsia="ja-JP"/>
        </w:rPr>
        <w:t xml:space="preserve"> active group</w:t>
      </w:r>
      <w:r w:rsidR="00CB310A">
        <w:rPr>
          <w:lang w:eastAsia="ja-JP"/>
        </w:rPr>
        <w:t xml:space="preserve"> versus</w:t>
      </w:r>
      <w:r w:rsidR="00700709" w:rsidRPr="00E35D28">
        <w:rPr>
          <w:lang w:eastAsia="ja-JP"/>
        </w:rPr>
        <w:t xml:space="preserve"> placebo comparison was assessed at the 0.025 significance level</w:t>
      </w:r>
      <w:r w:rsidR="00622E80" w:rsidRPr="00622E80">
        <w:rPr>
          <w:lang w:eastAsia="ja-JP"/>
        </w:rPr>
        <w:t>;</w:t>
      </w:r>
      <w:r w:rsidR="002E6A58">
        <w:rPr>
          <w:lang w:eastAsia="ja-JP"/>
        </w:rPr>
        <w:t xml:space="preserve"> </w:t>
      </w:r>
      <w:r w:rsidR="00622E80">
        <w:rPr>
          <w:lang w:eastAsia="ja-JP"/>
        </w:rPr>
        <w:t>b)</w:t>
      </w:r>
      <w:r w:rsidR="00700709" w:rsidRPr="00E35D28">
        <w:rPr>
          <w:lang w:eastAsia="ja-JP"/>
        </w:rPr>
        <w:t xml:space="preserve"> </w:t>
      </w:r>
      <w:r w:rsidR="00622E80">
        <w:rPr>
          <w:lang w:eastAsia="ja-JP"/>
        </w:rPr>
        <w:t>t</w:t>
      </w:r>
      <w:r w:rsidR="00622E80" w:rsidRPr="00E35D28">
        <w:rPr>
          <w:lang w:eastAsia="ja-JP"/>
        </w:rPr>
        <w:t xml:space="preserve">he </w:t>
      </w:r>
      <w:r w:rsidR="00700709" w:rsidRPr="00E35D28">
        <w:rPr>
          <w:lang w:eastAsia="ja-JP"/>
        </w:rPr>
        <w:t xml:space="preserve">pooled data include unique patient data. Data for patients </w:t>
      </w:r>
      <w:r w:rsidR="00BD7DC8">
        <w:rPr>
          <w:lang w:eastAsia="ja-JP"/>
        </w:rPr>
        <w:t>randomised</w:t>
      </w:r>
      <w:r w:rsidR="00700709" w:rsidRPr="00E35D28">
        <w:rPr>
          <w:lang w:eastAsia="ja-JP"/>
        </w:rPr>
        <w:t xml:space="preserve"> to a treatment group more than once in an individual study or who were </w:t>
      </w:r>
      <w:r w:rsidR="00BD7DC8">
        <w:rPr>
          <w:lang w:eastAsia="ja-JP"/>
        </w:rPr>
        <w:t>randomised</w:t>
      </w:r>
      <w:r w:rsidR="00700709" w:rsidRPr="00E35D28">
        <w:rPr>
          <w:lang w:eastAsia="ja-JP"/>
        </w:rPr>
        <w:t xml:space="preserve"> in both </w:t>
      </w:r>
      <w:r w:rsidR="00121537">
        <w:rPr>
          <w:lang w:eastAsia="ja-JP"/>
        </w:rPr>
        <w:t>Phase III</w:t>
      </w:r>
      <w:r w:rsidR="00700709" w:rsidRPr="00E35D28">
        <w:rPr>
          <w:lang w:eastAsia="ja-JP"/>
        </w:rPr>
        <w:t xml:space="preserve"> studies were only counted once (first </w:t>
      </w:r>
      <w:r w:rsidR="006C3EF5">
        <w:rPr>
          <w:lang w:eastAsia="ja-JP"/>
        </w:rPr>
        <w:t>randomisation</w:t>
      </w:r>
      <w:r w:rsidR="00700709" w:rsidRPr="00E35D28">
        <w:rPr>
          <w:lang w:eastAsia="ja-JP"/>
        </w:rPr>
        <w:t>). Duplicate data were excluded from the ITT Analysis Set.</w:t>
      </w:r>
      <w:r w:rsidR="002E6A58">
        <w:rPr>
          <w:lang w:eastAsia="ja-JP"/>
        </w:rPr>
        <w:t xml:space="preserve"> </w:t>
      </w:r>
      <w:r w:rsidR="00700709" w:rsidRPr="00E35D28">
        <w:rPr>
          <w:lang w:eastAsia="ja-JP"/>
        </w:rPr>
        <w:t>Composite responder = patient who met the daily abdominal pain response AND the daily stool consistency response criteria on at least 50% of days with diary entries during the interval; and for the 12</w:t>
      </w:r>
      <w:r w:rsidR="00121537">
        <w:rPr>
          <w:lang w:eastAsia="ja-JP"/>
        </w:rPr>
        <w:t xml:space="preserve"> week </w:t>
      </w:r>
      <w:r w:rsidR="00700709" w:rsidRPr="00E35D28">
        <w:rPr>
          <w:lang w:eastAsia="ja-JP"/>
        </w:rPr>
        <w:t xml:space="preserve">interval had a minimum of 60 days of diary data from Weeks </w:t>
      </w:r>
      <w:r w:rsidR="00A47AEF">
        <w:rPr>
          <w:lang w:eastAsia="ja-JP"/>
        </w:rPr>
        <w:t>1 to 12</w:t>
      </w:r>
      <w:r>
        <w:rPr>
          <w:lang w:eastAsia="ja-JP"/>
        </w:rPr>
        <w:t>;</w:t>
      </w:r>
      <w:r w:rsidR="00700709" w:rsidRPr="00E35D28">
        <w:rPr>
          <w:lang w:eastAsia="ja-JP"/>
        </w:rPr>
        <w:t xml:space="preserve"> </w:t>
      </w:r>
      <w:r>
        <w:rPr>
          <w:lang w:eastAsia="ja-JP"/>
        </w:rPr>
        <w:t>or</w:t>
      </w:r>
      <w:r w:rsidR="00700709" w:rsidRPr="00E35D28">
        <w:rPr>
          <w:lang w:eastAsia="ja-JP"/>
        </w:rPr>
        <w:t xml:space="preserve"> for the 26</w:t>
      </w:r>
      <w:r w:rsidR="00121537">
        <w:rPr>
          <w:lang w:eastAsia="ja-JP"/>
        </w:rPr>
        <w:t xml:space="preserve"> week </w:t>
      </w:r>
      <w:r w:rsidR="00700709" w:rsidRPr="00E35D28">
        <w:rPr>
          <w:lang w:eastAsia="ja-JP"/>
        </w:rPr>
        <w:t xml:space="preserve">interval had a minimum of 110 days of diary data from Weeks </w:t>
      </w:r>
      <w:r w:rsidR="00A47AEF">
        <w:rPr>
          <w:lang w:eastAsia="ja-JP"/>
        </w:rPr>
        <w:t>1 to 26</w:t>
      </w:r>
      <w:r w:rsidR="002E6A58">
        <w:rPr>
          <w:lang w:eastAsia="ja-JP"/>
        </w:rPr>
        <w:t xml:space="preserve">. </w:t>
      </w:r>
      <w:r w:rsidR="00700709" w:rsidRPr="00E35D28">
        <w:rPr>
          <w:lang w:eastAsia="ja-JP"/>
        </w:rPr>
        <w:t xml:space="preserve">Daily abdominal pain response = worst abdominal pain scores in the past 24 </w:t>
      </w:r>
      <w:r w:rsidR="00311C59">
        <w:rPr>
          <w:lang w:eastAsia="ja-JP"/>
        </w:rPr>
        <w:t>h</w:t>
      </w:r>
      <w:r w:rsidR="00700709" w:rsidRPr="00E35D28">
        <w:rPr>
          <w:lang w:eastAsia="ja-JP"/>
        </w:rPr>
        <w:t xml:space="preserve"> improved by ≥ 30% compared to Baseline abdominal pain</w:t>
      </w:r>
      <w:r w:rsidR="002E6A58">
        <w:rPr>
          <w:lang w:eastAsia="ja-JP"/>
        </w:rPr>
        <w:t xml:space="preserve">. </w:t>
      </w:r>
      <w:r w:rsidR="00700709" w:rsidRPr="00E35D28">
        <w:rPr>
          <w:lang w:eastAsia="ja-JP"/>
        </w:rPr>
        <w:t xml:space="preserve">Daily stool consistency response = BSS score &lt; 5, or a diary entry reporting the absence of a bowel movement if accompanied by ≥ 30% improvement in worst abdominal pain compared to </w:t>
      </w:r>
      <w:r w:rsidR="00700709">
        <w:rPr>
          <w:lang w:eastAsia="ja-JP"/>
        </w:rPr>
        <w:t>Ba</w:t>
      </w:r>
      <w:r w:rsidR="002E6A58">
        <w:rPr>
          <w:lang w:eastAsia="ja-JP"/>
        </w:rPr>
        <w:t>seline abdominal pain</w:t>
      </w:r>
      <w:r>
        <w:rPr>
          <w:lang w:eastAsia="ja-JP"/>
        </w:rPr>
        <w:t>.</w:t>
      </w:r>
    </w:p>
    <w:p w14:paraId="666327B1" w14:textId="7CF5BE3D" w:rsidR="00700709" w:rsidRDefault="00700709" w:rsidP="002E6A58">
      <w:pPr>
        <w:pStyle w:val="Tabletitle"/>
        <w:rPr>
          <w:lang w:eastAsia="ja-JP"/>
        </w:rPr>
      </w:pPr>
      <w:bookmarkStart w:id="264" w:name="_Toc483483945"/>
      <w:bookmarkEnd w:id="256"/>
      <w:bookmarkEnd w:id="257"/>
      <w:bookmarkEnd w:id="258"/>
      <w:bookmarkEnd w:id="259"/>
      <w:bookmarkEnd w:id="260"/>
      <w:bookmarkEnd w:id="261"/>
      <w:bookmarkEnd w:id="262"/>
      <w:r>
        <w:lastRenderedPageBreak/>
        <w:t xml:space="preserve">Table </w:t>
      </w:r>
      <w:r w:rsidR="002E6A58">
        <w:t xml:space="preserve">29: </w:t>
      </w:r>
      <w:r w:rsidRPr="00493FAA">
        <w:rPr>
          <w:lang w:eastAsia="ja-JP"/>
        </w:rPr>
        <w:t>Cochran-Mantel-Haenszel</w:t>
      </w:r>
      <w:r>
        <w:rPr>
          <w:lang w:eastAsia="ja-JP"/>
        </w:rPr>
        <w:t xml:space="preserve"> </w:t>
      </w:r>
      <w:r w:rsidR="00EC0F3D">
        <w:rPr>
          <w:lang w:eastAsia="ja-JP"/>
        </w:rPr>
        <w:t xml:space="preserve">analysis of composite responders by baseline pain </w:t>
      </w:r>
      <w:r>
        <w:rPr>
          <w:lang w:eastAsia="ja-JP"/>
        </w:rPr>
        <w:t xml:space="preserve">(ITT Set) Weeks </w:t>
      </w:r>
      <w:r w:rsidR="00A47AEF">
        <w:rPr>
          <w:lang w:eastAsia="ja-JP"/>
        </w:rPr>
        <w:t>1 to 12</w:t>
      </w:r>
      <w:r w:rsidR="00EC0F3D">
        <w:rPr>
          <w:lang w:eastAsia="ja-JP"/>
        </w:rPr>
        <w:t>,</w:t>
      </w:r>
      <w:r>
        <w:rPr>
          <w:lang w:eastAsia="ja-JP"/>
        </w:rPr>
        <w:t xml:space="preserve"> </w:t>
      </w:r>
      <w:r w:rsidR="00CA45FB">
        <w:rPr>
          <w:lang w:eastAsia="ja-JP"/>
        </w:rPr>
        <w:t xml:space="preserve">pooled </w:t>
      </w:r>
      <w:r w:rsidR="00121537">
        <w:rPr>
          <w:lang w:eastAsia="ja-JP"/>
        </w:rPr>
        <w:t>Phase III</w:t>
      </w:r>
      <w:r>
        <w:rPr>
          <w:lang w:eastAsia="ja-JP"/>
        </w:rPr>
        <w:t xml:space="preserve"> </w:t>
      </w:r>
      <w:bookmarkEnd w:id="264"/>
      <w:r w:rsidR="00EC0F3D">
        <w:rPr>
          <w:lang w:eastAsia="ja-JP"/>
        </w:rPr>
        <w:t>studies</w:t>
      </w:r>
    </w:p>
    <w:p w14:paraId="04F69CD4" w14:textId="77777777" w:rsidR="00700709" w:rsidRDefault="00700709" w:rsidP="00700709">
      <w:pPr>
        <w:spacing w:before="0" w:after="0" w:line="240" w:lineRule="auto"/>
        <w:rPr>
          <w:lang w:eastAsia="ja-JP"/>
        </w:rPr>
      </w:pPr>
      <w:r>
        <w:rPr>
          <w:noProof/>
          <w:lang w:eastAsia="en-AU"/>
        </w:rPr>
        <w:drawing>
          <wp:inline distT="0" distB="0" distL="0" distR="0" wp14:anchorId="6C3E8C9D" wp14:editId="36A55FA4">
            <wp:extent cx="5046281" cy="3178969"/>
            <wp:effectExtent l="0" t="0" r="2540" b="2540"/>
            <wp:docPr id="133" name="Picture 133" descr="Cochran-Mantel-Haenszel Analysis of Composite Responders by baseline pain (ITT Set) – Weeks 1-12. Pooled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50539" cy="3181651"/>
                    </a:xfrm>
                    <a:prstGeom prst="rect">
                      <a:avLst/>
                    </a:prstGeom>
                  </pic:spPr>
                </pic:pic>
              </a:graphicData>
            </a:graphic>
          </wp:inline>
        </w:drawing>
      </w:r>
    </w:p>
    <w:p w14:paraId="626E1D1A" w14:textId="77777777" w:rsidR="00B7049E" w:rsidRDefault="00EC0F3D" w:rsidP="007E01BB">
      <w:pPr>
        <w:pStyle w:val="TableDescription"/>
        <w:rPr>
          <w:lang w:eastAsia="ja-JP"/>
        </w:rPr>
      </w:pPr>
      <w:r>
        <w:rPr>
          <w:lang w:eastAsia="ja-JP"/>
        </w:rPr>
        <w:t xml:space="preserve">a) </w:t>
      </w:r>
      <w:r w:rsidR="00700709" w:rsidRPr="00C9088E">
        <w:rPr>
          <w:lang w:eastAsia="ja-JP"/>
        </w:rPr>
        <w:t>P value is based on Chi-square test statistic</w:t>
      </w:r>
    </w:p>
    <w:p w14:paraId="6CE6FE55" w14:textId="20792431" w:rsidR="00700709" w:rsidRDefault="00700709" w:rsidP="00700709">
      <w:pPr>
        <w:rPr>
          <w:lang w:eastAsia="ja-JP"/>
        </w:rPr>
      </w:pPr>
      <w:r>
        <w:rPr>
          <w:lang w:eastAsia="ja-JP"/>
        </w:rPr>
        <w:t>Overall, 1615 (543</w:t>
      </w:r>
      <w:r w:rsidR="00EC0F3D">
        <w:rPr>
          <w:lang w:eastAsia="ja-JP"/>
        </w:rPr>
        <w:t xml:space="preserve"> of </w:t>
      </w:r>
      <w:r>
        <w:rPr>
          <w:lang w:eastAsia="ja-JP"/>
        </w:rPr>
        <w:t>808</w:t>
      </w:r>
      <w:r w:rsidR="00EC0F3D">
        <w:rPr>
          <w:lang w:eastAsia="ja-JP"/>
        </w:rPr>
        <w:t>;</w:t>
      </w:r>
      <w:r>
        <w:rPr>
          <w:lang w:eastAsia="ja-JP"/>
        </w:rPr>
        <w:t xml:space="preserve"> 554</w:t>
      </w:r>
      <w:r w:rsidR="00EC0F3D">
        <w:rPr>
          <w:lang w:eastAsia="ja-JP"/>
        </w:rPr>
        <w:t xml:space="preserve"> of </w:t>
      </w:r>
      <w:r>
        <w:rPr>
          <w:lang w:eastAsia="ja-JP"/>
        </w:rPr>
        <w:t>806, and 518</w:t>
      </w:r>
      <w:r w:rsidR="00EC0F3D">
        <w:rPr>
          <w:lang w:eastAsia="ja-JP"/>
        </w:rPr>
        <w:t xml:space="preserve"> of </w:t>
      </w:r>
      <w:r>
        <w:rPr>
          <w:lang w:eastAsia="ja-JP"/>
        </w:rPr>
        <w:t>809 patients in the 7</w:t>
      </w:r>
      <w:r w:rsidR="008F7954">
        <w:rPr>
          <w:lang w:eastAsia="ja-JP"/>
        </w:rPr>
        <w:t>5 mg</w:t>
      </w:r>
      <w:r>
        <w:rPr>
          <w:lang w:eastAsia="ja-JP"/>
        </w:rPr>
        <w:t>, 10</w:t>
      </w:r>
      <w:r w:rsidR="008F7954">
        <w:rPr>
          <w:lang w:eastAsia="ja-JP"/>
        </w:rPr>
        <w:t>0 mg</w:t>
      </w:r>
      <w:r>
        <w:rPr>
          <w:lang w:eastAsia="ja-JP"/>
        </w:rPr>
        <w:t>, and placebo groups, respectively) patients did not use rescue medication during the 26</w:t>
      </w:r>
      <w:r w:rsidR="00121537">
        <w:rPr>
          <w:lang w:eastAsia="ja-JP"/>
        </w:rPr>
        <w:t xml:space="preserve"> week </w:t>
      </w:r>
      <w:r>
        <w:rPr>
          <w:lang w:eastAsia="ja-JP"/>
        </w:rPr>
        <w:t xml:space="preserve">interval. The results of the CMH analysis for patients who did not use rescue medication were consistent with the main CMH findings for composite response over Weeks </w:t>
      </w:r>
      <w:r w:rsidR="00A47AEF">
        <w:rPr>
          <w:lang w:eastAsia="ja-JP"/>
        </w:rPr>
        <w:t>1 to 26</w:t>
      </w:r>
      <w:r>
        <w:rPr>
          <w:lang w:eastAsia="ja-JP"/>
        </w:rPr>
        <w:t xml:space="preserve">. When a non-response was imputed for each day a patient took a dose of loperamide rescue medication, the results of the CMH analysis of composite response were also consistent with the main CMH findings for composite response over Weeks </w:t>
      </w:r>
      <w:r w:rsidR="00A47AEF">
        <w:rPr>
          <w:lang w:eastAsia="ja-JP"/>
        </w:rPr>
        <w:t>1 to 26</w:t>
      </w:r>
      <w:r>
        <w:rPr>
          <w:lang w:eastAsia="ja-JP"/>
        </w:rPr>
        <w:t>.</w:t>
      </w:r>
    </w:p>
    <w:p w14:paraId="74B80327" w14:textId="2EC3C142" w:rsidR="00700709" w:rsidRDefault="00700709" w:rsidP="00700709">
      <w:pPr>
        <w:rPr>
          <w:lang w:eastAsia="ja-JP"/>
        </w:rPr>
      </w:pPr>
      <w:r>
        <w:rPr>
          <w:lang w:eastAsia="ja-JP"/>
        </w:rPr>
        <w:t xml:space="preserve">These results demonstrate that the use of rescue medication did not have an impact on the findings for composite response over Weeks </w:t>
      </w:r>
      <w:r w:rsidR="00A47AEF">
        <w:rPr>
          <w:lang w:eastAsia="ja-JP"/>
        </w:rPr>
        <w:t>1 to 26</w:t>
      </w:r>
      <w:r>
        <w:rPr>
          <w:lang w:eastAsia="ja-JP"/>
        </w:rPr>
        <w:t>.</w:t>
      </w:r>
    </w:p>
    <w:p w14:paraId="525DEE2C" w14:textId="0517569E" w:rsidR="00700709" w:rsidRDefault="00700709" w:rsidP="002E6A58">
      <w:pPr>
        <w:pStyle w:val="Tabletitle"/>
        <w:rPr>
          <w:lang w:eastAsia="ja-JP"/>
        </w:rPr>
      </w:pPr>
      <w:bookmarkStart w:id="265" w:name="_Toc483483946"/>
      <w:r>
        <w:lastRenderedPageBreak/>
        <w:t xml:space="preserve">Table </w:t>
      </w:r>
      <w:r w:rsidR="002E6A58">
        <w:t>30:</w:t>
      </w:r>
      <w:r>
        <w:t xml:space="preserve"> </w:t>
      </w:r>
      <w:r>
        <w:rPr>
          <w:lang w:eastAsia="ja-JP"/>
        </w:rPr>
        <w:t xml:space="preserve">Cochran-Mantel-Haenszel </w:t>
      </w:r>
      <w:r w:rsidR="00EC0F3D">
        <w:rPr>
          <w:lang w:eastAsia="ja-JP"/>
        </w:rPr>
        <w:t xml:space="preserve">analysis of composite responders </w:t>
      </w:r>
      <w:r>
        <w:rPr>
          <w:lang w:eastAsia="ja-JP"/>
        </w:rPr>
        <w:t xml:space="preserve">by baseline pain (ITT Set) Weeks </w:t>
      </w:r>
      <w:r w:rsidR="00A47AEF">
        <w:rPr>
          <w:lang w:eastAsia="ja-JP"/>
        </w:rPr>
        <w:t>1 to 26</w:t>
      </w:r>
      <w:r>
        <w:rPr>
          <w:lang w:eastAsia="ja-JP"/>
        </w:rPr>
        <w:t xml:space="preserve"> </w:t>
      </w:r>
      <w:r w:rsidR="00EC0F3D">
        <w:rPr>
          <w:lang w:eastAsia="ja-JP"/>
        </w:rPr>
        <w:t xml:space="preserve">pooled </w:t>
      </w:r>
      <w:r w:rsidR="00121537">
        <w:rPr>
          <w:lang w:eastAsia="ja-JP"/>
        </w:rPr>
        <w:t>Phase III</w:t>
      </w:r>
      <w:r>
        <w:rPr>
          <w:lang w:eastAsia="ja-JP"/>
        </w:rPr>
        <w:t xml:space="preserve"> </w:t>
      </w:r>
      <w:bookmarkEnd w:id="265"/>
      <w:r w:rsidR="00EC0F3D">
        <w:rPr>
          <w:lang w:eastAsia="ja-JP"/>
        </w:rPr>
        <w:t>studies</w:t>
      </w:r>
    </w:p>
    <w:p w14:paraId="7886E353" w14:textId="77777777" w:rsidR="00700709" w:rsidRDefault="00700709" w:rsidP="00700709">
      <w:pPr>
        <w:rPr>
          <w:lang w:eastAsia="ja-JP"/>
        </w:rPr>
      </w:pPr>
      <w:r w:rsidRPr="00C9088E">
        <w:rPr>
          <w:noProof/>
          <w:u w:val="single"/>
          <w:lang w:eastAsia="en-AU"/>
        </w:rPr>
        <w:drawing>
          <wp:inline distT="0" distB="0" distL="0" distR="0" wp14:anchorId="0152F31E" wp14:editId="664585E3">
            <wp:extent cx="4285722" cy="2978943"/>
            <wp:effectExtent l="0" t="0" r="635" b="0"/>
            <wp:docPr id="134" name="Picture 134" descr="Cochran-Mantel-Haenszel Analysis of Composite Responders by baseline pain (ITT Set) – Weeks 1-26. Pooled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0239" cy="2975132"/>
                    </a:xfrm>
                    <a:prstGeom prst="rect">
                      <a:avLst/>
                    </a:prstGeom>
                  </pic:spPr>
                </pic:pic>
              </a:graphicData>
            </a:graphic>
          </wp:inline>
        </w:drawing>
      </w:r>
    </w:p>
    <w:p w14:paraId="69CBE315" w14:textId="6B629A9A" w:rsidR="00700709" w:rsidRPr="00176A3C" w:rsidRDefault="00700709" w:rsidP="00176A3C">
      <w:pPr>
        <w:pStyle w:val="TableDescription"/>
      </w:pPr>
      <w:r w:rsidRPr="000175B2">
        <w:rPr>
          <w:lang w:eastAsia="ja-JP"/>
        </w:rPr>
        <w:t>a</w:t>
      </w:r>
      <w:r w:rsidR="00622E80">
        <w:rPr>
          <w:lang w:eastAsia="ja-JP"/>
        </w:rPr>
        <w:t>)</w:t>
      </w:r>
      <w:r w:rsidRPr="00C9088E">
        <w:rPr>
          <w:lang w:eastAsia="ja-JP"/>
        </w:rPr>
        <w:t xml:space="preserve"> P value is based on Chi-square test statistic.</w:t>
      </w:r>
    </w:p>
    <w:p w14:paraId="4DD38740" w14:textId="77777777" w:rsidR="00700709" w:rsidRDefault="00700709" w:rsidP="00700709">
      <w:pPr>
        <w:rPr>
          <w:lang w:eastAsia="ja-JP"/>
        </w:rPr>
      </w:pPr>
      <w:r>
        <w:rPr>
          <w:lang w:eastAsia="ja-JP"/>
        </w:rPr>
        <w:t>For the pooled data ANCOVA analyses demonstrate that the LS mean changes from Baseline in IBS-QoL total scores were significantly greater than placebo at Week 12 and Week 26 for both the 7</w:t>
      </w:r>
      <w:r w:rsidR="008F7954">
        <w:rPr>
          <w:lang w:eastAsia="ja-JP"/>
        </w:rPr>
        <w:t>5 mg</w:t>
      </w:r>
      <w:r>
        <w:rPr>
          <w:lang w:eastAsia="ja-JP"/>
        </w:rPr>
        <w:t xml:space="preserve"> (P &lt; 0.001) and 10</w:t>
      </w:r>
      <w:r w:rsidR="008F7954">
        <w:rPr>
          <w:lang w:eastAsia="ja-JP"/>
        </w:rPr>
        <w:t>0 mg</w:t>
      </w:r>
      <w:r>
        <w:rPr>
          <w:lang w:eastAsia="ja-JP"/>
        </w:rPr>
        <w:t xml:space="preserve"> (P &lt; 0.001) treatment groups.</w:t>
      </w:r>
    </w:p>
    <w:p w14:paraId="46F88E4C" w14:textId="31DE5A4A" w:rsidR="00700709" w:rsidRDefault="00700709" w:rsidP="002E6A58">
      <w:pPr>
        <w:pStyle w:val="Tabletitle"/>
        <w:rPr>
          <w:lang w:eastAsia="ja-JP"/>
        </w:rPr>
      </w:pPr>
      <w:bookmarkStart w:id="266" w:name="_Toc483483947"/>
      <w:r>
        <w:t xml:space="preserve">Table </w:t>
      </w:r>
      <w:r w:rsidR="002E6A58">
        <w:t>31:</w:t>
      </w:r>
      <w:r>
        <w:t xml:space="preserve"> </w:t>
      </w:r>
      <w:r w:rsidRPr="00B61F30">
        <w:rPr>
          <w:lang w:eastAsia="ja-JP"/>
        </w:rPr>
        <w:t>Cochran-Mantel-Haenszel;</w:t>
      </w:r>
      <w:r>
        <w:rPr>
          <w:lang w:eastAsia="ja-JP"/>
        </w:rPr>
        <w:t xml:space="preserve"> </w:t>
      </w:r>
      <w:r w:rsidR="00EC0F3D">
        <w:rPr>
          <w:lang w:eastAsia="ja-JP"/>
        </w:rPr>
        <w:t xml:space="preserve">analysis of abdominal pain responders </w:t>
      </w:r>
      <w:r>
        <w:rPr>
          <w:lang w:eastAsia="ja-JP"/>
        </w:rPr>
        <w:t xml:space="preserve">(ITT </w:t>
      </w:r>
      <w:r w:rsidR="00EC0F3D">
        <w:rPr>
          <w:lang w:eastAsia="ja-JP"/>
        </w:rPr>
        <w:t>set</w:t>
      </w:r>
      <w:r>
        <w:rPr>
          <w:lang w:eastAsia="ja-JP"/>
        </w:rPr>
        <w:t>)</w:t>
      </w:r>
      <w:r w:rsidR="00EC0F3D">
        <w:rPr>
          <w:lang w:eastAsia="ja-JP"/>
        </w:rPr>
        <w:t xml:space="preserve">; </w:t>
      </w:r>
      <w:r>
        <w:rPr>
          <w:lang w:eastAsia="ja-JP"/>
        </w:rPr>
        <w:t xml:space="preserve">Pooled </w:t>
      </w:r>
      <w:r w:rsidR="00121537">
        <w:rPr>
          <w:lang w:eastAsia="ja-JP"/>
        </w:rPr>
        <w:t>Phase III</w:t>
      </w:r>
      <w:r>
        <w:rPr>
          <w:lang w:eastAsia="ja-JP"/>
        </w:rPr>
        <w:t xml:space="preserve"> </w:t>
      </w:r>
      <w:bookmarkEnd w:id="266"/>
      <w:r w:rsidR="00EC0F3D">
        <w:rPr>
          <w:lang w:eastAsia="ja-JP"/>
        </w:rPr>
        <w:t>studies</w:t>
      </w:r>
    </w:p>
    <w:p w14:paraId="4877D09A" w14:textId="77777777" w:rsidR="00700709" w:rsidRPr="00AE62B9" w:rsidRDefault="00700709" w:rsidP="00176A3C">
      <w:pPr>
        <w:keepNext/>
        <w:spacing w:before="0" w:after="0" w:line="240" w:lineRule="auto"/>
        <w:rPr>
          <w:sz w:val="16"/>
          <w:lang w:eastAsia="ja-JP"/>
        </w:rPr>
      </w:pPr>
      <w:r w:rsidRPr="00AE62B9">
        <w:rPr>
          <w:noProof/>
          <w:sz w:val="16"/>
          <w:lang w:eastAsia="en-AU"/>
        </w:rPr>
        <w:drawing>
          <wp:inline distT="0" distB="0" distL="0" distR="0" wp14:anchorId="142E33F4" wp14:editId="4B8BD874">
            <wp:extent cx="2978032" cy="1800225"/>
            <wp:effectExtent l="0" t="0" r="0" b="0"/>
            <wp:docPr id="167" name="Picture 167" descr="Cochran-Mantel-Haenszel; Analysis of Abdominal Pain Responders (ITT Set) – Pooled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80565" cy="1801756"/>
                    </a:xfrm>
                    <a:prstGeom prst="rect">
                      <a:avLst/>
                    </a:prstGeom>
                  </pic:spPr>
                </pic:pic>
              </a:graphicData>
            </a:graphic>
          </wp:inline>
        </w:drawing>
      </w:r>
    </w:p>
    <w:p w14:paraId="378A795D" w14:textId="79F71824" w:rsidR="00700709" w:rsidRPr="00176A3C" w:rsidRDefault="00700709" w:rsidP="00176A3C">
      <w:pPr>
        <w:pStyle w:val="TableDescription"/>
      </w:pPr>
      <w:r w:rsidRPr="00176A3C">
        <w:t>a</w:t>
      </w:r>
      <w:r w:rsidR="00EC0F3D">
        <w:t>)</w:t>
      </w:r>
      <w:r w:rsidRPr="00176A3C">
        <w:t xml:space="preserve"> P value is based on Chi-square test statistic</w:t>
      </w:r>
      <w:r w:rsidR="00622E80">
        <w:t>;</w:t>
      </w:r>
      <w:r w:rsidRPr="00176A3C">
        <w:t xml:space="preserve"> </w:t>
      </w:r>
      <w:r w:rsidR="00622E80">
        <w:t>b)</w:t>
      </w:r>
      <w:r w:rsidRPr="00176A3C">
        <w:t xml:space="preserve"> The pooled data include unique patient data. Data for patients </w:t>
      </w:r>
      <w:r w:rsidR="00BD7DC8" w:rsidRPr="00176A3C">
        <w:t>randomised</w:t>
      </w:r>
      <w:r w:rsidRPr="00176A3C">
        <w:t xml:space="preserve"> more than once in an individual study or who were </w:t>
      </w:r>
      <w:r w:rsidR="00BD7DC8" w:rsidRPr="00176A3C">
        <w:t>randomised</w:t>
      </w:r>
      <w:r w:rsidRPr="00176A3C">
        <w:t xml:space="preserve"> in both </w:t>
      </w:r>
      <w:r w:rsidR="00121537" w:rsidRPr="00176A3C">
        <w:t>Phase III</w:t>
      </w:r>
      <w:r w:rsidRPr="00176A3C">
        <w:t xml:space="preserve"> studies were only counted once (first </w:t>
      </w:r>
      <w:r w:rsidR="006C3EF5" w:rsidRPr="00176A3C">
        <w:t>randomisation</w:t>
      </w:r>
      <w:r w:rsidRPr="00176A3C">
        <w:t>). Duplicate data were excluded from the ITT Analysis Set.</w:t>
      </w:r>
      <w:r w:rsidR="002E6A58" w:rsidRPr="00176A3C">
        <w:t xml:space="preserve"> </w:t>
      </w:r>
      <w:r w:rsidRPr="00176A3C">
        <w:t xml:space="preserve">Abdominal pain responder = a patient who met the daily abdominal pain response criterion (worst abdominal pain score in the past 24 </w:t>
      </w:r>
      <w:r w:rsidR="00311C59" w:rsidRPr="00176A3C">
        <w:t>h</w:t>
      </w:r>
      <w:r w:rsidRPr="00176A3C">
        <w:t xml:space="preserve"> improved by ≥ 30% compared to Baseline abdominal pain) on at least 50% of days with diary entries during the interval and for the 12</w:t>
      </w:r>
      <w:r w:rsidR="00121537" w:rsidRPr="00176A3C">
        <w:t xml:space="preserve"> week </w:t>
      </w:r>
      <w:r w:rsidRPr="00176A3C">
        <w:t xml:space="preserve">interval had a minimum of 60 days of diary data from Weeks </w:t>
      </w:r>
      <w:r w:rsidR="00A47AEF">
        <w:t>1 to 12</w:t>
      </w:r>
      <w:r w:rsidRPr="00176A3C">
        <w:t xml:space="preserve"> OR for the 26</w:t>
      </w:r>
      <w:r w:rsidR="00121537" w:rsidRPr="00176A3C">
        <w:t xml:space="preserve"> week </w:t>
      </w:r>
      <w:r w:rsidRPr="00176A3C">
        <w:t xml:space="preserve">interval had a minimum of 110 days of diary data from Weeks </w:t>
      </w:r>
      <w:r w:rsidR="00A47AEF">
        <w:t>1 to 26</w:t>
      </w:r>
      <w:r w:rsidR="00EC0F3D">
        <w:t>.</w:t>
      </w:r>
    </w:p>
    <w:p w14:paraId="565EC152" w14:textId="4968C320" w:rsidR="00700709" w:rsidRDefault="00700709" w:rsidP="00534D39">
      <w:pPr>
        <w:pStyle w:val="Tabletitle"/>
        <w:rPr>
          <w:lang w:eastAsia="ja-JP"/>
        </w:rPr>
      </w:pPr>
      <w:bookmarkStart w:id="267" w:name="_Toc483483948"/>
      <w:r>
        <w:lastRenderedPageBreak/>
        <w:t xml:space="preserve">Table </w:t>
      </w:r>
      <w:r w:rsidR="00534D39">
        <w:t>32:</w:t>
      </w:r>
      <w:r>
        <w:t xml:space="preserve"> </w:t>
      </w:r>
      <w:r>
        <w:rPr>
          <w:lang w:eastAsia="ja-JP"/>
        </w:rPr>
        <w:t xml:space="preserve">Cochran-Mantel-Haenszel </w:t>
      </w:r>
      <w:r w:rsidR="00EC0F3D">
        <w:rPr>
          <w:lang w:eastAsia="ja-JP"/>
        </w:rPr>
        <w:t xml:space="preserve">analysis of abdominal pain responders using </w:t>
      </w:r>
      <w:r>
        <w:rPr>
          <w:lang w:eastAsia="ja-JP"/>
        </w:rPr>
        <w:t xml:space="preserve">≥ 50% </w:t>
      </w:r>
      <w:r w:rsidR="00EC0F3D">
        <w:rPr>
          <w:lang w:eastAsia="ja-JP"/>
        </w:rPr>
        <w:t xml:space="preserve">improvement from </w:t>
      </w:r>
      <w:r>
        <w:rPr>
          <w:lang w:eastAsia="ja-JP"/>
        </w:rPr>
        <w:t>Baseline (ITT Set)</w:t>
      </w:r>
      <w:r w:rsidR="00EC0F3D">
        <w:rPr>
          <w:lang w:eastAsia="ja-JP"/>
        </w:rPr>
        <w:t xml:space="preserve">; pooled </w:t>
      </w:r>
      <w:r w:rsidR="00121537">
        <w:rPr>
          <w:lang w:eastAsia="ja-JP"/>
        </w:rPr>
        <w:t>Phase III</w:t>
      </w:r>
      <w:r>
        <w:rPr>
          <w:lang w:eastAsia="ja-JP"/>
        </w:rPr>
        <w:t xml:space="preserve"> </w:t>
      </w:r>
      <w:r w:rsidR="00EC0F3D">
        <w:rPr>
          <w:lang w:eastAsia="ja-JP"/>
        </w:rPr>
        <w:t>s</w:t>
      </w:r>
      <w:r>
        <w:rPr>
          <w:lang w:eastAsia="ja-JP"/>
        </w:rPr>
        <w:t>tudies</w:t>
      </w:r>
      <w:bookmarkEnd w:id="267"/>
    </w:p>
    <w:p w14:paraId="0C2B4D25" w14:textId="77777777" w:rsidR="00700709" w:rsidRDefault="00700709" w:rsidP="00700709">
      <w:pPr>
        <w:spacing w:before="0" w:after="0" w:line="240" w:lineRule="auto"/>
        <w:rPr>
          <w:lang w:eastAsia="ja-JP"/>
        </w:rPr>
      </w:pPr>
      <w:r>
        <w:rPr>
          <w:noProof/>
          <w:lang w:eastAsia="en-AU"/>
        </w:rPr>
        <w:drawing>
          <wp:inline distT="0" distB="0" distL="0" distR="0" wp14:anchorId="4EFBB88D" wp14:editId="29E3CDF8">
            <wp:extent cx="4464844" cy="1698644"/>
            <wp:effectExtent l="0" t="0" r="0" b="0"/>
            <wp:docPr id="168" name="Picture 168" descr="Table 32: Cochran-Mantel-Haenszel Analysis of Abdominal Pain Responders Using ≥ 50% Improvement From Baseline (ITT Set) –Pooled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66260" cy="1699183"/>
                    </a:xfrm>
                    <a:prstGeom prst="rect">
                      <a:avLst/>
                    </a:prstGeom>
                  </pic:spPr>
                </pic:pic>
              </a:graphicData>
            </a:graphic>
          </wp:inline>
        </w:drawing>
      </w:r>
    </w:p>
    <w:p w14:paraId="743B3C8F" w14:textId="12B5707D" w:rsidR="00700709" w:rsidRPr="00176A3C" w:rsidRDefault="00700709" w:rsidP="00176A3C">
      <w:pPr>
        <w:pStyle w:val="TableDescription"/>
      </w:pPr>
      <w:r w:rsidRPr="00176A3C">
        <w:t>a</w:t>
      </w:r>
      <w:r w:rsidR="00EC0F3D">
        <w:t>)</w:t>
      </w:r>
      <w:r w:rsidRPr="00176A3C">
        <w:t xml:space="preserve"> P value is based on Chi-square test statistic.</w:t>
      </w:r>
      <w:r w:rsidR="00176A3C" w:rsidRPr="00176A3C">
        <w:t xml:space="preserve"> </w:t>
      </w:r>
      <w:r w:rsidRPr="00176A3C">
        <w:t xml:space="preserve">Abdominal pain responder = a patient who met the daily abdominal pain response criterion (worst abdominal pain score in the past 24 </w:t>
      </w:r>
      <w:r w:rsidR="00311C59" w:rsidRPr="00176A3C">
        <w:t>h</w:t>
      </w:r>
      <w:r w:rsidRPr="00176A3C">
        <w:t xml:space="preserve"> improved by ≥ 50% compared to Baseline abdominal pain) on at least 50% of days with diary entries during the interval and for the 12</w:t>
      </w:r>
      <w:r w:rsidR="00121537" w:rsidRPr="00176A3C">
        <w:t xml:space="preserve"> week </w:t>
      </w:r>
      <w:r w:rsidRPr="00176A3C">
        <w:t xml:space="preserve">interval had a minimum of 60 days of diary data from Weeks </w:t>
      </w:r>
      <w:r w:rsidR="00A47AEF">
        <w:t>1 to 12</w:t>
      </w:r>
      <w:r w:rsidR="00EC0F3D">
        <w:t>; or</w:t>
      </w:r>
      <w:r w:rsidRPr="00176A3C">
        <w:t xml:space="preserve"> for the 26</w:t>
      </w:r>
      <w:r w:rsidR="00121537" w:rsidRPr="00176A3C">
        <w:t xml:space="preserve"> week </w:t>
      </w:r>
      <w:r w:rsidRPr="00176A3C">
        <w:t xml:space="preserve">interval had a minimum of 110 days of diary data from </w:t>
      </w:r>
      <w:r w:rsidR="00176A3C" w:rsidRPr="00176A3C">
        <w:t xml:space="preserve">Weeks </w:t>
      </w:r>
      <w:r w:rsidR="00A47AEF">
        <w:t>1 to 26</w:t>
      </w:r>
      <w:r w:rsidR="00EC0F3D">
        <w:t>.</w:t>
      </w:r>
    </w:p>
    <w:p w14:paraId="1F8F3C07" w14:textId="34132B02" w:rsidR="00700709" w:rsidRDefault="00700709" w:rsidP="00534D39">
      <w:pPr>
        <w:pStyle w:val="Tabletitle"/>
        <w:rPr>
          <w:lang w:eastAsia="ja-JP"/>
        </w:rPr>
      </w:pPr>
      <w:bookmarkStart w:id="268" w:name="_Toc483483949"/>
      <w:r>
        <w:t>Table</w:t>
      </w:r>
      <w:r w:rsidR="00176A3C">
        <w:t xml:space="preserve"> 33:</w:t>
      </w:r>
      <w:r>
        <w:t xml:space="preserve"> </w:t>
      </w:r>
      <w:r>
        <w:rPr>
          <w:lang w:eastAsia="ja-JP"/>
        </w:rPr>
        <w:t xml:space="preserve">Cochran-Mantel-Haenszel </w:t>
      </w:r>
      <w:r w:rsidR="00EC0F3D">
        <w:rPr>
          <w:lang w:eastAsia="ja-JP"/>
        </w:rPr>
        <w:t xml:space="preserve">analysis of stool consistency responders </w:t>
      </w:r>
      <w:r>
        <w:rPr>
          <w:lang w:eastAsia="ja-JP"/>
        </w:rPr>
        <w:t xml:space="preserve">(ITT </w:t>
      </w:r>
      <w:r w:rsidR="00EC0F3D">
        <w:rPr>
          <w:lang w:eastAsia="ja-JP"/>
        </w:rPr>
        <w:t>set</w:t>
      </w:r>
      <w:r>
        <w:rPr>
          <w:lang w:eastAsia="ja-JP"/>
        </w:rPr>
        <w:t>)</w:t>
      </w:r>
      <w:r w:rsidR="00EC0F3D">
        <w:rPr>
          <w:lang w:eastAsia="ja-JP"/>
        </w:rPr>
        <w:t>;</w:t>
      </w:r>
      <w:r>
        <w:rPr>
          <w:lang w:eastAsia="ja-JP"/>
        </w:rPr>
        <w:t xml:space="preserve"> </w:t>
      </w:r>
      <w:r w:rsidR="00EC0F3D">
        <w:rPr>
          <w:lang w:eastAsia="ja-JP"/>
        </w:rPr>
        <w:t xml:space="preserve">pooled </w:t>
      </w:r>
      <w:r w:rsidR="00121537">
        <w:rPr>
          <w:lang w:eastAsia="ja-JP"/>
        </w:rPr>
        <w:t>Phase III</w:t>
      </w:r>
      <w:r>
        <w:rPr>
          <w:lang w:eastAsia="ja-JP"/>
        </w:rPr>
        <w:t xml:space="preserve"> </w:t>
      </w:r>
      <w:bookmarkEnd w:id="268"/>
      <w:r w:rsidR="00EC0F3D">
        <w:rPr>
          <w:lang w:eastAsia="ja-JP"/>
        </w:rPr>
        <w:t>studies</w:t>
      </w:r>
    </w:p>
    <w:p w14:paraId="54FE989B" w14:textId="77777777" w:rsidR="00700709" w:rsidRPr="007D3534" w:rsidRDefault="00700709" w:rsidP="00700709">
      <w:pPr>
        <w:spacing w:before="0" w:after="0" w:line="240" w:lineRule="auto"/>
        <w:rPr>
          <w:noProof/>
          <w:sz w:val="16"/>
          <w:lang w:eastAsia="en-AU"/>
        </w:rPr>
      </w:pPr>
      <w:r w:rsidRPr="007D3534">
        <w:rPr>
          <w:noProof/>
          <w:sz w:val="16"/>
          <w:lang w:eastAsia="en-AU"/>
        </w:rPr>
        <w:drawing>
          <wp:inline distT="0" distB="0" distL="0" distR="0" wp14:anchorId="23616748" wp14:editId="6AC3F3DE">
            <wp:extent cx="2850356" cy="1767766"/>
            <wp:effectExtent l="0" t="0" r="7620" b="4445"/>
            <wp:docPr id="171" name="Picture 171" descr="Cochran-Mantel-Haenszel Analysis of Stool Consistency Responders (ITT Set) Pool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57056" cy="1771921"/>
                    </a:xfrm>
                    <a:prstGeom prst="rect">
                      <a:avLst/>
                    </a:prstGeom>
                  </pic:spPr>
                </pic:pic>
              </a:graphicData>
            </a:graphic>
          </wp:inline>
        </w:drawing>
      </w:r>
    </w:p>
    <w:p w14:paraId="463157C3" w14:textId="37636DFF" w:rsidR="00700709" w:rsidRPr="007D3534" w:rsidRDefault="00EC0F3D" w:rsidP="00176A3C">
      <w:pPr>
        <w:pStyle w:val="TableDescription"/>
        <w:rPr>
          <w:lang w:eastAsia="ja-JP"/>
        </w:rPr>
      </w:pPr>
      <w:r>
        <w:rPr>
          <w:lang w:eastAsia="ja-JP"/>
        </w:rPr>
        <w:t xml:space="preserve">a) </w:t>
      </w:r>
      <w:r w:rsidR="00700709" w:rsidRPr="007D3534">
        <w:rPr>
          <w:lang w:eastAsia="ja-JP"/>
        </w:rPr>
        <w:t>P value is based on Chi-square test statistic.</w:t>
      </w:r>
      <w:r w:rsidR="00176A3C">
        <w:rPr>
          <w:lang w:eastAsia="ja-JP"/>
        </w:rPr>
        <w:t xml:space="preserve"> </w:t>
      </w:r>
      <w:r w:rsidRPr="00EC0F3D">
        <w:rPr>
          <w:lang w:eastAsia="ja-JP"/>
        </w:rPr>
        <w:t>B</w:t>
      </w:r>
      <w:r>
        <w:rPr>
          <w:vertAlign w:val="superscript"/>
          <w:lang w:eastAsia="ja-JP"/>
        </w:rPr>
        <w:t xml:space="preserve">) </w:t>
      </w:r>
      <w:r w:rsidR="00700709" w:rsidRPr="007D3534">
        <w:rPr>
          <w:vertAlign w:val="superscript"/>
          <w:lang w:eastAsia="ja-JP"/>
        </w:rPr>
        <w:t xml:space="preserve"> </w:t>
      </w:r>
      <w:r w:rsidR="00700709" w:rsidRPr="007D3534">
        <w:rPr>
          <w:lang w:eastAsia="ja-JP"/>
        </w:rPr>
        <w:t xml:space="preserve">The pooled data include unique patient data. Data for patients </w:t>
      </w:r>
      <w:r w:rsidR="00BD7DC8">
        <w:rPr>
          <w:lang w:eastAsia="ja-JP"/>
        </w:rPr>
        <w:t>randomised</w:t>
      </w:r>
      <w:r w:rsidR="00700709" w:rsidRPr="007D3534">
        <w:rPr>
          <w:lang w:eastAsia="ja-JP"/>
        </w:rPr>
        <w:t xml:space="preserve"> more than once in an individual study or who were </w:t>
      </w:r>
      <w:r w:rsidR="00BD7DC8">
        <w:rPr>
          <w:lang w:eastAsia="ja-JP"/>
        </w:rPr>
        <w:t>randomised</w:t>
      </w:r>
      <w:r w:rsidR="00700709" w:rsidRPr="007D3534">
        <w:rPr>
          <w:lang w:eastAsia="ja-JP"/>
        </w:rPr>
        <w:t xml:space="preserve"> in both </w:t>
      </w:r>
      <w:r w:rsidR="00121537">
        <w:rPr>
          <w:lang w:eastAsia="ja-JP"/>
        </w:rPr>
        <w:t>Phase III</w:t>
      </w:r>
      <w:r w:rsidR="00700709" w:rsidRPr="007D3534">
        <w:rPr>
          <w:lang w:eastAsia="ja-JP"/>
        </w:rPr>
        <w:t xml:space="preserve"> studies were only counted once (first </w:t>
      </w:r>
      <w:r w:rsidR="006C3EF5">
        <w:rPr>
          <w:lang w:eastAsia="ja-JP"/>
        </w:rPr>
        <w:t>randomisation</w:t>
      </w:r>
      <w:r w:rsidR="00700709" w:rsidRPr="007D3534">
        <w:rPr>
          <w:lang w:eastAsia="ja-JP"/>
        </w:rPr>
        <w:t>). Duplicate data were excluded from the ITT Analysis Set.</w:t>
      </w:r>
      <w:r w:rsidR="00176A3C">
        <w:rPr>
          <w:lang w:eastAsia="ja-JP"/>
        </w:rPr>
        <w:t xml:space="preserve"> </w:t>
      </w:r>
      <w:r w:rsidR="00700709" w:rsidRPr="007D3534">
        <w:rPr>
          <w:lang w:eastAsia="ja-JP"/>
        </w:rPr>
        <w:t>Stool consistency responder = a patient who met the daily stool consistency response criterion (BSS score &lt; 5, or a diary entry reporting the absence of a bowel movement if accompanied by ≥ 30% improvement in worst abdominal pain compared to Baseline abdominal pain) on at least 50% of days with diary entries during the interval and for the 12</w:t>
      </w:r>
      <w:r w:rsidR="00121537">
        <w:rPr>
          <w:lang w:eastAsia="ja-JP"/>
        </w:rPr>
        <w:t xml:space="preserve"> week </w:t>
      </w:r>
      <w:r w:rsidR="00700709" w:rsidRPr="007D3534">
        <w:rPr>
          <w:lang w:eastAsia="ja-JP"/>
        </w:rPr>
        <w:t xml:space="preserve">interval had a minimum of 60 days of diary data from Weeks </w:t>
      </w:r>
      <w:r w:rsidR="00A47AEF">
        <w:rPr>
          <w:lang w:eastAsia="ja-JP"/>
        </w:rPr>
        <w:t>1 to 12</w:t>
      </w:r>
      <w:r w:rsidR="00700709" w:rsidRPr="007D3534">
        <w:rPr>
          <w:lang w:eastAsia="ja-JP"/>
        </w:rPr>
        <w:t xml:space="preserve"> OR for the 26</w:t>
      </w:r>
      <w:r w:rsidR="00121537">
        <w:rPr>
          <w:lang w:eastAsia="ja-JP"/>
        </w:rPr>
        <w:t xml:space="preserve"> week </w:t>
      </w:r>
      <w:r w:rsidR="00700709" w:rsidRPr="007D3534">
        <w:rPr>
          <w:lang w:eastAsia="ja-JP"/>
        </w:rPr>
        <w:t xml:space="preserve">interval had a minimum of 110 days of diary data from Weeks </w:t>
      </w:r>
      <w:r w:rsidR="00A47AEF">
        <w:rPr>
          <w:lang w:eastAsia="ja-JP"/>
        </w:rPr>
        <w:t>1 to 26</w:t>
      </w:r>
      <w:r>
        <w:rPr>
          <w:lang w:eastAsia="ja-JP"/>
        </w:rPr>
        <w:t>.</w:t>
      </w:r>
    </w:p>
    <w:p w14:paraId="6E00AB6E" w14:textId="48522D70" w:rsidR="00700709" w:rsidRDefault="00700709" w:rsidP="00176A3C">
      <w:pPr>
        <w:pStyle w:val="Tabletitle"/>
        <w:rPr>
          <w:lang w:eastAsia="ja-JP"/>
        </w:rPr>
      </w:pPr>
      <w:bookmarkStart w:id="269" w:name="_Toc483483950"/>
      <w:r>
        <w:lastRenderedPageBreak/>
        <w:t xml:space="preserve">Table </w:t>
      </w:r>
      <w:r w:rsidR="00176A3C">
        <w:t>34:</w:t>
      </w:r>
      <w:r>
        <w:t xml:space="preserve"> </w:t>
      </w:r>
      <w:r>
        <w:rPr>
          <w:lang w:eastAsia="ja-JP"/>
        </w:rPr>
        <w:t xml:space="preserve">ANCOVA </w:t>
      </w:r>
      <w:r w:rsidR="00EC0F3D">
        <w:rPr>
          <w:lang w:eastAsia="ja-JP"/>
        </w:rPr>
        <w:t xml:space="preserve">analysis </w:t>
      </w:r>
      <w:r>
        <w:rPr>
          <w:lang w:eastAsia="ja-JP"/>
        </w:rPr>
        <w:t xml:space="preserve">of </w:t>
      </w:r>
      <w:r w:rsidR="00EC0F3D">
        <w:rPr>
          <w:lang w:eastAsia="ja-JP"/>
        </w:rPr>
        <w:t xml:space="preserve">change </w:t>
      </w:r>
      <w:r w:rsidR="007D7F76">
        <w:rPr>
          <w:lang w:eastAsia="ja-JP"/>
        </w:rPr>
        <w:t>from</w:t>
      </w:r>
      <w:r>
        <w:rPr>
          <w:lang w:eastAsia="ja-JP"/>
        </w:rPr>
        <w:t xml:space="preserve"> Baseline in IBS-d </w:t>
      </w:r>
      <w:r w:rsidR="00EC0F3D">
        <w:rPr>
          <w:lang w:eastAsia="ja-JP"/>
        </w:rPr>
        <w:t xml:space="preserve">global symptom scores </w:t>
      </w:r>
      <w:r>
        <w:rPr>
          <w:lang w:eastAsia="ja-JP"/>
        </w:rPr>
        <w:t>(ITT</w:t>
      </w:r>
      <w:r w:rsidR="00EC0F3D">
        <w:rPr>
          <w:lang w:eastAsia="ja-JP"/>
        </w:rPr>
        <w:t> set</w:t>
      </w:r>
      <w:r w:rsidR="00CA45FB">
        <w:rPr>
          <w:lang w:eastAsia="ja-JP"/>
        </w:rPr>
        <w:t>),</w:t>
      </w:r>
      <w:r w:rsidR="00336516">
        <w:rPr>
          <w:lang w:eastAsia="ja-JP"/>
        </w:rPr>
        <w:t xml:space="preserve"> </w:t>
      </w:r>
      <w:r w:rsidR="00CA45FB">
        <w:rPr>
          <w:lang w:eastAsia="ja-JP"/>
        </w:rPr>
        <w:t>p</w:t>
      </w:r>
      <w:r>
        <w:rPr>
          <w:lang w:eastAsia="ja-JP"/>
        </w:rPr>
        <w:t xml:space="preserve">ooled </w:t>
      </w:r>
      <w:r w:rsidR="00121537">
        <w:rPr>
          <w:lang w:eastAsia="ja-JP"/>
        </w:rPr>
        <w:t>Phase III</w:t>
      </w:r>
      <w:r>
        <w:rPr>
          <w:lang w:eastAsia="ja-JP"/>
        </w:rPr>
        <w:t xml:space="preserve"> </w:t>
      </w:r>
      <w:bookmarkEnd w:id="269"/>
      <w:r w:rsidR="00336516">
        <w:rPr>
          <w:lang w:eastAsia="ja-JP"/>
        </w:rPr>
        <w:t>studies</w:t>
      </w:r>
    </w:p>
    <w:p w14:paraId="2ABD81C4" w14:textId="77777777" w:rsidR="00700709" w:rsidRPr="007D3534" w:rsidRDefault="00700709" w:rsidP="00700709">
      <w:pPr>
        <w:rPr>
          <w:u w:val="single"/>
          <w:lang w:eastAsia="ja-JP"/>
        </w:rPr>
      </w:pPr>
      <w:r w:rsidRPr="007D3534">
        <w:rPr>
          <w:noProof/>
          <w:u w:val="single"/>
          <w:lang w:eastAsia="en-AU"/>
        </w:rPr>
        <w:drawing>
          <wp:inline distT="0" distB="0" distL="0" distR="0" wp14:anchorId="7A6F8D1F" wp14:editId="350242DB">
            <wp:extent cx="4814887" cy="1621423"/>
            <wp:effectExtent l="0" t="0" r="5080" b="0"/>
            <wp:docPr id="172" name="Picture 172" descr="Table 34: ANCOVA analysis of change from Baseline in IBS-d global symptom scores (ITT set), pool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0757" cy="1620032"/>
                    </a:xfrm>
                    <a:prstGeom prst="rect">
                      <a:avLst/>
                    </a:prstGeom>
                  </pic:spPr>
                </pic:pic>
              </a:graphicData>
            </a:graphic>
          </wp:inline>
        </w:drawing>
      </w:r>
    </w:p>
    <w:p w14:paraId="4327F7C5" w14:textId="77777777" w:rsidR="00700709" w:rsidRPr="000175B2" w:rsidRDefault="00700709" w:rsidP="00336516">
      <w:pPr>
        <w:pStyle w:val="TableDescription"/>
        <w:rPr>
          <w:rStyle w:val="element-invisible1"/>
        </w:rPr>
      </w:pPr>
      <w:r w:rsidRPr="000175B2">
        <w:rPr>
          <w:rStyle w:val="element-invisible1"/>
        </w:rPr>
        <w:t>Week 12/26 score is the average of the IBS-d global symptom score recorded during Week 12/26.</w:t>
      </w:r>
      <w:r w:rsidR="00176A3C" w:rsidRPr="000175B2">
        <w:rPr>
          <w:rStyle w:val="element-invisible1"/>
        </w:rPr>
        <w:t xml:space="preserve"> </w:t>
      </w:r>
      <w:r w:rsidRPr="000175B2">
        <w:rPr>
          <w:rStyle w:val="element-invisible1"/>
        </w:rPr>
        <w:t>LS Mean, LS Mean difference, confidence interval (CI), and P value are from an ANCOVA model containing a term for treatment and Baseline IBS-d global symptom score as a covariate.</w:t>
      </w:r>
    </w:p>
    <w:p w14:paraId="6F5929EA" w14:textId="77777777" w:rsidR="00700709" w:rsidRPr="00BD60DC" w:rsidRDefault="00700709" w:rsidP="0022175A">
      <w:pPr>
        <w:pStyle w:val="Heading3"/>
        <w:numPr>
          <w:ilvl w:val="1"/>
          <w:numId w:val="5"/>
        </w:numPr>
      </w:pPr>
      <w:bookmarkStart w:id="270" w:name="_Toc483483406"/>
      <w:bookmarkStart w:id="271" w:name="_Toc510526477"/>
      <w:r w:rsidRPr="00BD60DC">
        <w:t>Evaluator’s conclusions on clinical efficacy</w:t>
      </w:r>
      <w:bookmarkEnd w:id="270"/>
      <w:bookmarkEnd w:id="271"/>
    </w:p>
    <w:p w14:paraId="4AA9DEAF" w14:textId="13A5F443" w:rsidR="00700709" w:rsidRDefault="00700709" w:rsidP="00700709">
      <w:pPr>
        <w:rPr>
          <w:lang w:eastAsia="ja-JP"/>
        </w:rPr>
      </w:pPr>
      <w:r>
        <w:rPr>
          <w:lang w:eastAsia="ja-JP"/>
        </w:rPr>
        <w:t>In Study 3001, while both the 75 and 10</w:t>
      </w:r>
      <w:r w:rsidR="008F7954">
        <w:rPr>
          <w:lang w:eastAsia="ja-JP"/>
        </w:rPr>
        <w:t>0 mg</w:t>
      </w:r>
      <w:r>
        <w:rPr>
          <w:lang w:eastAsia="ja-JP"/>
        </w:rPr>
        <w:t xml:space="preserve"> groups showed statistically superiority to placebo in the percentage of composite responders at 12 weeks, only the 10</w:t>
      </w:r>
      <w:r w:rsidR="008F7954">
        <w:rPr>
          <w:lang w:eastAsia="ja-JP"/>
        </w:rPr>
        <w:t>0 mg</w:t>
      </w:r>
      <w:r>
        <w:rPr>
          <w:lang w:eastAsia="ja-JP"/>
        </w:rPr>
        <w:t xml:space="preserve"> dose did so at 26</w:t>
      </w:r>
      <w:r w:rsidR="00336516">
        <w:rPr>
          <w:lang w:eastAsia="ja-JP"/>
        </w:rPr>
        <w:t> </w:t>
      </w:r>
      <w:r>
        <w:rPr>
          <w:lang w:eastAsia="ja-JP"/>
        </w:rPr>
        <w:t>weeks.</w:t>
      </w:r>
    </w:p>
    <w:p w14:paraId="71D0AFF8" w14:textId="49473991" w:rsidR="00700709" w:rsidRDefault="00700709" w:rsidP="00700709">
      <w:pPr>
        <w:rPr>
          <w:lang w:eastAsia="ja-JP"/>
        </w:rPr>
      </w:pPr>
      <w:r>
        <w:rPr>
          <w:lang w:eastAsia="ja-JP"/>
        </w:rPr>
        <w:t>In Study 3002,</w:t>
      </w:r>
      <w:r w:rsidRPr="00CA3B7E">
        <w:rPr>
          <w:lang w:eastAsia="ja-JP"/>
        </w:rPr>
        <w:t xml:space="preserve"> </w:t>
      </w:r>
      <w:r>
        <w:rPr>
          <w:lang w:eastAsia="ja-JP"/>
        </w:rPr>
        <w:t>the primary endpoint, the proportion of composite responders for the 7</w:t>
      </w:r>
      <w:r w:rsidR="008F7954">
        <w:rPr>
          <w:lang w:eastAsia="ja-JP"/>
        </w:rPr>
        <w:t>5 mg</w:t>
      </w:r>
      <w:r>
        <w:rPr>
          <w:lang w:eastAsia="ja-JP"/>
        </w:rPr>
        <w:t xml:space="preserve"> and 10</w:t>
      </w:r>
      <w:r w:rsidR="008F7954">
        <w:rPr>
          <w:lang w:eastAsia="ja-JP"/>
        </w:rPr>
        <w:t>0 mg</w:t>
      </w:r>
      <w:r>
        <w:rPr>
          <w:lang w:eastAsia="ja-JP"/>
        </w:rPr>
        <w:t xml:space="preserve"> treatment groups, was statistically superior to placebo for Weeks </w:t>
      </w:r>
      <w:r w:rsidR="00A47AEF">
        <w:rPr>
          <w:lang w:eastAsia="ja-JP"/>
        </w:rPr>
        <w:t>1 to 12</w:t>
      </w:r>
      <w:r>
        <w:rPr>
          <w:lang w:eastAsia="ja-JP"/>
        </w:rPr>
        <w:t xml:space="preserve"> (P &lt; 0.001) and Weeks </w:t>
      </w:r>
      <w:r w:rsidR="00A47AEF">
        <w:rPr>
          <w:lang w:eastAsia="ja-JP"/>
        </w:rPr>
        <w:t>1 to 26</w:t>
      </w:r>
      <w:r>
        <w:rPr>
          <w:lang w:eastAsia="ja-JP"/>
        </w:rPr>
        <w:t xml:space="preserve"> (P ≤ 0.001).</w:t>
      </w:r>
    </w:p>
    <w:p w14:paraId="6DFBB979" w14:textId="11AC7973" w:rsidR="00700709" w:rsidRDefault="00622E80" w:rsidP="00700709">
      <w:pPr>
        <w:rPr>
          <w:lang w:eastAsia="ja-JP"/>
        </w:rPr>
      </w:pPr>
      <w:r>
        <w:rPr>
          <w:lang w:eastAsia="ja-JP"/>
        </w:rPr>
        <w:t>The absolute responder rate results for the placebo group were similar in both Studies 3001 and 3002, the difference between the studies reflecting a difference in absolute responder rates results for the eluxadoline groups.</w:t>
      </w:r>
    </w:p>
    <w:p w14:paraId="6D0744E0" w14:textId="77777777" w:rsidR="00700709" w:rsidRDefault="00700709" w:rsidP="00700709">
      <w:pPr>
        <w:rPr>
          <w:lang w:eastAsia="ja-JP"/>
        </w:rPr>
      </w:pPr>
      <w:r>
        <w:rPr>
          <w:lang w:eastAsia="ja-JP"/>
        </w:rPr>
        <w:t>In Study 2001, at Week 4, primary response rates were statistically superior to that of placebo only for the 2</w:t>
      </w:r>
      <w:r w:rsidR="008F7954">
        <w:rPr>
          <w:lang w:eastAsia="ja-JP"/>
        </w:rPr>
        <w:t>5 mg</w:t>
      </w:r>
      <w:r>
        <w:rPr>
          <w:lang w:eastAsia="ja-JP"/>
        </w:rPr>
        <w:t xml:space="preserve"> and 20</w:t>
      </w:r>
      <w:r w:rsidR="008F7954">
        <w:rPr>
          <w:lang w:eastAsia="ja-JP"/>
        </w:rPr>
        <w:t>0 mg</w:t>
      </w:r>
      <w:r>
        <w:rPr>
          <w:lang w:eastAsia="ja-JP"/>
        </w:rPr>
        <w:t xml:space="preserve"> treatment groups. While at Week 12 only the 10</w:t>
      </w:r>
      <w:r w:rsidR="008F7954">
        <w:rPr>
          <w:lang w:eastAsia="ja-JP"/>
        </w:rPr>
        <w:t>0 mg</w:t>
      </w:r>
      <w:r>
        <w:rPr>
          <w:lang w:eastAsia="ja-JP"/>
        </w:rPr>
        <w:t xml:space="preserve"> treatment group was statistically superior to placebo. The response rates both for eluxadoline and placebo were less than used in the population calculations.</w:t>
      </w:r>
    </w:p>
    <w:p w14:paraId="4AEA3132" w14:textId="77777777" w:rsidR="00700709" w:rsidRDefault="00700709" w:rsidP="00700709">
      <w:pPr>
        <w:rPr>
          <w:lang w:eastAsia="ja-JP"/>
        </w:rPr>
      </w:pPr>
      <w:r>
        <w:rPr>
          <w:lang w:eastAsia="ja-JP"/>
        </w:rPr>
        <w:t>In the meta-analysis both 7</w:t>
      </w:r>
      <w:r w:rsidR="008F7954">
        <w:rPr>
          <w:lang w:eastAsia="ja-JP"/>
        </w:rPr>
        <w:t>5 mg</w:t>
      </w:r>
      <w:r>
        <w:rPr>
          <w:lang w:eastAsia="ja-JP"/>
        </w:rPr>
        <w:t xml:space="preserve"> and 10</w:t>
      </w:r>
      <w:r w:rsidR="008F7954">
        <w:rPr>
          <w:lang w:eastAsia="ja-JP"/>
        </w:rPr>
        <w:t>0 mg</w:t>
      </w:r>
      <w:r>
        <w:rPr>
          <w:lang w:eastAsia="ja-JP"/>
        </w:rPr>
        <w:t xml:space="preserve"> showed statistical superiority at </w:t>
      </w:r>
      <w:r w:rsidR="00176A3C">
        <w:rPr>
          <w:lang w:eastAsia="ja-JP"/>
        </w:rPr>
        <w:t>W</w:t>
      </w:r>
      <w:r>
        <w:rPr>
          <w:lang w:eastAsia="ja-JP"/>
        </w:rPr>
        <w:t>eeks 12 and 26.</w:t>
      </w:r>
    </w:p>
    <w:p w14:paraId="156E33B1" w14:textId="20BBF2F1" w:rsidR="00700709" w:rsidRDefault="00622E80" w:rsidP="00700709">
      <w:pPr>
        <w:rPr>
          <w:lang w:eastAsia="ja-JP"/>
        </w:rPr>
      </w:pPr>
      <w:r>
        <w:rPr>
          <w:lang w:eastAsia="ja-JP"/>
        </w:rPr>
        <w:t>Thus,</w:t>
      </w:r>
      <w:r w:rsidR="00700709">
        <w:rPr>
          <w:lang w:eastAsia="ja-JP"/>
        </w:rPr>
        <w:t xml:space="preserve"> evidence for efficacy based on statistical superiority of the primary endpoints favours eluxadoline 10</w:t>
      </w:r>
      <w:r w:rsidR="008F7954">
        <w:rPr>
          <w:lang w:eastAsia="ja-JP"/>
        </w:rPr>
        <w:t>0 mg</w:t>
      </w:r>
      <w:r w:rsidR="00700709">
        <w:rPr>
          <w:lang w:eastAsia="ja-JP"/>
        </w:rPr>
        <w:t xml:space="preserve"> bd.</w:t>
      </w:r>
    </w:p>
    <w:p w14:paraId="3FC1CFB0" w14:textId="77777777" w:rsidR="00700709" w:rsidRDefault="00700709" w:rsidP="00700709">
      <w:pPr>
        <w:rPr>
          <w:lang w:eastAsia="ja-JP"/>
        </w:rPr>
      </w:pPr>
      <w:r>
        <w:rPr>
          <w:lang w:eastAsia="ja-JP"/>
        </w:rPr>
        <w:t>Among those on 10</w:t>
      </w:r>
      <w:r w:rsidR="008F7954">
        <w:rPr>
          <w:lang w:eastAsia="ja-JP"/>
        </w:rPr>
        <w:t>0 mg</w:t>
      </w:r>
      <w:r>
        <w:rPr>
          <w:lang w:eastAsia="ja-JP"/>
        </w:rPr>
        <w:t xml:space="preserve"> bd with baseline pain scores &lt; 5 (67/250) only 36.2% achieved a 30% (</w:t>
      </w:r>
      <w:r w:rsidR="007E01BB">
        <w:rPr>
          <w:lang w:eastAsia="ja-JP"/>
        </w:rPr>
        <w:t>that is,</w:t>
      </w:r>
      <w:r>
        <w:rPr>
          <w:lang w:eastAsia="ja-JP"/>
        </w:rPr>
        <w:t xml:space="preserve"> &lt; 2) reduction in their score, in those with scores of 5 to &lt; 8 (159/250) 30.4% achieved a reduction in their score of 30% (1.7 or more) and of those with scores of ≥ 8 (24/250) 24.5% achieved a reduction in their score of 30% (2.7 or more).</w:t>
      </w:r>
    </w:p>
    <w:p w14:paraId="09496A3C" w14:textId="6563C9EF" w:rsidR="00700709" w:rsidRDefault="00121537" w:rsidP="000175B2">
      <w:pPr>
        <w:rPr>
          <w:lang w:eastAsia="ja-JP"/>
        </w:rPr>
      </w:pPr>
      <w:r>
        <w:rPr>
          <w:lang w:eastAsia="ja-JP"/>
        </w:rPr>
        <w:t>‘</w:t>
      </w:r>
      <w:r w:rsidR="00700709">
        <w:rPr>
          <w:lang w:eastAsia="ja-JP"/>
        </w:rPr>
        <w:t xml:space="preserve">Decreases in individuals’ pain intensity of approximately 1 cm (or 1.0 point) or 15% to 20% represent </w:t>
      </w:r>
      <w:r>
        <w:rPr>
          <w:lang w:eastAsia="ja-JP"/>
        </w:rPr>
        <w:t>‘</w:t>
      </w:r>
      <w:r w:rsidR="00700709">
        <w:rPr>
          <w:lang w:eastAsia="ja-JP"/>
        </w:rPr>
        <w:t>minimal</w:t>
      </w:r>
      <w:r>
        <w:rPr>
          <w:lang w:eastAsia="ja-JP"/>
        </w:rPr>
        <w:t>’</w:t>
      </w:r>
      <w:r w:rsidR="00700709">
        <w:rPr>
          <w:lang w:eastAsia="ja-JP"/>
        </w:rPr>
        <w:t xml:space="preserve"> or </w:t>
      </w:r>
      <w:r>
        <w:rPr>
          <w:lang w:eastAsia="ja-JP"/>
        </w:rPr>
        <w:t>‘</w:t>
      </w:r>
      <w:r w:rsidR="00700709">
        <w:rPr>
          <w:lang w:eastAsia="ja-JP"/>
        </w:rPr>
        <w:t>little</w:t>
      </w:r>
      <w:r>
        <w:rPr>
          <w:lang w:eastAsia="ja-JP"/>
        </w:rPr>
        <w:t>’</w:t>
      </w:r>
      <w:r w:rsidR="00700709">
        <w:rPr>
          <w:lang w:eastAsia="ja-JP"/>
        </w:rPr>
        <w:t xml:space="preserve"> change, whereas decreases of 2.0 to 2.7 points or 30% to 41% have more meaning to patients, for example, being associated with not requesting rescue medication or ratings of </w:t>
      </w:r>
      <w:r>
        <w:rPr>
          <w:lang w:eastAsia="ja-JP"/>
        </w:rPr>
        <w:t>‘</w:t>
      </w:r>
      <w:r w:rsidR="00700709">
        <w:rPr>
          <w:lang w:eastAsia="ja-JP"/>
        </w:rPr>
        <w:t>much</w:t>
      </w:r>
      <w:r>
        <w:rPr>
          <w:lang w:eastAsia="ja-JP"/>
        </w:rPr>
        <w:t>’</w:t>
      </w:r>
      <w:r w:rsidR="00700709">
        <w:rPr>
          <w:lang w:eastAsia="ja-JP"/>
        </w:rPr>
        <w:t xml:space="preserve"> or </w:t>
      </w:r>
      <w:r>
        <w:rPr>
          <w:lang w:eastAsia="ja-JP"/>
        </w:rPr>
        <w:t>‘</w:t>
      </w:r>
      <w:r w:rsidR="00700709">
        <w:rPr>
          <w:lang w:eastAsia="ja-JP"/>
        </w:rPr>
        <w:t>some</w:t>
      </w:r>
      <w:r>
        <w:rPr>
          <w:lang w:eastAsia="ja-JP"/>
        </w:rPr>
        <w:t>’</w:t>
      </w:r>
      <w:r w:rsidR="00700709">
        <w:rPr>
          <w:lang w:eastAsia="ja-JP"/>
        </w:rPr>
        <w:t xml:space="preserve"> change. This research also supports the importance of taking baseline pain into account when evaluating these change scores.</w:t>
      </w:r>
      <w:r>
        <w:rPr>
          <w:lang w:eastAsia="ja-JP"/>
        </w:rPr>
        <w:t>’</w:t>
      </w:r>
      <w:r w:rsidR="00700709">
        <w:rPr>
          <w:rStyle w:val="FootnoteReference"/>
          <w:lang w:eastAsia="ja-JP"/>
        </w:rPr>
        <w:footnoteReference w:id="12"/>
      </w:r>
    </w:p>
    <w:p w14:paraId="607D245C" w14:textId="77777777" w:rsidR="00700709" w:rsidRDefault="00700709" w:rsidP="00700709">
      <w:pPr>
        <w:rPr>
          <w:lang w:eastAsia="ja-JP"/>
        </w:rPr>
      </w:pPr>
      <w:r>
        <w:rPr>
          <w:lang w:eastAsia="ja-JP"/>
        </w:rPr>
        <w:t>The sponsor attempted to assess use of acetaminophen (Tylenol, Panadol, paracetamol) as rescue medication in Study 2001.</w:t>
      </w:r>
    </w:p>
    <w:p w14:paraId="2400DED1" w14:textId="77777777" w:rsidR="009D27CE" w:rsidRDefault="00700709" w:rsidP="00700709">
      <w:pPr>
        <w:rPr>
          <w:i/>
        </w:rPr>
      </w:pPr>
      <w:r>
        <w:lastRenderedPageBreak/>
        <w:t>The o</w:t>
      </w:r>
      <w:r w:rsidRPr="00AB6054">
        <w:t>riginal protocol dated 29 March 2010</w:t>
      </w:r>
      <w:r>
        <w:t xml:space="preserve"> had</w:t>
      </w:r>
      <w:r w:rsidRPr="00176A3C">
        <w:rPr>
          <w:i/>
        </w:rPr>
        <w:t>:</w:t>
      </w:r>
    </w:p>
    <w:p w14:paraId="3BE8CFD7" w14:textId="782BE09C" w:rsidR="00700709" w:rsidRPr="00176A3C" w:rsidRDefault="009D27CE" w:rsidP="000175B2">
      <w:pPr>
        <w:ind w:left="720"/>
        <w:rPr>
          <w:i/>
        </w:rPr>
      </w:pPr>
      <w:r>
        <w:rPr>
          <w:i/>
        </w:rPr>
        <w:t>‘</w:t>
      </w:r>
      <w:r w:rsidR="00700709" w:rsidRPr="00176A3C">
        <w:rPr>
          <w:i/>
        </w:rPr>
        <w:t xml:space="preserve">If rescue medication for pain is required, the following may be taken by the patient after </w:t>
      </w:r>
      <w:r w:rsidR="006C3EF5" w:rsidRPr="00176A3C">
        <w:rPr>
          <w:i/>
        </w:rPr>
        <w:t>randomisation</w:t>
      </w:r>
      <w:r w:rsidR="00700709" w:rsidRPr="00176A3C">
        <w:rPr>
          <w:i/>
        </w:rPr>
        <w:t>: During Weeks 1 through 12: Tylenol with a recommended maximum dose of 2400 mg/day. The use of Tylenol should be recorded by the patients in their daily telephone diary</w:t>
      </w:r>
      <w:r>
        <w:rPr>
          <w:i/>
        </w:rPr>
        <w:t>’</w:t>
      </w:r>
      <w:r w:rsidR="00700709" w:rsidRPr="00176A3C">
        <w:rPr>
          <w:i/>
        </w:rPr>
        <w:t>.</w:t>
      </w:r>
    </w:p>
    <w:p w14:paraId="6D7A2C97" w14:textId="77777777" w:rsidR="00700709" w:rsidRDefault="00700709" w:rsidP="00700709">
      <w:r>
        <w:t>The CSR said the use of Tylenol as rescue for abdominal pain, was rarely reported by patients in any treatment group.</w:t>
      </w:r>
    </w:p>
    <w:p w14:paraId="030D939F" w14:textId="4654B316" w:rsidR="00700709" w:rsidRDefault="00700709" w:rsidP="00176A3C">
      <w:pPr>
        <w:pStyle w:val="Tabletitle"/>
      </w:pPr>
      <w:bookmarkStart w:id="272" w:name="_Toc483483951"/>
      <w:r>
        <w:t xml:space="preserve">Table </w:t>
      </w:r>
      <w:r w:rsidR="00176A3C">
        <w:t>35:</w:t>
      </w:r>
      <w:r>
        <w:t xml:space="preserve"> Number (%) of patients taking Tylenol </w:t>
      </w:r>
      <w:r w:rsidR="009D27CE">
        <w:t>concomitant medications (Safety set</w:t>
      </w:r>
      <w:r w:rsidR="00CA45FB">
        <w:t>),</w:t>
      </w:r>
      <w:r w:rsidR="009D27CE">
        <w:t xml:space="preserve"> Study 2001</w:t>
      </w:r>
      <w:bookmarkEnd w:id="272"/>
    </w:p>
    <w:tbl>
      <w:tblPr>
        <w:tblStyle w:val="TableTGAblue"/>
        <w:tblW w:w="0" w:type="auto"/>
        <w:tblInd w:w="108" w:type="dxa"/>
        <w:tblLook w:val="04A0" w:firstRow="1" w:lastRow="0" w:firstColumn="1" w:lastColumn="0" w:noHBand="0" w:noVBand="1"/>
        <w:tblDescription w:val="Table 35: Number (%) of patients taking Tylenol concomitant medications (Safety set), Study 2001"/>
      </w:tblPr>
      <w:tblGrid>
        <w:gridCol w:w="1626"/>
        <w:gridCol w:w="2425"/>
        <w:gridCol w:w="2467"/>
      </w:tblGrid>
      <w:tr w:rsidR="00700709" w:rsidRPr="00D23CC4" w14:paraId="6D975919" w14:textId="77777777" w:rsidTr="00D97F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8" w:type="dxa"/>
          </w:tcPr>
          <w:p w14:paraId="3AE4EA7E" w14:textId="77777777" w:rsidR="00700709" w:rsidRPr="00D23CC4" w:rsidRDefault="00700709" w:rsidP="00700709">
            <w:pPr>
              <w:rPr>
                <w:sz w:val="20"/>
                <w:szCs w:val="20"/>
              </w:rPr>
            </w:pPr>
            <w:r w:rsidRPr="00D23CC4">
              <w:rPr>
                <w:sz w:val="20"/>
                <w:szCs w:val="20"/>
              </w:rPr>
              <w:t xml:space="preserve"> </w:t>
            </w:r>
          </w:p>
        </w:tc>
        <w:tc>
          <w:tcPr>
            <w:tcW w:w="0" w:type="auto"/>
          </w:tcPr>
          <w:p w14:paraId="7B04B24C" w14:textId="3A673AEB" w:rsidR="00700709" w:rsidRPr="00D23CC4" w:rsidRDefault="00700709" w:rsidP="0070070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23CC4">
              <w:rPr>
                <w:sz w:val="20"/>
                <w:szCs w:val="20"/>
              </w:rPr>
              <w:t>10</w:t>
            </w:r>
            <w:r w:rsidR="008F7954">
              <w:rPr>
                <w:sz w:val="20"/>
                <w:szCs w:val="20"/>
              </w:rPr>
              <w:t>0 mg</w:t>
            </w:r>
            <w:r w:rsidR="00E95570">
              <w:rPr>
                <w:sz w:val="20"/>
                <w:szCs w:val="20"/>
              </w:rPr>
              <w:t xml:space="preserve"> bd</w:t>
            </w:r>
            <w:r w:rsidRPr="00D23CC4">
              <w:rPr>
                <w:sz w:val="20"/>
                <w:szCs w:val="20"/>
              </w:rPr>
              <w:t xml:space="preserve"> (N</w:t>
            </w:r>
            <w:r w:rsidR="009D27CE">
              <w:rPr>
                <w:sz w:val="20"/>
                <w:szCs w:val="20"/>
              </w:rPr>
              <w:t xml:space="preserve"> </w:t>
            </w:r>
            <w:r w:rsidRPr="00D23CC4">
              <w:rPr>
                <w:sz w:val="20"/>
                <w:szCs w:val="20"/>
              </w:rPr>
              <w:t>=</w:t>
            </w:r>
            <w:r w:rsidR="009D27CE">
              <w:rPr>
                <w:sz w:val="20"/>
                <w:szCs w:val="20"/>
              </w:rPr>
              <w:t xml:space="preserve"> </w:t>
            </w:r>
            <w:r w:rsidRPr="00D23CC4">
              <w:rPr>
                <w:sz w:val="20"/>
                <w:szCs w:val="20"/>
              </w:rPr>
              <w:t>165)</w:t>
            </w:r>
          </w:p>
        </w:tc>
        <w:tc>
          <w:tcPr>
            <w:tcW w:w="0" w:type="auto"/>
          </w:tcPr>
          <w:p w14:paraId="7E390C3C" w14:textId="254C20BD" w:rsidR="00700709" w:rsidRPr="00D23CC4" w:rsidRDefault="00700709" w:rsidP="0070070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23CC4">
              <w:rPr>
                <w:sz w:val="20"/>
                <w:szCs w:val="20"/>
              </w:rPr>
              <w:t>Placebo</w:t>
            </w:r>
            <w:r w:rsidR="00E95570">
              <w:rPr>
                <w:sz w:val="20"/>
                <w:szCs w:val="20"/>
              </w:rPr>
              <w:t xml:space="preserve"> bd</w:t>
            </w:r>
            <w:r w:rsidRPr="00D23CC4">
              <w:rPr>
                <w:sz w:val="20"/>
                <w:szCs w:val="20"/>
              </w:rPr>
              <w:t xml:space="preserve"> (N</w:t>
            </w:r>
            <w:r w:rsidR="009D27CE">
              <w:rPr>
                <w:sz w:val="20"/>
                <w:szCs w:val="20"/>
              </w:rPr>
              <w:t xml:space="preserve"> </w:t>
            </w:r>
            <w:r w:rsidRPr="00D23CC4">
              <w:rPr>
                <w:sz w:val="20"/>
                <w:szCs w:val="20"/>
              </w:rPr>
              <w:t>=</w:t>
            </w:r>
            <w:r w:rsidR="009D27CE">
              <w:rPr>
                <w:sz w:val="20"/>
                <w:szCs w:val="20"/>
              </w:rPr>
              <w:t xml:space="preserve"> </w:t>
            </w:r>
            <w:r w:rsidRPr="00D23CC4">
              <w:rPr>
                <w:sz w:val="20"/>
                <w:szCs w:val="20"/>
              </w:rPr>
              <w:t>159)</w:t>
            </w:r>
          </w:p>
        </w:tc>
      </w:tr>
      <w:tr w:rsidR="00700709" w:rsidRPr="00D23CC4" w14:paraId="60236A5D" w14:textId="77777777" w:rsidTr="006620FE">
        <w:tc>
          <w:tcPr>
            <w:cnfStyle w:val="001000000000" w:firstRow="0" w:lastRow="0" w:firstColumn="1" w:lastColumn="0" w:oddVBand="0" w:evenVBand="0" w:oddHBand="0" w:evenHBand="0" w:firstRowFirstColumn="0" w:firstRowLastColumn="0" w:lastRowFirstColumn="0" w:lastRowLastColumn="0"/>
            <w:tcW w:w="1518" w:type="dxa"/>
          </w:tcPr>
          <w:p w14:paraId="6242054C" w14:textId="77777777" w:rsidR="00700709" w:rsidRPr="00D23CC4" w:rsidRDefault="00176A3C" w:rsidP="00700709">
            <w:pPr>
              <w:rPr>
                <w:sz w:val="20"/>
                <w:szCs w:val="20"/>
              </w:rPr>
            </w:pPr>
            <w:r w:rsidRPr="00D23CC4">
              <w:rPr>
                <w:sz w:val="20"/>
                <w:szCs w:val="20"/>
              </w:rPr>
              <w:t>Paracetamol</w:t>
            </w:r>
            <w:r w:rsidR="00700709" w:rsidRPr="00D23CC4">
              <w:rPr>
                <w:sz w:val="20"/>
                <w:szCs w:val="20"/>
              </w:rPr>
              <w:t xml:space="preserve"> </w:t>
            </w:r>
          </w:p>
        </w:tc>
        <w:tc>
          <w:tcPr>
            <w:tcW w:w="0" w:type="auto"/>
          </w:tcPr>
          <w:p w14:paraId="19D22022" w14:textId="77777777" w:rsidR="00700709" w:rsidRPr="00D23CC4" w:rsidRDefault="00700709" w:rsidP="007007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3CC4">
              <w:rPr>
                <w:sz w:val="20"/>
                <w:szCs w:val="20"/>
              </w:rPr>
              <w:t>18 (10.9%)</w:t>
            </w:r>
          </w:p>
        </w:tc>
        <w:tc>
          <w:tcPr>
            <w:tcW w:w="0" w:type="auto"/>
          </w:tcPr>
          <w:p w14:paraId="2D2784EE" w14:textId="77777777" w:rsidR="00700709" w:rsidRPr="00D23CC4" w:rsidRDefault="00700709" w:rsidP="007007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3CC4">
              <w:rPr>
                <w:sz w:val="20"/>
                <w:szCs w:val="20"/>
              </w:rPr>
              <w:t>19 (11.9%)</w:t>
            </w:r>
          </w:p>
        </w:tc>
      </w:tr>
      <w:tr w:rsidR="00700709" w:rsidRPr="00D23CC4" w14:paraId="79F405ED" w14:textId="77777777" w:rsidTr="006620FE">
        <w:tc>
          <w:tcPr>
            <w:cnfStyle w:val="001000000000" w:firstRow="0" w:lastRow="0" w:firstColumn="1" w:lastColumn="0" w:oddVBand="0" w:evenVBand="0" w:oddHBand="0" w:evenHBand="0" w:firstRowFirstColumn="0" w:firstRowLastColumn="0" w:lastRowFirstColumn="0" w:lastRowLastColumn="0"/>
            <w:tcW w:w="1518" w:type="dxa"/>
          </w:tcPr>
          <w:p w14:paraId="49B44BB3" w14:textId="77777777" w:rsidR="00700709" w:rsidRPr="00D23CC4" w:rsidRDefault="00176A3C" w:rsidP="00700709">
            <w:pPr>
              <w:rPr>
                <w:sz w:val="20"/>
                <w:szCs w:val="20"/>
              </w:rPr>
            </w:pPr>
            <w:r w:rsidRPr="00D23CC4">
              <w:rPr>
                <w:sz w:val="20"/>
                <w:szCs w:val="20"/>
              </w:rPr>
              <w:t xml:space="preserve">Tylenol </w:t>
            </w:r>
            <w:r w:rsidR="00700709" w:rsidRPr="00D23CC4">
              <w:rPr>
                <w:sz w:val="20"/>
                <w:szCs w:val="20"/>
              </w:rPr>
              <w:t>PM</w:t>
            </w:r>
          </w:p>
        </w:tc>
        <w:tc>
          <w:tcPr>
            <w:tcW w:w="0" w:type="auto"/>
          </w:tcPr>
          <w:p w14:paraId="24C8EAAB" w14:textId="77777777" w:rsidR="00700709" w:rsidRPr="00D23CC4" w:rsidRDefault="00700709" w:rsidP="007007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3CC4">
              <w:rPr>
                <w:sz w:val="20"/>
                <w:szCs w:val="20"/>
              </w:rPr>
              <w:t>1 (0.6%)</w:t>
            </w:r>
          </w:p>
        </w:tc>
        <w:tc>
          <w:tcPr>
            <w:tcW w:w="0" w:type="auto"/>
          </w:tcPr>
          <w:p w14:paraId="4ADF7764" w14:textId="77777777" w:rsidR="00700709" w:rsidRPr="00D23CC4" w:rsidRDefault="00700709" w:rsidP="007007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3CC4">
              <w:rPr>
                <w:sz w:val="20"/>
                <w:szCs w:val="20"/>
              </w:rPr>
              <w:t>3 (1.9%)</w:t>
            </w:r>
          </w:p>
        </w:tc>
      </w:tr>
    </w:tbl>
    <w:p w14:paraId="266187CB" w14:textId="77777777" w:rsidR="00B7049E" w:rsidRDefault="00700709" w:rsidP="006620FE">
      <w:pPr>
        <w:pStyle w:val="TableDescription"/>
      </w:pPr>
      <w:r w:rsidRPr="00D23CC4">
        <w:t>Patients may have more than one medication per preferred term. A patient was counted once if the patient reported one or more medications. Concomitant medications are medications that are ongoing or that start on or after the date of the first dose of study drug and until the end of treatment date (Week 12 visit)</w:t>
      </w:r>
    </w:p>
    <w:p w14:paraId="21152B07" w14:textId="355F5C37" w:rsidR="00700709" w:rsidRDefault="00700709" w:rsidP="00700709">
      <w:r>
        <w:t>Similar to Study 3001 a variety of concomitant analgesics/opiates was seen.</w:t>
      </w:r>
      <w:r w:rsidR="00760F16">
        <w:t xml:space="preserve"> </w:t>
      </w:r>
      <w:r>
        <w:t>The use of Tylenol was reported as the number of days in a week used giving a consistently low result.</w:t>
      </w:r>
    </w:p>
    <w:p w14:paraId="3EF902F6" w14:textId="77777777" w:rsidR="00B7049E" w:rsidRDefault="00700709" w:rsidP="00700709">
      <w:pPr>
        <w:rPr>
          <w:lang w:eastAsia="ja-JP"/>
        </w:rPr>
      </w:pPr>
      <w:r>
        <w:rPr>
          <w:lang w:eastAsia="ja-JP"/>
        </w:rPr>
        <w:t>Pain rescue was not defined in the protocol for Study 3001. The following extract from the list of used concomitant medicine’s shows the variety of opiates alone and compounded and paracetamol alone and compounded.</w:t>
      </w:r>
    </w:p>
    <w:p w14:paraId="2B3A39D9" w14:textId="06A33A1C" w:rsidR="00700709" w:rsidRDefault="00700709" w:rsidP="00700709">
      <w:pPr>
        <w:rPr>
          <w:lang w:eastAsia="ja-JP"/>
        </w:rPr>
      </w:pPr>
      <w:r>
        <w:rPr>
          <w:lang w:eastAsia="ja-JP"/>
        </w:rPr>
        <w:t>The CSRs in commenting on concomitant medication said:</w:t>
      </w:r>
    </w:p>
    <w:p w14:paraId="73CA0E46" w14:textId="1085FD51" w:rsidR="00700709" w:rsidRPr="00443535" w:rsidRDefault="00700709" w:rsidP="006620FE">
      <w:pPr>
        <w:pStyle w:val="ListBullet"/>
        <w:rPr>
          <w:lang w:eastAsia="ja-JP"/>
        </w:rPr>
      </w:pPr>
      <w:r>
        <w:rPr>
          <w:lang w:eastAsia="ja-JP"/>
        </w:rPr>
        <w:t>Study 2001</w:t>
      </w:r>
      <w:r w:rsidR="009D27CE">
        <w:rPr>
          <w:lang w:eastAsia="ja-JP"/>
        </w:rPr>
        <w:t>:</w:t>
      </w:r>
      <w:r>
        <w:rPr>
          <w:lang w:eastAsia="ja-JP"/>
        </w:rPr>
        <w:t xml:space="preserve"> </w:t>
      </w:r>
      <w:r w:rsidR="009D27CE">
        <w:rPr>
          <w:lang w:eastAsia="ja-JP"/>
        </w:rPr>
        <w:t>T</w:t>
      </w:r>
      <w:r w:rsidRPr="00443535">
        <w:rPr>
          <w:lang w:eastAsia="ja-JP"/>
        </w:rPr>
        <w:t>he use of the ibuprofen, paracetamol, and acetylsalicylic acid</w:t>
      </w:r>
      <w:r w:rsidR="009D27CE">
        <w:rPr>
          <w:lang w:eastAsia="ja-JP"/>
        </w:rPr>
        <w:t>,</w:t>
      </w:r>
      <w:r w:rsidRPr="00443535">
        <w:rPr>
          <w:lang w:eastAsia="ja-JP"/>
        </w:rPr>
        <w:t xml:space="preserve"> all of which could impact the efficacy endpoint of worst abdominal pain</w:t>
      </w:r>
      <w:r w:rsidR="009D27CE">
        <w:rPr>
          <w:lang w:eastAsia="ja-JP"/>
        </w:rPr>
        <w:t xml:space="preserve">, </w:t>
      </w:r>
      <w:r w:rsidRPr="00443535">
        <w:rPr>
          <w:lang w:eastAsia="ja-JP"/>
        </w:rPr>
        <w:t>was similar across all treatment groups.</w:t>
      </w:r>
    </w:p>
    <w:p w14:paraId="29928878" w14:textId="4B0FB16D" w:rsidR="00700709" w:rsidRPr="00443535" w:rsidRDefault="00700709" w:rsidP="006620FE">
      <w:pPr>
        <w:pStyle w:val="ListBullet"/>
        <w:rPr>
          <w:lang w:eastAsia="ja-JP"/>
        </w:rPr>
      </w:pPr>
      <w:r>
        <w:rPr>
          <w:lang w:eastAsia="ja-JP"/>
        </w:rPr>
        <w:t>Study 3001</w:t>
      </w:r>
      <w:r w:rsidR="009D27CE">
        <w:rPr>
          <w:lang w:eastAsia="ja-JP"/>
        </w:rPr>
        <w:t>:</w:t>
      </w:r>
      <w:r>
        <w:rPr>
          <w:lang w:eastAsia="ja-JP"/>
        </w:rPr>
        <w:t xml:space="preserve"> </w:t>
      </w:r>
      <w:r w:rsidR="009D27CE">
        <w:rPr>
          <w:lang w:eastAsia="ja-JP"/>
        </w:rPr>
        <w:t>T</w:t>
      </w:r>
      <w:r w:rsidR="009D27CE" w:rsidRPr="00443535">
        <w:rPr>
          <w:lang w:eastAsia="ja-JP"/>
        </w:rPr>
        <w:t xml:space="preserve">he </w:t>
      </w:r>
      <w:r w:rsidRPr="00443535">
        <w:rPr>
          <w:lang w:eastAsia="ja-JP"/>
        </w:rPr>
        <w:t>proportion of patients taking omeprazole, ibuprofen, paracetamol, and acetylsalicylic acid was similar across treatment groups.</w:t>
      </w:r>
    </w:p>
    <w:p w14:paraId="758A32F1" w14:textId="63B8EC38" w:rsidR="00700709" w:rsidRDefault="00700709" w:rsidP="006620FE">
      <w:pPr>
        <w:pStyle w:val="Tabletitle"/>
      </w:pPr>
      <w:bookmarkStart w:id="273" w:name="_Toc483483952"/>
      <w:r>
        <w:t xml:space="preserve">Table </w:t>
      </w:r>
      <w:r w:rsidR="006620FE">
        <w:t>36:</w:t>
      </w:r>
      <w:r>
        <w:t xml:space="preserve"> Number (%) of patients taking </w:t>
      </w:r>
      <w:r w:rsidR="00760F16">
        <w:t>concomitant medications enrolled set</w:t>
      </w:r>
      <w:r w:rsidR="00CA45FB">
        <w:t>,</w:t>
      </w:r>
      <w:r w:rsidR="00760F16">
        <w:t xml:space="preserve"> Study </w:t>
      </w:r>
      <w:r w:rsidRPr="004003C2">
        <w:t>3001</w:t>
      </w:r>
      <w:bookmarkEnd w:id="273"/>
    </w:p>
    <w:tbl>
      <w:tblPr>
        <w:tblStyle w:val="TableTGAblue"/>
        <w:tblW w:w="9648" w:type="dxa"/>
        <w:tblLook w:val="04A0" w:firstRow="1" w:lastRow="0" w:firstColumn="1" w:lastColumn="0" w:noHBand="0" w:noVBand="1"/>
        <w:tblDescription w:val="Table 36: Number (%) of patients taking concomitant medications enrolled set, Study 3001"/>
      </w:tblPr>
      <w:tblGrid>
        <w:gridCol w:w="3078"/>
        <w:gridCol w:w="1530"/>
        <w:gridCol w:w="1620"/>
        <w:gridCol w:w="1710"/>
        <w:gridCol w:w="1710"/>
      </w:tblGrid>
      <w:tr w:rsidR="007D5FE5" w:rsidRPr="001D5EEC" w14:paraId="14D0D134" w14:textId="77777777" w:rsidTr="000175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8" w:type="dxa"/>
          </w:tcPr>
          <w:p w14:paraId="51D12F1A" w14:textId="484B0E90" w:rsidR="00700709" w:rsidRPr="000175B2" w:rsidRDefault="00700709" w:rsidP="000175B2">
            <w:pPr>
              <w:rPr>
                <w:sz w:val="20"/>
              </w:rPr>
            </w:pPr>
          </w:p>
        </w:tc>
        <w:tc>
          <w:tcPr>
            <w:tcW w:w="1530" w:type="dxa"/>
          </w:tcPr>
          <w:p w14:paraId="6108D37B" w14:textId="027A8B93" w:rsidR="00700709" w:rsidRPr="000175B2" w:rsidRDefault="00700709" w:rsidP="000175B2">
            <w:pPr>
              <w:cnfStyle w:val="100000000000" w:firstRow="1" w:lastRow="0" w:firstColumn="0" w:lastColumn="0" w:oddVBand="0" w:evenVBand="0" w:oddHBand="0" w:evenHBand="0" w:firstRowFirstColumn="0" w:firstRowLastColumn="0" w:lastRowFirstColumn="0" w:lastRowLastColumn="0"/>
              <w:rPr>
                <w:sz w:val="20"/>
              </w:rPr>
            </w:pPr>
            <w:r w:rsidRPr="000175B2">
              <w:rPr>
                <w:sz w:val="20"/>
              </w:rPr>
              <w:t>7</w:t>
            </w:r>
            <w:r w:rsidR="008F7954" w:rsidRPr="000175B2">
              <w:rPr>
                <w:sz w:val="20"/>
              </w:rPr>
              <w:t>5 mg</w:t>
            </w:r>
            <w:r w:rsidR="00E95570" w:rsidRPr="000175B2">
              <w:rPr>
                <w:sz w:val="20"/>
              </w:rPr>
              <w:t xml:space="preserve"> bd</w:t>
            </w:r>
            <w:r w:rsidRPr="000175B2">
              <w:rPr>
                <w:sz w:val="20"/>
              </w:rPr>
              <w:t xml:space="preserve"> (N</w:t>
            </w:r>
            <w:r w:rsidR="0009240D">
              <w:rPr>
                <w:sz w:val="20"/>
              </w:rPr>
              <w:t xml:space="preserve"> </w:t>
            </w:r>
            <w:r w:rsidRPr="000175B2">
              <w:rPr>
                <w:sz w:val="20"/>
              </w:rPr>
              <w:t>=</w:t>
            </w:r>
            <w:r w:rsidR="0009240D">
              <w:rPr>
                <w:sz w:val="20"/>
              </w:rPr>
              <w:t xml:space="preserve"> </w:t>
            </w:r>
            <w:r w:rsidRPr="000175B2">
              <w:rPr>
                <w:sz w:val="20"/>
              </w:rPr>
              <w:t>429)</w:t>
            </w:r>
          </w:p>
        </w:tc>
        <w:tc>
          <w:tcPr>
            <w:tcW w:w="1620" w:type="dxa"/>
          </w:tcPr>
          <w:p w14:paraId="2AA60A20" w14:textId="3249310A" w:rsidR="00700709" w:rsidRPr="000175B2" w:rsidRDefault="00700709" w:rsidP="000175B2">
            <w:pPr>
              <w:cnfStyle w:val="100000000000" w:firstRow="1" w:lastRow="0" w:firstColumn="0" w:lastColumn="0" w:oddVBand="0" w:evenVBand="0" w:oddHBand="0" w:evenHBand="0" w:firstRowFirstColumn="0" w:firstRowLastColumn="0" w:lastRowFirstColumn="0" w:lastRowLastColumn="0"/>
              <w:rPr>
                <w:sz w:val="20"/>
              </w:rPr>
            </w:pPr>
            <w:r w:rsidRPr="000175B2">
              <w:rPr>
                <w:sz w:val="20"/>
              </w:rPr>
              <w:t>10</w:t>
            </w:r>
            <w:r w:rsidR="008F7954" w:rsidRPr="000175B2">
              <w:rPr>
                <w:sz w:val="20"/>
              </w:rPr>
              <w:t>0 mg</w:t>
            </w:r>
            <w:r w:rsidR="00E95570" w:rsidRPr="000175B2">
              <w:rPr>
                <w:sz w:val="20"/>
              </w:rPr>
              <w:t xml:space="preserve"> bd</w:t>
            </w:r>
            <w:r w:rsidRPr="000175B2">
              <w:rPr>
                <w:sz w:val="20"/>
              </w:rPr>
              <w:t xml:space="preserve"> (N</w:t>
            </w:r>
            <w:r w:rsidR="0009240D">
              <w:rPr>
                <w:sz w:val="20"/>
              </w:rPr>
              <w:t xml:space="preserve"> </w:t>
            </w:r>
            <w:r w:rsidRPr="000175B2">
              <w:rPr>
                <w:sz w:val="20"/>
              </w:rPr>
              <w:t>=</w:t>
            </w:r>
            <w:r w:rsidR="0009240D">
              <w:rPr>
                <w:sz w:val="20"/>
              </w:rPr>
              <w:t xml:space="preserve"> </w:t>
            </w:r>
            <w:r w:rsidRPr="000175B2">
              <w:rPr>
                <w:sz w:val="20"/>
              </w:rPr>
              <w:t>426)</w:t>
            </w:r>
          </w:p>
        </w:tc>
        <w:tc>
          <w:tcPr>
            <w:tcW w:w="1710" w:type="dxa"/>
          </w:tcPr>
          <w:p w14:paraId="3EDF2B71" w14:textId="3CEB0DAC" w:rsidR="00700709" w:rsidRPr="000175B2" w:rsidRDefault="00700709" w:rsidP="000175B2">
            <w:pPr>
              <w:cnfStyle w:val="100000000000" w:firstRow="1" w:lastRow="0" w:firstColumn="0" w:lastColumn="0" w:oddVBand="0" w:evenVBand="0" w:oddHBand="0" w:evenHBand="0" w:firstRowFirstColumn="0" w:firstRowLastColumn="0" w:lastRowFirstColumn="0" w:lastRowLastColumn="0"/>
              <w:rPr>
                <w:sz w:val="20"/>
              </w:rPr>
            </w:pPr>
            <w:r w:rsidRPr="000175B2">
              <w:rPr>
                <w:sz w:val="20"/>
              </w:rPr>
              <w:t>Placebo</w:t>
            </w:r>
            <w:r w:rsidR="00E95570" w:rsidRPr="000175B2">
              <w:rPr>
                <w:sz w:val="20"/>
              </w:rPr>
              <w:t xml:space="preserve"> bd</w:t>
            </w:r>
            <w:r w:rsidRPr="000175B2">
              <w:rPr>
                <w:sz w:val="20"/>
              </w:rPr>
              <w:t xml:space="preserve"> (N</w:t>
            </w:r>
            <w:r w:rsidR="0009240D">
              <w:rPr>
                <w:sz w:val="20"/>
              </w:rPr>
              <w:t xml:space="preserve"> </w:t>
            </w:r>
            <w:r w:rsidRPr="000175B2">
              <w:rPr>
                <w:sz w:val="20"/>
              </w:rPr>
              <w:t>=</w:t>
            </w:r>
            <w:r w:rsidR="0009240D">
              <w:rPr>
                <w:sz w:val="20"/>
              </w:rPr>
              <w:t xml:space="preserve"> </w:t>
            </w:r>
            <w:r w:rsidRPr="000175B2">
              <w:rPr>
                <w:sz w:val="20"/>
              </w:rPr>
              <w:t>427)</w:t>
            </w:r>
          </w:p>
        </w:tc>
        <w:tc>
          <w:tcPr>
            <w:tcW w:w="1710" w:type="dxa"/>
          </w:tcPr>
          <w:p w14:paraId="12926246" w14:textId="26CE55A8" w:rsidR="00700709" w:rsidRPr="000175B2" w:rsidRDefault="00700709" w:rsidP="000175B2">
            <w:pPr>
              <w:cnfStyle w:val="100000000000" w:firstRow="1" w:lastRow="0" w:firstColumn="0" w:lastColumn="0" w:oddVBand="0" w:evenVBand="0" w:oddHBand="0" w:evenHBand="0" w:firstRowFirstColumn="0" w:firstRowLastColumn="0" w:lastRowFirstColumn="0" w:lastRowLastColumn="0"/>
              <w:rPr>
                <w:sz w:val="20"/>
              </w:rPr>
            </w:pPr>
            <w:r w:rsidRPr="000175B2">
              <w:rPr>
                <w:sz w:val="20"/>
              </w:rPr>
              <w:t>Total (N</w:t>
            </w:r>
            <w:r w:rsidR="0009240D">
              <w:rPr>
                <w:sz w:val="20"/>
              </w:rPr>
              <w:t> </w:t>
            </w:r>
            <w:r w:rsidRPr="000175B2">
              <w:rPr>
                <w:sz w:val="20"/>
              </w:rPr>
              <w:t>=</w:t>
            </w:r>
            <w:r w:rsidR="0009240D">
              <w:rPr>
                <w:sz w:val="20"/>
              </w:rPr>
              <w:t> </w:t>
            </w:r>
            <w:r w:rsidRPr="000175B2">
              <w:rPr>
                <w:sz w:val="20"/>
              </w:rPr>
              <w:t>1282)</w:t>
            </w:r>
          </w:p>
        </w:tc>
      </w:tr>
      <w:tr w:rsidR="007D5FE5" w:rsidRPr="001D5EEC" w14:paraId="066A65E1"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9F66D17" w14:textId="77777777" w:rsidR="00700709" w:rsidRPr="000175B2" w:rsidRDefault="00700709" w:rsidP="000175B2">
            <w:pPr>
              <w:ind w:left="0" w:right="0"/>
              <w:rPr>
                <w:sz w:val="18"/>
              </w:rPr>
            </w:pPr>
            <w:r w:rsidRPr="000175B2">
              <w:rPr>
                <w:sz w:val="18"/>
              </w:rPr>
              <w:t xml:space="preserve">Co-Tylenol </w:t>
            </w:r>
          </w:p>
        </w:tc>
        <w:tc>
          <w:tcPr>
            <w:tcW w:w="1530" w:type="dxa"/>
          </w:tcPr>
          <w:p w14:paraId="6DC3E3D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0F08C32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5E33F91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0AE821E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69E803B"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3AD327FA" w14:textId="77777777" w:rsidR="00700709" w:rsidRPr="000175B2" w:rsidRDefault="00700709" w:rsidP="000175B2">
            <w:pPr>
              <w:ind w:left="0" w:right="0"/>
              <w:rPr>
                <w:sz w:val="18"/>
              </w:rPr>
            </w:pPr>
            <w:r w:rsidRPr="000175B2">
              <w:rPr>
                <w:sz w:val="18"/>
              </w:rPr>
              <w:t xml:space="preserve">Cough And Cold Preparations </w:t>
            </w:r>
          </w:p>
        </w:tc>
        <w:tc>
          <w:tcPr>
            <w:tcW w:w="1530" w:type="dxa"/>
          </w:tcPr>
          <w:p w14:paraId="51B1875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620" w:type="dxa"/>
          </w:tcPr>
          <w:p w14:paraId="22A23FE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(1.4%)</w:t>
            </w:r>
          </w:p>
        </w:tc>
        <w:tc>
          <w:tcPr>
            <w:tcW w:w="1710" w:type="dxa"/>
          </w:tcPr>
          <w:p w14:paraId="4579F08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720C8D8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16 (1.2%)</w:t>
            </w:r>
          </w:p>
        </w:tc>
      </w:tr>
      <w:tr w:rsidR="007D5FE5" w:rsidRPr="001D5EEC" w14:paraId="3DD8EE05"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69AA51F0" w14:textId="20786371" w:rsidR="00700709" w:rsidRPr="000175B2" w:rsidRDefault="00700709" w:rsidP="000175B2">
            <w:pPr>
              <w:ind w:left="0" w:right="0"/>
              <w:rPr>
                <w:sz w:val="18"/>
              </w:rPr>
            </w:pPr>
            <w:r w:rsidRPr="000175B2">
              <w:rPr>
                <w:sz w:val="18"/>
              </w:rPr>
              <w:t xml:space="preserve">Codeine </w:t>
            </w:r>
            <w:r w:rsidR="0009240D">
              <w:rPr>
                <w:sz w:val="18"/>
              </w:rPr>
              <w:t>p</w:t>
            </w:r>
            <w:r w:rsidR="0009240D" w:rsidRPr="000175B2">
              <w:rPr>
                <w:sz w:val="18"/>
              </w:rPr>
              <w:t xml:space="preserve">hosphate </w:t>
            </w:r>
          </w:p>
        </w:tc>
        <w:tc>
          <w:tcPr>
            <w:tcW w:w="1530" w:type="dxa"/>
          </w:tcPr>
          <w:p w14:paraId="461663B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63FC432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5FA97A5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03C87FB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13AF42CD"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62FFB6D" w14:textId="77777777" w:rsidR="00700709" w:rsidRPr="000175B2" w:rsidRDefault="00700709" w:rsidP="000175B2">
            <w:pPr>
              <w:ind w:left="0" w:right="0"/>
              <w:rPr>
                <w:sz w:val="18"/>
              </w:rPr>
            </w:pPr>
            <w:r w:rsidRPr="000175B2">
              <w:rPr>
                <w:sz w:val="18"/>
              </w:rPr>
              <w:t xml:space="preserve">Dextromethorphan </w:t>
            </w:r>
          </w:p>
        </w:tc>
        <w:tc>
          <w:tcPr>
            <w:tcW w:w="1530" w:type="dxa"/>
          </w:tcPr>
          <w:p w14:paraId="39CD549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1534314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(0.9%)</w:t>
            </w:r>
          </w:p>
        </w:tc>
        <w:tc>
          <w:tcPr>
            <w:tcW w:w="1710" w:type="dxa"/>
          </w:tcPr>
          <w:p w14:paraId="0E543323"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4F3A893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(0.4%)</w:t>
            </w:r>
          </w:p>
        </w:tc>
      </w:tr>
      <w:tr w:rsidR="007D5FE5" w:rsidRPr="001D5EEC" w14:paraId="192F436B"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5A265F3" w14:textId="458BA55D" w:rsidR="00700709" w:rsidRPr="000175B2" w:rsidRDefault="00700709" w:rsidP="000175B2">
            <w:pPr>
              <w:ind w:left="0" w:right="0"/>
              <w:rPr>
                <w:sz w:val="18"/>
              </w:rPr>
            </w:pPr>
            <w:r w:rsidRPr="000175B2">
              <w:rPr>
                <w:sz w:val="18"/>
              </w:rPr>
              <w:t xml:space="preserve">Dextromethorphan </w:t>
            </w:r>
            <w:proofErr w:type="spellStart"/>
            <w:r w:rsidR="0009240D">
              <w:rPr>
                <w:sz w:val="18"/>
              </w:rPr>
              <w:t>h</w:t>
            </w:r>
            <w:r w:rsidR="0009240D" w:rsidRPr="000175B2">
              <w:rPr>
                <w:sz w:val="18"/>
              </w:rPr>
              <w:t>ydrobromide</w:t>
            </w:r>
            <w:proofErr w:type="spellEnd"/>
            <w:r w:rsidR="0009240D" w:rsidRPr="000175B2">
              <w:rPr>
                <w:sz w:val="18"/>
              </w:rPr>
              <w:t xml:space="preserve"> </w:t>
            </w:r>
          </w:p>
        </w:tc>
        <w:tc>
          <w:tcPr>
            <w:tcW w:w="1530" w:type="dxa"/>
          </w:tcPr>
          <w:p w14:paraId="022DECF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36E7FFA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7D48115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50CE661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(0.3%)</w:t>
            </w:r>
          </w:p>
        </w:tc>
      </w:tr>
      <w:tr w:rsidR="007D5FE5" w:rsidRPr="001D5EEC" w14:paraId="26114853"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53A2927" w14:textId="77777777" w:rsidR="00700709" w:rsidRPr="000175B2" w:rsidRDefault="00700709" w:rsidP="000175B2">
            <w:pPr>
              <w:ind w:left="0" w:right="0"/>
              <w:rPr>
                <w:sz w:val="18"/>
              </w:rPr>
            </w:pPr>
            <w:r w:rsidRPr="000175B2">
              <w:rPr>
                <w:sz w:val="18"/>
              </w:rPr>
              <w:t xml:space="preserve">Dihydrocodeine </w:t>
            </w:r>
          </w:p>
        </w:tc>
        <w:tc>
          <w:tcPr>
            <w:tcW w:w="1530" w:type="dxa"/>
          </w:tcPr>
          <w:p w14:paraId="6349895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1727D0F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6D874F5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7AFBB9B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907C75C"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001068B4" w14:textId="77777777" w:rsidR="00700709" w:rsidRPr="000175B2" w:rsidRDefault="00700709" w:rsidP="000175B2">
            <w:pPr>
              <w:ind w:left="0" w:right="0"/>
              <w:rPr>
                <w:sz w:val="18"/>
              </w:rPr>
            </w:pPr>
            <w:r w:rsidRPr="000175B2">
              <w:rPr>
                <w:sz w:val="18"/>
              </w:rPr>
              <w:lastRenderedPageBreak/>
              <w:t xml:space="preserve">Dozol </w:t>
            </w:r>
          </w:p>
        </w:tc>
        <w:tc>
          <w:tcPr>
            <w:tcW w:w="1530" w:type="dxa"/>
          </w:tcPr>
          <w:p w14:paraId="108D7EF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620" w:type="dxa"/>
          </w:tcPr>
          <w:p w14:paraId="1F4D48D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72F11A1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26821FB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(0.5%)</w:t>
            </w:r>
          </w:p>
        </w:tc>
      </w:tr>
      <w:tr w:rsidR="007D5FE5" w:rsidRPr="001D5EEC" w14:paraId="53DC7103"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6A77F560" w14:textId="77777777" w:rsidR="00700709" w:rsidRPr="000175B2" w:rsidRDefault="00700709" w:rsidP="000175B2">
            <w:pPr>
              <w:ind w:left="0" w:right="0"/>
              <w:rPr>
                <w:sz w:val="18"/>
              </w:rPr>
            </w:pPr>
            <w:r w:rsidRPr="000175B2">
              <w:rPr>
                <w:sz w:val="18"/>
              </w:rPr>
              <w:t xml:space="preserve">Fentanyl </w:t>
            </w:r>
          </w:p>
        </w:tc>
        <w:tc>
          <w:tcPr>
            <w:tcW w:w="1530" w:type="dxa"/>
          </w:tcPr>
          <w:p w14:paraId="170D65B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620" w:type="dxa"/>
          </w:tcPr>
          <w:p w14:paraId="7804621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5B33FE2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(1.4%)</w:t>
            </w:r>
          </w:p>
        </w:tc>
        <w:tc>
          <w:tcPr>
            <w:tcW w:w="1710" w:type="dxa"/>
          </w:tcPr>
          <w:p w14:paraId="74AAB48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14 (1.1%)</w:t>
            </w:r>
          </w:p>
        </w:tc>
      </w:tr>
      <w:tr w:rsidR="007D5FE5" w:rsidRPr="001D5EEC" w14:paraId="79462BE8"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AE87581" w14:textId="1953CD49" w:rsidR="00700709" w:rsidRPr="000175B2" w:rsidRDefault="00700709" w:rsidP="000175B2">
            <w:pPr>
              <w:ind w:left="0" w:right="0"/>
              <w:rPr>
                <w:sz w:val="18"/>
              </w:rPr>
            </w:pPr>
            <w:r w:rsidRPr="000175B2">
              <w:rPr>
                <w:sz w:val="18"/>
              </w:rPr>
              <w:t xml:space="preserve">Fentanyl </w:t>
            </w:r>
            <w:r w:rsidR="0009240D">
              <w:rPr>
                <w:sz w:val="18"/>
              </w:rPr>
              <w:t>c</w:t>
            </w:r>
            <w:r w:rsidR="0009240D" w:rsidRPr="000175B2">
              <w:rPr>
                <w:sz w:val="18"/>
              </w:rPr>
              <w:t xml:space="preserve">itrate </w:t>
            </w:r>
          </w:p>
        </w:tc>
        <w:tc>
          <w:tcPr>
            <w:tcW w:w="1530" w:type="dxa"/>
          </w:tcPr>
          <w:p w14:paraId="52F0A18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74721681"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57D637D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502A13C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CBB5905"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140F6955" w14:textId="77777777" w:rsidR="00700709" w:rsidRPr="000175B2" w:rsidRDefault="00700709" w:rsidP="000175B2">
            <w:pPr>
              <w:ind w:left="0" w:right="0"/>
              <w:rPr>
                <w:sz w:val="18"/>
              </w:rPr>
            </w:pPr>
            <w:r w:rsidRPr="000175B2">
              <w:rPr>
                <w:sz w:val="18"/>
              </w:rPr>
              <w:t xml:space="preserve">Gabapentin </w:t>
            </w:r>
          </w:p>
        </w:tc>
        <w:tc>
          <w:tcPr>
            <w:tcW w:w="1530" w:type="dxa"/>
          </w:tcPr>
          <w:p w14:paraId="2E4893B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20 (4.7%)</w:t>
            </w:r>
          </w:p>
        </w:tc>
        <w:tc>
          <w:tcPr>
            <w:tcW w:w="1620" w:type="dxa"/>
          </w:tcPr>
          <w:p w14:paraId="3157589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16 (3.8%)</w:t>
            </w:r>
          </w:p>
        </w:tc>
        <w:tc>
          <w:tcPr>
            <w:tcW w:w="1710" w:type="dxa"/>
          </w:tcPr>
          <w:p w14:paraId="7EEDE6B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19 (4.4%)</w:t>
            </w:r>
          </w:p>
        </w:tc>
        <w:tc>
          <w:tcPr>
            <w:tcW w:w="1710" w:type="dxa"/>
          </w:tcPr>
          <w:p w14:paraId="07B959E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55 (4.3%)</w:t>
            </w:r>
          </w:p>
        </w:tc>
      </w:tr>
      <w:tr w:rsidR="007D5FE5" w:rsidRPr="001D5EEC" w14:paraId="1E377713"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6A530E0C" w14:textId="77777777" w:rsidR="00700709" w:rsidRPr="000175B2" w:rsidRDefault="00700709" w:rsidP="000175B2">
            <w:pPr>
              <w:ind w:left="0" w:right="0"/>
              <w:rPr>
                <w:sz w:val="18"/>
              </w:rPr>
            </w:pPr>
            <w:r w:rsidRPr="000175B2">
              <w:rPr>
                <w:sz w:val="18"/>
              </w:rPr>
              <w:t xml:space="preserve">Hydrocodone </w:t>
            </w:r>
          </w:p>
        </w:tc>
        <w:tc>
          <w:tcPr>
            <w:tcW w:w="1530" w:type="dxa"/>
          </w:tcPr>
          <w:p w14:paraId="0F4EDEA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(1.4%)</w:t>
            </w:r>
          </w:p>
        </w:tc>
        <w:tc>
          <w:tcPr>
            <w:tcW w:w="1620" w:type="dxa"/>
          </w:tcPr>
          <w:p w14:paraId="5FC106B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0B2B3DA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14E7DDD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10 (0.8%)</w:t>
            </w:r>
          </w:p>
        </w:tc>
      </w:tr>
      <w:tr w:rsidR="007D5FE5" w:rsidRPr="001D5EEC" w14:paraId="041ED395"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50DFDD2E" w14:textId="77777777" w:rsidR="00700709" w:rsidRPr="000175B2" w:rsidRDefault="00700709" w:rsidP="000175B2">
            <w:pPr>
              <w:ind w:left="0" w:right="0"/>
              <w:rPr>
                <w:sz w:val="18"/>
              </w:rPr>
            </w:pPr>
            <w:r w:rsidRPr="000175B2">
              <w:rPr>
                <w:sz w:val="18"/>
              </w:rPr>
              <w:t xml:space="preserve">Hydromorphone </w:t>
            </w:r>
          </w:p>
        </w:tc>
        <w:tc>
          <w:tcPr>
            <w:tcW w:w="1530" w:type="dxa"/>
          </w:tcPr>
          <w:p w14:paraId="3735204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620" w:type="dxa"/>
          </w:tcPr>
          <w:p w14:paraId="0C24133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(0.9%)</w:t>
            </w:r>
          </w:p>
        </w:tc>
        <w:tc>
          <w:tcPr>
            <w:tcW w:w="1710" w:type="dxa"/>
          </w:tcPr>
          <w:p w14:paraId="5F02138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6DB2EC4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7 (0.5%)</w:t>
            </w:r>
          </w:p>
        </w:tc>
      </w:tr>
      <w:tr w:rsidR="007D5FE5" w:rsidRPr="001D5EEC" w14:paraId="6EDD399A"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DA7BDBE" w14:textId="3EF71D98" w:rsidR="00700709" w:rsidRPr="000175B2" w:rsidRDefault="00700709" w:rsidP="000175B2">
            <w:pPr>
              <w:ind w:left="0" w:right="0"/>
              <w:rPr>
                <w:sz w:val="18"/>
              </w:rPr>
            </w:pPr>
            <w:r w:rsidRPr="000175B2">
              <w:rPr>
                <w:sz w:val="18"/>
              </w:rPr>
              <w:t xml:space="preserve">Hydromorphone </w:t>
            </w:r>
            <w:r w:rsidR="0009240D">
              <w:rPr>
                <w:sz w:val="18"/>
              </w:rPr>
              <w:t>h</w:t>
            </w:r>
            <w:r w:rsidR="0009240D" w:rsidRPr="000175B2">
              <w:rPr>
                <w:sz w:val="18"/>
              </w:rPr>
              <w:t xml:space="preserve">ydrochloride </w:t>
            </w:r>
          </w:p>
        </w:tc>
        <w:tc>
          <w:tcPr>
            <w:tcW w:w="1530" w:type="dxa"/>
          </w:tcPr>
          <w:p w14:paraId="1726E7D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620" w:type="dxa"/>
          </w:tcPr>
          <w:p w14:paraId="4A99A17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9 (2.1%)</w:t>
            </w:r>
          </w:p>
        </w:tc>
        <w:tc>
          <w:tcPr>
            <w:tcW w:w="1710" w:type="dxa"/>
          </w:tcPr>
          <w:p w14:paraId="02D5059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414428C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17 (1.3%)</w:t>
            </w:r>
          </w:p>
        </w:tc>
      </w:tr>
      <w:tr w:rsidR="007D5FE5" w:rsidRPr="001D5EEC" w14:paraId="604175DB"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37F7BB96" w14:textId="77777777" w:rsidR="00700709" w:rsidRPr="000175B2" w:rsidRDefault="00700709" w:rsidP="000175B2">
            <w:pPr>
              <w:ind w:left="0" w:right="0"/>
              <w:rPr>
                <w:sz w:val="18"/>
              </w:rPr>
            </w:pPr>
            <w:r w:rsidRPr="000175B2">
              <w:rPr>
                <w:sz w:val="18"/>
              </w:rPr>
              <w:t xml:space="preserve">Lomotil </w:t>
            </w:r>
          </w:p>
        </w:tc>
        <w:tc>
          <w:tcPr>
            <w:tcW w:w="1530" w:type="dxa"/>
          </w:tcPr>
          <w:p w14:paraId="35E4400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10796B3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1D13F86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222E2B5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(0.3%)</w:t>
            </w:r>
          </w:p>
        </w:tc>
      </w:tr>
      <w:tr w:rsidR="007D5FE5" w:rsidRPr="001D5EEC" w14:paraId="23D14B95"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A5336D0" w14:textId="77777777" w:rsidR="00700709" w:rsidRPr="000175B2" w:rsidRDefault="00700709" w:rsidP="000175B2">
            <w:pPr>
              <w:ind w:left="0" w:right="0"/>
              <w:rPr>
                <w:sz w:val="18"/>
              </w:rPr>
            </w:pPr>
            <w:r w:rsidRPr="000175B2">
              <w:rPr>
                <w:sz w:val="18"/>
              </w:rPr>
              <w:t xml:space="preserve">Loperamide Hydrochloride </w:t>
            </w:r>
          </w:p>
        </w:tc>
        <w:tc>
          <w:tcPr>
            <w:tcW w:w="1530" w:type="dxa"/>
          </w:tcPr>
          <w:p w14:paraId="756AA4B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(0.9%)</w:t>
            </w:r>
          </w:p>
        </w:tc>
        <w:tc>
          <w:tcPr>
            <w:tcW w:w="1620" w:type="dxa"/>
          </w:tcPr>
          <w:p w14:paraId="173F35C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6EFE55C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8 (1.9%)</w:t>
            </w:r>
          </w:p>
        </w:tc>
        <w:tc>
          <w:tcPr>
            <w:tcW w:w="1710" w:type="dxa"/>
          </w:tcPr>
          <w:p w14:paraId="2E2D8843"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17 (1.3%)</w:t>
            </w:r>
          </w:p>
        </w:tc>
      </w:tr>
      <w:tr w:rsidR="007D5FE5" w:rsidRPr="001D5EEC" w14:paraId="1C68D781"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F4D536B" w14:textId="77777777" w:rsidR="00700709" w:rsidRPr="000175B2" w:rsidRDefault="00700709" w:rsidP="000175B2">
            <w:pPr>
              <w:ind w:left="0" w:right="0"/>
              <w:rPr>
                <w:sz w:val="18"/>
              </w:rPr>
            </w:pPr>
            <w:r w:rsidRPr="000175B2">
              <w:rPr>
                <w:sz w:val="18"/>
              </w:rPr>
              <w:t xml:space="preserve">Loperamide W/Simeticone </w:t>
            </w:r>
          </w:p>
        </w:tc>
        <w:tc>
          <w:tcPr>
            <w:tcW w:w="1530" w:type="dxa"/>
          </w:tcPr>
          <w:p w14:paraId="448603D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644F26E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4B93474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6C232C5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7A62CE9"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7D2037DE" w14:textId="77777777" w:rsidR="00700709" w:rsidRPr="000175B2" w:rsidRDefault="00700709" w:rsidP="000175B2">
            <w:pPr>
              <w:ind w:left="0" w:right="0"/>
              <w:rPr>
                <w:sz w:val="18"/>
              </w:rPr>
            </w:pPr>
            <w:r w:rsidRPr="000175B2">
              <w:rPr>
                <w:sz w:val="18"/>
              </w:rPr>
              <w:t xml:space="preserve">Morphine </w:t>
            </w:r>
          </w:p>
        </w:tc>
        <w:tc>
          <w:tcPr>
            <w:tcW w:w="1530" w:type="dxa"/>
          </w:tcPr>
          <w:p w14:paraId="580C2ED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620" w:type="dxa"/>
          </w:tcPr>
          <w:p w14:paraId="666DDD3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11 (2.6%)</w:t>
            </w:r>
          </w:p>
        </w:tc>
        <w:tc>
          <w:tcPr>
            <w:tcW w:w="1710" w:type="dxa"/>
          </w:tcPr>
          <w:p w14:paraId="1FCCBBD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0C4FACD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19 (1.5%)</w:t>
            </w:r>
          </w:p>
        </w:tc>
      </w:tr>
      <w:tr w:rsidR="007D5FE5" w:rsidRPr="001D5EEC" w14:paraId="0C0C8728"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6D15D60F" w14:textId="29373347" w:rsidR="00700709" w:rsidRPr="000175B2" w:rsidRDefault="00700709" w:rsidP="000175B2">
            <w:pPr>
              <w:ind w:left="0" w:right="0"/>
              <w:rPr>
                <w:sz w:val="18"/>
              </w:rPr>
            </w:pPr>
            <w:r w:rsidRPr="000175B2">
              <w:rPr>
                <w:sz w:val="18"/>
              </w:rPr>
              <w:t xml:space="preserve">Morphine </w:t>
            </w:r>
            <w:r w:rsidR="0009240D">
              <w:rPr>
                <w:sz w:val="18"/>
              </w:rPr>
              <w:t>s</w:t>
            </w:r>
            <w:r w:rsidR="0009240D" w:rsidRPr="000175B2">
              <w:rPr>
                <w:sz w:val="18"/>
              </w:rPr>
              <w:t xml:space="preserve">ulfate </w:t>
            </w:r>
          </w:p>
        </w:tc>
        <w:tc>
          <w:tcPr>
            <w:tcW w:w="1530" w:type="dxa"/>
          </w:tcPr>
          <w:p w14:paraId="79C2017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620" w:type="dxa"/>
          </w:tcPr>
          <w:p w14:paraId="22BF5AE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220ED83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2E8A55D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(0.5%)</w:t>
            </w:r>
          </w:p>
        </w:tc>
      </w:tr>
      <w:tr w:rsidR="007D5FE5" w:rsidRPr="001D5EEC" w14:paraId="1C73F345"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57A9BFC7" w14:textId="77777777" w:rsidR="00700709" w:rsidRPr="000175B2" w:rsidRDefault="00700709" w:rsidP="000175B2">
            <w:pPr>
              <w:ind w:left="0" w:right="0"/>
              <w:rPr>
                <w:sz w:val="18"/>
              </w:rPr>
            </w:pPr>
            <w:r w:rsidRPr="000175B2">
              <w:rPr>
                <w:sz w:val="18"/>
              </w:rPr>
              <w:t xml:space="preserve">Nite-Time Cold Medicine </w:t>
            </w:r>
          </w:p>
        </w:tc>
        <w:tc>
          <w:tcPr>
            <w:tcW w:w="1530" w:type="dxa"/>
          </w:tcPr>
          <w:p w14:paraId="262F229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620" w:type="dxa"/>
          </w:tcPr>
          <w:p w14:paraId="794FBB6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02D5142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43728C0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(0.2%)</w:t>
            </w:r>
          </w:p>
        </w:tc>
      </w:tr>
      <w:tr w:rsidR="007D5FE5" w:rsidRPr="001D5EEC" w14:paraId="69561494"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748640D" w14:textId="14378635" w:rsidR="00700709" w:rsidRPr="000175B2" w:rsidRDefault="00700709" w:rsidP="000175B2">
            <w:pPr>
              <w:ind w:left="0" w:right="0"/>
              <w:rPr>
                <w:sz w:val="18"/>
              </w:rPr>
            </w:pPr>
            <w:r w:rsidRPr="000175B2">
              <w:rPr>
                <w:sz w:val="18"/>
              </w:rPr>
              <w:t xml:space="preserve">Opium </w:t>
            </w:r>
            <w:r w:rsidR="0009240D">
              <w:rPr>
                <w:sz w:val="18"/>
              </w:rPr>
              <w:t>a</w:t>
            </w:r>
            <w:r w:rsidR="0009240D" w:rsidRPr="000175B2">
              <w:rPr>
                <w:sz w:val="18"/>
              </w:rPr>
              <w:t xml:space="preserve">nd </w:t>
            </w:r>
            <w:r w:rsidR="0009240D">
              <w:rPr>
                <w:sz w:val="18"/>
              </w:rPr>
              <w:t>b</w:t>
            </w:r>
            <w:r w:rsidR="0009240D" w:rsidRPr="000175B2">
              <w:rPr>
                <w:sz w:val="18"/>
              </w:rPr>
              <w:t>elladonna</w:t>
            </w:r>
          </w:p>
        </w:tc>
        <w:tc>
          <w:tcPr>
            <w:tcW w:w="1530" w:type="dxa"/>
          </w:tcPr>
          <w:p w14:paraId="1F33133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05755D0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027DCD6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2F3D9A5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06F2AF29"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6606BFA" w14:textId="31244ED6" w:rsidR="00700709" w:rsidRPr="000175B2" w:rsidRDefault="00700709" w:rsidP="000175B2">
            <w:pPr>
              <w:ind w:left="0" w:right="0"/>
              <w:rPr>
                <w:sz w:val="18"/>
              </w:rPr>
            </w:pPr>
            <w:r w:rsidRPr="000175B2">
              <w:rPr>
                <w:sz w:val="18"/>
              </w:rPr>
              <w:t>Oxycodone</w:t>
            </w:r>
          </w:p>
        </w:tc>
        <w:tc>
          <w:tcPr>
            <w:tcW w:w="1530" w:type="dxa"/>
          </w:tcPr>
          <w:p w14:paraId="5C1B131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15B9095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76A8253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2BA8D4A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(0.2%)</w:t>
            </w:r>
          </w:p>
        </w:tc>
      </w:tr>
      <w:tr w:rsidR="007D5FE5" w:rsidRPr="001D5EEC" w14:paraId="310B6AD7"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7367CFB" w14:textId="58F12854" w:rsidR="00700709" w:rsidRPr="000175B2" w:rsidRDefault="00700709" w:rsidP="000175B2">
            <w:pPr>
              <w:ind w:left="0" w:right="0"/>
              <w:rPr>
                <w:sz w:val="18"/>
              </w:rPr>
            </w:pPr>
            <w:r w:rsidRPr="000175B2">
              <w:rPr>
                <w:sz w:val="18"/>
              </w:rPr>
              <w:t xml:space="preserve">Oxycodone </w:t>
            </w:r>
            <w:r w:rsidR="007D5FE5">
              <w:rPr>
                <w:sz w:val="18"/>
              </w:rPr>
              <w:t>h</w:t>
            </w:r>
            <w:r w:rsidR="007D5FE5" w:rsidRPr="000175B2">
              <w:rPr>
                <w:sz w:val="18"/>
              </w:rPr>
              <w:t xml:space="preserve">ydrochloride </w:t>
            </w:r>
          </w:p>
        </w:tc>
        <w:tc>
          <w:tcPr>
            <w:tcW w:w="1530" w:type="dxa"/>
          </w:tcPr>
          <w:p w14:paraId="70656EC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7E5831C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187A2C1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21FAE40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(0.2%</w:t>
            </w:r>
          </w:p>
        </w:tc>
      </w:tr>
      <w:tr w:rsidR="007D5FE5" w:rsidRPr="001D5EEC" w14:paraId="5A1C8790"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1E0E82B7" w14:textId="77777777" w:rsidR="00700709" w:rsidRPr="000175B2" w:rsidRDefault="00700709" w:rsidP="000175B2">
            <w:pPr>
              <w:ind w:left="0" w:right="0"/>
              <w:rPr>
                <w:sz w:val="18"/>
              </w:rPr>
            </w:pPr>
            <w:r w:rsidRPr="000175B2">
              <w:rPr>
                <w:sz w:val="18"/>
              </w:rPr>
              <w:t xml:space="preserve">Panadeine Co </w:t>
            </w:r>
          </w:p>
        </w:tc>
        <w:tc>
          <w:tcPr>
            <w:tcW w:w="1530" w:type="dxa"/>
          </w:tcPr>
          <w:p w14:paraId="2DB95A5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620" w:type="dxa"/>
          </w:tcPr>
          <w:p w14:paraId="3ACB3D0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21F120B1"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3A7FF66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9 (0.7%)</w:t>
            </w:r>
          </w:p>
        </w:tc>
      </w:tr>
      <w:tr w:rsidR="007D5FE5" w:rsidRPr="001D5EEC" w14:paraId="5E857C6E"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1389775B" w14:textId="77777777" w:rsidR="00700709" w:rsidRPr="000175B2" w:rsidRDefault="00700709" w:rsidP="000175B2">
            <w:pPr>
              <w:ind w:left="0" w:right="0"/>
              <w:rPr>
                <w:sz w:val="18"/>
              </w:rPr>
            </w:pPr>
            <w:r w:rsidRPr="000175B2">
              <w:rPr>
                <w:sz w:val="18"/>
              </w:rPr>
              <w:t xml:space="preserve">Paracetamol </w:t>
            </w:r>
          </w:p>
        </w:tc>
        <w:tc>
          <w:tcPr>
            <w:tcW w:w="1530" w:type="dxa"/>
          </w:tcPr>
          <w:p w14:paraId="1BB4A1F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45 (10.5%)</w:t>
            </w:r>
          </w:p>
        </w:tc>
        <w:tc>
          <w:tcPr>
            <w:tcW w:w="1620" w:type="dxa"/>
          </w:tcPr>
          <w:p w14:paraId="7BB58A1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60 (14.1%)</w:t>
            </w:r>
          </w:p>
        </w:tc>
        <w:tc>
          <w:tcPr>
            <w:tcW w:w="1710" w:type="dxa"/>
          </w:tcPr>
          <w:p w14:paraId="7E808C7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56 (13.1%)</w:t>
            </w:r>
          </w:p>
        </w:tc>
        <w:tc>
          <w:tcPr>
            <w:tcW w:w="1710" w:type="dxa"/>
          </w:tcPr>
          <w:p w14:paraId="249AB7A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161 (12.6%)</w:t>
            </w:r>
          </w:p>
        </w:tc>
      </w:tr>
      <w:tr w:rsidR="007D5FE5" w:rsidRPr="001D5EEC" w14:paraId="7C31EB86"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42036938" w14:textId="77777777" w:rsidR="00700709" w:rsidRPr="000175B2" w:rsidRDefault="00700709" w:rsidP="000175B2">
            <w:pPr>
              <w:ind w:left="0" w:right="0"/>
              <w:rPr>
                <w:sz w:val="18"/>
              </w:rPr>
            </w:pPr>
            <w:r w:rsidRPr="000175B2">
              <w:rPr>
                <w:sz w:val="18"/>
              </w:rPr>
              <w:t xml:space="preserve">Pethidine </w:t>
            </w:r>
          </w:p>
        </w:tc>
        <w:tc>
          <w:tcPr>
            <w:tcW w:w="1530" w:type="dxa"/>
          </w:tcPr>
          <w:p w14:paraId="17E85A5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620" w:type="dxa"/>
          </w:tcPr>
          <w:p w14:paraId="47DEA30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432050A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49C3EB9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(0.2%)</w:t>
            </w:r>
          </w:p>
        </w:tc>
      </w:tr>
      <w:tr w:rsidR="007D5FE5" w:rsidRPr="001D5EEC" w14:paraId="2C568F64"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225748F" w14:textId="77777777" w:rsidR="00700709" w:rsidRPr="000175B2" w:rsidRDefault="00700709" w:rsidP="000175B2">
            <w:pPr>
              <w:ind w:left="0" w:right="0"/>
              <w:rPr>
                <w:sz w:val="18"/>
              </w:rPr>
            </w:pPr>
            <w:r w:rsidRPr="000175B2">
              <w:rPr>
                <w:sz w:val="18"/>
              </w:rPr>
              <w:t xml:space="preserve">Pethidine Hydrochloride </w:t>
            </w:r>
          </w:p>
        </w:tc>
        <w:tc>
          <w:tcPr>
            <w:tcW w:w="1530" w:type="dxa"/>
          </w:tcPr>
          <w:p w14:paraId="11F5559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0BE21C5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7C65E0D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6B6F6A8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(0.2%)</w:t>
            </w:r>
          </w:p>
        </w:tc>
      </w:tr>
      <w:tr w:rsidR="007D5FE5" w:rsidRPr="001D5EEC" w14:paraId="78DDE189"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0FC7BAC9" w14:textId="77777777" w:rsidR="00700709" w:rsidRPr="000175B2" w:rsidRDefault="00700709" w:rsidP="000175B2">
            <w:pPr>
              <w:ind w:left="0" w:right="0"/>
              <w:rPr>
                <w:sz w:val="18"/>
              </w:rPr>
            </w:pPr>
            <w:r w:rsidRPr="000175B2">
              <w:rPr>
                <w:sz w:val="18"/>
              </w:rPr>
              <w:t xml:space="preserve">Solpadeine </w:t>
            </w:r>
          </w:p>
        </w:tc>
        <w:tc>
          <w:tcPr>
            <w:tcW w:w="1530" w:type="dxa"/>
          </w:tcPr>
          <w:p w14:paraId="7C55611F"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727BD3A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13729A9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2EA130E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B3B9D3D"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732239E1" w14:textId="77777777" w:rsidR="00700709" w:rsidRPr="000175B2" w:rsidRDefault="00700709" w:rsidP="000175B2">
            <w:pPr>
              <w:ind w:left="0" w:right="0"/>
              <w:rPr>
                <w:sz w:val="18"/>
              </w:rPr>
            </w:pPr>
            <w:r w:rsidRPr="000175B2">
              <w:rPr>
                <w:sz w:val="18"/>
              </w:rPr>
              <w:t xml:space="preserve">Tramadol </w:t>
            </w:r>
          </w:p>
        </w:tc>
        <w:tc>
          <w:tcPr>
            <w:tcW w:w="1530" w:type="dxa"/>
          </w:tcPr>
          <w:p w14:paraId="0313695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6 (1.4%)</w:t>
            </w:r>
          </w:p>
        </w:tc>
        <w:tc>
          <w:tcPr>
            <w:tcW w:w="1620" w:type="dxa"/>
          </w:tcPr>
          <w:p w14:paraId="1ABD318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710" w:type="dxa"/>
          </w:tcPr>
          <w:p w14:paraId="6721083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(1.2%)</w:t>
            </w:r>
          </w:p>
        </w:tc>
        <w:tc>
          <w:tcPr>
            <w:tcW w:w="1710" w:type="dxa"/>
          </w:tcPr>
          <w:p w14:paraId="79451B7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14 (1.1%)</w:t>
            </w:r>
          </w:p>
        </w:tc>
      </w:tr>
      <w:tr w:rsidR="007D5FE5" w:rsidRPr="001D5EEC" w14:paraId="232D3268"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690C147C" w14:textId="77777777" w:rsidR="00700709" w:rsidRPr="000175B2" w:rsidRDefault="00700709" w:rsidP="000175B2">
            <w:pPr>
              <w:ind w:left="0" w:right="0"/>
              <w:rPr>
                <w:sz w:val="18"/>
              </w:rPr>
            </w:pPr>
            <w:r w:rsidRPr="000175B2">
              <w:rPr>
                <w:sz w:val="18"/>
              </w:rPr>
              <w:t xml:space="preserve">Tramadol Hydrochloride </w:t>
            </w:r>
          </w:p>
        </w:tc>
        <w:tc>
          <w:tcPr>
            <w:tcW w:w="1530" w:type="dxa"/>
          </w:tcPr>
          <w:p w14:paraId="0F7AC57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620" w:type="dxa"/>
          </w:tcPr>
          <w:p w14:paraId="73F6601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4DD02CFD"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465AC46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5CA07347"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17F37FD9" w14:textId="77777777" w:rsidR="00700709" w:rsidRPr="000175B2" w:rsidRDefault="00700709" w:rsidP="000175B2">
            <w:pPr>
              <w:ind w:left="0" w:right="0"/>
              <w:rPr>
                <w:sz w:val="18"/>
              </w:rPr>
            </w:pPr>
            <w:r w:rsidRPr="000175B2">
              <w:rPr>
                <w:sz w:val="18"/>
              </w:rPr>
              <w:t xml:space="preserve">Tussin Dm </w:t>
            </w:r>
          </w:p>
        </w:tc>
        <w:tc>
          <w:tcPr>
            <w:tcW w:w="1530" w:type="dxa"/>
          </w:tcPr>
          <w:p w14:paraId="737C66E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(0.7%)</w:t>
            </w:r>
          </w:p>
        </w:tc>
        <w:tc>
          <w:tcPr>
            <w:tcW w:w="1620" w:type="dxa"/>
          </w:tcPr>
          <w:p w14:paraId="06854354"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4174AE07"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34452B72"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5 (0.4%)</w:t>
            </w:r>
          </w:p>
        </w:tc>
      </w:tr>
      <w:tr w:rsidR="007D5FE5" w:rsidRPr="001D5EEC" w14:paraId="49AC84FD"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127353D8" w14:textId="77777777" w:rsidR="00700709" w:rsidRPr="000175B2" w:rsidRDefault="00700709" w:rsidP="000175B2">
            <w:pPr>
              <w:ind w:left="0" w:right="0"/>
              <w:rPr>
                <w:sz w:val="18"/>
              </w:rPr>
            </w:pPr>
            <w:r w:rsidRPr="000175B2">
              <w:rPr>
                <w:sz w:val="18"/>
              </w:rPr>
              <w:t xml:space="preserve">Tussionex </w:t>
            </w:r>
          </w:p>
        </w:tc>
        <w:tc>
          <w:tcPr>
            <w:tcW w:w="1530" w:type="dxa"/>
          </w:tcPr>
          <w:p w14:paraId="6D645245"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3CB501E0"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0715BBE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710" w:type="dxa"/>
          </w:tcPr>
          <w:p w14:paraId="67D74CDC"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(0.1%)</w:t>
            </w:r>
          </w:p>
        </w:tc>
      </w:tr>
      <w:tr w:rsidR="007D5FE5" w:rsidRPr="001D5EEC" w14:paraId="6F94305F"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7A76BB6B" w14:textId="77777777" w:rsidR="00700709" w:rsidRPr="000175B2" w:rsidRDefault="00700709" w:rsidP="000175B2">
            <w:pPr>
              <w:ind w:left="0" w:right="0"/>
              <w:rPr>
                <w:sz w:val="18"/>
              </w:rPr>
            </w:pPr>
            <w:r w:rsidRPr="000175B2">
              <w:rPr>
                <w:sz w:val="18"/>
              </w:rPr>
              <w:t xml:space="preserve">Tussionex Pennkinetic </w:t>
            </w:r>
          </w:p>
        </w:tc>
        <w:tc>
          <w:tcPr>
            <w:tcW w:w="1530" w:type="dxa"/>
          </w:tcPr>
          <w:p w14:paraId="3800EC16"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166DD758"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0EEB0C29"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1 (0.2%)</w:t>
            </w:r>
          </w:p>
        </w:tc>
        <w:tc>
          <w:tcPr>
            <w:tcW w:w="1710" w:type="dxa"/>
          </w:tcPr>
          <w:p w14:paraId="6A3E356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3 (0.2%)</w:t>
            </w:r>
          </w:p>
        </w:tc>
      </w:tr>
      <w:tr w:rsidR="007D5FE5" w:rsidRPr="001D5EEC" w14:paraId="4B30167E" w14:textId="77777777" w:rsidTr="000175B2">
        <w:trPr>
          <w:trHeight w:val="288"/>
        </w:trPr>
        <w:tc>
          <w:tcPr>
            <w:cnfStyle w:val="001000000000" w:firstRow="0" w:lastRow="0" w:firstColumn="1" w:lastColumn="0" w:oddVBand="0" w:evenVBand="0" w:oddHBand="0" w:evenHBand="0" w:firstRowFirstColumn="0" w:firstRowLastColumn="0" w:lastRowFirstColumn="0" w:lastRowLastColumn="0"/>
            <w:tcW w:w="3078" w:type="dxa"/>
          </w:tcPr>
          <w:p w14:paraId="231098EF" w14:textId="77777777" w:rsidR="00700709" w:rsidRPr="000175B2" w:rsidRDefault="00700709" w:rsidP="000175B2">
            <w:pPr>
              <w:ind w:left="0" w:right="0"/>
              <w:rPr>
                <w:sz w:val="18"/>
              </w:rPr>
            </w:pPr>
            <w:r w:rsidRPr="000175B2">
              <w:rPr>
                <w:sz w:val="18"/>
              </w:rPr>
              <w:lastRenderedPageBreak/>
              <w:t xml:space="preserve">Tylenol Sinus Medication </w:t>
            </w:r>
          </w:p>
        </w:tc>
        <w:tc>
          <w:tcPr>
            <w:tcW w:w="1530" w:type="dxa"/>
          </w:tcPr>
          <w:p w14:paraId="4EC7DC5E"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0</w:t>
            </w:r>
          </w:p>
        </w:tc>
        <w:tc>
          <w:tcPr>
            <w:tcW w:w="1620" w:type="dxa"/>
          </w:tcPr>
          <w:p w14:paraId="645DF04B"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02D8478A"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2 (0.5%)</w:t>
            </w:r>
          </w:p>
        </w:tc>
        <w:tc>
          <w:tcPr>
            <w:tcW w:w="1710" w:type="dxa"/>
          </w:tcPr>
          <w:p w14:paraId="3E3D27E3" w14:textId="77777777" w:rsidR="00700709" w:rsidRPr="000175B2" w:rsidRDefault="00700709" w:rsidP="000175B2">
            <w:pPr>
              <w:cnfStyle w:val="000000000000" w:firstRow="0" w:lastRow="0" w:firstColumn="0" w:lastColumn="0" w:oddVBand="0" w:evenVBand="0" w:oddHBand="0" w:evenHBand="0" w:firstRowFirstColumn="0" w:firstRowLastColumn="0" w:lastRowFirstColumn="0" w:lastRowLastColumn="0"/>
              <w:rPr>
                <w:sz w:val="18"/>
              </w:rPr>
            </w:pPr>
            <w:r w:rsidRPr="000175B2">
              <w:rPr>
                <w:sz w:val="18"/>
              </w:rPr>
              <w:t>4 (0.3%)</w:t>
            </w:r>
          </w:p>
        </w:tc>
      </w:tr>
    </w:tbl>
    <w:p w14:paraId="0EDBC741" w14:textId="7525A6B5" w:rsidR="00700709" w:rsidRPr="001D5EEC" w:rsidRDefault="00700709" w:rsidP="006620FE">
      <w:pPr>
        <w:pStyle w:val="TableDescription"/>
      </w:pPr>
      <w:r w:rsidRPr="001D5EEC">
        <w:t xml:space="preserve">Patients may have more than one medication per preferred term. At each level of patient </w:t>
      </w:r>
      <w:r w:rsidR="009607C3" w:rsidRPr="001D5EEC">
        <w:t>summari</w:t>
      </w:r>
      <w:r w:rsidR="009607C3">
        <w:t>s</w:t>
      </w:r>
      <w:r w:rsidR="009607C3" w:rsidRPr="001D5EEC">
        <w:t>ation</w:t>
      </w:r>
      <w:r w:rsidRPr="001D5EEC">
        <w:t>, a patient was counted once if the patient reported one or more medications. Concomitant medications presented are medications that are ongoing or that start on or after the date of first dose of study drug and up to and including 7 days after the date of the last study medication.</w:t>
      </w:r>
      <w:r w:rsidR="006620FE">
        <w:t xml:space="preserve"> </w:t>
      </w:r>
      <w:r w:rsidRPr="001D5EEC">
        <w:t>Percentages are of the number of patient in that treatment group.</w:t>
      </w:r>
    </w:p>
    <w:p w14:paraId="2077B62C" w14:textId="77777777" w:rsidR="00700709" w:rsidRDefault="00700709" w:rsidP="00700709">
      <w:pPr>
        <w:rPr>
          <w:lang w:eastAsia="ja-JP"/>
        </w:rPr>
      </w:pPr>
      <w:r>
        <w:rPr>
          <w:lang w:eastAsia="ja-JP"/>
        </w:rPr>
        <w:t>The improvement in some outcomes was modest compared with placebo, however for those whose problems are not going to spontaneously resolve, it may be considered an efficacy option.</w:t>
      </w:r>
    </w:p>
    <w:p w14:paraId="2B947A3F" w14:textId="77777777" w:rsidR="00700709" w:rsidRDefault="00700709" w:rsidP="00700709">
      <w:pPr>
        <w:rPr>
          <w:lang w:eastAsia="ja-JP"/>
        </w:rPr>
      </w:pPr>
      <w:r>
        <w:rPr>
          <w:lang w:eastAsia="ja-JP"/>
        </w:rPr>
        <w:t>The sponsor in an overview of clinical efficacy</w:t>
      </w:r>
      <w:r w:rsidR="006620FE">
        <w:rPr>
          <w:lang w:eastAsia="ja-JP"/>
        </w:rPr>
        <w:t xml:space="preserve"> </w:t>
      </w:r>
      <w:r>
        <w:rPr>
          <w:lang w:eastAsia="ja-JP"/>
        </w:rPr>
        <w:t>has stated the following:</w:t>
      </w:r>
    </w:p>
    <w:p w14:paraId="7A228891" w14:textId="499B194D" w:rsidR="00700709" w:rsidRPr="006620FE" w:rsidRDefault="009607C3" w:rsidP="006620FE">
      <w:pPr>
        <w:ind w:left="720"/>
        <w:rPr>
          <w:i/>
          <w:lang w:eastAsia="ja-JP"/>
        </w:rPr>
      </w:pPr>
      <w:r>
        <w:rPr>
          <w:i/>
          <w:lang w:eastAsia="ja-JP"/>
        </w:rPr>
        <w:t>‘</w:t>
      </w:r>
      <w:r w:rsidR="00700709" w:rsidRPr="006620FE">
        <w:rPr>
          <w:i/>
          <w:lang w:eastAsia="ja-JP"/>
        </w:rPr>
        <w:t>While the locally acting mu-opioid receptor agonist loperamide is effective in treating diarrhoea, it has limited effectiveness in IBS-d due to lack of effect on abdominal pain and global symptoms and the possibility for excessive constipation. By contrast, the mixed opioid pharmacology of eluxadoline appears to confer on it the ability to effectively improve abdominal pain and stool consistency in IBS-d patients while mitigating the risk of constipation</w:t>
      </w:r>
      <w:r>
        <w:rPr>
          <w:i/>
          <w:lang w:eastAsia="ja-JP"/>
        </w:rPr>
        <w:t>’</w:t>
      </w:r>
      <w:r w:rsidR="00700709" w:rsidRPr="006620FE">
        <w:rPr>
          <w:i/>
          <w:lang w:eastAsia="ja-JP"/>
        </w:rPr>
        <w:t>.</w:t>
      </w:r>
    </w:p>
    <w:p w14:paraId="19DE2009" w14:textId="77777777" w:rsidR="00700709" w:rsidRDefault="00700709" w:rsidP="00700709">
      <w:pPr>
        <w:rPr>
          <w:lang w:eastAsia="ja-JP"/>
        </w:rPr>
      </w:pPr>
      <w:r>
        <w:rPr>
          <w:lang w:eastAsia="ja-JP"/>
        </w:rPr>
        <w:t>However:</w:t>
      </w:r>
    </w:p>
    <w:p w14:paraId="797FA865" w14:textId="0A124912" w:rsidR="00700709" w:rsidRPr="006620FE" w:rsidRDefault="009607C3" w:rsidP="006620FE">
      <w:pPr>
        <w:ind w:left="720"/>
        <w:rPr>
          <w:i/>
          <w:lang w:eastAsia="ja-JP"/>
        </w:rPr>
      </w:pPr>
      <w:r>
        <w:rPr>
          <w:i/>
          <w:lang w:eastAsia="ja-JP"/>
        </w:rPr>
        <w:t>‘</w:t>
      </w:r>
      <w:r w:rsidR="00700709" w:rsidRPr="006620FE">
        <w:rPr>
          <w:i/>
          <w:lang w:eastAsia="ja-JP"/>
        </w:rPr>
        <w:t>While the proportion of abdominal pain responders for the active treatment groups was higher than placebo over both intervals, the differences were not statistically significant (P</w:t>
      </w:r>
      <w:r>
        <w:rPr>
          <w:i/>
          <w:lang w:eastAsia="ja-JP"/>
        </w:rPr>
        <w:t> </w:t>
      </w:r>
      <w:r w:rsidR="00700709" w:rsidRPr="006620FE">
        <w:rPr>
          <w:i/>
          <w:lang w:eastAsia="ja-JP"/>
        </w:rPr>
        <w:t>&gt; 0.05) for the individual studies or the pooled analyses</w:t>
      </w:r>
      <w:r>
        <w:rPr>
          <w:i/>
          <w:lang w:eastAsia="ja-JP"/>
        </w:rPr>
        <w:t>’</w:t>
      </w:r>
      <w:r w:rsidR="00700709" w:rsidRPr="006620FE">
        <w:rPr>
          <w:i/>
          <w:lang w:eastAsia="ja-JP"/>
        </w:rPr>
        <w:t>.</w:t>
      </w:r>
    </w:p>
    <w:p w14:paraId="316C3490" w14:textId="7A89E458" w:rsidR="00700709" w:rsidRDefault="00700709" w:rsidP="00700709">
      <w:pPr>
        <w:rPr>
          <w:rFonts w:asciiTheme="minorHAnsi" w:eastAsiaTheme="minorHAnsi" w:hAnsiTheme="minorHAnsi" w:cs="AdvPS6F00"/>
        </w:rPr>
      </w:pPr>
      <w:r>
        <w:rPr>
          <w:rFonts w:asciiTheme="minorHAnsi" w:eastAsiaTheme="minorHAnsi" w:hAnsiTheme="minorHAnsi" w:cs="AdvPS6F00"/>
        </w:rPr>
        <w:t>Thus the modestly effective combined endpoint relies on the results on stool consistency and the sponsor’s claim of pain relief</w:t>
      </w:r>
      <w:r w:rsidR="009607C3">
        <w:rPr>
          <w:rFonts w:asciiTheme="minorHAnsi" w:eastAsiaTheme="minorHAnsi" w:hAnsiTheme="minorHAnsi" w:cs="AdvPS6F00"/>
        </w:rPr>
        <w:t xml:space="preserve">; </w:t>
      </w:r>
      <w:r>
        <w:rPr>
          <w:rStyle w:val="FootnoteReference"/>
          <w:rFonts w:asciiTheme="minorHAnsi" w:eastAsiaTheme="minorHAnsi" w:hAnsiTheme="minorHAnsi" w:cs="AdvPS6F00"/>
        </w:rPr>
        <w:footnoteReference w:id="13"/>
      </w:r>
      <w:r>
        <w:rPr>
          <w:rFonts w:asciiTheme="minorHAnsi" w:eastAsiaTheme="minorHAnsi" w:hAnsiTheme="minorHAnsi" w:cs="AdvPS6F00"/>
        </w:rPr>
        <w:t xml:space="preserve"> appears not to be statistically supported.</w:t>
      </w:r>
    </w:p>
    <w:p w14:paraId="1F29342F" w14:textId="3940F081" w:rsidR="00700709" w:rsidRDefault="00700709" w:rsidP="00700709">
      <w:pPr>
        <w:rPr>
          <w:rFonts w:asciiTheme="minorHAnsi" w:eastAsiaTheme="minorHAnsi" w:hAnsiTheme="minorHAnsi" w:cs="AdvPS6F00"/>
        </w:rPr>
      </w:pPr>
      <w:r>
        <w:rPr>
          <w:rFonts w:asciiTheme="minorHAnsi" w:eastAsiaTheme="minorHAnsi" w:hAnsiTheme="minorHAnsi" w:cs="AdvPS6F00"/>
        </w:rPr>
        <w:t>The primary results for other secondary outcomes are</w:t>
      </w:r>
      <w:r w:rsidRPr="00E01806">
        <w:rPr>
          <w:rFonts w:asciiTheme="minorHAnsi" w:eastAsiaTheme="minorHAnsi" w:hAnsiTheme="minorHAnsi" w:cs="AdvPS6F00"/>
        </w:rPr>
        <w:t xml:space="preserve"> </w:t>
      </w:r>
      <w:r w:rsidR="00622E80">
        <w:rPr>
          <w:rFonts w:asciiTheme="minorHAnsi" w:eastAsiaTheme="minorHAnsi" w:hAnsiTheme="minorHAnsi" w:cs="AdvPS6F00"/>
        </w:rPr>
        <w:t>modest, but</w:t>
      </w:r>
      <w:r>
        <w:rPr>
          <w:rFonts w:asciiTheme="minorHAnsi" w:eastAsiaTheme="minorHAnsi" w:hAnsiTheme="minorHAnsi" w:cs="AdvPS6F00"/>
        </w:rPr>
        <w:t xml:space="preserve"> generally supportive, although without statistical allowance for multiplicity.</w:t>
      </w:r>
    </w:p>
    <w:p w14:paraId="0AC3A793" w14:textId="0B575304" w:rsidR="00700709" w:rsidRDefault="00700709" w:rsidP="00700709">
      <w:pPr>
        <w:rPr>
          <w:rFonts w:asciiTheme="minorHAnsi" w:eastAsiaTheme="minorHAnsi" w:hAnsiTheme="minorHAnsi" w:cs="AdvPS6F00"/>
        </w:rPr>
      </w:pPr>
      <w:r>
        <w:rPr>
          <w:rFonts w:asciiTheme="minorHAnsi" w:eastAsiaTheme="minorHAnsi" w:hAnsiTheme="minorHAnsi" w:cs="AdvPS6F00"/>
        </w:rPr>
        <w:t xml:space="preserve">It is noted that the </w:t>
      </w:r>
      <w:r w:rsidR="0018083E">
        <w:rPr>
          <w:rFonts w:asciiTheme="minorHAnsi" w:eastAsiaTheme="minorHAnsi" w:hAnsiTheme="minorHAnsi" w:cs="AdvPS6F00"/>
        </w:rPr>
        <w:t>IMMPACT</w:t>
      </w:r>
      <w:r>
        <w:rPr>
          <w:rFonts w:asciiTheme="minorHAnsi" w:eastAsiaTheme="minorHAnsi" w:hAnsiTheme="minorHAnsi" w:cs="AdvPS6F00"/>
        </w:rPr>
        <w:t xml:space="preserve"> statement in relation to chronic pain recommends as well as assessment of pain scores assessment of:</w:t>
      </w:r>
    </w:p>
    <w:p w14:paraId="0F00643C" w14:textId="77777777" w:rsidR="00700709" w:rsidRDefault="00700709" w:rsidP="000175B2">
      <w:pPr>
        <w:pStyle w:val="ListBullet"/>
      </w:pPr>
      <w:r>
        <w:t>Usage of rescue analgesics,</w:t>
      </w:r>
    </w:p>
    <w:p w14:paraId="1D11FD42" w14:textId="77777777" w:rsidR="00700709" w:rsidRDefault="00700709" w:rsidP="000175B2">
      <w:pPr>
        <w:pStyle w:val="ListBullet"/>
      </w:pPr>
      <w:r>
        <w:t>Physical functioning,</w:t>
      </w:r>
    </w:p>
    <w:p w14:paraId="562D8DF0" w14:textId="77777777" w:rsidR="00700709" w:rsidRDefault="00700709" w:rsidP="000175B2">
      <w:pPr>
        <w:pStyle w:val="ListBullet"/>
      </w:pPr>
      <w:r>
        <w:t>Emotional functioning,</w:t>
      </w:r>
    </w:p>
    <w:p w14:paraId="2CAB1C89" w14:textId="77777777" w:rsidR="00700709" w:rsidRDefault="00700709" w:rsidP="000175B2">
      <w:pPr>
        <w:pStyle w:val="ListBullet"/>
      </w:pPr>
      <w:r>
        <w:t>Participant ratings of global improvement and satisfaction with treatment.</w:t>
      </w:r>
    </w:p>
    <w:p w14:paraId="3B728046" w14:textId="77777777" w:rsidR="00700709" w:rsidRDefault="00700709" w:rsidP="0022175A">
      <w:pPr>
        <w:pStyle w:val="Heading2"/>
        <w:numPr>
          <w:ilvl w:val="0"/>
          <w:numId w:val="5"/>
        </w:numPr>
      </w:pPr>
      <w:bookmarkStart w:id="274" w:name="_Toc483483407"/>
      <w:bookmarkStart w:id="275" w:name="_Toc510526478"/>
      <w:r w:rsidRPr="00BD60DC">
        <w:t>Clini</w:t>
      </w:r>
      <w:r>
        <w:t>cal safety</w:t>
      </w:r>
      <w:bookmarkEnd w:id="274"/>
      <w:bookmarkEnd w:id="275"/>
    </w:p>
    <w:p w14:paraId="32AFC25D" w14:textId="77777777" w:rsidR="00700709" w:rsidRDefault="00700709" w:rsidP="0022175A">
      <w:pPr>
        <w:pStyle w:val="Heading3"/>
        <w:numPr>
          <w:ilvl w:val="1"/>
          <w:numId w:val="5"/>
        </w:numPr>
      </w:pPr>
      <w:bookmarkStart w:id="276" w:name="_Toc272414659"/>
      <w:bookmarkStart w:id="277" w:name="_Toc290888510"/>
      <w:bookmarkStart w:id="278" w:name="_Toc416353726"/>
      <w:bookmarkStart w:id="279" w:name="_Toc421005274"/>
      <w:bookmarkStart w:id="280" w:name="_Toc432079156"/>
      <w:bookmarkStart w:id="281" w:name="_Toc432080729"/>
      <w:bookmarkStart w:id="282" w:name="_Toc483483408"/>
      <w:bookmarkStart w:id="283" w:name="_Toc510526479"/>
      <w:r w:rsidRPr="00545B14">
        <w:t>Studies providing evaluable safety data</w:t>
      </w:r>
      <w:bookmarkEnd w:id="276"/>
      <w:bookmarkEnd w:id="277"/>
      <w:bookmarkEnd w:id="278"/>
      <w:bookmarkEnd w:id="279"/>
      <w:bookmarkEnd w:id="280"/>
      <w:bookmarkEnd w:id="281"/>
      <w:bookmarkEnd w:id="282"/>
      <w:bookmarkEnd w:id="283"/>
    </w:p>
    <w:p w14:paraId="1BC047D3" w14:textId="77777777" w:rsidR="00700709" w:rsidRPr="00545B14" w:rsidRDefault="00700709" w:rsidP="0022175A">
      <w:pPr>
        <w:pStyle w:val="Heading4"/>
        <w:numPr>
          <w:ilvl w:val="2"/>
          <w:numId w:val="5"/>
        </w:numPr>
      </w:pPr>
      <w:bookmarkStart w:id="284" w:name="_Ref268776745"/>
      <w:bookmarkStart w:id="285" w:name="_Toc421005276"/>
      <w:bookmarkStart w:id="286" w:name="_Toc432079158"/>
      <w:bookmarkStart w:id="287" w:name="_Toc432080731"/>
      <w:bookmarkStart w:id="288" w:name="_Toc483483409"/>
      <w:r w:rsidRPr="00545B14">
        <w:t xml:space="preserve">Pivotal </w:t>
      </w:r>
      <w:r>
        <w:t xml:space="preserve">and/or main </w:t>
      </w:r>
      <w:r w:rsidRPr="00545B14">
        <w:t>efficacy studies</w:t>
      </w:r>
      <w:bookmarkEnd w:id="284"/>
      <w:bookmarkEnd w:id="285"/>
      <w:bookmarkEnd w:id="286"/>
      <w:bookmarkEnd w:id="287"/>
      <w:bookmarkEnd w:id="288"/>
    </w:p>
    <w:p w14:paraId="3A901B8E" w14:textId="77777777" w:rsidR="00700709" w:rsidRDefault="00700709" w:rsidP="000175B2">
      <w:pPr>
        <w:pStyle w:val="ListBullet"/>
        <w:rPr>
          <w:lang w:eastAsia="ja-JP"/>
        </w:rPr>
      </w:pPr>
      <w:bookmarkStart w:id="289" w:name="_Toc421005277"/>
      <w:bookmarkStart w:id="290" w:name="_Toc432079159"/>
      <w:bookmarkStart w:id="291" w:name="_Toc432080732"/>
      <w:r>
        <w:rPr>
          <w:lang w:eastAsia="ja-JP"/>
        </w:rPr>
        <w:t>Study 3001 was extended beyond the 6 months for efficacy, to provide a further 6 months of safety data.</w:t>
      </w:r>
    </w:p>
    <w:p w14:paraId="457DEF60" w14:textId="5914424B" w:rsidR="00700709" w:rsidRDefault="00700709" w:rsidP="000175B2">
      <w:pPr>
        <w:pStyle w:val="ListBullet"/>
        <w:rPr>
          <w:lang w:eastAsia="ja-JP"/>
        </w:rPr>
      </w:pPr>
      <w:r>
        <w:rPr>
          <w:lang w:eastAsia="ja-JP"/>
        </w:rPr>
        <w:lastRenderedPageBreak/>
        <w:t>Study 3002 likewise had an extension</w:t>
      </w:r>
      <w:r w:rsidR="009607C3">
        <w:rPr>
          <w:lang w:eastAsia="ja-JP"/>
        </w:rPr>
        <w:t>;</w:t>
      </w:r>
      <w:r>
        <w:rPr>
          <w:lang w:eastAsia="ja-JP"/>
        </w:rPr>
        <w:t xml:space="preserve"> a</w:t>
      </w:r>
      <w:r w:rsidRPr="005A2789">
        <w:rPr>
          <w:lang w:eastAsia="ja-JP"/>
        </w:rPr>
        <w:t xml:space="preserve"> 4</w:t>
      </w:r>
      <w:r w:rsidR="00121537">
        <w:rPr>
          <w:lang w:eastAsia="ja-JP"/>
        </w:rPr>
        <w:t xml:space="preserve"> week </w:t>
      </w:r>
      <w:r w:rsidRPr="005A2789">
        <w:rPr>
          <w:lang w:eastAsia="ja-JP"/>
        </w:rPr>
        <w:t>single-blinded withdrawal period.</w:t>
      </w:r>
    </w:p>
    <w:p w14:paraId="0B551915" w14:textId="77777777" w:rsidR="00700709" w:rsidRDefault="00700709" w:rsidP="0022175A">
      <w:pPr>
        <w:pStyle w:val="Heading3"/>
        <w:numPr>
          <w:ilvl w:val="1"/>
          <w:numId w:val="5"/>
        </w:numPr>
      </w:pPr>
      <w:bookmarkStart w:id="292" w:name="_Ref269204367"/>
      <w:bookmarkStart w:id="293" w:name="_Ref271195835"/>
      <w:bookmarkStart w:id="294" w:name="_Ref271195841"/>
      <w:bookmarkStart w:id="295" w:name="_Toc272414660"/>
      <w:bookmarkStart w:id="296" w:name="_Toc290888511"/>
      <w:bookmarkStart w:id="297" w:name="_Toc416353727"/>
      <w:bookmarkStart w:id="298" w:name="_Toc421005283"/>
      <w:bookmarkStart w:id="299" w:name="_Toc432079160"/>
      <w:bookmarkStart w:id="300" w:name="_Toc432080733"/>
      <w:bookmarkStart w:id="301" w:name="_Toc483483410"/>
      <w:bookmarkStart w:id="302" w:name="_Toc510526480"/>
      <w:bookmarkEnd w:id="289"/>
      <w:bookmarkEnd w:id="290"/>
      <w:bookmarkEnd w:id="291"/>
      <w:r>
        <w:t>Studies that assessed safety as the sole</w:t>
      </w:r>
      <w:r w:rsidRPr="00545B14">
        <w:t xml:space="preserve"> primary outcome</w:t>
      </w:r>
      <w:bookmarkEnd w:id="292"/>
      <w:bookmarkEnd w:id="293"/>
      <w:bookmarkEnd w:id="294"/>
      <w:bookmarkEnd w:id="295"/>
      <w:bookmarkEnd w:id="296"/>
      <w:bookmarkEnd w:id="297"/>
      <w:bookmarkEnd w:id="298"/>
      <w:bookmarkEnd w:id="299"/>
      <w:bookmarkEnd w:id="300"/>
      <w:bookmarkEnd w:id="301"/>
      <w:bookmarkEnd w:id="302"/>
    </w:p>
    <w:p w14:paraId="5AB000FC" w14:textId="77777777" w:rsidR="00700709" w:rsidRDefault="00700709" w:rsidP="00700709">
      <w:pPr>
        <w:rPr>
          <w:lang w:eastAsia="ja-JP"/>
        </w:rPr>
      </w:pPr>
      <w:bookmarkStart w:id="303" w:name="_Toc241374318"/>
      <w:bookmarkStart w:id="304" w:name="_Ref271196630"/>
      <w:bookmarkStart w:id="305" w:name="_Toc272414662"/>
      <w:bookmarkStart w:id="306" w:name="_Toc290888526"/>
      <w:bookmarkStart w:id="307" w:name="_Toc416353742"/>
      <w:bookmarkStart w:id="308" w:name="_Toc421005285"/>
      <w:bookmarkStart w:id="309" w:name="_Toc432079162"/>
      <w:bookmarkStart w:id="310" w:name="_Toc432080735"/>
      <w:r>
        <w:rPr>
          <w:lang w:eastAsia="ja-JP"/>
        </w:rPr>
        <w:t>Not applicable.</w:t>
      </w:r>
    </w:p>
    <w:p w14:paraId="2D22B2E4" w14:textId="77777777" w:rsidR="00700709" w:rsidRDefault="00700709" w:rsidP="0022175A">
      <w:pPr>
        <w:pStyle w:val="Heading3"/>
        <w:numPr>
          <w:ilvl w:val="1"/>
          <w:numId w:val="5"/>
        </w:numPr>
      </w:pPr>
      <w:bookmarkStart w:id="311" w:name="_Toc483483411"/>
      <w:bookmarkStart w:id="312" w:name="_Toc510526481"/>
      <w:r w:rsidRPr="00545B14">
        <w:t>Patient exposure</w:t>
      </w:r>
      <w:bookmarkEnd w:id="303"/>
      <w:bookmarkEnd w:id="304"/>
      <w:bookmarkEnd w:id="305"/>
      <w:bookmarkEnd w:id="306"/>
      <w:bookmarkEnd w:id="307"/>
      <w:bookmarkEnd w:id="308"/>
      <w:bookmarkEnd w:id="309"/>
      <w:bookmarkEnd w:id="310"/>
      <w:bookmarkEnd w:id="311"/>
      <w:bookmarkEnd w:id="312"/>
    </w:p>
    <w:p w14:paraId="2735AB86" w14:textId="77777777" w:rsidR="00700709" w:rsidRPr="00E01806" w:rsidRDefault="00700709" w:rsidP="00700709">
      <w:pPr>
        <w:rPr>
          <w:lang w:eastAsia="ja-JP"/>
        </w:rPr>
      </w:pPr>
      <w:r>
        <w:rPr>
          <w:lang w:eastAsia="ja-JP"/>
        </w:rPr>
        <w:t>Study drug was received for at least one year for 245 and 243 patients in the 75 mg and 100 mg eluxadoline groups respectively.</w:t>
      </w:r>
    </w:p>
    <w:p w14:paraId="5101ED39" w14:textId="794011E8" w:rsidR="00700709" w:rsidRDefault="00700709" w:rsidP="006620FE">
      <w:pPr>
        <w:pStyle w:val="Tabletitle"/>
        <w:rPr>
          <w:lang w:eastAsia="ja-JP"/>
        </w:rPr>
      </w:pPr>
      <w:bookmarkStart w:id="313" w:name="_Toc483483953"/>
      <w:r>
        <w:t xml:space="preserve">Table </w:t>
      </w:r>
      <w:r w:rsidR="006620FE">
        <w:t>37:</w:t>
      </w:r>
      <w:r>
        <w:t xml:space="preserve"> </w:t>
      </w:r>
      <w:r w:rsidRPr="00CF0FEB">
        <w:rPr>
          <w:lang w:eastAsia="ja-JP"/>
        </w:rPr>
        <w:t xml:space="preserve">Disposition, </w:t>
      </w:r>
      <w:r w:rsidR="009607C3" w:rsidRPr="00CF0FEB">
        <w:rPr>
          <w:lang w:eastAsia="ja-JP"/>
        </w:rPr>
        <w:t xml:space="preserve">pooled analysis of </w:t>
      </w:r>
      <w:r w:rsidR="00E95570">
        <w:rPr>
          <w:lang w:eastAsia="ja-JP"/>
        </w:rPr>
        <w:t>Phase II and III</w:t>
      </w:r>
      <w:r w:rsidRPr="00CF0FEB">
        <w:rPr>
          <w:lang w:eastAsia="ja-JP"/>
        </w:rPr>
        <w:t xml:space="preserve"> </w:t>
      </w:r>
      <w:bookmarkEnd w:id="313"/>
      <w:r w:rsidR="009607C3">
        <w:rPr>
          <w:lang w:eastAsia="ja-JP"/>
        </w:rPr>
        <w:t>s</w:t>
      </w:r>
      <w:r w:rsidR="009607C3" w:rsidRPr="00CF0FEB">
        <w:rPr>
          <w:lang w:eastAsia="ja-JP"/>
        </w:rPr>
        <w:t>tudies</w:t>
      </w:r>
    </w:p>
    <w:p w14:paraId="51F690BA" w14:textId="77777777" w:rsidR="00700709" w:rsidRDefault="00700709" w:rsidP="00700709">
      <w:pPr>
        <w:rPr>
          <w:lang w:eastAsia="ja-JP"/>
        </w:rPr>
      </w:pPr>
      <w:r>
        <w:rPr>
          <w:noProof/>
          <w:lang w:eastAsia="en-AU"/>
        </w:rPr>
        <w:drawing>
          <wp:inline distT="0" distB="0" distL="0" distR="0" wp14:anchorId="3DFC5541" wp14:editId="145F7A2E">
            <wp:extent cx="4892423" cy="1412321"/>
            <wp:effectExtent l="0" t="0" r="3810" b="0"/>
            <wp:docPr id="135" name="Picture 135" descr="Disposition, Pooled Analysis of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9195" cy="1411389"/>
                    </a:xfrm>
                    <a:prstGeom prst="rect">
                      <a:avLst/>
                    </a:prstGeom>
                  </pic:spPr>
                </pic:pic>
              </a:graphicData>
            </a:graphic>
          </wp:inline>
        </w:drawing>
      </w:r>
    </w:p>
    <w:p w14:paraId="7B1B146C" w14:textId="77777777" w:rsidR="00700709" w:rsidRPr="00CF0FEB" w:rsidRDefault="00700709" w:rsidP="006620FE">
      <w:pPr>
        <w:pStyle w:val="TableDescription"/>
        <w:rPr>
          <w:lang w:eastAsia="ja-JP"/>
        </w:rPr>
      </w:pPr>
      <w:r w:rsidRPr="00CF0FEB">
        <w:rPr>
          <w:lang w:eastAsia="ja-JP"/>
        </w:rPr>
        <w:t>Patient base: Enrolled subjects</w:t>
      </w:r>
    </w:p>
    <w:p w14:paraId="58EB5FCE" w14:textId="58F8098E" w:rsidR="00700709" w:rsidRDefault="00700709" w:rsidP="006620FE">
      <w:pPr>
        <w:pStyle w:val="Tabletitle"/>
        <w:rPr>
          <w:lang w:eastAsia="ja-JP"/>
        </w:rPr>
      </w:pPr>
      <w:bookmarkStart w:id="314" w:name="_Toc483483954"/>
      <w:r>
        <w:t xml:space="preserve">Table </w:t>
      </w:r>
      <w:r w:rsidR="006620FE">
        <w:t>38:</w:t>
      </w:r>
      <w:r>
        <w:t xml:space="preserve"> </w:t>
      </w:r>
      <w:r>
        <w:rPr>
          <w:lang w:eastAsia="ja-JP"/>
        </w:rPr>
        <w:t xml:space="preserve">Total </w:t>
      </w:r>
      <w:r w:rsidR="009607C3">
        <w:rPr>
          <w:lang w:eastAsia="ja-JP"/>
        </w:rPr>
        <w:t xml:space="preserve">exposure </w:t>
      </w:r>
      <w:r>
        <w:rPr>
          <w:lang w:eastAsia="ja-JP"/>
        </w:rPr>
        <w:t xml:space="preserve">(Safety </w:t>
      </w:r>
      <w:r w:rsidR="009607C3">
        <w:rPr>
          <w:lang w:eastAsia="ja-JP"/>
        </w:rPr>
        <w:t>set</w:t>
      </w:r>
      <w:r>
        <w:rPr>
          <w:lang w:eastAsia="ja-JP"/>
        </w:rPr>
        <w:t xml:space="preserve">) </w:t>
      </w:r>
      <w:r w:rsidR="009607C3">
        <w:rPr>
          <w:lang w:eastAsia="ja-JP"/>
        </w:rPr>
        <w:t xml:space="preserve">pooled analysis </w:t>
      </w:r>
      <w:r>
        <w:rPr>
          <w:lang w:eastAsia="ja-JP"/>
        </w:rPr>
        <w:t xml:space="preserve">Phase </w:t>
      </w:r>
      <w:r w:rsidR="009607C3">
        <w:rPr>
          <w:lang w:eastAsia="ja-JP"/>
        </w:rPr>
        <w:t xml:space="preserve">I </w:t>
      </w:r>
      <w:r>
        <w:rPr>
          <w:lang w:eastAsia="ja-JP"/>
        </w:rPr>
        <w:t xml:space="preserve">(Oral </w:t>
      </w:r>
      <w:r w:rsidR="009607C3">
        <w:rPr>
          <w:lang w:eastAsia="ja-JP"/>
        </w:rPr>
        <w:t>administration studies</w:t>
      </w:r>
      <w:r>
        <w:rPr>
          <w:lang w:eastAsia="ja-JP"/>
        </w:rPr>
        <w:t xml:space="preserve">), </w:t>
      </w:r>
      <w:r w:rsidR="006620FE">
        <w:rPr>
          <w:lang w:eastAsia="ja-JP"/>
        </w:rPr>
        <w:t>II, and III</w:t>
      </w:r>
      <w:r w:rsidR="009607C3">
        <w:rPr>
          <w:lang w:eastAsia="ja-JP"/>
        </w:rPr>
        <w:t xml:space="preserve">; number </w:t>
      </w:r>
      <w:r>
        <w:rPr>
          <w:lang w:eastAsia="ja-JP"/>
        </w:rPr>
        <w:t xml:space="preserve">of </w:t>
      </w:r>
      <w:r w:rsidR="009607C3">
        <w:rPr>
          <w:lang w:eastAsia="ja-JP"/>
        </w:rPr>
        <w:t xml:space="preserve">patients any </w:t>
      </w:r>
      <w:proofErr w:type="spellStart"/>
      <w:r w:rsidR="009607C3">
        <w:rPr>
          <w:lang w:eastAsia="ja-JP"/>
        </w:rPr>
        <w:t>e</w:t>
      </w:r>
      <w:r>
        <w:rPr>
          <w:lang w:eastAsia="ja-JP"/>
        </w:rPr>
        <w:t>luxadoline</w:t>
      </w:r>
      <w:proofErr w:type="spellEnd"/>
      <w:r>
        <w:rPr>
          <w:lang w:eastAsia="ja-JP"/>
        </w:rPr>
        <w:t xml:space="preserve"> </w:t>
      </w:r>
      <w:bookmarkEnd w:id="314"/>
      <w:proofErr w:type="spellStart"/>
      <w:r w:rsidR="009607C3">
        <w:rPr>
          <w:lang w:eastAsia="ja-JP"/>
        </w:rPr>
        <w:t>exposure;</w:t>
      </w:r>
      <w:r w:rsidR="009607C3" w:rsidRPr="00CF0FEB">
        <w:rPr>
          <w:vertAlign w:val="superscript"/>
          <w:lang w:eastAsia="ja-JP"/>
        </w:rPr>
        <w:t>a</w:t>
      </w:r>
      <w:proofErr w:type="spellEnd"/>
    </w:p>
    <w:tbl>
      <w:tblPr>
        <w:tblStyle w:val="TableTGAblue"/>
        <w:tblW w:w="0" w:type="auto"/>
        <w:tblInd w:w="108" w:type="dxa"/>
        <w:tblLook w:val="04A0" w:firstRow="1" w:lastRow="0" w:firstColumn="1" w:lastColumn="0" w:noHBand="0" w:noVBand="1"/>
        <w:tblDescription w:val="Table 38: Total exposure (Safety set) pooled analysis Phase I (Oral administration studies), II, and III; number of patients any eluxadoline exposure;a"/>
      </w:tblPr>
      <w:tblGrid>
        <w:gridCol w:w="4253"/>
        <w:gridCol w:w="1843"/>
      </w:tblGrid>
      <w:tr w:rsidR="006620FE" w:rsidRPr="00B1279A" w14:paraId="7872518D" w14:textId="77777777" w:rsidTr="00D97F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8C74351" w14:textId="77777777" w:rsidR="006620FE" w:rsidRPr="00B1279A" w:rsidRDefault="006620FE" w:rsidP="00700709">
            <w:pPr>
              <w:spacing w:before="0" w:after="0" w:line="240" w:lineRule="auto"/>
              <w:rPr>
                <w:lang w:eastAsia="ja-JP"/>
              </w:rPr>
            </w:pPr>
            <w:r>
              <w:rPr>
                <w:lang w:eastAsia="ja-JP"/>
              </w:rPr>
              <w:t>Phase</w:t>
            </w:r>
          </w:p>
        </w:tc>
        <w:tc>
          <w:tcPr>
            <w:tcW w:w="1843" w:type="dxa"/>
          </w:tcPr>
          <w:p w14:paraId="6F6E6053" w14:textId="77777777" w:rsidR="006620FE" w:rsidRPr="00B1279A" w:rsidRDefault="006620FE" w:rsidP="00700709">
            <w:pPr>
              <w:spacing w:before="0" w:after="0" w:line="240" w:lineRule="auto"/>
              <w:cnfStyle w:val="100000000000" w:firstRow="1" w:lastRow="0" w:firstColumn="0" w:lastColumn="0" w:oddVBand="0" w:evenVBand="0" w:oddHBand="0" w:evenHBand="0" w:firstRowFirstColumn="0" w:firstRowLastColumn="0" w:lastRowFirstColumn="0" w:lastRowLastColumn="0"/>
              <w:rPr>
                <w:lang w:eastAsia="ja-JP"/>
              </w:rPr>
            </w:pPr>
            <w:r>
              <w:rPr>
                <w:lang w:eastAsia="ja-JP"/>
              </w:rPr>
              <w:t>N</w:t>
            </w:r>
          </w:p>
        </w:tc>
      </w:tr>
      <w:tr w:rsidR="00700709" w:rsidRPr="00B1279A" w14:paraId="213F3263" w14:textId="77777777" w:rsidTr="00EB51F1">
        <w:tc>
          <w:tcPr>
            <w:cnfStyle w:val="001000000000" w:firstRow="0" w:lastRow="0" w:firstColumn="1" w:lastColumn="0" w:oddVBand="0" w:evenVBand="0" w:oddHBand="0" w:evenHBand="0" w:firstRowFirstColumn="0" w:firstRowLastColumn="0" w:lastRowFirstColumn="0" w:lastRowLastColumn="0"/>
            <w:tcW w:w="4253" w:type="dxa"/>
          </w:tcPr>
          <w:p w14:paraId="54AF82BC" w14:textId="77777777" w:rsidR="00700709" w:rsidRPr="00B1279A" w:rsidRDefault="00700709" w:rsidP="006620FE">
            <w:pPr>
              <w:spacing w:before="0" w:after="0" w:line="240" w:lineRule="auto"/>
              <w:rPr>
                <w:szCs w:val="22"/>
                <w:lang w:eastAsia="ja-JP"/>
              </w:rPr>
            </w:pPr>
            <w:r w:rsidRPr="00B1279A">
              <w:rPr>
                <w:szCs w:val="22"/>
                <w:lang w:eastAsia="ja-JP"/>
              </w:rPr>
              <w:t xml:space="preserve">Phase </w:t>
            </w:r>
            <w:r w:rsidR="006620FE">
              <w:rPr>
                <w:szCs w:val="22"/>
                <w:lang w:eastAsia="ja-JP"/>
              </w:rPr>
              <w:t>I</w:t>
            </w:r>
            <w:r w:rsidRPr="00B1279A">
              <w:rPr>
                <w:szCs w:val="22"/>
                <w:lang w:eastAsia="ja-JP"/>
              </w:rPr>
              <w:t xml:space="preserve"> oral administration studies</w:t>
            </w:r>
            <w:r w:rsidRPr="00B1279A">
              <w:rPr>
                <w:szCs w:val="22"/>
                <w:vertAlign w:val="superscript"/>
                <w:lang w:eastAsia="ja-JP"/>
              </w:rPr>
              <w:t>b</w:t>
            </w:r>
            <w:r w:rsidRPr="00B1279A">
              <w:rPr>
                <w:szCs w:val="22"/>
                <w:lang w:eastAsia="ja-JP"/>
              </w:rPr>
              <w:t xml:space="preserve"> </w:t>
            </w:r>
          </w:p>
        </w:tc>
        <w:tc>
          <w:tcPr>
            <w:tcW w:w="1843" w:type="dxa"/>
          </w:tcPr>
          <w:p w14:paraId="6C375184" w14:textId="77777777" w:rsidR="00700709" w:rsidRPr="00B1279A" w:rsidRDefault="00700709" w:rsidP="00700709">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eastAsia="ja-JP"/>
              </w:rPr>
            </w:pPr>
            <w:r w:rsidRPr="00B1279A">
              <w:rPr>
                <w:szCs w:val="22"/>
                <w:lang w:eastAsia="ja-JP"/>
              </w:rPr>
              <w:t>330</w:t>
            </w:r>
          </w:p>
        </w:tc>
      </w:tr>
      <w:tr w:rsidR="00700709" w:rsidRPr="00B1279A" w14:paraId="706DC1A8" w14:textId="77777777" w:rsidTr="00EB51F1">
        <w:tc>
          <w:tcPr>
            <w:cnfStyle w:val="001000000000" w:firstRow="0" w:lastRow="0" w:firstColumn="1" w:lastColumn="0" w:oddVBand="0" w:evenVBand="0" w:oddHBand="0" w:evenHBand="0" w:firstRowFirstColumn="0" w:firstRowLastColumn="0" w:lastRowFirstColumn="0" w:lastRowLastColumn="0"/>
            <w:tcW w:w="4253" w:type="dxa"/>
          </w:tcPr>
          <w:p w14:paraId="107CB624" w14:textId="77777777" w:rsidR="00700709" w:rsidRPr="00B1279A" w:rsidRDefault="00E95570" w:rsidP="00700709">
            <w:pPr>
              <w:spacing w:before="0" w:after="0" w:line="240" w:lineRule="auto"/>
              <w:rPr>
                <w:szCs w:val="22"/>
                <w:lang w:eastAsia="ja-JP"/>
              </w:rPr>
            </w:pPr>
            <w:r>
              <w:rPr>
                <w:szCs w:val="22"/>
                <w:lang w:eastAsia="ja-JP"/>
              </w:rPr>
              <w:t xml:space="preserve">Phase II </w:t>
            </w:r>
          </w:p>
        </w:tc>
        <w:tc>
          <w:tcPr>
            <w:tcW w:w="1843" w:type="dxa"/>
          </w:tcPr>
          <w:p w14:paraId="1B644312" w14:textId="77777777" w:rsidR="00700709" w:rsidRPr="00B1279A" w:rsidRDefault="00700709" w:rsidP="00700709">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eastAsia="ja-JP"/>
              </w:rPr>
            </w:pPr>
            <w:r w:rsidRPr="00B1279A">
              <w:rPr>
                <w:szCs w:val="22"/>
                <w:lang w:eastAsia="ja-JP"/>
              </w:rPr>
              <w:t>617</w:t>
            </w:r>
          </w:p>
        </w:tc>
      </w:tr>
      <w:tr w:rsidR="00700709" w:rsidRPr="00B1279A" w14:paraId="0AC47941" w14:textId="77777777" w:rsidTr="00EB51F1">
        <w:tc>
          <w:tcPr>
            <w:cnfStyle w:val="001000000000" w:firstRow="0" w:lastRow="0" w:firstColumn="1" w:lastColumn="0" w:oddVBand="0" w:evenVBand="0" w:oddHBand="0" w:evenHBand="0" w:firstRowFirstColumn="0" w:firstRowLastColumn="0" w:lastRowFirstColumn="0" w:lastRowLastColumn="0"/>
            <w:tcW w:w="4253" w:type="dxa"/>
          </w:tcPr>
          <w:p w14:paraId="3DAB4C1B" w14:textId="77777777" w:rsidR="00700709" w:rsidRPr="00B1279A" w:rsidRDefault="00121537" w:rsidP="00700709">
            <w:pPr>
              <w:spacing w:before="0" w:after="0" w:line="240" w:lineRule="auto"/>
              <w:rPr>
                <w:szCs w:val="22"/>
                <w:lang w:eastAsia="ja-JP"/>
              </w:rPr>
            </w:pPr>
            <w:r>
              <w:rPr>
                <w:szCs w:val="22"/>
                <w:lang w:eastAsia="ja-JP"/>
              </w:rPr>
              <w:t>Phase III</w:t>
            </w:r>
            <w:r w:rsidR="00700709" w:rsidRPr="00B1279A">
              <w:rPr>
                <w:szCs w:val="22"/>
                <w:lang w:eastAsia="ja-JP"/>
              </w:rPr>
              <w:t xml:space="preserve"> </w:t>
            </w:r>
          </w:p>
        </w:tc>
        <w:tc>
          <w:tcPr>
            <w:tcW w:w="1843" w:type="dxa"/>
          </w:tcPr>
          <w:p w14:paraId="6F938E3C" w14:textId="77777777" w:rsidR="00700709" w:rsidRPr="00B1279A" w:rsidRDefault="00700709" w:rsidP="00700709">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eastAsia="ja-JP"/>
              </w:rPr>
            </w:pPr>
            <w:r w:rsidRPr="00B1279A">
              <w:rPr>
                <w:szCs w:val="22"/>
                <w:lang w:eastAsia="ja-JP"/>
              </w:rPr>
              <w:t>1615</w:t>
            </w:r>
          </w:p>
        </w:tc>
      </w:tr>
      <w:tr w:rsidR="00700709" w:rsidRPr="00B1279A" w14:paraId="5EC51AFE" w14:textId="77777777" w:rsidTr="00EB51F1">
        <w:tc>
          <w:tcPr>
            <w:cnfStyle w:val="001000000000" w:firstRow="0" w:lastRow="0" w:firstColumn="1" w:lastColumn="0" w:oddVBand="0" w:evenVBand="0" w:oddHBand="0" w:evenHBand="0" w:firstRowFirstColumn="0" w:firstRowLastColumn="0" w:lastRowFirstColumn="0" w:lastRowLastColumn="0"/>
            <w:tcW w:w="4253" w:type="dxa"/>
          </w:tcPr>
          <w:p w14:paraId="2E6C63FE" w14:textId="77777777" w:rsidR="00700709" w:rsidRPr="00B1279A" w:rsidRDefault="00700709" w:rsidP="00700709">
            <w:pPr>
              <w:spacing w:before="0" w:after="0" w:line="240" w:lineRule="auto"/>
              <w:rPr>
                <w:szCs w:val="22"/>
                <w:lang w:eastAsia="ja-JP"/>
              </w:rPr>
            </w:pPr>
            <w:r w:rsidRPr="00B1279A">
              <w:rPr>
                <w:szCs w:val="22"/>
                <w:lang w:eastAsia="ja-JP"/>
              </w:rPr>
              <w:t xml:space="preserve">Overall </w:t>
            </w:r>
          </w:p>
        </w:tc>
        <w:tc>
          <w:tcPr>
            <w:tcW w:w="1843" w:type="dxa"/>
          </w:tcPr>
          <w:p w14:paraId="0F44D5A7" w14:textId="77777777" w:rsidR="00700709" w:rsidRPr="00B1279A" w:rsidRDefault="00700709" w:rsidP="00700709">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eastAsia="ja-JP"/>
              </w:rPr>
            </w:pPr>
            <w:r w:rsidRPr="00B1279A">
              <w:rPr>
                <w:szCs w:val="22"/>
                <w:lang w:eastAsia="ja-JP"/>
              </w:rPr>
              <w:t>2562</w:t>
            </w:r>
          </w:p>
        </w:tc>
      </w:tr>
    </w:tbl>
    <w:p w14:paraId="4AA96C5F" w14:textId="3A39FDA1" w:rsidR="00700709" w:rsidRPr="00CF0FEB" w:rsidRDefault="009607C3" w:rsidP="00EB51F1">
      <w:pPr>
        <w:pStyle w:val="TableDescription"/>
        <w:rPr>
          <w:lang w:eastAsia="ja-JP"/>
        </w:rPr>
      </w:pPr>
      <w:r>
        <w:rPr>
          <w:lang w:eastAsia="ja-JP"/>
        </w:rPr>
        <w:t xml:space="preserve">a) </w:t>
      </w:r>
      <w:r w:rsidR="00700709" w:rsidRPr="00CF0FEB">
        <w:rPr>
          <w:lang w:eastAsia="ja-JP"/>
        </w:rPr>
        <w:t xml:space="preserve">Subjects/patients who received at least 1 dose of eluxadoline were counted. Any individual who was </w:t>
      </w:r>
      <w:r w:rsidR="00BD7DC8">
        <w:rPr>
          <w:lang w:eastAsia="ja-JP"/>
        </w:rPr>
        <w:t>randomised</w:t>
      </w:r>
      <w:r w:rsidR="00700709" w:rsidRPr="00CF0FEB">
        <w:rPr>
          <w:lang w:eastAsia="ja-JP"/>
        </w:rPr>
        <w:t xml:space="preserve"> more than once was counted only in the first study to which they were </w:t>
      </w:r>
      <w:r w:rsidR="00BD7DC8">
        <w:rPr>
          <w:lang w:eastAsia="ja-JP"/>
        </w:rPr>
        <w:t>randomised</w:t>
      </w:r>
      <w:r w:rsidR="00700709" w:rsidRPr="00CF0FEB">
        <w:rPr>
          <w:lang w:eastAsia="ja-JP"/>
        </w:rPr>
        <w:t xml:space="preserve">. Any individual who was </w:t>
      </w:r>
      <w:r w:rsidR="00BD7DC8">
        <w:rPr>
          <w:lang w:eastAsia="ja-JP"/>
        </w:rPr>
        <w:t>randomised</w:t>
      </w:r>
      <w:r w:rsidR="00700709" w:rsidRPr="00CF0FEB">
        <w:rPr>
          <w:lang w:eastAsia="ja-JP"/>
        </w:rPr>
        <w:t xml:space="preserve"> to placebo but received eluxadoline as a misallocated treatment was also counted. Individuals were counted within the phase of study they first received eluxadoline. If an individual was </w:t>
      </w:r>
      <w:r w:rsidR="00BD7DC8">
        <w:rPr>
          <w:lang w:eastAsia="ja-JP"/>
        </w:rPr>
        <w:t>randomised</w:t>
      </w:r>
      <w:r w:rsidR="00700709" w:rsidRPr="00CF0FEB">
        <w:rPr>
          <w:lang w:eastAsia="ja-JP"/>
        </w:rPr>
        <w:t xml:space="preserve"> in both </w:t>
      </w:r>
      <w:r w:rsidR="00E95570">
        <w:rPr>
          <w:lang w:eastAsia="ja-JP"/>
        </w:rPr>
        <w:t>Phase II and III</w:t>
      </w:r>
      <w:r w:rsidR="00700709" w:rsidRPr="00CF0FEB">
        <w:rPr>
          <w:lang w:eastAsia="ja-JP"/>
        </w:rPr>
        <w:t xml:space="preserve"> studies and only received eluxadoline for the first time during </w:t>
      </w:r>
      <w:r w:rsidR="00121537">
        <w:rPr>
          <w:lang w:eastAsia="ja-JP"/>
        </w:rPr>
        <w:t>Phase III</w:t>
      </w:r>
      <w:r w:rsidR="00700709" w:rsidRPr="00CF0FEB">
        <w:rPr>
          <w:lang w:eastAsia="ja-JP"/>
        </w:rPr>
        <w:t xml:space="preserve"> then this individual was counted only in </w:t>
      </w:r>
      <w:r w:rsidR="00121537">
        <w:rPr>
          <w:lang w:eastAsia="ja-JP"/>
        </w:rPr>
        <w:t>Phase III</w:t>
      </w:r>
      <w:r w:rsidR="00700709" w:rsidRPr="00CF0FEB">
        <w:rPr>
          <w:lang w:eastAsia="ja-JP"/>
        </w:rPr>
        <w:t xml:space="preserve">. Similarly, if an individual received eluxadoline in both </w:t>
      </w:r>
      <w:r w:rsidR="00E95570">
        <w:rPr>
          <w:lang w:eastAsia="ja-JP"/>
        </w:rPr>
        <w:t>Phase II and III</w:t>
      </w:r>
      <w:r w:rsidR="00700709" w:rsidRPr="00CF0FEB">
        <w:rPr>
          <w:lang w:eastAsia="ja-JP"/>
        </w:rPr>
        <w:t xml:space="preserve"> they were counted only in </w:t>
      </w:r>
      <w:r w:rsidR="00E95570">
        <w:rPr>
          <w:lang w:eastAsia="ja-JP"/>
        </w:rPr>
        <w:t xml:space="preserve">Phase II </w:t>
      </w:r>
      <w:r w:rsidR="00700709" w:rsidRPr="00CF0FEB">
        <w:rPr>
          <w:lang w:eastAsia="ja-JP"/>
        </w:rPr>
        <w:t>since they first received eluxadoline during that phase</w:t>
      </w:r>
      <w:r w:rsidR="00622E80">
        <w:rPr>
          <w:lang w:eastAsia="ja-JP"/>
        </w:rPr>
        <w:t xml:space="preserve">; </w:t>
      </w:r>
      <w:r>
        <w:rPr>
          <w:lang w:eastAsia="ja-JP"/>
        </w:rPr>
        <w:t xml:space="preserve">b) </w:t>
      </w:r>
      <w:r w:rsidR="00622E80">
        <w:rPr>
          <w:lang w:eastAsia="ja-JP"/>
        </w:rPr>
        <w:t>t</w:t>
      </w:r>
      <w:r w:rsidR="00622E80" w:rsidRPr="00CF0FEB">
        <w:rPr>
          <w:lang w:eastAsia="ja-JP"/>
        </w:rPr>
        <w:t xml:space="preserve">he </w:t>
      </w:r>
      <w:r w:rsidR="00700709" w:rsidRPr="00CF0FEB">
        <w:rPr>
          <w:lang w:eastAsia="ja-JP"/>
        </w:rPr>
        <w:t>Phase</w:t>
      </w:r>
      <w:r>
        <w:rPr>
          <w:lang w:eastAsia="ja-JP"/>
        </w:rPr>
        <w:t> </w:t>
      </w:r>
      <w:r w:rsidR="00EB51F1">
        <w:rPr>
          <w:lang w:eastAsia="ja-JP"/>
        </w:rPr>
        <w:t>I</w:t>
      </w:r>
      <w:r w:rsidR="00700709" w:rsidRPr="00CF0FEB">
        <w:rPr>
          <w:lang w:eastAsia="ja-JP"/>
        </w:rPr>
        <w:t xml:space="preserve"> row included data from 10 Phase 1 oral administration studies. Study CPS-1010 was an intranasal administration study an</w:t>
      </w:r>
      <w:r w:rsidR="00700709">
        <w:rPr>
          <w:lang w:eastAsia="ja-JP"/>
        </w:rPr>
        <w:t>d, therefore, was not included.</w:t>
      </w:r>
    </w:p>
    <w:p w14:paraId="60AF5A24" w14:textId="2811C2A8" w:rsidR="00700709" w:rsidRDefault="00700709" w:rsidP="00EB51F1">
      <w:pPr>
        <w:pStyle w:val="Tabletitle"/>
        <w:rPr>
          <w:lang w:eastAsia="ja-JP"/>
        </w:rPr>
      </w:pPr>
      <w:bookmarkStart w:id="315" w:name="_Toc483483955"/>
      <w:r>
        <w:lastRenderedPageBreak/>
        <w:t xml:space="preserve">Table </w:t>
      </w:r>
      <w:r w:rsidR="00EB51F1">
        <w:t>39:</w:t>
      </w:r>
      <w:r>
        <w:t xml:space="preserve"> </w:t>
      </w:r>
      <w:r>
        <w:rPr>
          <w:lang w:eastAsia="ja-JP"/>
        </w:rPr>
        <w:t xml:space="preserve">Duration of </w:t>
      </w:r>
      <w:r w:rsidR="00AC4233">
        <w:rPr>
          <w:lang w:eastAsia="ja-JP"/>
        </w:rPr>
        <w:t xml:space="preserve">exposure </w:t>
      </w:r>
      <w:r>
        <w:rPr>
          <w:lang w:eastAsia="ja-JP"/>
        </w:rPr>
        <w:t xml:space="preserve">(Days) by </w:t>
      </w:r>
      <w:r w:rsidR="00AC4233">
        <w:rPr>
          <w:lang w:eastAsia="ja-JP"/>
        </w:rPr>
        <w:t xml:space="preserve">demographic factors </w:t>
      </w:r>
      <w:r>
        <w:rPr>
          <w:lang w:eastAsia="ja-JP"/>
        </w:rPr>
        <w:t xml:space="preserve">(Enrolled </w:t>
      </w:r>
      <w:r w:rsidR="00AC4233">
        <w:rPr>
          <w:lang w:eastAsia="ja-JP"/>
        </w:rPr>
        <w:t>set</w:t>
      </w:r>
      <w:r>
        <w:rPr>
          <w:lang w:eastAsia="ja-JP"/>
        </w:rPr>
        <w:t xml:space="preserve">), </w:t>
      </w:r>
      <w:r w:rsidR="00AC4233">
        <w:rPr>
          <w:lang w:eastAsia="ja-JP"/>
        </w:rPr>
        <w:t xml:space="preserve">pooled analysis </w:t>
      </w:r>
      <w:r>
        <w:rPr>
          <w:lang w:eastAsia="ja-JP"/>
        </w:rPr>
        <w:t xml:space="preserve">of </w:t>
      </w:r>
      <w:r w:rsidR="00E95570">
        <w:rPr>
          <w:lang w:eastAsia="ja-JP"/>
        </w:rPr>
        <w:t>Phase II and III</w:t>
      </w:r>
      <w:r>
        <w:rPr>
          <w:lang w:eastAsia="ja-JP"/>
        </w:rPr>
        <w:t xml:space="preserve"> </w:t>
      </w:r>
      <w:bookmarkEnd w:id="315"/>
      <w:r w:rsidR="00AC4233">
        <w:rPr>
          <w:lang w:eastAsia="ja-JP"/>
        </w:rPr>
        <w:t>studies</w:t>
      </w:r>
    </w:p>
    <w:p w14:paraId="42220AEB" w14:textId="77777777" w:rsidR="00700709" w:rsidRDefault="00700709" w:rsidP="00700709">
      <w:pPr>
        <w:rPr>
          <w:lang w:eastAsia="ja-JP"/>
        </w:rPr>
      </w:pPr>
      <w:r>
        <w:rPr>
          <w:noProof/>
          <w:lang w:eastAsia="en-AU"/>
        </w:rPr>
        <w:drawing>
          <wp:inline distT="0" distB="0" distL="0" distR="0" wp14:anchorId="2DDEE8D7" wp14:editId="06BD96E1">
            <wp:extent cx="4610100" cy="2569048"/>
            <wp:effectExtent l="0" t="0" r="0" b="0"/>
            <wp:docPr id="140" name="Picture 140" descr="Duration of Exposure (Days) by Demographic Factors (Enrolled Set), Pooled Analysis of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14429" cy="2571460"/>
                    </a:xfrm>
                    <a:prstGeom prst="rect">
                      <a:avLst/>
                    </a:prstGeom>
                  </pic:spPr>
                </pic:pic>
              </a:graphicData>
            </a:graphic>
          </wp:inline>
        </w:drawing>
      </w:r>
    </w:p>
    <w:p w14:paraId="2F09AC2B" w14:textId="4C655C14" w:rsidR="00700709" w:rsidRPr="003A0096" w:rsidRDefault="00700709" w:rsidP="00EB51F1">
      <w:pPr>
        <w:pStyle w:val="TableDescription"/>
        <w:rPr>
          <w:lang w:eastAsia="ja-JP"/>
        </w:rPr>
      </w:pPr>
      <w:r w:rsidRPr="003A0096">
        <w:rPr>
          <w:lang w:eastAsia="ja-JP"/>
        </w:rPr>
        <w:t xml:space="preserve">Patient </w:t>
      </w:r>
      <w:r w:rsidR="00AC4233">
        <w:rPr>
          <w:lang w:eastAsia="ja-JP"/>
        </w:rPr>
        <w:t>B</w:t>
      </w:r>
      <w:r w:rsidR="00AC4233" w:rsidRPr="003A0096">
        <w:rPr>
          <w:lang w:eastAsia="ja-JP"/>
        </w:rPr>
        <w:t>ase</w:t>
      </w:r>
      <w:r w:rsidRPr="003A0096">
        <w:rPr>
          <w:lang w:eastAsia="ja-JP"/>
        </w:rPr>
        <w:t xml:space="preserve">: Patients in the Enrolled Set who received at least 1 dose of study drug; the treatment group is based on the treatment to which the patient was </w:t>
      </w:r>
      <w:r w:rsidR="00BD7DC8">
        <w:rPr>
          <w:lang w:eastAsia="ja-JP"/>
        </w:rPr>
        <w:t>randomised</w:t>
      </w:r>
      <w:r w:rsidRPr="003A0096">
        <w:rPr>
          <w:lang w:eastAsia="ja-JP"/>
        </w:rPr>
        <w:t>. For any non</w:t>
      </w:r>
      <w:r w:rsidR="00BD7DC8">
        <w:rPr>
          <w:lang w:eastAsia="ja-JP"/>
        </w:rPr>
        <w:t>randomised</w:t>
      </w:r>
      <w:r w:rsidRPr="003A0096">
        <w:rPr>
          <w:lang w:eastAsia="ja-JP"/>
        </w:rPr>
        <w:t xml:space="preserve"> patients who received study drug, it was based on the treatment received at Day 1.</w:t>
      </w:r>
    </w:p>
    <w:p w14:paraId="211EBC73" w14:textId="7C67B463" w:rsidR="00700709" w:rsidRDefault="00700709" w:rsidP="0011121E">
      <w:pPr>
        <w:pStyle w:val="Tabletitle"/>
        <w:rPr>
          <w:lang w:eastAsia="ja-JP"/>
        </w:rPr>
      </w:pPr>
      <w:bookmarkStart w:id="316" w:name="_Toc483483956"/>
      <w:r>
        <w:lastRenderedPageBreak/>
        <w:t xml:space="preserve">Table </w:t>
      </w:r>
      <w:r w:rsidR="00EB51F1">
        <w:t>40:</w:t>
      </w:r>
      <w:r>
        <w:t xml:space="preserve"> </w:t>
      </w:r>
      <w:r>
        <w:rPr>
          <w:lang w:eastAsia="ja-JP"/>
        </w:rPr>
        <w:t xml:space="preserve">Duration of </w:t>
      </w:r>
      <w:r w:rsidR="00CA45FB">
        <w:rPr>
          <w:lang w:eastAsia="ja-JP"/>
        </w:rPr>
        <w:t xml:space="preserve">exposure </w:t>
      </w:r>
      <w:r>
        <w:rPr>
          <w:lang w:eastAsia="ja-JP"/>
        </w:rPr>
        <w:t xml:space="preserve">(Safety </w:t>
      </w:r>
      <w:r w:rsidR="00CA45FB">
        <w:rPr>
          <w:lang w:eastAsia="ja-JP"/>
        </w:rPr>
        <w:t>set</w:t>
      </w:r>
      <w:r>
        <w:rPr>
          <w:lang w:eastAsia="ja-JP"/>
        </w:rPr>
        <w:t>)</w:t>
      </w:r>
      <w:r w:rsidR="00CA45FB">
        <w:rPr>
          <w:lang w:eastAsia="ja-JP"/>
        </w:rPr>
        <w:t xml:space="preserve">; pooled analysis, </w:t>
      </w:r>
      <w:r w:rsidR="00E95570">
        <w:rPr>
          <w:lang w:eastAsia="ja-JP"/>
        </w:rPr>
        <w:t>Phase II and III</w:t>
      </w:r>
      <w:bookmarkEnd w:id="316"/>
      <w:r w:rsidR="00CA45FB">
        <w:rPr>
          <w:lang w:eastAsia="ja-JP"/>
        </w:rPr>
        <w:t xml:space="preserve"> studies</w:t>
      </w:r>
    </w:p>
    <w:p w14:paraId="33303E8D" w14:textId="77777777" w:rsidR="00700709" w:rsidRPr="003A0096" w:rsidRDefault="00700709" w:rsidP="0011121E">
      <w:pPr>
        <w:keepNext/>
        <w:spacing w:before="0" w:after="0" w:line="240" w:lineRule="auto"/>
        <w:rPr>
          <w:sz w:val="16"/>
          <w:lang w:eastAsia="ja-JP"/>
        </w:rPr>
      </w:pPr>
      <w:r w:rsidRPr="003A0096">
        <w:rPr>
          <w:noProof/>
          <w:sz w:val="16"/>
          <w:lang w:eastAsia="en-AU"/>
        </w:rPr>
        <w:drawing>
          <wp:inline distT="0" distB="0" distL="0" distR="0" wp14:anchorId="559C6A87" wp14:editId="703413F3">
            <wp:extent cx="5378450" cy="1259549"/>
            <wp:effectExtent l="0" t="0" r="0" b="0"/>
            <wp:docPr id="139" name="Picture 139" descr="Table 40: Duration of exposure (Safety set); pooled analysis,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5392280" cy="1262788"/>
                    </a:xfrm>
                    <a:prstGeom prst="rect">
                      <a:avLst/>
                    </a:prstGeom>
                  </pic:spPr>
                </pic:pic>
              </a:graphicData>
            </a:graphic>
          </wp:inline>
        </w:drawing>
      </w:r>
    </w:p>
    <w:p w14:paraId="5CDC7898" w14:textId="49851D49" w:rsidR="00700709" w:rsidRPr="003A0096" w:rsidRDefault="00700709" w:rsidP="0011121E">
      <w:pPr>
        <w:pStyle w:val="TableDescription"/>
        <w:keepNext/>
        <w:rPr>
          <w:lang w:eastAsia="ja-JP"/>
        </w:rPr>
      </w:pPr>
      <w:r w:rsidRPr="003A0096">
        <w:rPr>
          <w:lang w:eastAsia="ja-JP"/>
        </w:rPr>
        <w:t xml:space="preserve">Patient base: Safety </w:t>
      </w:r>
      <w:r w:rsidR="00AC4233">
        <w:rPr>
          <w:lang w:eastAsia="ja-JP"/>
        </w:rPr>
        <w:t>a</w:t>
      </w:r>
      <w:r w:rsidR="00AC4233" w:rsidRPr="003A0096">
        <w:rPr>
          <w:lang w:eastAsia="ja-JP"/>
        </w:rPr>
        <w:t xml:space="preserve">nalysis </w:t>
      </w:r>
      <w:r w:rsidR="00AC4233">
        <w:rPr>
          <w:lang w:eastAsia="ja-JP"/>
        </w:rPr>
        <w:t>s</w:t>
      </w:r>
      <w:r w:rsidR="00AC4233" w:rsidRPr="003A0096">
        <w:rPr>
          <w:lang w:eastAsia="ja-JP"/>
        </w:rPr>
        <w:t xml:space="preserve">et </w:t>
      </w:r>
      <w:r w:rsidRPr="003A0096">
        <w:rPr>
          <w:lang w:eastAsia="ja-JP"/>
        </w:rPr>
        <w:t xml:space="preserve">(all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3A0096">
        <w:rPr>
          <w:lang w:eastAsia="ja-JP"/>
        </w:rPr>
        <w:t>)</w:t>
      </w:r>
      <w:r w:rsidR="00EB51F1">
        <w:rPr>
          <w:lang w:eastAsia="ja-JP"/>
        </w:rPr>
        <w:t xml:space="preserve"> </w:t>
      </w:r>
      <w:r w:rsidRPr="003A0096">
        <w:rPr>
          <w:lang w:eastAsia="ja-JP"/>
        </w:rPr>
        <w:t>IVRS = interactive voice response system; IWRS = interactive web response system; NA = not applicable;</w:t>
      </w:r>
      <w:r w:rsidR="002E7CC6">
        <w:rPr>
          <w:lang w:eastAsia="ja-JP"/>
        </w:rPr>
        <w:t xml:space="preserve"> </w:t>
      </w:r>
      <w:r w:rsidRPr="000175B2">
        <w:rPr>
          <w:lang w:eastAsia="ja-JP"/>
        </w:rPr>
        <w:t>a</w:t>
      </w:r>
      <w:r w:rsidR="00AC4233">
        <w:rPr>
          <w:lang w:eastAsia="ja-JP"/>
        </w:rPr>
        <w:t>)</w:t>
      </w:r>
      <w:r w:rsidRPr="003A0096">
        <w:rPr>
          <w:lang w:eastAsia="ja-JP"/>
        </w:rPr>
        <w:t xml:space="preserve"> After the interim analysis for Study IBS-2001, the </w:t>
      </w:r>
      <w:r w:rsidR="00EC5DC1">
        <w:rPr>
          <w:lang w:eastAsia="ja-JP"/>
        </w:rPr>
        <w:t>5 mg</w:t>
      </w:r>
      <w:r w:rsidRPr="003A0096">
        <w:rPr>
          <w:lang w:eastAsia="ja-JP"/>
        </w:rPr>
        <w:t xml:space="preserve"> treatment group was deselected for lack of efficacy and patients subsequently enrolled were randomly assigned to 1 of the 4 remaining treatment groups (2</w:t>
      </w:r>
      <w:r w:rsidR="008F7954">
        <w:rPr>
          <w:lang w:eastAsia="ja-JP"/>
        </w:rPr>
        <w:t>5 mg</w:t>
      </w:r>
      <w:r w:rsidRPr="003A0096">
        <w:rPr>
          <w:lang w:eastAsia="ja-JP"/>
        </w:rPr>
        <w:t>, 10</w:t>
      </w:r>
      <w:r w:rsidR="008F7954">
        <w:rPr>
          <w:lang w:eastAsia="ja-JP"/>
        </w:rPr>
        <w:t>0 mg</w:t>
      </w:r>
      <w:r w:rsidRPr="003A0096">
        <w:rPr>
          <w:lang w:eastAsia="ja-JP"/>
        </w:rPr>
        <w:t>, or 20</w:t>
      </w:r>
      <w:r w:rsidR="008F7954">
        <w:rPr>
          <w:lang w:eastAsia="ja-JP"/>
        </w:rPr>
        <w:t>0 mg</w:t>
      </w:r>
      <w:r w:rsidRPr="003A0096">
        <w:rPr>
          <w:lang w:eastAsia="ja-JP"/>
        </w:rPr>
        <w:t xml:space="preserve"> eluxadoline or placebo).</w:t>
      </w:r>
      <w:r w:rsidR="00EB51F1">
        <w:rPr>
          <w:lang w:eastAsia="ja-JP"/>
        </w:rPr>
        <w:t xml:space="preserve"> </w:t>
      </w:r>
      <w:r w:rsidR="00AC4233" w:rsidRPr="00AC4233">
        <w:rPr>
          <w:lang w:eastAsia="ja-JP"/>
        </w:rPr>
        <w:t>B</w:t>
      </w:r>
      <w:r w:rsidR="00AC4233">
        <w:rPr>
          <w:lang w:eastAsia="ja-JP"/>
        </w:rPr>
        <w:t>)</w:t>
      </w:r>
      <w:r w:rsidRPr="003A0096">
        <w:rPr>
          <w:lang w:eastAsia="ja-JP"/>
        </w:rPr>
        <w:t xml:space="preserve"> N reflects the safety set and includes all patients who received at least 1 dose of study drug (</w:t>
      </w:r>
      <w:r w:rsidR="00CB310A">
        <w:rPr>
          <w:lang w:eastAsia="ja-JP"/>
        </w:rPr>
        <w:t>that is,</w:t>
      </w:r>
      <w:r w:rsidRPr="003A0096">
        <w:rPr>
          <w:lang w:eastAsia="ja-JP"/>
        </w:rPr>
        <w:t xml:space="preserve"> number of patients </w:t>
      </w:r>
      <w:r w:rsidR="00BD7DC8">
        <w:rPr>
          <w:lang w:eastAsia="ja-JP"/>
        </w:rPr>
        <w:t>randomised</w:t>
      </w:r>
      <w:r w:rsidRPr="003A0096">
        <w:rPr>
          <w:lang w:eastAsia="ja-JP"/>
        </w:rPr>
        <w:t xml:space="preserve"> + number of patients who received the treatment due to IVRS/IWRS misallocation or site misallocation).</w:t>
      </w:r>
      <w:r w:rsidR="00EB51F1">
        <w:rPr>
          <w:lang w:eastAsia="ja-JP"/>
        </w:rPr>
        <w:t xml:space="preserve"> </w:t>
      </w:r>
      <w:r w:rsidRPr="003A0096">
        <w:rPr>
          <w:vertAlign w:val="superscript"/>
          <w:lang w:eastAsia="ja-JP"/>
        </w:rPr>
        <w:t>c</w:t>
      </w:r>
      <w:r w:rsidRPr="003A0096">
        <w:rPr>
          <w:lang w:eastAsia="ja-JP"/>
        </w:rPr>
        <w:t xml:space="preserve"> n used in the determination of overall duration of exposure does not include patients who received study drug due to IVRS/IWRS misallocation or site misallocation.</w:t>
      </w:r>
      <w:r w:rsidR="002E7CC6">
        <w:rPr>
          <w:lang w:eastAsia="ja-JP"/>
        </w:rPr>
        <w:t xml:space="preserve"> </w:t>
      </w:r>
      <w:r w:rsidRPr="003A0096">
        <w:rPr>
          <w:lang w:eastAsia="ja-JP"/>
        </w:rPr>
        <w:t xml:space="preserve">Exposure was defined as the total days the patient was exposed to study drug, excluding any days where it was recorded that an interruption had occurred. If the last dose date was missing or incomplete, the following steps were implemented to impute the exposure duration: 1) If the latest kit dispensed had a complete return date, the return date to calculate exposure was used. 2) If the partial information on the last dose date was UK-MMM-YYYY, the last day of the appropriate month as the end date was assumed. 3) Otherwise, the latest kit dispensed date and the number of tablets was used to impute an end date assuming the patient took the tablets with 100% compliance, </w:t>
      </w:r>
      <w:r w:rsidR="00CB310A">
        <w:rPr>
          <w:lang w:eastAsia="ja-JP"/>
        </w:rPr>
        <w:t>that is,</w:t>
      </w:r>
      <w:r w:rsidRPr="003A0096">
        <w:rPr>
          <w:lang w:eastAsia="ja-JP"/>
        </w:rPr>
        <w:t xml:space="preserve"> divided the total tablets by 4 to determine the number of days and added this to the dispensed date.</w:t>
      </w:r>
    </w:p>
    <w:p w14:paraId="110B431A" w14:textId="77777777" w:rsidR="00700709" w:rsidRPr="00545B14" w:rsidRDefault="00700709" w:rsidP="0022175A">
      <w:pPr>
        <w:pStyle w:val="Heading3"/>
        <w:numPr>
          <w:ilvl w:val="1"/>
          <w:numId w:val="29"/>
        </w:numPr>
      </w:pPr>
      <w:bookmarkStart w:id="317" w:name="_Toc241374319"/>
      <w:bookmarkStart w:id="318" w:name="_Ref271044764"/>
      <w:bookmarkStart w:id="319" w:name="_Toc272414663"/>
      <w:bookmarkStart w:id="320" w:name="_Toc290888527"/>
      <w:bookmarkStart w:id="321" w:name="_Toc416353743"/>
      <w:bookmarkStart w:id="322" w:name="_Toc421005286"/>
      <w:bookmarkStart w:id="323" w:name="_Toc432079163"/>
      <w:bookmarkStart w:id="324" w:name="_Toc432080736"/>
      <w:bookmarkStart w:id="325" w:name="_Toc483483412"/>
      <w:bookmarkStart w:id="326" w:name="_Toc510526482"/>
      <w:r w:rsidRPr="00545B14">
        <w:t>Adverse events</w:t>
      </w:r>
      <w:bookmarkEnd w:id="317"/>
      <w:bookmarkEnd w:id="318"/>
      <w:bookmarkEnd w:id="319"/>
      <w:bookmarkEnd w:id="320"/>
      <w:bookmarkEnd w:id="321"/>
      <w:bookmarkEnd w:id="322"/>
      <w:bookmarkEnd w:id="323"/>
      <w:bookmarkEnd w:id="324"/>
      <w:bookmarkEnd w:id="325"/>
      <w:bookmarkEnd w:id="326"/>
    </w:p>
    <w:p w14:paraId="7819F4CA" w14:textId="77777777" w:rsidR="00700709" w:rsidRDefault="00700709" w:rsidP="0022175A">
      <w:pPr>
        <w:pStyle w:val="Heading4"/>
        <w:numPr>
          <w:ilvl w:val="2"/>
          <w:numId w:val="5"/>
        </w:numPr>
      </w:pPr>
      <w:bookmarkStart w:id="327" w:name="_Ref272317284"/>
      <w:bookmarkStart w:id="328" w:name="_Ref272333565"/>
      <w:bookmarkStart w:id="329" w:name="_Toc272414664"/>
      <w:bookmarkStart w:id="330" w:name="_Toc290888528"/>
      <w:bookmarkStart w:id="331" w:name="_Toc416353744"/>
      <w:bookmarkStart w:id="332" w:name="_Toc421005287"/>
      <w:bookmarkStart w:id="333" w:name="_Toc432079164"/>
      <w:bookmarkStart w:id="334" w:name="_Toc432080737"/>
      <w:bookmarkStart w:id="335" w:name="_Toc483483413"/>
      <w:r w:rsidRPr="00545B14">
        <w:t>All adverse events (irrespective of relationship to study treatment)</w:t>
      </w:r>
      <w:bookmarkEnd w:id="327"/>
      <w:bookmarkEnd w:id="328"/>
      <w:bookmarkEnd w:id="329"/>
      <w:bookmarkEnd w:id="330"/>
      <w:bookmarkEnd w:id="331"/>
      <w:bookmarkEnd w:id="332"/>
      <w:bookmarkEnd w:id="333"/>
      <w:bookmarkEnd w:id="334"/>
      <w:bookmarkEnd w:id="335"/>
    </w:p>
    <w:p w14:paraId="16D0DA01" w14:textId="12C159CE" w:rsidR="00700709" w:rsidRPr="00B1279A" w:rsidRDefault="00700709" w:rsidP="00700709">
      <w:pPr>
        <w:rPr>
          <w:lang w:eastAsia="ja-JP"/>
        </w:rPr>
      </w:pPr>
      <w:r>
        <w:rPr>
          <w:lang w:eastAsia="ja-JP"/>
        </w:rPr>
        <w:t>Overall, AEs were most commonly reported within the GI disorders (25.2% of patients overall) and infections and infestations SOCs (22.5% of patients). The overall incidence of GI disorders AEs was 30.0% and 26.5% at eluxadoline doses of 7</w:t>
      </w:r>
      <w:r w:rsidR="008F7954">
        <w:rPr>
          <w:lang w:eastAsia="ja-JP"/>
        </w:rPr>
        <w:t>5 mg</w:t>
      </w:r>
      <w:r>
        <w:rPr>
          <w:lang w:eastAsia="ja-JP"/>
        </w:rPr>
        <w:t xml:space="preserve"> and 10</w:t>
      </w:r>
      <w:r w:rsidR="008F7954">
        <w:rPr>
          <w:lang w:eastAsia="ja-JP"/>
        </w:rPr>
        <w:t>0 mg</w:t>
      </w:r>
      <w:r>
        <w:rPr>
          <w:lang w:eastAsia="ja-JP"/>
        </w:rPr>
        <w:t>, respectively, compared to 19.0% for placebo. The overall incidences of infections and infestations AEs were similar for 7</w:t>
      </w:r>
      <w:r w:rsidR="008F7954">
        <w:rPr>
          <w:lang w:eastAsia="ja-JP"/>
        </w:rPr>
        <w:t>5</w:t>
      </w:r>
      <w:r w:rsidR="00AC4233">
        <w:rPr>
          <w:lang w:eastAsia="ja-JP"/>
        </w:rPr>
        <w:t> </w:t>
      </w:r>
      <w:r w:rsidR="008F7954">
        <w:rPr>
          <w:lang w:eastAsia="ja-JP"/>
        </w:rPr>
        <w:t>mg</w:t>
      </w:r>
      <w:r>
        <w:rPr>
          <w:lang w:eastAsia="ja-JP"/>
        </w:rPr>
        <w:t xml:space="preserve"> and 10</w:t>
      </w:r>
      <w:r w:rsidR="008F7954">
        <w:rPr>
          <w:lang w:eastAsia="ja-JP"/>
        </w:rPr>
        <w:t>0 mg</w:t>
      </w:r>
      <w:r>
        <w:rPr>
          <w:lang w:eastAsia="ja-JP"/>
        </w:rPr>
        <w:t xml:space="preserve"> eluxadoline and placebo (24.7%, 21.5%, and 23.6%, respectively).</w:t>
      </w:r>
    </w:p>
    <w:p w14:paraId="65480C23" w14:textId="2C3BBA8B" w:rsidR="00700709" w:rsidRDefault="00700709" w:rsidP="00EB51F1">
      <w:pPr>
        <w:pStyle w:val="Tabletitle"/>
        <w:rPr>
          <w:lang w:eastAsia="ja-JP"/>
        </w:rPr>
      </w:pPr>
      <w:bookmarkStart w:id="336" w:name="_Toc483483957"/>
      <w:r>
        <w:t xml:space="preserve">Table </w:t>
      </w:r>
      <w:r w:rsidR="00EB51F1">
        <w:t>41:</w:t>
      </w:r>
      <w:r>
        <w:t xml:space="preserve"> </w:t>
      </w:r>
      <w:r w:rsidRPr="00B1279A">
        <w:rPr>
          <w:lang w:eastAsia="ja-JP"/>
        </w:rPr>
        <w:t>Overview of A</w:t>
      </w:r>
      <w:r>
        <w:rPr>
          <w:lang w:eastAsia="ja-JP"/>
        </w:rPr>
        <w:t>E</w:t>
      </w:r>
      <w:r w:rsidRPr="00B1279A">
        <w:rPr>
          <w:lang w:eastAsia="ja-JP"/>
        </w:rPr>
        <w:t xml:space="preserve">s (Safety </w:t>
      </w:r>
      <w:r w:rsidR="00AC4233">
        <w:rPr>
          <w:lang w:eastAsia="ja-JP"/>
        </w:rPr>
        <w:t>s</w:t>
      </w:r>
      <w:r w:rsidR="00AC4233" w:rsidRPr="00B1279A">
        <w:rPr>
          <w:lang w:eastAsia="ja-JP"/>
        </w:rPr>
        <w:t>et</w:t>
      </w:r>
      <w:r w:rsidRPr="00B1279A">
        <w:rPr>
          <w:lang w:eastAsia="ja-JP"/>
        </w:rPr>
        <w:t>)</w:t>
      </w:r>
      <w:r w:rsidR="00E2081C">
        <w:rPr>
          <w:lang w:eastAsia="ja-JP"/>
        </w:rPr>
        <w:t>,</w:t>
      </w:r>
      <w:r w:rsidR="00AC4233">
        <w:rPr>
          <w:lang w:eastAsia="ja-JP"/>
        </w:rPr>
        <w:t xml:space="preserve"> </w:t>
      </w:r>
      <w:r w:rsidR="00E2081C">
        <w:rPr>
          <w:lang w:eastAsia="ja-JP"/>
        </w:rPr>
        <w:t>p</w:t>
      </w:r>
      <w:r w:rsidRPr="00B1279A">
        <w:rPr>
          <w:lang w:eastAsia="ja-JP"/>
        </w:rPr>
        <w:t xml:space="preserve">ooled </w:t>
      </w:r>
      <w:r w:rsidR="00E95570">
        <w:rPr>
          <w:lang w:eastAsia="ja-JP"/>
        </w:rPr>
        <w:t>Phase II and III</w:t>
      </w:r>
      <w:r w:rsidRPr="00B1279A">
        <w:rPr>
          <w:lang w:eastAsia="ja-JP"/>
        </w:rPr>
        <w:t xml:space="preserve"> </w:t>
      </w:r>
      <w:bookmarkEnd w:id="336"/>
      <w:r w:rsidR="00AC4233">
        <w:rPr>
          <w:lang w:eastAsia="ja-JP"/>
        </w:rPr>
        <w:t>s</w:t>
      </w:r>
      <w:r w:rsidR="00AC4233" w:rsidRPr="00B1279A">
        <w:rPr>
          <w:lang w:eastAsia="ja-JP"/>
        </w:rPr>
        <w:t>tudies</w:t>
      </w:r>
    </w:p>
    <w:p w14:paraId="18068843" w14:textId="77777777" w:rsidR="00700709" w:rsidRDefault="00700709" w:rsidP="00700709">
      <w:pPr>
        <w:rPr>
          <w:lang w:eastAsia="ja-JP"/>
        </w:rPr>
      </w:pPr>
      <w:r>
        <w:rPr>
          <w:noProof/>
          <w:lang w:eastAsia="en-AU"/>
        </w:rPr>
        <w:drawing>
          <wp:inline distT="0" distB="0" distL="0" distR="0" wp14:anchorId="2A3BAB3F" wp14:editId="48123802">
            <wp:extent cx="5238750" cy="1279826"/>
            <wp:effectExtent l="0" t="0" r="0" b="0"/>
            <wp:docPr id="160" name="Picture 160" descr="Table 41: Overview of AEs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5251569" cy="1282958"/>
                    </a:xfrm>
                    <a:prstGeom prst="rect">
                      <a:avLst/>
                    </a:prstGeom>
                  </pic:spPr>
                </pic:pic>
              </a:graphicData>
            </a:graphic>
          </wp:inline>
        </w:drawing>
      </w:r>
    </w:p>
    <w:p w14:paraId="4DA63B3F" w14:textId="0C337984" w:rsidR="00700709" w:rsidRPr="00B1279A" w:rsidRDefault="00700709" w:rsidP="00EB51F1">
      <w:pPr>
        <w:pStyle w:val="TableDescription"/>
        <w:rPr>
          <w:lang w:eastAsia="ja-JP"/>
        </w:rPr>
      </w:pPr>
      <w:r w:rsidRPr="00B1279A">
        <w:rPr>
          <w:lang w:eastAsia="ja-JP"/>
        </w:rPr>
        <w:t xml:space="preserve">Patient base: Safety Analysis Set (all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B1279A">
        <w:rPr>
          <w:lang w:eastAsia="ja-JP"/>
        </w:rPr>
        <w:t>)</w:t>
      </w:r>
      <w:r w:rsidR="00EB51F1">
        <w:rPr>
          <w:lang w:eastAsia="ja-JP"/>
        </w:rPr>
        <w:t xml:space="preserve">. </w:t>
      </w:r>
      <w:r w:rsidRPr="00B1279A">
        <w:rPr>
          <w:lang w:eastAsia="ja-JP"/>
        </w:rPr>
        <w:t xml:space="preserve">Related SAEs include SAEs that were possible, probable, or definite. All AEs with a start date between treatment start date and date of last study visit inclusive are included. All AEs with a start date between treatment start date and date of last study visit inclusive and with a study drug action taken of </w:t>
      </w:r>
      <w:r w:rsidR="00121537">
        <w:rPr>
          <w:lang w:eastAsia="ja-JP"/>
        </w:rPr>
        <w:t>‘</w:t>
      </w:r>
      <w:r w:rsidRPr="00B1279A">
        <w:rPr>
          <w:lang w:eastAsia="ja-JP"/>
        </w:rPr>
        <w:t>permanently discontinued</w:t>
      </w:r>
      <w:r w:rsidR="00121537">
        <w:rPr>
          <w:lang w:eastAsia="ja-JP"/>
        </w:rPr>
        <w:t>’</w:t>
      </w:r>
      <w:r w:rsidRPr="00B1279A">
        <w:rPr>
          <w:lang w:eastAsia="ja-JP"/>
        </w:rPr>
        <w:t xml:space="preserve"> are included. </w:t>
      </w:r>
      <w:r w:rsidR="00E2081C">
        <w:rPr>
          <w:lang w:eastAsia="ja-JP"/>
        </w:rPr>
        <w:t>a)</w:t>
      </w:r>
      <w:r w:rsidR="00622E80">
        <w:rPr>
          <w:lang w:eastAsia="ja-JP"/>
        </w:rPr>
        <w:t xml:space="preserve"> </w:t>
      </w:r>
      <w:r w:rsidRPr="00B1279A">
        <w:rPr>
          <w:lang w:eastAsia="ja-JP"/>
        </w:rPr>
        <w:t xml:space="preserve">One patient death (Patient </w:t>
      </w:r>
      <w:r w:rsidR="007D7F76">
        <w:rPr>
          <w:lang w:eastAsia="ja-JP"/>
        </w:rPr>
        <w:t>[information redacted]</w:t>
      </w:r>
      <w:r w:rsidRPr="00B1279A">
        <w:rPr>
          <w:lang w:eastAsia="ja-JP"/>
        </w:rPr>
        <w:t>) was reported after the date of the patient’s last study visit; therefore, this patient was not included in the data based on the conventions for AE/</w:t>
      </w:r>
      <w:r>
        <w:rPr>
          <w:lang w:eastAsia="ja-JP"/>
        </w:rPr>
        <w:t>SAE recording set for the study</w:t>
      </w:r>
      <w:r w:rsidR="00EB51F1">
        <w:rPr>
          <w:lang w:eastAsia="ja-JP"/>
        </w:rPr>
        <w:t>.</w:t>
      </w:r>
    </w:p>
    <w:p w14:paraId="7D3BAF9B" w14:textId="77777777" w:rsidR="00700709" w:rsidRPr="00DA0E1B" w:rsidRDefault="00700709" w:rsidP="00700709">
      <w:pPr>
        <w:spacing w:before="0" w:after="0" w:line="240" w:lineRule="auto"/>
        <w:rPr>
          <w:lang w:eastAsia="ja-JP"/>
        </w:rPr>
      </w:pPr>
      <w:r>
        <w:rPr>
          <w:lang w:eastAsia="ja-JP"/>
        </w:rPr>
        <w:lastRenderedPageBreak/>
        <w:t>Within the first 2 weeks of dosing, the most commonly reported AEs were related to the GI disorders SOC. The incidence of GI disorders AEs was comparable between the 7</w:t>
      </w:r>
      <w:r w:rsidR="008F7954">
        <w:rPr>
          <w:lang w:eastAsia="ja-JP"/>
        </w:rPr>
        <w:t>5 mg</w:t>
      </w:r>
      <w:r>
        <w:rPr>
          <w:lang w:eastAsia="ja-JP"/>
        </w:rPr>
        <w:t xml:space="preserve"> (16.0%) and 10</w:t>
      </w:r>
      <w:r w:rsidR="008F7954">
        <w:rPr>
          <w:lang w:eastAsia="ja-JP"/>
        </w:rPr>
        <w:t>0 mg</w:t>
      </w:r>
      <w:r>
        <w:rPr>
          <w:lang w:eastAsia="ja-JP"/>
        </w:rPr>
        <w:t xml:space="preserve"> (14.8%) eluxadoline groups during this time. Nausea was the most commonly reported GI AE and was experienced by 4.7%, 4.6%, and 2.8% of patients who received 7</w:t>
      </w:r>
      <w:r w:rsidR="008F7954">
        <w:rPr>
          <w:lang w:eastAsia="ja-JP"/>
        </w:rPr>
        <w:t>5 mg</w:t>
      </w:r>
      <w:r>
        <w:rPr>
          <w:lang w:eastAsia="ja-JP"/>
        </w:rPr>
        <w:t xml:space="preserve"> eluxadoline, 10</w:t>
      </w:r>
      <w:r w:rsidR="008F7954">
        <w:rPr>
          <w:lang w:eastAsia="ja-JP"/>
        </w:rPr>
        <w:t>0 mg</w:t>
      </w:r>
      <w:r>
        <w:rPr>
          <w:lang w:eastAsia="ja-JP"/>
        </w:rPr>
        <w:t xml:space="preserve"> eluxadoline, and placebo, respectively During the first 2 weeks of dosing, constipation was reported for 4.3%, 3.7%, and 0.7% of patients, respectively, and abdominal pain was reported for 1.7%, 2.8%, and 0.7% of patients, respectively, in these 3 groups. A higher proportion of patients treated with 20</w:t>
      </w:r>
      <w:r w:rsidR="008F7954">
        <w:rPr>
          <w:lang w:eastAsia="ja-JP"/>
        </w:rPr>
        <w:t>0 mg</w:t>
      </w:r>
      <w:r>
        <w:rPr>
          <w:lang w:eastAsia="ja-JP"/>
        </w:rPr>
        <w:t xml:space="preserve"> eluxadoline experienced GI events within the first and second week of dosing (19.9% and 21.1% of patients, respectively). Likewise, higher proportions of patients in this group had events of nausea (7.6%) and abdominal pain (7.0%) within the first 2 weeks of treatment compared with the other groups.</w:t>
      </w:r>
    </w:p>
    <w:p w14:paraId="75CCD7B3" w14:textId="49CCC4EF" w:rsidR="00700709" w:rsidRDefault="00700709" w:rsidP="00CD4E0B">
      <w:pPr>
        <w:pStyle w:val="Tabletitle"/>
        <w:rPr>
          <w:lang w:eastAsia="ja-JP"/>
        </w:rPr>
      </w:pPr>
      <w:bookmarkStart w:id="337" w:name="_Toc483483958"/>
      <w:r>
        <w:t xml:space="preserve">Table </w:t>
      </w:r>
      <w:r w:rsidR="00CD4E0B">
        <w:t>42:</w:t>
      </w:r>
      <w:r>
        <w:t xml:space="preserve"> </w:t>
      </w:r>
      <w:r w:rsidRPr="00B1279A">
        <w:rPr>
          <w:lang w:eastAsia="ja-JP"/>
        </w:rPr>
        <w:t>Incidence of A</w:t>
      </w:r>
      <w:r>
        <w:rPr>
          <w:lang w:eastAsia="ja-JP"/>
        </w:rPr>
        <w:t>E</w:t>
      </w:r>
      <w:r w:rsidRPr="00B1279A">
        <w:rPr>
          <w:lang w:eastAsia="ja-JP"/>
        </w:rPr>
        <w:t xml:space="preserve">s by </w:t>
      </w:r>
      <w:r w:rsidR="00E2081C">
        <w:rPr>
          <w:lang w:eastAsia="ja-JP"/>
        </w:rPr>
        <w:t>i</w:t>
      </w:r>
      <w:r w:rsidR="00E2081C" w:rsidRPr="00B1279A">
        <w:rPr>
          <w:lang w:eastAsia="ja-JP"/>
        </w:rPr>
        <w:t xml:space="preserve">nterval </w:t>
      </w:r>
      <w:r w:rsidRPr="00B1279A">
        <w:rPr>
          <w:lang w:eastAsia="ja-JP"/>
        </w:rPr>
        <w:t xml:space="preserve">(Safety </w:t>
      </w:r>
      <w:r w:rsidR="00E2081C">
        <w:rPr>
          <w:lang w:eastAsia="ja-JP"/>
        </w:rPr>
        <w:t>s</w:t>
      </w:r>
      <w:r w:rsidR="00E2081C" w:rsidRPr="00B1279A">
        <w:rPr>
          <w:lang w:eastAsia="ja-JP"/>
        </w:rPr>
        <w:t>et</w:t>
      </w:r>
      <w:r w:rsidRPr="00B1279A">
        <w:rPr>
          <w:lang w:eastAsia="ja-JP"/>
        </w:rPr>
        <w:t>)</w:t>
      </w:r>
      <w:r w:rsidR="00E2081C">
        <w:rPr>
          <w:lang w:eastAsia="ja-JP"/>
        </w:rPr>
        <w:t>,</w:t>
      </w:r>
      <w:r w:rsidRPr="00B1279A">
        <w:rPr>
          <w:lang w:eastAsia="ja-JP"/>
        </w:rPr>
        <w:t xml:space="preserve"> </w:t>
      </w:r>
      <w:r w:rsidR="00E2081C">
        <w:rPr>
          <w:lang w:eastAsia="ja-JP"/>
        </w:rPr>
        <w:t>p</w:t>
      </w:r>
      <w:r w:rsidRPr="00B1279A">
        <w:rPr>
          <w:lang w:eastAsia="ja-JP"/>
        </w:rPr>
        <w:t xml:space="preserve">ooled </w:t>
      </w:r>
      <w:r w:rsidR="00E95570">
        <w:rPr>
          <w:lang w:eastAsia="ja-JP"/>
        </w:rPr>
        <w:t>Phase II and III</w:t>
      </w:r>
      <w:r w:rsidRPr="00B1279A">
        <w:rPr>
          <w:lang w:eastAsia="ja-JP"/>
        </w:rPr>
        <w:t xml:space="preserve"> </w:t>
      </w:r>
      <w:bookmarkEnd w:id="337"/>
      <w:r w:rsidR="00E2081C">
        <w:rPr>
          <w:lang w:eastAsia="ja-JP"/>
        </w:rPr>
        <w:t>s</w:t>
      </w:r>
      <w:r w:rsidR="00E2081C" w:rsidRPr="00B1279A">
        <w:rPr>
          <w:lang w:eastAsia="ja-JP"/>
        </w:rPr>
        <w:t>tudies</w:t>
      </w:r>
    </w:p>
    <w:p w14:paraId="4E7BDABF" w14:textId="77777777" w:rsidR="00700709" w:rsidRDefault="00700709" w:rsidP="00700709">
      <w:pPr>
        <w:rPr>
          <w:lang w:eastAsia="ja-JP"/>
        </w:rPr>
      </w:pPr>
      <w:r>
        <w:rPr>
          <w:noProof/>
          <w:lang w:eastAsia="en-AU"/>
        </w:rPr>
        <w:drawing>
          <wp:inline distT="0" distB="0" distL="0" distR="0" wp14:anchorId="085C4407" wp14:editId="23FAFB0B">
            <wp:extent cx="5867400" cy="2360099"/>
            <wp:effectExtent l="0" t="0" r="0" b="2540"/>
            <wp:docPr id="163" name="Picture 163" descr="Table 42: Incidence of AEs by interval (Safety set),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87327" cy="2368114"/>
                    </a:xfrm>
                    <a:prstGeom prst="rect">
                      <a:avLst/>
                    </a:prstGeom>
                  </pic:spPr>
                </pic:pic>
              </a:graphicData>
            </a:graphic>
          </wp:inline>
        </w:drawing>
      </w:r>
    </w:p>
    <w:p w14:paraId="0083C0CF" w14:textId="4FABD539" w:rsidR="00700709" w:rsidRPr="00B1279A" w:rsidRDefault="00700709" w:rsidP="002E7CC6">
      <w:pPr>
        <w:pStyle w:val="TableDescription"/>
        <w:rPr>
          <w:lang w:eastAsia="ja-JP"/>
        </w:rPr>
      </w:pPr>
      <w:r w:rsidRPr="00B1279A">
        <w:rPr>
          <w:lang w:eastAsia="ja-JP"/>
        </w:rPr>
        <w:t xml:space="preserve">Patient base: Safety </w:t>
      </w:r>
      <w:r w:rsidR="00E2081C" w:rsidRPr="00B1279A">
        <w:rPr>
          <w:lang w:eastAsia="ja-JP"/>
        </w:rPr>
        <w:t xml:space="preserve">analysis set </w:t>
      </w:r>
      <w:r w:rsidRPr="00B1279A">
        <w:rPr>
          <w:lang w:eastAsia="ja-JP"/>
        </w:rPr>
        <w:t xml:space="preserve">(all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B1279A">
        <w:rPr>
          <w:lang w:eastAsia="ja-JP"/>
        </w:rPr>
        <w:t>)</w:t>
      </w:r>
      <w:r w:rsidR="00CD4E0B">
        <w:rPr>
          <w:lang w:eastAsia="ja-JP"/>
        </w:rPr>
        <w:t xml:space="preserve">. </w:t>
      </w:r>
      <w:r w:rsidRPr="00B1279A">
        <w:rPr>
          <w:lang w:eastAsia="ja-JP"/>
        </w:rPr>
        <w:t xml:space="preserve">The </w:t>
      </w:r>
      <w:r w:rsidR="00E95570">
        <w:rPr>
          <w:lang w:eastAsia="ja-JP"/>
        </w:rPr>
        <w:t xml:space="preserve">Phase II </w:t>
      </w:r>
      <w:r w:rsidRPr="00B1279A">
        <w:rPr>
          <w:lang w:eastAsia="ja-JP"/>
        </w:rPr>
        <w:t xml:space="preserve">study evaluated doses of </w:t>
      </w:r>
      <w:r w:rsidR="008F7954">
        <w:rPr>
          <w:lang w:eastAsia="ja-JP"/>
        </w:rPr>
        <w:t>5 mg</w:t>
      </w:r>
      <w:r w:rsidRPr="00B1279A">
        <w:rPr>
          <w:lang w:eastAsia="ja-JP"/>
        </w:rPr>
        <w:t>, 2</w:t>
      </w:r>
      <w:r w:rsidR="008F7954">
        <w:rPr>
          <w:lang w:eastAsia="ja-JP"/>
        </w:rPr>
        <w:t>5 mg</w:t>
      </w:r>
      <w:r w:rsidRPr="00B1279A">
        <w:rPr>
          <w:lang w:eastAsia="ja-JP"/>
        </w:rPr>
        <w:t>, 10</w:t>
      </w:r>
      <w:r w:rsidR="008F7954">
        <w:rPr>
          <w:lang w:eastAsia="ja-JP"/>
        </w:rPr>
        <w:t>0 mg</w:t>
      </w:r>
      <w:r w:rsidRPr="00B1279A">
        <w:rPr>
          <w:lang w:eastAsia="ja-JP"/>
        </w:rPr>
        <w:t>, and 20</w:t>
      </w:r>
      <w:r w:rsidR="008F7954">
        <w:rPr>
          <w:lang w:eastAsia="ja-JP"/>
        </w:rPr>
        <w:t>0</w:t>
      </w:r>
      <w:r w:rsidR="00AC4233">
        <w:rPr>
          <w:lang w:eastAsia="ja-JP"/>
        </w:rPr>
        <w:t> </w:t>
      </w:r>
      <w:r w:rsidR="008F7954">
        <w:rPr>
          <w:lang w:eastAsia="ja-JP"/>
        </w:rPr>
        <w:t>mg</w:t>
      </w:r>
      <w:r w:rsidRPr="00B1279A">
        <w:rPr>
          <w:lang w:eastAsia="ja-JP"/>
        </w:rPr>
        <w:t xml:space="preserve"> eluxadoline and placebo for up to 12 weeks.</w:t>
      </w:r>
    </w:p>
    <w:p w14:paraId="59887C7F" w14:textId="2AA15363" w:rsidR="00700709" w:rsidRDefault="00700709" w:rsidP="00CD4E0B">
      <w:pPr>
        <w:pStyle w:val="Tabletitle"/>
        <w:rPr>
          <w:lang w:eastAsia="ja-JP"/>
        </w:rPr>
      </w:pPr>
      <w:bookmarkStart w:id="338" w:name="_Ref473805853"/>
      <w:bookmarkStart w:id="339" w:name="_Toc483483959"/>
      <w:r>
        <w:lastRenderedPageBreak/>
        <w:t xml:space="preserve">Table </w:t>
      </w:r>
      <w:r w:rsidR="00CD4E0B">
        <w:t>43:</w:t>
      </w:r>
      <w:r>
        <w:t xml:space="preserve"> </w:t>
      </w:r>
      <w:r>
        <w:rPr>
          <w:lang w:eastAsia="ja-JP"/>
        </w:rPr>
        <w:t xml:space="preserve">AEs </w:t>
      </w:r>
      <w:r w:rsidR="00AC4233">
        <w:rPr>
          <w:lang w:eastAsia="ja-JP"/>
        </w:rPr>
        <w:t xml:space="preserve">reported </w:t>
      </w:r>
      <w:r>
        <w:rPr>
          <w:lang w:eastAsia="ja-JP"/>
        </w:rPr>
        <w:t xml:space="preserve">by ≥ 2% of </w:t>
      </w:r>
      <w:r w:rsidR="00AC4233">
        <w:rPr>
          <w:lang w:eastAsia="ja-JP"/>
        </w:rPr>
        <w:t xml:space="preserve">patients </w:t>
      </w:r>
      <w:r>
        <w:rPr>
          <w:lang w:eastAsia="ja-JP"/>
        </w:rPr>
        <w:t xml:space="preserve">in any </w:t>
      </w:r>
      <w:r w:rsidR="00AC4233">
        <w:rPr>
          <w:lang w:eastAsia="ja-JP"/>
        </w:rPr>
        <w:t xml:space="preserve">eluxadoline treatment group and at a greater incidence than placebo (Safety set); </w:t>
      </w:r>
      <w:r w:rsidR="00E2081C">
        <w:rPr>
          <w:lang w:eastAsia="ja-JP"/>
        </w:rPr>
        <w:t xml:space="preserve">pooled </w:t>
      </w:r>
      <w:r w:rsidR="00E95570">
        <w:rPr>
          <w:lang w:eastAsia="ja-JP"/>
        </w:rPr>
        <w:t>Phase II and III</w:t>
      </w:r>
      <w:bookmarkEnd w:id="338"/>
      <w:bookmarkEnd w:id="339"/>
      <w:r w:rsidR="00AC4233">
        <w:rPr>
          <w:lang w:eastAsia="ja-JP"/>
        </w:rPr>
        <w:t xml:space="preserve"> studies</w:t>
      </w:r>
    </w:p>
    <w:p w14:paraId="641CEFEC" w14:textId="77777777" w:rsidR="00CD4E0B" w:rsidRPr="00CD4E0B" w:rsidRDefault="00CD4E0B" w:rsidP="00CD4E0B">
      <w:pPr>
        <w:keepNext/>
        <w:rPr>
          <w:lang w:eastAsia="ja-JP"/>
        </w:rPr>
      </w:pPr>
      <w:r>
        <w:rPr>
          <w:noProof/>
          <w:lang w:eastAsia="en-AU"/>
        </w:rPr>
        <w:drawing>
          <wp:inline distT="0" distB="0" distL="0" distR="0" wp14:anchorId="6448B474" wp14:editId="2056216B">
            <wp:extent cx="5568683" cy="5098676"/>
            <wp:effectExtent l="0" t="0" r="0" b="6985"/>
            <wp:docPr id="14" name="Picture 14" descr=": AEs Reported by ≥ 2% of Patients in any Eluxadoline Treatment Group and at a Greater Incidence than Placebo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70133" cy="5100004"/>
                    </a:xfrm>
                    <a:prstGeom prst="rect">
                      <a:avLst/>
                    </a:prstGeom>
                  </pic:spPr>
                </pic:pic>
              </a:graphicData>
            </a:graphic>
          </wp:inline>
        </w:drawing>
      </w:r>
    </w:p>
    <w:p w14:paraId="452D2998" w14:textId="45E5F7DA" w:rsidR="00700709" w:rsidRPr="00CD4E0B" w:rsidRDefault="00700709" w:rsidP="00CD4E0B">
      <w:pPr>
        <w:pStyle w:val="TableDescription"/>
      </w:pPr>
      <w:r w:rsidRPr="00CD4E0B">
        <w:t xml:space="preserve">Patient base: Safety </w:t>
      </w:r>
      <w:r w:rsidR="00AC4233" w:rsidRPr="00CD4E0B">
        <w:t xml:space="preserve">analysis set </w:t>
      </w:r>
      <w:r w:rsidRPr="00CD4E0B">
        <w:t xml:space="preserve">(all patients who received at least 1 dose of study drug; based on the treatment actually received at the time the measurement was taken, regardless of assigned treatment according to the planned </w:t>
      </w:r>
      <w:r w:rsidR="006C3EF5" w:rsidRPr="00CD4E0B">
        <w:t>randomisation</w:t>
      </w:r>
      <w:r w:rsidRPr="00CD4E0B">
        <w:t>)</w:t>
      </w:r>
      <w:r w:rsidR="00CD4E0B" w:rsidRPr="00CD4E0B">
        <w:t xml:space="preserve">. </w:t>
      </w:r>
      <w:r w:rsidRPr="00CD4E0B">
        <w:t>For the SOC and preferred term level summaries, multiple occurrences of an SOC or preferred term within a patient are counted once only. All occurrences of a preferred term are included in the total number of AEs. All AEs with a start date between treatment start date and date of last study visit inclusive (or last contact date if last study visit was missing) are included.</w:t>
      </w:r>
    </w:p>
    <w:p w14:paraId="70A18588" w14:textId="0C971168" w:rsidR="00700709" w:rsidRDefault="00700709" w:rsidP="00CD4E0B">
      <w:pPr>
        <w:pStyle w:val="Tabletitle"/>
        <w:rPr>
          <w:lang w:eastAsia="ja-JP"/>
        </w:rPr>
      </w:pPr>
      <w:bookmarkStart w:id="340" w:name="_Toc483483960"/>
      <w:r>
        <w:lastRenderedPageBreak/>
        <w:t xml:space="preserve">Table </w:t>
      </w:r>
      <w:r w:rsidR="00CD4E0B">
        <w:t>44:</w:t>
      </w:r>
      <w:r>
        <w:t xml:space="preserve"> </w:t>
      </w:r>
      <w:r>
        <w:rPr>
          <w:lang w:eastAsia="ja-JP"/>
        </w:rPr>
        <w:t xml:space="preserve">Overall </w:t>
      </w:r>
      <w:r w:rsidR="00AC4233">
        <w:rPr>
          <w:lang w:eastAsia="ja-JP"/>
        </w:rPr>
        <w:t xml:space="preserve">incidence of AEs and gastrointestinal AEs by interval (Safety set); </w:t>
      </w:r>
      <w:r w:rsidR="00E2081C">
        <w:rPr>
          <w:lang w:eastAsia="ja-JP"/>
        </w:rPr>
        <w:t xml:space="preserve">pooled </w:t>
      </w:r>
      <w:r w:rsidR="00E95570">
        <w:rPr>
          <w:lang w:eastAsia="ja-JP"/>
        </w:rPr>
        <w:t>Phase II and III</w:t>
      </w:r>
      <w:r>
        <w:rPr>
          <w:lang w:eastAsia="ja-JP"/>
        </w:rPr>
        <w:t xml:space="preserve"> </w:t>
      </w:r>
      <w:bookmarkEnd w:id="340"/>
      <w:r w:rsidR="00AC4233">
        <w:rPr>
          <w:lang w:eastAsia="ja-JP"/>
        </w:rPr>
        <w:t>studies</w:t>
      </w:r>
    </w:p>
    <w:p w14:paraId="7F8CA006" w14:textId="77777777" w:rsidR="00700709" w:rsidRDefault="00700709" w:rsidP="00700709">
      <w:pPr>
        <w:rPr>
          <w:lang w:eastAsia="ja-JP"/>
        </w:rPr>
      </w:pPr>
      <w:r>
        <w:rPr>
          <w:noProof/>
          <w:lang w:eastAsia="en-AU"/>
        </w:rPr>
        <w:drawing>
          <wp:inline distT="0" distB="0" distL="0" distR="0" wp14:anchorId="28A6E952" wp14:editId="2651C4BC">
            <wp:extent cx="5492010" cy="2457450"/>
            <wp:effectExtent l="0" t="0" r="0" b="0"/>
            <wp:docPr id="166" name="Picture 166" descr="Overall Incidence of AEs and Gastrointestinal AEs by Interval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95960" cy="2459218"/>
                    </a:xfrm>
                    <a:prstGeom prst="rect">
                      <a:avLst/>
                    </a:prstGeom>
                  </pic:spPr>
                </pic:pic>
              </a:graphicData>
            </a:graphic>
          </wp:inline>
        </w:drawing>
      </w:r>
    </w:p>
    <w:p w14:paraId="50E3FC7E" w14:textId="617CBDB8" w:rsidR="00700709" w:rsidRPr="00DA0E1B" w:rsidRDefault="00700709" w:rsidP="002E7CC6">
      <w:pPr>
        <w:pStyle w:val="TableDescription"/>
        <w:rPr>
          <w:lang w:eastAsia="ja-JP"/>
        </w:rPr>
      </w:pPr>
      <w:r w:rsidRPr="00DA0E1B">
        <w:rPr>
          <w:lang w:eastAsia="ja-JP"/>
        </w:rPr>
        <w:t xml:space="preserve">Patient base: Safety </w:t>
      </w:r>
      <w:r w:rsidR="00AC4233" w:rsidRPr="00DA0E1B">
        <w:rPr>
          <w:lang w:eastAsia="ja-JP"/>
        </w:rPr>
        <w:t xml:space="preserve">analysis set </w:t>
      </w:r>
      <w:r w:rsidRPr="00DA0E1B">
        <w:rPr>
          <w:lang w:eastAsia="ja-JP"/>
        </w:rPr>
        <w:t xml:space="preserve">(all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DA0E1B">
        <w:rPr>
          <w:lang w:eastAsia="ja-JP"/>
        </w:rPr>
        <w:t>)</w:t>
      </w:r>
      <w:r w:rsidR="00CD4E0B">
        <w:rPr>
          <w:lang w:eastAsia="ja-JP"/>
        </w:rPr>
        <w:t xml:space="preserve">. </w:t>
      </w:r>
      <w:r w:rsidRPr="00DA0E1B">
        <w:rPr>
          <w:lang w:eastAsia="ja-JP"/>
        </w:rPr>
        <w:t>Multiple occurrences of AEs in the GI SOC within a patient are counted once only.</w:t>
      </w:r>
      <w:r w:rsidR="00CD4E0B">
        <w:rPr>
          <w:lang w:eastAsia="ja-JP"/>
        </w:rPr>
        <w:t xml:space="preserve"> </w:t>
      </w:r>
      <w:r w:rsidRPr="00DA0E1B">
        <w:rPr>
          <w:lang w:eastAsia="ja-JP"/>
        </w:rPr>
        <w:t xml:space="preserve">The </w:t>
      </w:r>
      <w:r w:rsidR="00E95570">
        <w:rPr>
          <w:lang w:eastAsia="ja-JP"/>
        </w:rPr>
        <w:t xml:space="preserve">Phase II </w:t>
      </w:r>
      <w:r w:rsidRPr="00DA0E1B">
        <w:rPr>
          <w:lang w:eastAsia="ja-JP"/>
        </w:rPr>
        <w:t xml:space="preserve">study evaluated doses of </w:t>
      </w:r>
      <w:r w:rsidR="008F7954">
        <w:rPr>
          <w:lang w:eastAsia="ja-JP"/>
        </w:rPr>
        <w:t>5 mg</w:t>
      </w:r>
      <w:r w:rsidRPr="00DA0E1B">
        <w:rPr>
          <w:lang w:eastAsia="ja-JP"/>
        </w:rPr>
        <w:t>, 2</w:t>
      </w:r>
      <w:r>
        <w:rPr>
          <w:lang w:eastAsia="ja-JP"/>
        </w:rPr>
        <w:t>mg</w:t>
      </w:r>
      <w:r w:rsidRPr="00DA0E1B">
        <w:rPr>
          <w:lang w:eastAsia="ja-JP"/>
        </w:rPr>
        <w:t>, 10</w:t>
      </w:r>
      <w:r w:rsidR="008F7954">
        <w:rPr>
          <w:lang w:eastAsia="ja-JP"/>
        </w:rPr>
        <w:t>0 mg</w:t>
      </w:r>
      <w:r w:rsidRPr="00DA0E1B">
        <w:rPr>
          <w:lang w:eastAsia="ja-JP"/>
        </w:rPr>
        <w:t>, and 20</w:t>
      </w:r>
      <w:r w:rsidR="008F7954">
        <w:rPr>
          <w:lang w:eastAsia="ja-JP"/>
        </w:rPr>
        <w:t>0 mg</w:t>
      </w:r>
      <w:r w:rsidRPr="00DA0E1B">
        <w:rPr>
          <w:lang w:eastAsia="ja-JP"/>
        </w:rPr>
        <w:t xml:space="preserve"> eluxadoline and placebo for up to 12 weeks.</w:t>
      </w:r>
      <w:r w:rsidR="00AC4233">
        <w:rPr>
          <w:lang w:eastAsia="ja-JP"/>
        </w:rPr>
        <w:t xml:space="preserve"> a) </w:t>
      </w:r>
      <w:r w:rsidRPr="00DA0E1B">
        <w:rPr>
          <w:lang w:eastAsia="ja-JP"/>
        </w:rPr>
        <w:t>All AEs with a start date between treatment start date and date of last study visit inclusive (or last contact date if last study visit was missing) are included.</w:t>
      </w:r>
    </w:p>
    <w:p w14:paraId="555A406B" w14:textId="77777777" w:rsidR="00700709" w:rsidRDefault="00700709" w:rsidP="0022175A">
      <w:pPr>
        <w:pStyle w:val="Heading4"/>
        <w:numPr>
          <w:ilvl w:val="2"/>
          <w:numId w:val="5"/>
        </w:numPr>
      </w:pPr>
      <w:bookmarkStart w:id="341" w:name="_Ref272333567"/>
      <w:bookmarkStart w:id="342" w:name="_Toc272414665"/>
      <w:bookmarkStart w:id="343" w:name="_Toc290888529"/>
      <w:bookmarkStart w:id="344" w:name="_Toc416353745"/>
      <w:bookmarkStart w:id="345" w:name="_Toc421005288"/>
      <w:bookmarkStart w:id="346" w:name="_Toc432079165"/>
      <w:bookmarkStart w:id="347" w:name="_Toc432080738"/>
      <w:bookmarkStart w:id="348" w:name="_Toc483483414"/>
      <w:r w:rsidRPr="00545B14">
        <w:t>Treatment</w:t>
      </w:r>
      <w:r>
        <w:t xml:space="preserve"> </w:t>
      </w:r>
      <w:r w:rsidRPr="00545B14">
        <w:t>related adverse events (adverse drug reactions)</w:t>
      </w:r>
      <w:bookmarkEnd w:id="341"/>
      <w:bookmarkEnd w:id="342"/>
      <w:bookmarkEnd w:id="343"/>
      <w:bookmarkEnd w:id="344"/>
      <w:bookmarkEnd w:id="345"/>
      <w:bookmarkEnd w:id="346"/>
      <w:bookmarkEnd w:id="347"/>
      <w:bookmarkEnd w:id="348"/>
    </w:p>
    <w:p w14:paraId="248701B4" w14:textId="77777777" w:rsidR="00B7049E" w:rsidRDefault="00700709" w:rsidP="00700709">
      <w:pPr>
        <w:rPr>
          <w:lang w:eastAsia="ja-JP"/>
        </w:rPr>
      </w:pPr>
      <w:r>
        <w:rPr>
          <w:lang w:eastAsia="ja-JP"/>
        </w:rPr>
        <w:t>No overall or individual clinical trial assessment of treatment related adverse events (or adverse reactions) w</w:t>
      </w:r>
      <w:r w:rsidR="007D7F76">
        <w:rPr>
          <w:lang w:eastAsia="ja-JP"/>
        </w:rPr>
        <w:t>ere</w:t>
      </w:r>
      <w:r>
        <w:rPr>
          <w:lang w:eastAsia="ja-JP"/>
        </w:rPr>
        <w:t xml:space="preserve"> submitted.</w:t>
      </w:r>
    </w:p>
    <w:p w14:paraId="2550FAA4" w14:textId="71F37972" w:rsidR="00700709" w:rsidRPr="00CD4E0B" w:rsidRDefault="00700709" w:rsidP="00CD4E0B">
      <w:pPr>
        <w:ind w:left="720"/>
        <w:rPr>
          <w:i/>
          <w:lang w:eastAsia="ja-JP"/>
        </w:rPr>
      </w:pPr>
      <w:r w:rsidRPr="00CD4E0B">
        <w:rPr>
          <w:i/>
          <w:lang w:eastAsia="ja-JP"/>
        </w:rPr>
        <w:t>The Applicant has identified certain AEs of special interest related to the pharmacological class of eluxadoline (mixed opioid agonist), including known adverse reactions for the drug class, special considerations related to abuse potential, and specific requests from regulatory agencies (</w:t>
      </w:r>
      <w:r w:rsidR="00CB310A" w:rsidRPr="00CD4E0B">
        <w:rPr>
          <w:i/>
          <w:lang w:eastAsia="ja-JP"/>
        </w:rPr>
        <w:t>for example,</w:t>
      </w:r>
      <w:r w:rsidRPr="00CD4E0B">
        <w:rPr>
          <w:i/>
          <w:lang w:eastAsia="ja-JP"/>
        </w:rPr>
        <w:t xml:space="preserve"> cardiac and chest pain events). These include AEs consistent with SO (Sphincter of Oddi) spasm, other pancreatitis and hepatic events, constipation events, events of fall, syncope, road traffic accident, cardiac and chest pain events, and events of rash and pruritus.</w:t>
      </w:r>
    </w:p>
    <w:p w14:paraId="2EAC3634" w14:textId="77777777" w:rsidR="00700709" w:rsidRDefault="00700709" w:rsidP="00700709">
      <w:pPr>
        <w:rPr>
          <w:lang w:eastAsia="ja-JP"/>
        </w:rPr>
      </w:pPr>
      <w:r>
        <w:rPr>
          <w:lang w:eastAsia="ja-JP"/>
        </w:rPr>
        <w:t>The proposed PI contains a table of common and uncommon adverse reactions but the accompanying references do not support this.</w:t>
      </w:r>
    </w:p>
    <w:p w14:paraId="1FA84475" w14:textId="7F269488" w:rsidR="00700709" w:rsidRDefault="00514DB2" w:rsidP="00700709">
      <w:pPr>
        <w:rPr>
          <w:lang w:eastAsia="ja-JP"/>
        </w:rPr>
      </w:pPr>
      <w:r>
        <w:rPr>
          <w:lang w:eastAsia="ja-JP"/>
        </w:rPr>
        <w:t>[A table</w:t>
      </w:r>
      <w:r w:rsidR="00622E80">
        <w:rPr>
          <w:lang w:eastAsia="ja-JP"/>
        </w:rPr>
        <w:t xml:space="preserve"> (not reproduced here)]</w:t>
      </w:r>
      <w:r>
        <w:rPr>
          <w:lang w:eastAsia="ja-JP"/>
        </w:rPr>
        <w:t xml:space="preserve"> from the</w:t>
      </w:r>
      <w:r w:rsidR="00700709">
        <w:rPr>
          <w:lang w:eastAsia="ja-JP"/>
        </w:rPr>
        <w:t xml:space="preserve"> Integrated Summary of Safety has a 25 page listing of SAEs by relationship to study drug.</w:t>
      </w:r>
    </w:p>
    <w:p w14:paraId="1556EEA2" w14:textId="77777777" w:rsidR="00700709" w:rsidRDefault="00700709" w:rsidP="00700709">
      <w:pPr>
        <w:rPr>
          <w:lang w:eastAsia="ja-JP"/>
        </w:rPr>
      </w:pPr>
      <w:r>
        <w:rPr>
          <w:lang w:eastAsia="ja-JP"/>
        </w:rPr>
        <w:t>There were 5 with 7</w:t>
      </w:r>
      <w:r w:rsidR="008F7954">
        <w:rPr>
          <w:lang w:eastAsia="ja-JP"/>
        </w:rPr>
        <w:t>5 mg</w:t>
      </w:r>
      <w:r>
        <w:rPr>
          <w:lang w:eastAsia="ja-JP"/>
        </w:rPr>
        <w:t xml:space="preserve"> and 7 with 10</w:t>
      </w:r>
      <w:r w:rsidR="008F7954">
        <w:rPr>
          <w:lang w:eastAsia="ja-JP"/>
        </w:rPr>
        <w:t>0 mg</w:t>
      </w:r>
      <w:r>
        <w:rPr>
          <w:lang w:eastAsia="ja-JP"/>
        </w:rPr>
        <w:t xml:space="preserve"> and none with any other group including placebo.</w:t>
      </w:r>
    </w:p>
    <w:p w14:paraId="430D842F" w14:textId="27934CDB" w:rsidR="00700709" w:rsidRDefault="00700709" w:rsidP="001C30D1">
      <w:pPr>
        <w:pStyle w:val="Tabletitle"/>
        <w:rPr>
          <w:lang w:eastAsia="ja-JP"/>
        </w:rPr>
      </w:pPr>
      <w:bookmarkStart w:id="349" w:name="_Toc483483961"/>
      <w:r>
        <w:lastRenderedPageBreak/>
        <w:t xml:space="preserve">Table </w:t>
      </w:r>
      <w:r w:rsidR="001C30D1">
        <w:t>45:</w:t>
      </w:r>
      <w:r>
        <w:rPr>
          <w:lang w:eastAsia="ja-JP"/>
        </w:rPr>
        <w:t xml:space="preserve"> Related SAEs</w:t>
      </w:r>
      <w:r w:rsidR="00514DB2">
        <w:rPr>
          <w:lang w:eastAsia="ja-JP"/>
        </w:rPr>
        <w:t>;</w:t>
      </w:r>
      <w:r>
        <w:t xml:space="preserve"> </w:t>
      </w:r>
      <w:r w:rsidR="00514DB2">
        <w:rPr>
          <w:lang w:eastAsia="ja-JP"/>
        </w:rPr>
        <w:t>pooled analysis</w:t>
      </w:r>
      <w:r>
        <w:rPr>
          <w:lang w:eastAsia="ja-JP"/>
        </w:rPr>
        <w:t xml:space="preserve"> Phase II and III (</w:t>
      </w:r>
      <w:r w:rsidR="00514DB2">
        <w:rPr>
          <w:lang w:eastAsia="ja-JP"/>
        </w:rPr>
        <w:t>all studies</w:t>
      </w:r>
      <w:r>
        <w:rPr>
          <w:lang w:eastAsia="ja-JP"/>
        </w:rPr>
        <w:t>)</w:t>
      </w:r>
      <w:r w:rsidR="00514DB2">
        <w:rPr>
          <w:lang w:eastAsia="ja-JP"/>
        </w:rPr>
        <w:t>;</w:t>
      </w:r>
      <w:r>
        <w:rPr>
          <w:lang w:eastAsia="ja-JP"/>
        </w:rPr>
        <w:t xml:space="preserve"> Safety </w:t>
      </w:r>
      <w:bookmarkEnd w:id="349"/>
      <w:r w:rsidR="00514DB2">
        <w:rPr>
          <w:lang w:eastAsia="ja-JP"/>
        </w:rPr>
        <w:t>set</w:t>
      </w:r>
    </w:p>
    <w:p w14:paraId="7894D5EA" w14:textId="77777777" w:rsidR="00700709" w:rsidRDefault="00700709" w:rsidP="00700709">
      <w:pPr>
        <w:spacing w:before="0" w:after="0" w:line="240" w:lineRule="auto"/>
        <w:rPr>
          <w:lang w:eastAsia="ja-JP"/>
        </w:rPr>
      </w:pPr>
      <w:r>
        <w:rPr>
          <w:noProof/>
          <w:lang w:eastAsia="en-AU"/>
        </w:rPr>
        <w:drawing>
          <wp:inline distT="0" distB="0" distL="0" distR="0" wp14:anchorId="29F520E3" wp14:editId="767E94CD">
            <wp:extent cx="3157002" cy="1678782"/>
            <wp:effectExtent l="0" t="0" r="5715" b="0"/>
            <wp:docPr id="177" name="Picture 177" descr="Related SAEs Pooled Analysis Phase II and III (All Stu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157002" cy="1678782"/>
                    </a:xfrm>
                    <a:prstGeom prst="rect">
                      <a:avLst/>
                    </a:prstGeom>
                  </pic:spPr>
                </pic:pic>
              </a:graphicData>
            </a:graphic>
          </wp:inline>
        </w:drawing>
      </w:r>
    </w:p>
    <w:p w14:paraId="00DF5FDB" w14:textId="58F8479F" w:rsidR="00700709" w:rsidRDefault="00700709" w:rsidP="001C30D1">
      <w:pPr>
        <w:pStyle w:val="TableDescription"/>
        <w:rPr>
          <w:lang w:eastAsia="ja-JP"/>
        </w:rPr>
      </w:pPr>
      <w:r w:rsidRPr="008B01E3">
        <w:rPr>
          <w:lang w:eastAsia="ja-JP"/>
        </w:rPr>
        <w:t>For the summaries, multiple occurrences of a system organ class or preferred term within a subject are counted once only, at the Related = missing, possible, probable, definite; All serious adverse events with a start date between treatment start date and date of last study visit inclusive (or last contact date if last study visit is missing) are included.</w:t>
      </w:r>
    </w:p>
    <w:p w14:paraId="75D94FF0" w14:textId="77777777" w:rsidR="00B7049E" w:rsidRDefault="00700709" w:rsidP="0022175A">
      <w:pPr>
        <w:pStyle w:val="Heading4"/>
        <w:numPr>
          <w:ilvl w:val="2"/>
          <w:numId w:val="5"/>
        </w:numPr>
      </w:pPr>
      <w:bookmarkStart w:id="350" w:name="_Toc483483415"/>
      <w:bookmarkStart w:id="351" w:name="_Toc241374320"/>
      <w:bookmarkStart w:id="352" w:name="_Ref272333507"/>
      <w:bookmarkStart w:id="353" w:name="_Toc272414666"/>
      <w:bookmarkStart w:id="354" w:name="_Toc290888530"/>
      <w:bookmarkStart w:id="355" w:name="_Toc416353746"/>
      <w:bookmarkStart w:id="356" w:name="_Toc421005289"/>
      <w:bookmarkStart w:id="357" w:name="_Toc432079166"/>
      <w:bookmarkStart w:id="358" w:name="_Toc432080739"/>
      <w:r w:rsidRPr="00545B14">
        <w:t>Deaths</w:t>
      </w:r>
      <w:bookmarkEnd w:id="350"/>
    </w:p>
    <w:p w14:paraId="37837FCE" w14:textId="6A591075" w:rsidR="00700709" w:rsidRDefault="00700709" w:rsidP="00700709">
      <w:pPr>
        <w:rPr>
          <w:lang w:eastAsia="ja-JP"/>
        </w:rPr>
      </w:pPr>
      <w:r>
        <w:rPr>
          <w:lang w:eastAsia="ja-JP"/>
        </w:rPr>
        <w:t xml:space="preserve">The sole death was 21 days after receiving the last dose of study drug, due to </w:t>
      </w:r>
      <w:r w:rsidRPr="00607DB7">
        <w:rPr>
          <w:lang w:eastAsia="ja-JP"/>
        </w:rPr>
        <w:t>arteriosclerotic cardiovascular disease.</w:t>
      </w:r>
    </w:p>
    <w:p w14:paraId="4ACAC442" w14:textId="35C54134" w:rsidR="00700709" w:rsidRDefault="00700709" w:rsidP="0022175A">
      <w:pPr>
        <w:pStyle w:val="Heading4"/>
        <w:numPr>
          <w:ilvl w:val="2"/>
          <w:numId w:val="5"/>
        </w:numPr>
      </w:pPr>
      <w:bookmarkStart w:id="359" w:name="_Toc483483416"/>
      <w:r w:rsidRPr="00545B14">
        <w:t xml:space="preserve">Other </w:t>
      </w:r>
      <w:r w:rsidR="00E2081C">
        <w:t>s</w:t>
      </w:r>
      <w:r w:rsidR="00E2081C" w:rsidRPr="00545B14">
        <w:t xml:space="preserve">erious </w:t>
      </w:r>
      <w:r w:rsidR="00E2081C">
        <w:t>a</w:t>
      </w:r>
      <w:r w:rsidR="00E2081C" w:rsidRPr="00545B14">
        <w:t xml:space="preserve">dverse </w:t>
      </w:r>
      <w:bookmarkEnd w:id="351"/>
      <w:bookmarkEnd w:id="352"/>
      <w:bookmarkEnd w:id="353"/>
      <w:bookmarkEnd w:id="354"/>
      <w:bookmarkEnd w:id="355"/>
      <w:bookmarkEnd w:id="356"/>
      <w:bookmarkEnd w:id="357"/>
      <w:bookmarkEnd w:id="358"/>
      <w:bookmarkEnd w:id="359"/>
      <w:r w:rsidR="00E2081C">
        <w:t>e</w:t>
      </w:r>
      <w:r w:rsidR="00E2081C" w:rsidRPr="00545B14">
        <w:t>vents</w:t>
      </w:r>
    </w:p>
    <w:p w14:paraId="5FD805F8" w14:textId="77777777" w:rsidR="00700709" w:rsidRPr="002B7B05" w:rsidRDefault="00700709" w:rsidP="001C30D1">
      <w:pPr>
        <w:pStyle w:val="Heading5"/>
      </w:pPr>
      <w:r>
        <w:t>I</w:t>
      </w:r>
      <w:r w:rsidRPr="002B7B05">
        <w:t>ntegrated safety analyses</w:t>
      </w:r>
    </w:p>
    <w:p w14:paraId="7D69EDCE" w14:textId="77777777" w:rsidR="00700709" w:rsidRDefault="00700709" w:rsidP="00700709">
      <w:pPr>
        <w:rPr>
          <w:lang w:eastAsia="ja-JP"/>
        </w:rPr>
      </w:pPr>
      <w:r>
        <w:rPr>
          <w:lang w:eastAsia="ja-JP"/>
        </w:rPr>
        <w:t>The proportions of patients with SAEs were 7</w:t>
      </w:r>
      <w:r w:rsidR="008F7954">
        <w:rPr>
          <w:lang w:eastAsia="ja-JP"/>
        </w:rPr>
        <w:t>5 mg</w:t>
      </w:r>
      <w:r>
        <w:rPr>
          <w:lang w:eastAsia="ja-JP"/>
        </w:rPr>
        <w:t xml:space="preserve"> (4.2%), 10</w:t>
      </w:r>
      <w:r w:rsidR="008F7954">
        <w:rPr>
          <w:lang w:eastAsia="ja-JP"/>
        </w:rPr>
        <w:t>0 mg</w:t>
      </w:r>
      <w:r>
        <w:rPr>
          <w:lang w:eastAsia="ja-JP"/>
        </w:rPr>
        <w:t xml:space="preserve"> (4.0%), and placebo (2.6%).</w:t>
      </w:r>
    </w:p>
    <w:p w14:paraId="63D4FB8F" w14:textId="77777777" w:rsidR="00700709" w:rsidRDefault="00700709" w:rsidP="00700709">
      <w:pPr>
        <w:rPr>
          <w:lang w:eastAsia="ja-JP"/>
        </w:rPr>
      </w:pPr>
      <w:r>
        <w:rPr>
          <w:lang w:eastAsia="ja-JP"/>
        </w:rPr>
        <w:t xml:space="preserve">GI disorders </w:t>
      </w:r>
      <w:r w:rsidRPr="00607DB7">
        <w:rPr>
          <w:lang w:eastAsia="ja-JP"/>
        </w:rPr>
        <w:t xml:space="preserve">were </w:t>
      </w:r>
      <w:r>
        <w:rPr>
          <w:lang w:eastAsia="ja-JP"/>
        </w:rPr>
        <w:t>the most often reported SAEs and occurred in 0% and 1.3%, of the 7</w:t>
      </w:r>
      <w:r w:rsidR="008F7954">
        <w:rPr>
          <w:lang w:eastAsia="ja-JP"/>
        </w:rPr>
        <w:t>5 mg</w:t>
      </w:r>
      <w:r>
        <w:rPr>
          <w:lang w:eastAsia="ja-JP"/>
        </w:rPr>
        <w:t xml:space="preserve"> and 10</w:t>
      </w:r>
      <w:r w:rsidR="008F7954">
        <w:rPr>
          <w:lang w:eastAsia="ja-JP"/>
        </w:rPr>
        <w:t>0 mg</w:t>
      </w:r>
      <w:r>
        <w:rPr>
          <w:lang w:eastAsia="ja-JP"/>
        </w:rPr>
        <w:t xml:space="preserve"> treatment groups</w:t>
      </w:r>
      <w:r w:rsidRPr="00607DB7">
        <w:rPr>
          <w:lang w:eastAsia="ja-JP"/>
        </w:rPr>
        <w:t xml:space="preserve"> </w:t>
      </w:r>
      <w:r>
        <w:rPr>
          <w:lang w:eastAsia="ja-JP"/>
        </w:rPr>
        <w:t>respectively, compared with 0.4% of placebo patients.</w:t>
      </w:r>
    </w:p>
    <w:p w14:paraId="25D56EDB" w14:textId="77777777" w:rsidR="00B7049E" w:rsidRDefault="00700709" w:rsidP="00700709">
      <w:pPr>
        <w:rPr>
          <w:lang w:eastAsia="ja-JP"/>
        </w:rPr>
      </w:pPr>
      <w:r w:rsidRPr="00607DB7">
        <w:rPr>
          <w:lang w:eastAsia="ja-JP"/>
        </w:rPr>
        <w:t>The SAE with the overall highest incidence while taking eluxadoline was pancreatitis</w:t>
      </w:r>
      <w:r>
        <w:rPr>
          <w:lang w:eastAsia="ja-JP"/>
        </w:rPr>
        <w:t>; reported in 11 patients. Nine were independently adjudicated as pancreatitis. Similar proportions of patients who received 7</w:t>
      </w:r>
      <w:r w:rsidR="008F7954">
        <w:rPr>
          <w:lang w:eastAsia="ja-JP"/>
        </w:rPr>
        <w:t>5 mg</w:t>
      </w:r>
      <w:r>
        <w:rPr>
          <w:lang w:eastAsia="ja-JP"/>
        </w:rPr>
        <w:t xml:space="preserve"> and 10</w:t>
      </w:r>
      <w:r w:rsidR="008F7954">
        <w:rPr>
          <w:lang w:eastAsia="ja-JP"/>
        </w:rPr>
        <w:t>0 mg</w:t>
      </w:r>
      <w:r>
        <w:rPr>
          <w:lang w:eastAsia="ja-JP"/>
        </w:rPr>
        <w:t xml:space="preserve"> eluxadoline experienced SAEs of acute pancreatitis (0.2% and 0.3%, respectively) and pancreatitis (0.1% in both groups).</w:t>
      </w:r>
    </w:p>
    <w:p w14:paraId="7393DF53" w14:textId="2CDC988F" w:rsidR="001C30D1" w:rsidRDefault="00700709" w:rsidP="00700709">
      <w:pPr>
        <w:rPr>
          <w:lang w:eastAsia="ja-JP"/>
        </w:rPr>
      </w:pPr>
      <w:r>
        <w:rPr>
          <w:lang w:eastAsia="ja-JP"/>
        </w:rPr>
        <w:t>One (0.6%) patient who received the 20</w:t>
      </w:r>
      <w:r w:rsidR="008F7954">
        <w:rPr>
          <w:lang w:eastAsia="ja-JP"/>
        </w:rPr>
        <w:t>0 mg</w:t>
      </w:r>
      <w:r>
        <w:rPr>
          <w:lang w:eastAsia="ja-JP"/>
        </w:rPr>
        <w:t xml:space="preserve"> eluxadoline dose experienced an SAE of alcoholic pancreatitis. 1 event occurred after discontinuation from study drug.</w:t>
      </w:r>
    </w:p>
    <w:p w14:paraId="0AEB7143" w14:textId="77777777" w:rsidR="00700709" w:rsidRDefault="00700709" w:rsidP="00700709">
      <w:pPr>
        <w:rPr>
          <w:lang w:eastAsia="ja-JP"/>
        </w:rPr>
      </w:pPr>
      <w:r>
        <w:rPr>
          <w:lang w:eastAsia="ja-JP"/>
        </w:rPr>
        <w:t xml:space="preserve">Except for the </w:t>
      </w:r>
      <w:r w:rsidR="008F7954">
        <w:rPr>
          <w:lang w:eastAsia="ja-JP"/>
        </w:rPr>
        <w:t>5 mg</w:t>
      </w:r>
      <w:r>
        <w:rPr>
          <w:lang w:eastAsia="ja-JP"/>
        </w:rPr>
        <w:t xml:space="preserve"> dose GI SAEs increased in incidence with dose.</w:t>
      </w:r>
    </w:p>
    <w:p w14:paraId="0564BF6E" w14:textId="4240D6DB" w:rsidR="00700709" w:rsidRDefault="00700709" w:rsidP="001C30D1">
      <w:pPr>
        <w:pStyle w:val="Tabletitle"/>
        <w:rPr>
          <w:lang w:eastAsia="ja-JP"/>
        </w:rPr>
      </w:pPr>
      <w:bookmarkStart w:id="360" w:name="_Toc483483962"/>
      <w:r>
        <w:lastRenderedPageBreak/>
        <w:t xml:space="preserve">Table </w:t>
      </w:r>
      <w:r w:rsidR="001C30D1">
        <w:t>46:</w:t>
      </w:r>
      <w:r>
        <w:t xml:space="preserve"> </w:t>
      </w:r>
      <w:r>
        <w:rPr>
          <w:lang w:eastAsia="ja-JP"/>
        </w:rPr>
        <w:t xml:space="preserve">Overall </w:t>
      </w:r>
      <w:r w:rsidR="00514DB2">
        <w:rPr>
          <w:lang w:eastAsia="ja-JP"/>
        </w:rPr>
        <w:t>i</w:t>
      </w:r>
      <w:r>
        <w:rPr>
          <w:lang w:eastAsia="ja-JP"/>
        </w:rPr>
        <w:t xml:space="preserve">ncidence of </w:t>
      </w:r>
      <w:r w:rsidR="00514DB2">
        <w:rPr>
          <w:lang w:eastAsia="ja-JP"/>
        </w:rPr>
        <w:t xml:space="preserve">new serious adverse events and serious gastrointestinal adverse events by interval </w:t>
      </w:r>
      <w:r>
        <w:rPr>
          <w:lang w:eastAsia="ja-JP"/>
        </w:rPr>
        <w:t xml:space="preserve">(Safety </w:t>
      </w:r>
      <w:r w:rsidR="00514DB2">
        <w:rPr>
          <w:lang w:eastAsia="ja-JP"/>
        </w:rPr>
        <w:t>set</w:t>
      </w:r>
      <w:r>
        <w:rPr>
          <w:lang w:eastAsia="ja-JP"/>
        </w:rPr>
        <w:t>)</w:t>
      </w:r>
      <w:r w:rsidR="00514DB2">
        <w:rPr>
          <w:lang w:eastAsia="ja-JP"/>
        </w:rPr>
        <w:t>;</w:t>
      </w:r>
      <w:r>
        <w:rPr>
          <w:lang w:eastAsia="ja-JP"/>
        </w:rPr>
        <w:t xml:space="preserve"> Pooled </w:t>
      </w:r>
      <w:r w:rsidR="00E95570">
        <w:rPr>
          <w:lang w:eastAsia="ja-JP"/>
        </w:rPr>
        <w:t>Phase II and III</w:t>
      </w:r>
      <w:r>
        <w:rPr>
          <w:lang w:eastAsia="ja-JP"/>
        </w:rPr>
        <w:t xml:space="preserve"> </w:t>
      </w:r>
      <w:bookmarkEnd w:id="360"/>
      <w:r w:rsidR="00514DB2">
        <w:rPr>
          <w:lang w:eastAsia="ja-JP"/>
        </w:rPr>
        <w:t>studies</w:t>
      </w:r>
    </w:p>
    <w:p w14:paraId="05109942" w14:textId="77777777" w:rsidR="00700709" w:rsidRDefault="00700709" w:rsidP="00700709">
      <w:pPr>
        <w:spacing w:before="0" w:after="0" w:line="240" w:lineRule="auto"/>
        <w:rPr>
          <w:lang w:eastAsia="ja-JP"/>
        </w:rPr>
      </w:pPr>
      <w:r w:rsidRPr="00614134">
        <w:rPr>
          <w:noProof/>
          <w:sz w:val="16"/>
          <w:lang w:eastAsia="en-AU"/>
        </w:rPr>
        <w:drawing>
          <wp:inline distT="0" distB="0" distL="0" distR="0" wp14:anchorId="37B6A434" wp14:editId="05E689CC">
            <wp:extent cx="5693393" cy="2593041"/>
            <wp:effectExtent l="0" t="0" r="0" b="0"/>
            <wp:docPr id="183" name="Picture 183" descr="Overall Incidence of New Serious Adverse Events and Serious Gastrointestinal Adverse Events by Interval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16481" cy="2603556"/>
                    </a:xfrm>
                    <a:prstGeom prst="rect">
                      <a:avLst/>
                    </a:prstGeom>
                  </pic:spPr>
                </pic:pic>
              </a:graphicData>
            </a:graphic>
          </wp:inline>
        </w:drawing>
      </w:r>
    </w:p>
    <w:p w14:paraId="308BDADD" w14:textId="61A14FB2" w:rsidR="00700709" w:rsidRPr="00614134" w:rsidRDefault="00700709" w:rsidP="00455D62">
      <w:pPr>
        <w:pStyle w:val="TableDescription"/>
        <w:rPr>
          <w:lang w:eastAsia="ja-JP"/>
        </w:rPr>
      </w:pPr>
      <w:r w:rsidRPr="00614134">
        <w:rPr>
          <w:lang w:eastAsia="ja-JP"/>
        </w:rPr>
        <w:t>Notes: Multiple occurrences of an SOC within a patient are counted once only.</w:t>
      </w:r>
      <w:r w:rsidRPr="00554931">
        <w:rPr>
          <w:lang w:eastAsia="ja-JP"/>
        </w:rPr>
        <w:t xml:space="preserve"> </w:t>
      </w:r>
      <w:r w:rsidRPr="00614134">
        <w:rPr>
          <w:lang w:eastAsia="ja-JP"/>
        </w:rPr>
        <w:t xml:space="preserve">The </w:t>
      </w:r>
      <w:r w:rsidR="00E95570">
        <w:rPr>
          <w:lang w:eastAsia="ja-JP"/>
        </w:rPr>
        <w:t xml:space="preserve">Phase II </w:t>
      </w:r>
      <w:r w:rsidRPr="00614134">
        <w:rPr>
          <w:lang w:eastAsia="ja-JP"/>
        </w:rPr>
        <w:t xml:space="preserve">study evaluated doses of </w:t>
      </w:r>
      <w:r w:rsidR="008F7954">
        <w:rPr>
          <w:lang w:eastAsia="ja-JP"/>
        </w:rPr>
        <w:t>5 mg</w:t>
      </w:r>
      <w:r w:rsidRPr="00614134">
        <w:rPr>
          <w:lang w:eastAsia="ja-JP"/>
        </w:rPr>
        <w:t>, 2</w:t>
      </w:r>
      <w:r w:rsidR="008F7954">
        <w:rPr>
          <w:lang w:eastAsia="ja-JP"/>
        </w:rPr>
        <w:t>5 mg</w:t>
      </w:r>
      <w:r w:rsidRPr="00614134">
        <w:rPr>
          <w:lang w:eastAsia="ja-JP"/>
        </w:rPr>
        <w:t>, 10</w:t>
      </w:r>
      <w:r w:rsidR="008F7954">
        <w:rPr>
          <w:lang w:eastAsia="ja-JP"/>
        </w:rPr>
        <w:t>0 mg</w:t>
      </w:r>
      <w:r w:rsidRPr="00614134">
        <w:rPr>
          <w:lang w:eastAsia="ja-JP"/>
        </w:rPr>
        <w:t>, and 20</w:t>
      </w:r>
      <w:r w:rsidR="008F7954">
        <w:rPr>
          <w:lang w:eastAsia="ja-JP"/>
        </w:rPr>
        <w:t>0 mg</w:t>
      </w:r>
      <w:r w:rsidRPr="00614134">
        <w:rPr>
          <w:lang w:eastAsia="ja-JP"/>
        </w:rPr>
        <w:t xml:space="preserve"> eluxadoline </w:t>
      </w:r>
      <w:r>
        <w:rPr>
          <w:lang w:eastAsia="ja-JP"/>
        </w:rPr>
        <w:t>and placebo for up to 12 weeks.</w:t>
      </w:r>
      <w:r w:rsidR="00455D62">
        <w:rPr>
          <w:lang w:eastAsia="ja-JP"/>
        </w:rPr>
        <w:t xml:space="preserve"> </w:t>
      </w:r>
      <w:r w:rsidRPr="00614134">
        <w:rPr>
          <w:lang w:eastAsia="ja-JP"/>
        </w:rPr>
        <w:t xml:space="preserve">Patient base: Safety </w:t>
      </w:r>
      <w:r w:rsidR="00391465" w:rsidRPr="00614134">
        <w:rPr>
          <w:lang w:eastAsia="ja-JP"/>
        </w:rPr>
        <w:t xml:space="preserve">analysis set </w:t>
      </w:r>
      <w:r w:rsidRPr="00614134">
        <w:rPr>
          <w:lang w:eastAsia="ja-JP"/>
        </w:rPr>
        <w:t xml:space="preserve">(all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614134">
        <w:rPr>
          <w:lang w:eastAsia="ja-JP"/>
        </w:rPr>
        <w:t>)</w:t>
      </w:r>
      <w:r w:rsidR="00251777" w:rsidRPr="000175B2">
        <w:rPr>
          <w:lang w:eastAsia="ja-JP"/>
        </w:rPr>
        <w:t>;</w:t>
      </w:r>
      <w:r w:rsidRPr="00622E80">
        <w:rPr>
          <w:lang w:eastAsia="ja-JP"/>
        </w:rPr>
        <w:t xml:space="preserve"> </w:t>
      </w:r>
      <w:r w:rsidR="00251777">
        <w:rPr>
          <w:lang w:eastAsia="ja-JP"/>
        </w:rPr>
        <w:t>a) A</w:t>
      </w:r>
      <w:r w:rsidRPr="00614134">
        <w:rPr>
          <w:lang w:eastAsia="ja-JP"/>
        </w:rPr>
        <w:t>ll SAEs with a start date between treatment start date and date of last study visit inclusive (or last contact date if last study v</w:t>
      </w:r>
      <w:r w:rsidR="001C30D1">
        <w:rPr>
          <w:lang w:eastAsia="ja-JP"/>
        </w:rPr>
        <w:t>isit was missing) are included.</w:t>
      </w:r>
    </w:p>
    <w:p w14:paraId="00581A3E" w14:textId="77777777" w:rsidR="001C30D1" w:rsidRDefault="001C30D1">
      <w:pPr>
        <w:spacing w:before="0" w:after="200" w:line="0" w:lineRule="auto"/>
        <w:rPr>
          <w:sz w:val="16"/>
          <w:lang w:eastAsia="ja-JP"/>
        </w:rPr>
      </w:pPr>
    </w:p>
    <w:p w14:paraId="4EF37AB7" w14:textId="77777777" w:rsidR="00700709" w:rsidRPr="00545B14" w:rsidRDefault="00700709" w:rsidP="0022175A">
      <w:pPr>
        <w:pStyle w:val="Heading4"/>
        <w:numPr>
          <w:ilvl w:val="2"/>
          <w:numId w:val="30"/>
        </w:numPr>
      </w:pPr>
      <w:bookmarkStart w:id="361" w:name="_Toc241374325"/>
      <w:bookmarkStart w:id="362" w:name="_Ref272333477"/>
      <w:bookmarkStart w:id="363" w:name="_Toc272414667"/>
      <w:bookmarkStart w:id="364" w:name="_Toc290888531"/>
      <w:bookmarkStart w:id="365" w:name="_Toc416353747"/>
      <w:bookmarkStart w:id="366" w:name="_Toc421005290"/>
      <w:bookmarkStart w:id="367" w:name="_Toc432079167"/>
      <w:bookmarkStart w:id="368" w:name="_Toc432080740"/>
      <w:bookmarkStart w:id="369" w:name="_Toc483483417"/>
      <w:r w:rsidRPr="00545B14">
        <w:t>Discontinuation</w:t>
      </w:r>
      <w:r>
        <w:t>s</w:t>
      </w:r>
      <w:r w:rsidRPr="00545B14">
        <w:t xml:space="preserve"> due to adverse events</w:t>
      </w:r>
      <w:bookmarkEnd w:id="361"/>
      <w:bookmarkEnd w:id="362"/>
      <w:bookmarkEnd w:id="363"/>
      <w:bookmarkEnd w:id="364"/>
      <w:bookmarkEnd w:id="365"/>
      <w:bookmarkEnd w:id="366"/>
      <w:bookmarkEnd w:id="367"/>
      <w:bookmarkEnd w:id="368"/>
      <w:bookmarkEnd w:id="369"/>
    </w:p>
    <w:p w14:paraId="6DB78F2D" w14:textId="77777777" w:rsidR="00700709" w:rsidRDefault="00700709" w:rsidP="001C30D1">
      <w:pPr>
        <w:pStyle w:val="Heading5"/>
      </w:pPr>
      <w:r w:rsidRPr="001C30D1">
        <w:t>Integrated</w:t>
      </w:r>
      <w:r w:rsidRPr="002B7B05">
        <w:t xml:space="preserve"> safety analyses</w:t>
      </w:r>
    </w:p>
    <w:p w14:paraId="35FCB1A0" w14:textId="77777777" w:rsidR="00700709" w:rsidRDefault="00700709" w:rsidP="00700709">
      <w:r>
        <w:t>Most discontinuations occurred with the 20</w:t>
      </w:r>
      <w:r w:rsidR="008F7954">
        <w:t>0 mg</w:t>
      </w:r>
      <w:r>
        <w:t xml:space="preserve"> dose.</w:t>
      </w:r>
    </w:p>
    <w:p w14:paraId="3A371FC4" w14:textId="047B5994" w:rsidR="004B2866" w:rsidRDefault="00700709" w:rsidP="0011121E">
      <w:r>
        <w:t>Except for headache, the common discontinuations showed a greater incidence in the 10</w:t>
      </w:r>
      <w:r w:rsidR="008F7954">
        <w:t>0 mg</w:t>
      </w:r>
      <w:r>
        <w:t xml:space="preserve"> dose group rather than the 7</w:t>
      </w:r>
      <w:r w:rsidR="008F7954">
        <w:t>5 mg</w:t>
      </w:r>
      <w:r>
        <w:t xml:space="preserve"> </w:t>
      </w:r>
      <w:bookmarkStart w:id="370" w:name="_Toc483483963"/>
      <w:r w:rsidR="007D7F76">
        <w:t>group.</w:t>
      </w:r>
    </w:p>
    <w:p w14:paraId="6FCA7778" w14:textId="267FCF14" w:rsidR="00700709" w:rsidRDefault="007D7F76" w:rsidP="004B2866">
      <w:pPr>
        <w:pStyle w:val="Tabletitle"/>
        <w:rPr>
          <w:lang w:eastAsia="ja-JP"/>
        </w:rPr>
      </w:pPr>
      <w:r>
        <w:t>Table</w:t>
      </w:r>
      <w:r w:rsidR="00700709">
        <w:t xml:space="preserve"> </w:t>
      </w:r>
      <w:r w:rsidR="001C30D1">
        <w:t>47:</w:t>
      </w:r>
      <w:r w:rsidR="00700709">
        <w:t xml:space="preserve"> </w:t>
      </w:r>
      <w:r w:rsidR="00455D62">
        <w:rPr>
          <w:lang w:eastAsia="ja-JP"/>
        </w:rPr>
        <w:t xml:space="preserve">Adverse events leading to treatment discontinuation for ≥ 1% of patients in any treatment group </w:t>
      </w:r>
      <w:r w:rsidR="00700709">
        <w:rPr>
          <w:lang w:eastAsia="ja-JP"/>
        </w:rPr>
        <w:t>(Safety Set)</w:t>
      </w:r>
      <w:r w:rsidR="00455D62">
        <w:rPr>
          <w:lang w:eastAsia="ja-JP"/>
        </w:rPr>
        <w:t>;</w:t>
      </w:r>
      <w:r w:rsidR="00700709">
        <w:rPr>
          <w:lang w:eastAsia="ja-JP"/>
        </w:rPr>
        <w:t xml:space="preserve"> Pooled </w:t>
      </w:r>
      <w:r w:rsidR="00E95570">
        <w:rPr>
          <w:lang w:eastAsia="ja-JP"/>
        </w:rPr>
        <w:t>Phase II and III</w:t>
      </w:r>
      <w:r w:rsidR="00700709">
        <w:rPr>
          <w:lang w:eastAsia="ja-JP"/>
        </w:rPr>
        <w:t xml:space="preserve"> </w:t>
      </w:r>
      <w:bookmarkEnd w:id="370"/>
      <w:r w:rsidR="00455D62">
        <w:rPr>
          <w:lang w:eastAsia="ja-JP"/>
        </w:rPr>
        <w:t>studies</w:t>
      </w:r>
    </w:p>
    <w:p w14:paraId="45562B8F" w14:textId="77777777" w:rsidR="00700709" w:rsidRPr="007769C1" w:rsidRDefault="00700709" w:rsidP="00700709">
      <w:pPr>
        <w:spacing w:before="0" w:after="0" w:line="240" w:lineRule="auto"/>
        <w:rPr>
          <w:sz w:val="16"/>
          <w:lang w:eastAsia="ja-JP"/>
        </w:rPr>
      </w:pPr>
      <w:r w:rsidRPr="007769C1">
        <w:rPr>
          <w:noProof/>
          <w:sz w:val="16"/>
          <w:lang w:eastAsia="en-AU"/>
        </w:rPr>
        <w:drawing>
          <wp:inline distT="0" distB="0" distL="0" distR="0" wp14:anchorId="701156EB" wp14:editId="2C317C2E">
            <wp:extent cx="5168900" cy="2212257"/>
            <wp:effectExtent l="0" t="0" r="0" b="0"/>
            <wp:docPr id="129" name="Picture 129" descr="Adverse Events Leading to Treatment Discontinuation for ≥ 1% of Patients in any Treatment Group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99656" cy="2225420"/>
                    </a:xfrm>
                    <a:prstGeom prst="rect">
                      <a:avLst/>
                    </a:prstGeom>
                  </pic:spPr>
                </pic:pic>
              </a:graphicData>
            </a:graphic>
          </wp:inline>
        </w:drawing>
      </w:r>
    </w:p>
    <w:p w14:paraId="15D1D542" w14:textId="77777777" w:rsidR="00700709" w:rsidRPr="00554931" w:rsidRDefault="00700709" w:rsidP="002E7CC6">
      <w:pPr>
        <w:pStyle w:val="TableDescription"/>
        <w:rPr>
          <w:lang w:eastAsia="ja-JP"/>
        </w:rPr>
      </w:pPr>
      <w:r w:rsidRPr="007769C1">
        <w:rPr>
          <w:lang w:eastAsia="ja-JP"/>
        </w:rPr>
        <w:t xml:space="preserve">Patient base: Safety Analysis Set (all patients who received at least 1 dose of study drug; based on the treatment actually received at the time the measurement was taken, regardless of assigned treatment according to the planned </w:t>
      </w:r>
      <w:r w:rsidR="006C3EF5">
        <w:rPr>
          <w:lang w:eastAsia="ja-JP"/>
        </w:rPr>
        <w:t>randomisation</w:t>
      </w:r>
      <w:r w:rsidRPr="007769C1">
        <w:rPr>
          <w:lang w:eastAsia="ja-JP"/>
        </w:rPr>
        <w:t>)</w:t>
      </w:r>
      <w:r w:rsidR="001C30D1">
        <w:rPr>
          <w:lang w:eastAsia="ja-JP"/>
        </w:rPr>
        <w:t xml:space="preserve">. </w:t>
      </w:r>
      <w:r w:rsidRPr="007769C1">
        <w:rPr>
          <w:lang w:eastAsia="ja-JP"/>
        </w:rPr>
        <w:t xml:space="preserve">Multiple occurrences of an SOC are counted once only. All AEs with a </w:t>
      </w:r>
      <w:r w:rsidRPr="007769C1">
        <w:rPr>
          <w:lang w:eastAsia="ja-JP"/>
        </w:rPr>
        <w:lastRenderedPageBreak/>
        <w:t>start date between treatment start date and date of last study visit inclusive (or last contact date if last study v</w:t>
      </w:r>
      <w:r>
        <w:rPr>
          <w:lang w:eastAsia="ja-JP"/>
        </w:rPr>
        <w:t>isit was missing) are included.</w:t>
      </w:r>
    </w:p>
    <w:p w14:paraId="2DEF0351" w14:textId="77777777" w:rsidR="00700709" w:rsidRDefault="00700709" w:rsidP="0022175A">
      <w:pPr>
        <w:pStyle w:val="Heading3"/>
        <w:numPr>
          <w:ilvl w:val="1"/>
          <w:numId w:val="5"/>
        </w:numPr>
      </w:pPr>
      <w:bookmarkStart w:id="371" w:name="_Toc241374321"/>
      <w:bookmarkStart w:id="372" w:name="_Ref271044780"/>
      <w:bookmarkStart w:id="373" w:name="_Ref271196640"/>
      <w:bookmarkStart w:id="374" w:name="_Ref272333085"/>
      <w:bookmarkStart w:id="375" w:name="_Toc272414668"/>
      <w:bookmarkStart w:id="376" w:name="_Toc290888532"/>
      <w:bookmarkStart w:id="377" w:name="_Toc416353748"/>
      <w:bookmarkStart w:id="378" w:name="_Toc421005291"/>
      <w:bookmarkStart w:id="379" w:name="_Toc432079168"/>
      <w:bookmarkStart w:id="380" w:name="_Toc432080741"/>
      <w:bookmarkStart w:id="381" w:name="_Toc483483418"/>
      <w:bookmarkStart w:id="382" w:name="_Toc510526483"/>
      <w:r>
        <w:t xml:space="preserve">Evaluation of issues </w:t>
      </w:r>
      <w:bookmarkEnd w:id="371"/>
      <w:bookmarkEnd w:id="372"/>
      <w:bookmarkEnd w:id="373"/>
      <w:bookmarkEnd w:id="374"/>
      <w:bookmarkEnd w:id="375"/>
      <w:bookmarkEnd w:id="376"/>
      <w:bookmarkEnd w:id="377"/>
      <w:bookmarkEnd w:id="378"/>
      <w:r>
        <w:t>with possible regulatory impact</w:t>
      </w:r>
      <w:bookmarkEnd w:id="379"/>
      <w:bookmarkEnd w:id="380"/>
      <w:bookmarkEnd w:id="381"/>
      <w:bookmarkEnd w:id="382"/>
    </w:p>
    <w:p w14:paraId="455F190F" w14:textId="1037F807" w:rsidR="00700709" w:rsidRDefault="00700709" w:rsidP="00700709">
      <w:pPr>
        <w:rPr>
          <w:lang w:eastAsia="ja-JP"/>
        </w:rPr>
      </w:pPr>
      <w:r>
        <w:rPr>
          <w:lang w:eastAsia="ja-JP"/>
        </w:rPr>
        <w:t>Rather than reviewing all treatment related AEs the sponsor considered selected AES that were considered class related.</w:t>
      </w:r>
    </w:p>
    <w:p w14:paraId="6C513E19" w14:textId="137396DA" w:rsidR="00700709" w:rsidRDefault="00700709" w:rsidP="00D82990">
      <w:pPr>
        <w:pStyle w:val="Comment"/>
        <w:rPr>
          <w:lang w:val="en-US" w:eastAsia="ja-JP"/>
        </w:rPr>
      </w:pPr>
      <w:r>
        <w:rPr>
          <w:b/>
          <w:lang w:eastAsia="ja-JP"/>
        </w:rPr>
        <w:t>Comment:</w:t>
      </w:r>
      <w:r w:rsidR="00455D62">
        <w:rPr>
          <w:b/>
          <w:lang w:eastAsia="ja-JP"/>
        </w:rPr>
        <w:t xml:space="preserve"> </w:t>
      </w:r>
      <w:r>
        <w:rPr>
          <w:b/>
          <w:lang w:eastAsia="ja-JP"/>
        </w:rPr>
        <w:t xml:space="preserve"> </w:t>
      </w:r>
      <w:r>
        <w:rPr>
          <w:lang w:eastAsia="ja-JP"/>
        </w:rPr>
        <w:t xml:space="preserve">The sponsor argues for this being a different class from loperamide being both </w:t>
      </w:r>
      <w:r w:rsidR="00BA7916">
        <w:rPr>
          <w:lang w:eastAsia="ja-JP"/>
        </w:rPr>
        <w:t>MOR</w:t>
      </w:r>
      <w:r>
        <w:rPr>
          <w:lang w:eastAsia="ja-JP"/>
        </w:rPr>
        <w:t xml:space="preserve"> agonist</w:t>
      </w:r>
      <w:r w:rsidR="007D7F76">
        <w:rPr>
          <w:lang w:eastAsia="ja-JP"/>
        </w:rPr>
        <w:t xml:space="preserve"> and </w:t>
      </w:r>
      <w:r w:rsidR="00BA7916">
        <w:rPr>
          <w:lang w:eastAsia="ja-JP"/>
        </w:rPr>
        <w:t>DOR</w:t>
      </w:r>
      <w:r>
        <w:rPr>
          <w:lang w:eastAsia="ja-JP"/>
        </w:rPr>
        <w:t xml:space="preserve"> antagonist however in relation to treatment related AEs the sponsor only considers selected AEs based on known class effects of </w:t>
      </w:r>
      <w:r w:rsidR="00BA7916">
        <w:rPr>
          <w:lang w:eastAsia="ja-JP"/>
        </w:rPr>
        <w:t>MOR</w:t>
      </w:r>
      <w:r>
        <w:rPr>
          <w:lang w:eastAsia="ja-JP"/>
        </w:rPr>
        <w:t xml:space="preserve"> agonists and </w:t>
      </w:r>
      <w:r w:rsidR="007D7F76">
        <w:rPr>
          <w:lang w:eastAsia="ja-JP"/>
        </w:rPr>
        <w:t>opioids</w:t>
      </w:r>
      <w:r>
        <w:rPr>
          <w:lang w:eastAsia="ja-JP"/>
        </w:rPr>
        <w:t xml:space="preserve"> in the initial section relating to </w:t>
      </w:r>
      <w:r w:rsidRPr="003B103D">
        <w:rPr>
          <w:lang w:eastAsia="ja-JP"/>
        </w:rPr>
        <w:t>Pharmacologic Class</w:t>
      </w:r>
      <w:r w:rsidR="00D82990">
        <w:rPr>
          <w:lang w:eastAsia="ja-JP"/>
        </w:rPr>
        <w:t xml:space="preserve"> </w:t>
      </w:r>
      <w:r>
        <w:rPr>
          <w:lang w:eastAsia="ja-JP"/>
        </w:rPr>
        <w:t xml:space="preserve">but under </w:t>
      </w:r>
      <w:r w:rsidRPr="003B103D">
        <w:rPr>
          <w:lang w:eastAsia="ja-JP"/>
        </w:rPr>
        <w:t>Other Significant Adverse Events</w:t>
      </w:r>
      <w:r>
        <w:rPr>
          <w:lang w:eastAsia="ja-JP"/>
        </w:rPr>
        <w:t xml:space="preserve"> says t</w:t>
      </w:r>
      <w:r>
        <w:rPr>
          <w:lang w:val="en-US" w:eastAsia="ja-JP"/>
        </w:rPr>
        <w:t xml:space="preserve">he sponsor </w:t>
      </w:r>
      <w:r w:rsidRPr="003B103D">
        <w:rPr>
          <w:lang w:val="en-US" w:eastAsia="ja-JP"/>
        </w:rPr>
        <w:t>has</w:t>
      </w:r>
      <w:r>
        <w:rPr>
          <w:lang w:val="en-US" w:eastAsia="ja-JP"/>
        </w:rPr>
        <w:t>:</w:t>
      </w:r>
    </w:p>
    <w:p w14:paraId="03C82345" w14:textId="546EF313" w:rsidR="00700709" w:rsidRPr="00D82990" w:rsidRDefault="00700709" w:rsidP="000175B2">
      <w:pPr>
        <w:ind w:left="1134"/>
        <w:rPr>
          <w:rFonts w:asciiTheme="minorHAnsi" w:hAnsiTheme="minorHAnsi" w:cs="Arial"/>
          <w:i/>
          <w:lang w:eastAsia="ja-JP"/>
        </w:rPr>
      </w:pPr>
      <w:r w:rsidRPr="00D82990">
        <w:rPr>
          <w:i/>
          <w:lang w:val="en-US" w:eastAsia="ja-JP"/>
        </w:rPr>
        <w:t>’</w:t>
      </w:r>
      <w:r w:rsidR="00455D62">
        <w:rPr>
          <w:i/>
          <w:lang w:val="en-US" w:eastAsia="ja-JP"/>
        </w:rPr>
        <w:t>I</w:t>
      </w:r>
      <w:r w:rsidRPr="00D82990">
        <w:rPr>
          <w:i/>
          <w:lang w:val="en-US" w:eastAsia="ja-JP"/>
        </w:rPr>
        <w:t>dentified certain AEs of special interest related to the pharmacological</w:t>
      </w:r>
      <w:r w:rsidRPr="00D82990">
        <w:rPr>
          <w:i/>
          <w:lang w:eastAsia="ja-JP"/>
        </w:rPr>
        <w:t xml:space="preserve"> </w:t>
      </w:r>
      <w:r w:rsidRPr="00D82990">
        <w:rPr>
          <w:i/>
          <w:lang w:val="en-US" w:eastAsia="ja-JP"/>
        </w:rPr>
        <w:t>class of eluxadoline (mixed opioid agonist)</w:t>
      </w:r>
      <w:r w:rsidRPr="00D82990">
        <w:rPr>
          <w:rFonts w:asciiTheme="minorHAnsi" w:hAnsiTheme="minorHAnsi" w:cs="Arial"/>
          <w:i/>
          <w:lang w:val="en-US" w:eastAsia="ja-JP"/>
        </w:rPr>
        <w:t>.’</w:t>
      </w:r>
    </w:p>
    <w:p w14:paraId="2FFDCDFB" w14:textId="77777777" w:rsidR="00700709" w:rsidRDefault="00D82990" w:rsidP="000175B2">
      <w:pPr>
        <w:ind w:left="527" w:firstLine="607"/>
        <w:rPr>
          <w:rFonts w:asciiTheme="minorHAnsi" w:hAnsiTheme="minorHAnsi" w:cs="Arial"/>
          <w:lang w:eastAsia="ja-JP"/>
        </w:rPr>
      </w:pPr>
      <w:r>
        <w:rPr>
          <w:rFonts w:asciiTheme="minorHAnsi" w:hAnsiTheme="minorHAnsi" w:cs="Arial"/>
          <w:lang w:eastAsia="ja-JP"/>
        </w:rPr>
        <w:t>a</w:t>
      </w:r>
      <w:r w:rsidR="00700709">
        <w:rPr>
          <w:rFonts w:asciiTheme="minorHAnsi" w:hAnsiTheme="minorHAnsi" w:cs="Arial"/>
          <w:lang w:eastAsia="ja-JP"/>
        </w:rPr>
        <w:t>nd lists the following:</w:t>
      </w:r>
    </w:p>
    <w:p w14:paraId="36D3EDB3" w14:textId="1E8F9BE9" w:rsidR="00700709" w:rsidRPr="000175B2" w:rsidRDefault="00455D62" w:rsidP="000175B2">
      <w:pPr>
        <w:pStyle w:val="ListBullet3"/>
        <w:rPr>
          <w:i/>
          <w:lang w:eastAsia="ja-JP"/>
        </w:rPr>
      </w:pPr>
      <w:r w:rsidRPr="000175B2">
        <w:rPr>
          <w:i/>
          <w:lang w:eastAsia="ja-JP"/>
        </w:rPr>
        <w:t>‘</w:t>
      </w:r>
      <w:r w:rsidR="00700709" w:rsidRPr="000175B2">
        <w:rPr>
          <w:i/>
          <w:lang w:eastAsia="ja-JP"/>
        </w:rPr>
        <w:t>AEs consistent with Sphincter of Oddi spasm,</w:t>
      </w:r>
    </w:p>
    <w:p w14:paraId="195A8930" w14:textId="77777777" w:rsidR="00B7049E" w:rsidRDefault="00700709" w:rsidP="000175B2">
      <w:pPr>
        <w:pStyle w:val="ListBullet3"/>
        <w:rPr>
          <w:i/>
          <w:lang w:eastAsia="ja-JP"/>
        </w:rPr>
      </w:pPr>
      <w:r w:rsidRPr="000175B2">
        <w:rPr>
          <w:i/>
          <w:lang w:eastAsia="ja-JP"/>
        </w:rPr>
        <w:t>other and hepatic events,</w:t>
      </w:r>
    </w:p>
    <w:p w14:paraId="5E4DC738" w14:textId="77777777" w:rsidR="00B7049E" w:rsidRDefault="00700709" w:rsidP="000175B2">
      <w:pPr>
        <w:pStyle w:val="ListBullet3"/>
        <w:rPr>
          <w:i/>
          <w:lang w:eastAsia="ja-JP"/>
        </w:rPr>
      </w:pPr>
      <w:r w:rsidRPr="000175B2">
        <w:rPr>
          <w:i/>
          <w:lang w:eastAsia="ja-JP"/>
        </w:rPr>
        <w:t>constipation events,</w:t>
      </w:r>
    </w:p>
    <w:p w14:paraId="09210012" w14:textId="77777777" w:rsidR="00B7049E" w:rsidRDefault="00700709" w:rsidP="000175B2">
      <w:pPr>
        <w:pStyle w:val="ListBullet3"/>
        <w:rPr>
          <w:i/>
          <w:lang w:eastAsia="ja-JP"/>
        </w:rPr>
      </w:pPr>
      <w:r w:rsidRPr="000175B2">
        <w:rPr>
          <w:i/>
          <w:lang w:eastAsia="ja-JP"/>
        </w:rPr>
        <w:t>events of fall, syncope,</w:t>
      </w:r>
    </w:p>
    <w:p w14:paraId="3E59B428" w14:textId="77777777" w:rsidR="00B7049E" w:rsidRDefault="00700709" w:rsidP="000175B2">
      <w:pPr>
        <w:pStyle w:val="ListBullet3"/>
        <w:rPr>
          <w:i/>
          <w:lang w:eastAsia="ja-JP"/>
        </w:rPr>
      </w:pPr>
      <w:r w:rsidRPr="000175B2">
        <w:rPr>
          <w:i/>
          <w:lang w:eastAsia="ja-JP"/>
        </w:rPr>
        <w:t>road traffic accident,</w:t>
      </w:r>
    </w:p>
    <w:p w14:paraId="06144C3F" w14:textId="520C565B" w:rsidR="00700709" w:rsidRPr="000175B2" w:rsidRDefault="00700709" w:rsidP="000175B2">
      <w:pPr>
        <w:pStyle w:val="ListBullet3"/>
        <w:rPr>
          <w:i/>
          <w:lang w:eastAsia="ja-JP"/>
        </w:rPr>
      </w:pPr>
      <w:r w:rsidRPr="000175B2">
        <w:rPr>
          <w:i/>
          <w:lang w:eastAsia="ja-JP"/>
        </w:rPr>
        <w:t>cardiac and chest pain events,</w:t>
      </w:r>
    </w:p>
    <w:p w14:paraId="53BDB486" w14:textId="0AA21890" w:rsidR="00700709" w:rsidRPr="000175B2" w:rsidRDefault="00700709" w:rsidP="000175B2">
      <w:pPr>
        <w:pStyle w:val="ListBullet3"/>
        <w:rPr>
          <w:i/>
          <w:lang w:eastAsia="ja-JP"/>
        </w:rPr>
      </w:pPr>
      <w:r w:rsidRPr="000175B2">
        <w:rPr>
          <w:i/>
          <w:lang w:eastAsia="ja-JP"/>
        </w:rPr>
        <w:t>events of rash and pruritus</w:t>
      </w:r>
      <w:r w:rsidR="00455D62" w:rsidRPr="000175B2">
        <w:rPr>
          <w:i/>
          <w:lang w:eastAsia="ja-JP"/>
        </w:rPr>
        <w:t>’</w:t>
      </w:r>
      <w:r w:rsidRPr="000175B2">
        <w:rPr>
          <w:i/>
          <w:lang w:eastAsia="ja-JP"/>
        </w:rPr>
        <w:t>.</w:t>
      </w:r>
    </w:p>
    <w:p w14:paraId="2FC355E4" w14:textId="64EC3D69" w:rsidR="00700709" w:rsidRDefault="00700709" w:rsidP="0022175A">
      <w:pPr>
        <w:pStyle w:val="Heading4"/>
        <w:numPr>
          <w:ilvl w:val="2"/>
          <w:numId w:val="5"/>
        </w:numPr>
      </w:pPr>
      <w:bookmarkStart w:id="383" w:name="_Toc483483419"/>
      <w:bookmarkStart w:id="384" w:name="_Toc272414669"/>
      <w:bookmarkStart w:id="385" w:name="_Toc290888533"/>
      <w:bookmarkStart w:id="386" w:name="_Toc416353749"/>
      <w:bookmarkStart w:id="387" w:name="_Toc421005292"/>
      <w:bookmarkStart w:id="388" w:name="_Toc432079169"/>
      <w:bookmarkStart w:id="389" w:name="_Toc432080742"/>
      <w:r>
        <w:t>Sphincter of O</w:t>
      </w:r>
      <w:bookmarkStart w:id="390" w:name="Marker"/>
      <w:bookmarkEnd w:id="390"/>
      <w:r>
        <w:t>ddi spasm</w:t>
      </w:r>
      <w:bookmarkEnd w:id="383"/>
    </w:p>
    <w:p w14:paraId="73C2E42A" w14:textId="64A39796" w:rsidR="00700709" w:rsidRDefault="00700709" w:rsidP="00700709">
      <w:pPr>
        <w:rPr>
          <w:lang w:eastAsia="ja-JP"/>
        </w:rPr>
      </w:pPr>
      <w:r>
        <w:rPr>
          <w:lang w:eastAsia="ja-JP"/>
        </w:rPr>
        <w:t>Of 11 pancreatitis cases on the eluxadoline database</w:t>
      </w:r>
      <w:r w:rsidR="00455D62">
        <w:rPr>
          <w:lang w:eastAsia="ja-JP"/>
        </w:rPr>
        <w:t>;</w:t>
      </w:r>
      <w:r>
        <w:rPr>
          <w:rStyle w:val="FootnoteReference"/>
          <w:lang w:eastAsia="ja-JP"/>
        </w:rPr>
        <w:footnoteReference w:id="14"/>
      </w:r>
      <w:r>
        <w:rPr>
          <w:lang w:eastAsia="ja-JP"/>
        </w:rPr>
        <w:t xml:space="preserve"> 9 were felt to be pancreatitis of which 3</w:t>
      </w:r>
      <w:r w:rsidR="00455D62">
        <w:rPr>
          <w:lang w:eastAsia="ja-JP"/>
        </w:rPr>
        <w:t> </w:t>
      </w:r>
      <w:r>
        <w:rPr>
          <w:lang w:eastAsia="ja-JP"/>
        </w:rPr>
        <w:t xml:space="preserve">were felt </w:t>
      </w:r>
      <w:r w:rsidRPr="00526C51">
        <w:rPr>
          <w:lang w:eastAsia="ja-JP"/>
        </w:rPr>
        <w:t xml:space="preserve">associated </w:t>
      </w:r>
      <w:r>
        <w:rPr>
          <w:lang w:eastAsia="ja-JP"/>
        </w:rPr>
        <w:t>with Sphincter of Oddi spasm. All 3 patients had prior</w:t>
      </w:r>
      <w:r w:rsidRPr="00526C51">
        <w:rPr>
          <w:lang w:eastAsia="ja-JP"/>
        </w:rPr>
        <w:t xml:space="preserve"> cholecystectomy</w:t>
      </w:r>
      <w:r>
        <w:rPr>
          <w:lang w:eastAsia="ja-JP"/>
        </w:rPr>
        <w:t>, events, were transient and occurred during the first day of treatment.</w:t>
      </w:r>
    </w:p>
    <w:p w14:paraId="16B82562" w14:textId="2A64B544" w:rsidR="00700709" w:rsidRDefault="00700709" w:rsidP="00700709">
      <w:pPr>
        <w:rPr>
          <w:lang w:eastAsia="ja-JP"/>
        </w:rPr>
      </w:pPr>
      <w:r>
        <w:rPr>
          <w:lang w:eastAsia="ja-JP"/>
        </w:rPr>
        <w:t xml:space="preserve">There were 9 cases of acute hepatobiliary events with all </w:t>
      </w:r>
      <w:r w:rsidRPr="00526C51">
        <w:rPr>
          <w:lang w:eastAsia="ja-JP"/>
        </w:rPr>
        <w:t xml:space="preserve">having </w:t>
      </w:r>
      <w:r w:rsidR="00391465">
        <w:rPr>
          <w:lang w:eastAsia="ja-JP"/>
        </w:rPr>
        <w:t xml:space="preserve">sphincter </w:t>
      </w:r>
      <w:r>
        <w:rPr>
          <w:lang w:eastAsia="ja-JP"/>
        </w:rPr>
        <w:t>of Oddi</w:t>
      </w:r>
      <w:r w:rsidRPr="00526C51">
        <w:rPr>
          <w:lang w:eastAsia="ja-JP"/>
        </w:rPr>
        <w:t xml:space="preserve"> spasm </w:t>
      </w:r>
      <w:r>
        <w:rPr>
          <w:lang w:eastAsia="ja-JP"/>
        </w:rPr>
        <w:t xml:space="preserve">associated. All had </w:t>
      </w:r>
      <w:r w:rsidRPr="00526C51">
        <w:rPr>
          <w:lang w:eastAsia="ja-JP"/>
        </w:rPr>
        <w:t>absent gall bladders</w:t>
      </w:r>
      <w:r>
        <w:rPr>
          <w:lang w:eastAsia="ja-JP"/>
        </w:rPr>
        <w:t xml:space="preserve">. All events were transient and rapidly resolved on stopping therapy, </w:t>
      </w:r>
      <w:r w:rsidR="00D82990">
        <w:rPr>
          <w:lang w:eastAsia="ja-JP"/>
        </w:rPr>
        <w:t>however 1 patient was hospitalis</w:t>
      </w:r>
      <w:r>
        <w:rPr>
          <w:lang w:eastAsia="ja-JP"/>
        </w:rPr>
        <w:t xml:space="preserve">ed briefly for control of nausea and vomiting. Patients presented with either epigastric/abdominal or biliary type pain, often with symptoms of nausea. </w:t>
      </w:r>
      <w:r w:rsidR="00455D62">
        <w:rPr>
          <w:lang w:eastAsia="ja-JP"/>
        </w:rPr>
        <w:t xml:space="preserve">7 </w:t>
      </w:r>
      <w:r>
        <w:rPr>
          <w:lang w:eastAsia="ja-JP"/>
        </w:rPr>
        <w:t>patients reported their first onset of symptoms within the first week of treatment.</w:t>
      </w:r>
    </w:p>
    <w:p w14:paraId="341CDF4D" w14:textId="77777777" w:rsidR="00B7049E" w:rsidRDefault="00700709" w:rsidP="0022175A">
      <w:pPr>
        <w:pStyle w:val="Heading4"/>
        <w:numPr>
          <w:ilvl w:val="2"/>
          <w:numId w:val="5"/>
        </w:numPr>
      </w:pPr>
      <w:bookmarkStart w:id="391" w:name="_Toc483483420"/>
      <w:r>
        <w:t>Pancreatitis</w:t>
      </w:r>
      <w:bookmarkEnd w:id="391"/>
    </w:p>
    <w:p w14:paraId="6A69CBA0" w14:textId="126126DE" w:rsidR="00700709" w:rsidRPr="006A2DAB" w:rsidRDefault="00700709" w:rsidP="00700709">
      <w:pPr>
        <w:rPr>
          <w:lang w:eastAsia="ja-JP"/>
        </w:rPr>
      </w:pPr>
      <w:r>
        <w:rPr>
          <w:lang w:eastAsia="ja-JP"/>
        </w:rPr>
        <w:t xml:space="preserve">Among the above 9 adjudicated cases, there were 6 cases of pancreatitis that were felt not consistent with </w:t>
      </w:r>
      <w:r w:rsidR="00391465">
        <w:rPr>
          <w:lang w:eastAsia="ja-JP"/>
        </w:rPr>
        <w:t xml:space="preserve">sphincter </w:t>
      </w:r>
      <w:r>
        <w:rPr>
          <w:lang w:eastAsia="ja-JP"/>
        </w:rPr>
        <w:t xml:space="preserve">of Oddi spasm. </w:t>
      </w:r>
      <w:r w:rsidR="00455D62">
        <w:rPr>
          <w:lang w:eastAsia="ja-JP"/>
        </w:rPr>
        <w:t xml:space="preserve">4 </w:t>
      </w:r>
      <w:r>
        <w:rPr>
          <w:lang w:eastAsia="ja-JP"/>
        </w:rPr>
        <w:t>of these AEs involved patients with known alcohol abuse or increased alcohol intake.</w:t>
      </w:r>
      <w:r>
        <w:rPr>
          <w:rStyle w:val="FootnoteReference"/>
          <w:lang w:eastAsia="ja-JP"/>
        </w:rPr>
        <w:footnoteReference w:id="15"/>
      </w:r>
    </w:p>
    <w:p w14:paraId="2CFCB743" w14:textId="77777777" w:rsidR="00B7049E" w:rsidRDefault="00700709" w:rsidP="0022175A">
      <w:pPr>
        <w:pStyle w:val="Heading4"/>
        <w:numPr>
          <w:ilvl w:val="2"/>
          <w:numId w:val="5"/>
        </w:numPr>
      </w:pPr>
      <w:bookmarkStart w:id="392" w:name="_Toc483483421"/>
      <w:r w:rsidRPr="00545B14">
        <w:t>Liver function</w:t>
      </w:r>
      <w:r>
        <w:t xml:space="preserve"> and liver toxicity</w:t>
      </w:r>
      <w:bookmarkEnd w:id="392"/>
    </w:p>
    <w:p w14:paraId="0D498E98" w14:textId="52AF5FD8" w:rsidR="00700709" w:rsidRDefault="00700709" w:rsidP="00700709">
      <w:pPr>
        <w:rPr>
          <w:lang w:eastAsia="ja-JP"/>
        </w:rPr>
      </w:pPr>
      <w:r>
        <w:rPr>
          <w:lang w:eastAsia="ja-JP"/>
        </w:rPr>
        <w:t xml:space="preserve">Four additional patients, (all having had </w:t>
      </w:r>
      <w:r w:rsidRPr="00DB2FA8">
        <w:rPr>
          <w:lang w:eastAsia="ja-JP"/>
        </w:rPr>
        <w:t>cholecystectomy</w:t>
      </w:r>
      <w:r>
        <w:rPr>
          <w:lang w:eastAsia="ja-JP"/>
        </w:rPr>
        <w:t xml:space="preserve">) had elevated ALT/AST levels and experienced symptoms of an acute biliary type syndrome having </w:t>
      </w:r>
      <w:r w:rsidRPr="00DB2FA8">
        <w:rPr>
          <w:lang w:eastAsia="ja-JP"/>
        </w:rPr>
        <w:t xml:space="preserve">some of the characteristics of the </w:t>
      </w:r>
      <w:r w:rsidR="00455D62">
        <w:rPr>
          <w:lang w:eastAsia="ja-JP"/>
        </w:rPr>
        <w:t xml:space="preserve">sphincter </w:t>
      </w:r>
      <w:r>
        <w:rPr>
          <w:lang w:eastAsia="ja-JP"/>
        </w:rPr>
        <w:t>of Oddi</w:t>
      </w:r>
      <w:r w:rsidRPr="00DB2FA8">
        <w:rPr>
          <w:lang w:eastAsia="ja-JP"/>
        </w:rPr>
        <w:t xml:space="preserve"> spasm</w:t>
      </w:r>
      <w:r>
        <w:rPr>
          <w:lang w:eastAsia="ja-JP"/>
        </w:rPr>
        <w:t>.</w:t>
      </w:r>
    </w:p>
    <w:p w14:paraId="59F01198" w14:textId="77777777" w:rsidR="00700709" w:rsidRDefault="00700709" w:rsidP="00700709">
      <w:pPr>
        <w:rPr>
          <w:lang w:eastAsia="ja-JP"/>
        </w:rPr>
      </w:pPr>
      <w:r>
        <w:rPr>
          <w:lang w:eastAsia="ja-JP"/>
        </w:rPr>
        <w:t>The sponsor presented considerable analysis of LFTs including the effect of prior cholecystectomy.</w:t>
      </w:r>
    </w:p>
    <w:p w14:paraId="69DFCCC8" w14:textId="1C200FC7" w:rsidR="00700709" w:rsidRDefault="00700709" w:rsidP="00D82990">
      <w:pPr>
        <w:pStyle w:val="Tabletitle"/>
        <w:rPr>
          <w:lang w:eastAsia="ja-JP"/>
        </w:rPr>
      </w:pPr>
      <w:bookmarkStart w:id="393" w:name="_Toc483483964"/>
      <w:r>
        <w:lastRenderedPageBreak/>
        <w:t xml:space="preserve">Table </w:t>
      </w:r>
      <w:r w:rsidR="00D82990">
        <w:t>48:</w:t>
      </w:r>
      <w:r>
        <w:t xml:space="preserve"> </w:t>
      </w:r>
      <w:r>
        <w:rPr>
          <w:lang w:eastAsia="ja-JP"/>
        </w:rPr>
        <w:t>Post-</w:t>
      </w:r>
      <w:r w:rsidR="00455D62">
        <w:rPr>
          <w:lang w:eastAsia="ja-JP"/>
        </w:rPr>
        <w:t>randomisation increase in parameter ALT (Safety analysis set)</w:t>
      </w:r>
      <w:r w:rsidR="008E361D">
        <w:rPr>
          <w:lang w:eastAsia="ja-JP"/>
        </w:rPr>
        <w:t>,</w:t>
      </w:r>
      <w:r w:rsidR="00455D62" w:rsidRPr="00A7521D">
        <w:rPr>
          <w:lang w:eastAsia="ja-JP"/>
        </w:rPr>
        <w:t xml:space="preserve"> </w:t>
      </w:r>
      <w:r w:rsidR="008E361D">
        <w:rPr>
          <w:lang w:eastAsia="ja-JP"/>
        </w:rPr>
        <w:t>p</w:t>
      </w:r>
      <w:r w:rsidR="00455D62">
        <w:rPr>
          <w:lang w:eastAsia="ja-JP"/>
        </w:rPr>
        <w:t>ooled analysis</w:t>
      </w:r>
      <w:r w:rsidR="00251777">
        <w:rPr>
          <w:lang w:eastAsia="ja-JP"/>
        </w:rPr>
        <w:t xml:space="preserve"> of all</w:t>
      </w:r>
      <w:r>
        <w:rPr>
          <w:lang w:eastAsia="ja-JP"/>
        </w:rPr>
        <w:t xml:space="preserve"> Phase II and III </w:t>
      </w:r>
      <w:r w:rsidR="00251777">
        <w:rPr>
          <w:lang w:eastAsia="ja-JP"/>
        </w:rPr>
        <w:t>studies</w:t>
      </w:r>
      <w:bookmarkEnd w:id="393"/>
    </w:p>
    <w:p w14:paraId="49C00952" w14:textId="77777777" w:rsidR="00700709" w:rsidRPr="00A7521D" w:rsidRDefault="00700709" w:rsidP="00700709">
      <w:pPr>
        <w:spacing w:before="0" w:after="0" w:line="240" w:lineRule="auto"/>
        <w:rPr>
          <w:sz w:val="16"/>
          <w:lang w:eastAsia="ja-JP"/>
        </w:rPr>
      </w:pPr>
      <w:r w:rsidRPr="00A7521D">
        <w:rPr>
          <w:noProof/>
          <w:sz w:val="16"/>
          <w:lang w:eastAsia="en-AU"/>
        </w:rPr>
        <w:drawing>
          <wp:inline distT="0" distB="0" distL="0" distR="0" wp14:anchorId="15E5F16E" wp14:editId="316BCFD8">
            <wp:extent cx="5143500" cy="2272328"/>
            <wp:effectExtent l="0" t="0" r="0" b="0"/>
            <wp:docPr id="217" name="Picture 217" descr="Post-Randomization Increase in Parameter ALT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5146794" cy="2273783"/>
                    </a:xfrm>
                    <a:prstGeom prst="rect">
                      <a:avLst/>
                    </a:prstGeom>
                  </pic:spPr>
                </pic:pic>
              </a:graphicData>
            </a:graphic>
          </wp:inline>
        </w:drawing>
      </w:r>
    </w:p>
    <w:p w14:paraId="46A39ACE" w14:textId="77777777" w:rsidR="00B7049E" w:rsidRDefault="00700709" w:rsidP="00D82990">
      <w:pPr>
        <w:pStyle w:val="TableDescription"/>
        <w:rPr>
          <w:lang w:eastAsia="ja-JP"/>
        </w:rPr>
      </w:pPr>
      <w:r w:rsidRPr="00A7521D">
        <w:rPr>
          <w:lang w:eastAsia="ja-JP"/>
        </w:rPr>
        <w:t>Percentages are calculated using the safety analysis set as denominator.</w:t>
      </w:r>
      <w:r w:rsidR="00D82990">
        <w:rPr>
          <w:lang w:eastAsia="ja-JP"/>
        </w:rPr>
        <w:t xml:space="preserve"> </w:t>
      </w:r>
      <w:r w:rsidRPr="00A7521D">
        <w:rPr>
          <w:lang w:eastAsia="ja-JP"/>
        </w:rPr>
        <w:t>Subjects were eligible for study entry with ALT up to 3xULN. Incidence rates of ALT elevations are presented separately for those subjects with baseline values below ULN and those with baseline values above ULN.</w:t>
      </w:r>
      <w:r w:rsidR="00D82990">
        <w:rPr>
          <w:lang w:eastAsia="ja-JP"/>
        </w:rPr>
        <w:t xml:space="preserve"> </w:t>
      </w:r>
      <w:r w:rsidRPr="00A7521D">
        <w:rPr>
          <w:lang w:eastAsia="ja-JP"/>
        </w:rPr>
        <w:t xml:space="preserve">Subject </w:t>
      </w:r>
      <w:r w:rsidR="00D82990">
        <w:rPr>
          <w:lang w:eastAsia="ja-JP"/>
        </w:rPr>
        <w:t>[information redacted]</w:t>
      </w:r>
      <w:r w:rsidRPr="00A7521D">
        <w:rPr>
          <w:lang w:eastAsia="ja-JP"/>
        </w:rPr>
        <w:t xml:space="preserve"> unscheduled pre-treatment ALT measureme</w:t>
      </w:r>
      <w:r w:rsidR="00D82990">
        <w:rPr>
          <w:lang w:eastAsia="ja-JP"/>
        </w:rPr>
        <w:t>nt has been used and is summaris</w:t>
      </w:r>
      <w:r w:rsidRPr="00A7521D">
        <w:rPr>
          <w:lang w:eastAsia="ja-JP"/>
        </w:rPr>
        <w:t xml:space="preserve">ed within the &gt; ULN category for this integrated safety summary. Study 3001 </w:t>
      </w:r>
      <w:r w:rsidR="00D82990">
        <w:rPr>
          <w:lang w:eastAsia="ja-JP"/>
        </w:rPr>
        <w:t>summaris</w:t>
      </w:r>
      <w:r w:rsidRPr="00A7521D">
        <w:rPr>
          <w:lang w:eastAsia="ja-JP"/>
        </w:rPr>
        <w:t xml:space="preserve">es subject </w:t>
      </w:r>
      <w:r w:rsidR="00D82990">
        <w:rPr>
          <w:lang w:eastAsia="ja-JP"/>
        </w:rPr>
        <w:t>[information redacted</w:t>
      </w:r>
      <w:r w:rsidR="007D7F76">
        <w:rPr>
          <w:lang w:eastAsia="ja-JP"/>
        </w:rPr>
        <w:t>]</w:t>
      </w:r>
      <w:r w:rsidR="007D7F76" w:rsidRPr="00A7521D">
        <w:rPr>
          <w:lang w:eastAsia="ja-JP"/>
        </w:rPr>
        <w:t xml:space="preserve"> within</w:t>
      </w:r>
      <w:r w:rsidRPr="00A7521D">
        <w:rPr>
          <w:lang w:eastAsia="ja-JP"/>
        </w:rPr>
        <w:t xml:space="preserve"> the </w:t>
      </w:r>
      <w:r w:rsidR="00251777">
        <w:rPr>
          <w:lang w:eastAsia="ja-JP"/>
        </w:rPr>
        <w:t>≤</w:t>
      </w:r>
      <w:r w:rsidRPr="00A7521D">
        <w:rPr>
          <w:lang w:eastAsia="ja-JP"/>
        </w:rPr>
        <w:t xml:space="preserve"> ULN category as only scheduled visits are considered</w:t>
      </w:r>
    </w:p>
    <w:p w14:paraId="12D3A673" w14:textId="760F5E5A" w:rsidR="00700709" w:rsidRDefault="00700709" w:rsidP="00D82990">
      <w:pPr>
        <w:pStyle w:val="Tabletitle"/>
        <w:rPr>
          <w:lang w:eastAsia="ja-JP"/>
        </w:rPr>
      </w:pPr>
      <w:bookmarkStart w:id="394" w:name="_Toc483483965"/>
      <w:r>
        <w:t xml:space="preserve">Table </w:t>
      </w:r>
      <w:r w:rsidR="00D82990">
        <w:t>49:</w:t>
      </w:r>
      <w:r>
        <w:t xml:space="preserve"> </w:t>
      </w:r>
      <w:r>
        <w:rPr>
          <w:lang w:eastAsia="ja-JP"/>
        </w:rPr>
        <w:t>Post-</w:t>
      </w:r>
      <w:r w:rsidR="00251777">
        <w:rPr>
          <w:lang w:eastAsia="ja-JP"/>
        </w:rPr>
        <w:t>randomisation increase in parameter</w:t>
      </w:r>
      <w:r>
        <w:rPr>
          <w:lang w:eastAsia="ja-JP"/>
        </w:rPr>
        <w:t xml:space="preserve"> </w:t>
      </w:r>
      <w:r w:rsidR="00251777">
        <w:rPr>
          <w:lang w:eastAsia="ja-JP"/>
        </w:rPr>
        <w:t>alkaline phosphatase (</w:t>
      </w:r>
      <w:r>
        <w:rPr>
          <w:lang w:eastAsia="ja-JP"/>
        </w:rPr>
        <w:t xml:space="preserve">Safety </w:t>
      </w:r>
      <w:r w:rsidR="00251777">
        <w:rPr>
          <w:lang w:eastAsia="ja-JP"/>
        </w:rPr>
        <w:t>analysis set)</w:t>
      </w:r>
      <w:r w:rsidR="008E361D">
        <w:rPr>
          <w:lang w:eastAsia="ja-JP"/>
        </w:rPr>
        <w:t>,</w:t>
      </w:r>
      <w:r w:rsidR="00251777" w:rsidRPr="00A7521D">
        <w:rPr>
          <w:lang w:eastAsia="ja-JP"/>
        </w:rPr>
        <w:t xml:space="preserve"> </w:t>
      </w:r>
      <w:r w:rsidR="008E361D">
        <w:rPr>
          <w:lang w:eastAsia="ja-JP"/>
        </w:rPr>
        <w:t xml:space="preserve">pooled </w:t>
      </w:r>
      <w:r w:rsidR="00251777">
        <w:rPr>
          <w:lang w:eastAsia="ja-JP"/>
        </w:rPr>
        <w:t xml:space="preserve">analysis </w:t>
      </w:r>
      <w:r>
        <w:rPr>
          <w:lang w:eastAsia="ja-JP"/>
        </w:rPr>
        <w:t>Phase II and III (</w:t>
      </w:r>
      <w:r w:rsidR="008E361D">
        <w:rPr>
          <w:lang w:eastAsia="ja-JP"/>
        </w:rPr>
        <w:t>a</w:t>
      </w:r>
      <w:r>
        <w:rPr>
          <w:lang w:eastAsia="ja-JP"/>
        </w:rPr>
        <w:t xml:space="preserve">ll </w:t>
      </w:r>
      <w:r w:rsidR="00251777">
        <w:rPr>
          <w:lang w:eastAsia="ja-JP"/>
        </w:rPr>
        <w:t>studies</w:t>
      </w:r>
      <w:r>
        <w:rPr>
          <w:lang w:eastAsia="ja-JP"/>
        </w:rPr>
        <w:t>)</w:t>
      </w:r>
      <w:bookmarkEnd w:id="394"/>
    </w:p>
    <w:p w14:paraId="5CA544AB" w14:textId="77777777" w:rsidR="00700709" w:rsidRPr="00A7521D" w:rsidRDefault="00700709" w:rsidP="00700709">
      <w:pPr>
        <w:spacing w:before="0" w:after="0" w:line="240" w:lineRule="auto"/>
        <w:rPr>
          <w:sz w:val="16"/>
          <w:lang w:eastAsia="ja-JP"/>
        </w:rPr>
      </w:pPr>
      <w:r w:rsidRPr="00A7521D">
        <w:rPr>
          <w:noProof/>
          <w:sz w:val="16"/>
          <w:lang w:eastAsia="en-AU"/>
        </w:rPr>
        <w:drawing>
          <wp:inline distT="0" distB="0" distL="0" distR="0" wp14:anchorId="101164DE" wp14:editId="0657527F">
            <wp:extent cx="5472113" cy="1590718"/>
            <wp:effectExtent l="0" t="0" r="0" b="0"/>
            <wp:docPr id="212" name="Picture 212" descr="Post-Randomization Increase in Parameter Alkaline Phosphatase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Lst>
                    </a:blip>
                    <a:srcRect l="1291"/>
                    <a:stretch/>
                  </pic:blipFill>
                  <pic:spPr bwMode="auto">
                    <a:xfrm>
                      <a:off x="0" y="0"/>
                      <a:ext cx="5475380" cy="1591668"/>
                    </a:xfrm>
                    <a:prstGeom prst="rect">
                      <a:avLst/>
                    </a:prstGeom>
                    <a:ln>
                      <a:noFill/>
                    </a:ln>
                    <a:extLst>
                      <a:ext uri="{53640926-AAD7-44D8-BBD7-CCE9431645EC}">
                        <a14:shadowObscured xmlns:a14="http://schemas.microsoft.com/office/drawing/2010/main"/>
                      </a:ext>
                    </a:extLst>
                  </pic:spPr>
                </pic:pic>
              </a:graphicData>
            </a:graphic>
          </wp:inline>
        </w:drawing>
      </w:r>
    </w:p>
    <w:p w14:paraId="4B484B7B" w14:textId="31D291E3" w:rsidR="00700709" w:rsidRPr="00A7521D" w:rsidRDefault="00700709" w:rsidP="00EC5DC1">
      <w:pPr>
        <w:pStyle w:val="TableDescription"/>
        <w:rPr>
          <w:lang w:eastAsia="ja-JP"/>
        </w:rPr>
      </w:pPr>
      <w:r w:rsidRPr="00A7521D">
        <w:rPr>
          <w:lang w:eastAsia="ja-JP"/>
        </w:rPr>
        <w:t>Percentages are calculated using the safety analysis set as denominator.</w:t>
      </w:r>
      <w:r w:rsidR="00D82990">
        <w:rPr>
          <w:lang w:eastAsia="ja-JP"/>
        </w:rPr>
        <w:t xml:space="preserve"> </w:t>
      </w:r>
      <w:r w:rsidRPr="00A7521D">
        <w:rPr>
          <w:lang w:eastAsia="ja-JP"/>
        </w:rPr>
        <w:t>Incidence rates of alkaline phosphatase elevations are presented separately for those subjects with baseline values</w:t>
      </w:r>
      <w:r w:rsidR="00D82990">
        <w:rPr>
          <w:lang w:eastAsia="ja-JP"/>
        </w:rPr>
        <w:t xml:space="preserve"> </w:t>
      </w:r>
      <w:r w:rsidRPr="00A7521D">
        <w:rPr>
          <w:lang w:eastAsia="ja-JP"/>
        </w:rPr>
        <w:t>below ULN and those with baseline values above ULN.</w:t>
      </w:r>
    </w:p>
    <w:p w14:paraId="2F849516" w14:textId="27C9C7CB" w:rsidR="00700709" w:rsidRDefault="00700709" w:rsidP="00D82990">
      <w:pPr>
        <w:pStyle w:val="Tabletitle"/>
        <w:rPr>
          <w:lang w:eastAsia="ja-JP"/>
        </w:rPr>
      </w:pPr>
      <w:bookmarkStart w:id="395" w:name="_Toc483483966"/>
      <w:r>
        <w:t xml:space="preserve">Table </w:t>
      </w:r>
      <w:r w:rsidR="00D82990">
        <w:t>50:</w:t>
      </w:r>
      <w:r>
        <w:t xml:space="preserve"> </w:t>
      </w:r>
      <w:r>
        <w:rPr>
          <w:lang w:eastAsia="ja-JP"/>
        </w:rPr>
        <w:t>Post-</w:t>
      </w:r>
      <w:r w:rsidR="00251777">
        <w:rPr>
          <w:lang w:eastAsia="ja-JP"/>
        </w:rPr>
        <w:t>randomisation increase in parameter total bilirubin (</w:t>
      </w:r>
      <w:r>
        <w:rPr>
          <w:lang w:eastAsia="ja-JP"/>
        </w:rPr>
        <w:t xml:space="preserve">Safety </w:t>
      </w:r>
      <w:r w:rsidR="00251777">
        <w:rPr>
          <w:lang w:eastAsia="ja-JP"/>
        </w:rPr>
        <w:t>analysis set)</w:t>
      </w:r>
      <w:r w:rsidR="008E361D">
        <w:rPr>
          <w:lang w:eastAsia="ja-JP"/>
        </w:rPr>
        <w:t>,</w:t>
      </w:r>
      <w:r w:rsidR="00251777" w:rsidRPr="00A7521D">
        <w:rPr>
          <w:lang w:eastAsia="ja-JP"/>
        </w:rPr>
        <w:t xml:space="preserve"> </w:t>
      </w:r>
      <w:r w:rsidR="00251777">
        <w:rPr>
          <w:lang w:eastAsia="ja-JP"/>
        </w:rPr>
        <w:t xml:space="preserve">pooled analysis </w:t>
      </w:r>
      <w:r>
        <w:rPr>
          <w:lang w:eastAsia="ja-JP"/>
        </w:rPr>
        <w:t>Phase II and III (</w:t>
      </w:r>
      <w:r w:rsidR="008E361D">
        <w:rPr>
          <w:lang w:eastAsia="ja-JP"/>
        </w:rPr>
        <w:t xml:space="preserve">all </w:t>
      </w:r>
      <w:r w:rsidR="00251777">
        <w:rPr>
          <w:lang w:eastAsia="ja-JP"/>
        </w:rPr>
        <w:t>studies</w:t>
      </w:r>
      <w:r>
        <w:rPr>
          <w:lang w:eastAsia="ja-JP"/>
        </w:rPr>
        <w:t>)</w:t>
      </w:r>
      <w:bookmarkEnd w:id="395"/>
    </w:p>
    <w:p w14:paraId="0C5839F2" w14:textId="77777777" w:rsidR="00700709" w:rsidRPr="00BB5CB1" w:rsidRDefault="00700709" w:rsidP="00700709">
      <w:pPr>
        <w:spacing w:before="0" w:after="0" w:line="240" w:lineRule="auto"/>
        <w:rPr>
          <w:sz w:val="16"/>
          <w:lang w:eastAsia="ja-JP"/>
        </w:rPr>
      </w:pPr>
      <w:r w:rsidRPr="00BB5CB1">
        <w:rPr>
          <w:noProof/>
          <w:sz w:val="16"/>
          <w:lang w:eastAsia="en-AU"/>
        </w:rPr>
        <w:drawing>
          <wp:inline distT="0" distB="0" distL="0" distR="0" wp14:anchorId="5F048E4D" wp14:editId="4CD41AB4">
            <wp:extent cx="5407819" cy="1165914"/>
            <wp:effectExtent l="0" t="0" r="2540" b="0"/>
            <wp:docPr id="208" name="Picture 208" descr="Post-Randomization Increase in Parameter Total Bilirubin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a:fillRect/>
                    </a:stretch>
                  </pic:blipFill>
                  <pic:spPr>
                    <a:xfrm>
                      <a:off x="0" y="0"/>
                      <a:ext cx="5415935" cy="1167664"/>
                    </a:xfrm>
                    <a:prstGeom prst="rect">
                      <a:avLst/>
                    </a:prstGeom>
                  </pic:spPr>
                </pic:pic>
              </a:graphicData>
            </a:graphic>
          </wp:inline>
        </w:drawing>
      </w:r>
    </w:p>
    <w:p w14:paraId="2FB3C14C" w14:textId="03027F35" w:rsidR="00700709" w:rsidRDefault="00700709" w:rsidP="00EC5DC1">
      <w:pPr>
        <w:pStyle w:val="TableDescription"/>
        <w:rPr>
          <w:lang w:eastAsia="ja-JP"/>
        </w:rPr>
      </w:pPr>
      <w:r w:rsidRPr="00BB5CB1">
        <w:rPr>
          <w:lang w:eastAsia="ja-JP"/>
        </w:rPr>
        <w:t>Percentages are calculated using the safety analysis set as denominator.</w:t>
      </w:r>
      <w:r w:rsidR="00D82990">
        <w:rPr>
          <w:lang w:eastAsia="ja-JP"/>
        </w:rPr>
        <w:t xml:space="preserve"> </w:t>
      </w:r>
      <w:r w:rsidRPr="00BB5CB1">
        <w:rPr>
          <w:lang w:eastAsia="ja-JP"/>
        </w:rPr>
        <w:t>Subjects were eligible for study ent</w:t>
      </w:r>
      <w:r>
        <w:rPr>
          <w:lang w:eastAsia="ja-JP"/>
        </w:rPr>
        <w:t>ry with total bilirubin up to 3</w:t>
      </w:r>
      <w:r w:rsidR="00251777">
        <w:rPr>
          <w:lang w:eastAsia="ja-JP"/>
        </w:rPr>
        <w:t> </w:t>
      </w:r>
      <w:r w:rsidRPr="00BB5CB1">
        <w:rPr>
          <w:lang w:eastAsia="ja-JP"/>
        </w:rPr>
        <w:t>mg/dL.</w:t>
      </w:r>
    </w:p>
    <w:p w14:paraId="1E0B45EC" w14:textId="24BE3409" w:rsidR="00700709" w:rsidRDefault="00700709" w:rsidP="00EC5DC1">
      <w:pPr>
        <w:pStyle w:val="Tabletitle"/>
        <w:rPr>
          <w:lang w:eastAsia="ja-JP"/>
        </w:rPr>
      </w:pPr>
      <w:bookmarkStart w:id="396" w:name="_Toc483483967"/>
      <w:r>
        <w:lastRenderedPageBreak/>
        <w:t xml:space="preserve">Table </w:t>
      </w:r>
      <w:r w:rsidR="00D82990">
        <w:t>51:</w:t>
      </w:r>
      <w:r>
        <w:t xml:space="preserve"> </w:t>
      </w:r>
      <w:r>
        <w:rPr>
          <w:lang w:eastAsia="ja-JP"/>
        </w:rPr>
        <w:t>Post-</w:t>
      </w:r>
      <w:r w:rsidR="00251777">
        <w:rPr>
          <w:lang w:eastAsia="ja-JP"/>
        </w:rPr>
        <w:t>randomisation</w:t>
      </w:r>
      <w:r>
        <w:rPr>
          <w:lang w:eastAsia="ja-JP"/>
        </w:rPr>
        <w:t xml:space="preserve"> </w:t>
      </w:r>
      <w:r w:rsidR="00251777">
        <w:rPr>
          <w:lang w:eastAsia="ja-JP"/>
        </w:rPr>
        <w:t>i</w:t>
      </w:r>
      <w:r>
        <w:rPr>
          <w:lang w:eastAsia="ja-JP"/>
        </w:rPr>
        <w:t xml:space="preserve">ncrease in ALT by </w:t>
      </w:r>
      <w:r w:rsidR="00251777">
        <w:rPr>
          <w:lang w:eastAsia="ja-JP"/>
        </w:rPr>
        <w:t xml:space="preserve">prior cholecystectomy status </w:t>
      </w:r>
      <w:r>
        <w:rPr>
          <w:lang w:eastAsia="ja-JP"/>
        </w:rPr>
        <w:t xml:space="preserve">(Safety </w:t>
      </w:r>
      <w:r w:rsidR="00251777">
        <w:rPr>
          <w:lang w:eastAsia="ja-JP"/>
        </w:rPr>
        <w:t>analysis set</w:t>
      </w:r>
      <w:r>
        <w:rPr>
          <w:lang w:eastAsia="ja-JP"/>
        </w:rPr>
        <w:t>)</w:t>
      </w:r>
      <w:r w:rsidR="00251777">
        <w:rPr>
          <w:lang w:eastAsia="ja-JP"/>
        </w:rPr>
        <w:t>;</w:t>
      </w:r>
      <w:r>
        <w:rPr>
          <w:lang w:eastAsia="ja-JP"/>
        </w:rPr>
        <w:t xml:space="preserve"> </w:t>
      </w:r>
      <w:r w:rsidR="008E361D">
        <w:rPr>
          <w:lang w:eastAsia="ja-JP"/>
        </w:rPr>
        <w:t xml:space="preserve">pooled </w:t>
      </w:r>
      <w:r w:rsidR="00251777">
        <w:rPr>
          <w:lang w:eastAsia="ja-JP"/>
        </w:rPr>
        <w:t xml:space="preserve">analysis </w:t>
      </w:r>
      <w:r w:rsidR="008E361D">
        <w:rPr>
          <w:lang w:eastAsia="ja-JP"/>
        </w:rPr>
        <w:t xml:space="preserve">of </w:t>
      </w:r>
      <w:r w:rsidR="00121537">
        <w:rPr>
          <w:lang w:eastAsia="ja-JP"/>
        </w:rPr>
        <w:t>Phase III</w:t>
      </w:r>
      <w:r w:rsidR="008E361D">
        <w:rPr>
          <w:lang w:eastAsia="ja-JP"/>
        </w:rPr>
        <w:t xml:space="preserve"> studies;</w:t>
      </w:r>
      <w:r>
        <w:rPr>
          <w:lang w:eastAsia="ja-JP"/>
        </w:rPr>
        <w:t xml:space="preserve"> </w:t>
      </w:r>
      <w:r w:rsidR="00251777">
        <w:rPr>
          <w:lang w:eastAsia="ja-JP"/>
        </w:rPr>
        <w:t>n</w:t>
      </w:r>
      <w:r w:rsidR="00251777" w:rsidRPr="00D46C2F">
        <w:rPr>
          <w:lang w:eastAsia="ja-JP"/>
        </w:rPr>
        <w:t xml:space="preserve">umber </w:t>
      </w:r>
      <w:r w:rsidRPr="00D46C2F">
        <w:rPr>
          <w:lang w:eastAsia="ja-JP"/>
        </w:rPr>
        <w:t xml:space="preserve">(%) of </w:t>
      </w:r>
      <w:bookmarkEnd w:id="396"/>
      <w:r w:rsidR="00251777">
        <w:rPr>
          <w:lang w:eastAsia="ja-JP"/>
        </w:rPr>
        <w:t>p</w:t>
      </w:r>
      <w:r w:rsidR="00251777" w:rsidRPr="00D46C2F">
        <w:rPr>
          <w:lang w:eastAsia="ja-JP"/>
        </w:rPr>
        <w:t>atients</w:t>
      </w:r>
    </w:p>
    <w:p w14:paraId="318622E3" w14:textId="77777777" w:rsidR="00700709" w:rsidRPr="00D46C2F" w:rsidRDefault="00EC5DC1" w:rsidP="00700709">
      <w:pPr>
        <w:spacing w:before="0" w:after="0" w:line="240" w:lineRule="auto"/>
        <w:rPr>
          <w:sz w:val="16"/>
          <w:lang w:eastAsia="ja-JP"/>
        </w:rPr>
      </w:pPr>
      <w:r>
        <w:rPr>
          <w:noProof/>
          <w:lang w:eastAsia="en-AU"/>
        </w:rPr>
        <w:drawing>
          <wp:inline distT="0" distB="0" distL="0" distR="0" wp14:anchorId="00115977" wp14:editId="34A1D730">
            <wp:extent cx="5058236" cy="4629150"/>
            <wp:effectExtent l="0" t="0" r="9525" b="0"/>
            <wp:docPr id="15" name="Picture 15" descr="Post-Randomization Increase in ALT by Prior Cholecystectomy Status (Safety Analysis Set) – Pooled Analysis Phase III Number (%)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59971" cy="4630738"/>
                    </a:xfrm>
                    <a:prstGeom prst="rect">
                      <a:avLst/>
                    </a:prstGeom>
                  </pic:spPr>
                </pic:pic>
              </a:graphicData>
            </a:graphic>
          </wp:inline>
        </w:drawing>
      </w:r>
    </w:p>
    <w:p w14:paraId="01F52221" w14:textId="0B4EA42D" w:rsidR="00700709" w:rsidRDefault="00700709" w:rsidP="00EC5DC1">
      <w:pPr>
        <w:pStyle w:val="TableDescription"/>
        <w:rPr>
          <w:lang w:eastAsia="ja-JP"/>
        </w:rPr>
      </w:pPr>
      <w:r w:rsidRPr="00D46C2F">
        <w:rPr>
          <w:lang w:eastAsia="ja-JP"/>
        </w:rPr>
        <w:t xml:space="preserve">Patient base: Safety </w:t>
      </w:r>
      <w:r w:rsidR="008E361D">
        <w:rPr>
          <w:lang w:eastAsia="ja-JP"/>
        </w:rPr>
        <w:t>a</w:t>
      </w:r>
      <w:r w:rsidR="008E361D" w:rsidRPr="00D46C2F">
        <w:rPr>
          <w:lang w:eastAsia="ja-JP"/>
        </w:rPr>
        <w:t xml:space="preserve">nalysis </w:t>
      </w:r>
      <w:r w:rsidR="008E361D">
        <w:rPr>
          <w:lang w:eastAsia="ja-JP"/>
        </w:rPr>
        <w:t>s</w:t>
      </w:r>
      <w:r w:rsidR="008E361D" w:rsidRPr="00D46C2F">
        <w:rPr>
          <w:lang w:eastAsia="ja-JP"/>
        </w:rPr>
        <w:t xml:space="preserve">et </w:t>
      </w:r>
      <w:r w:rsidRPr="00D46C2F">
        <w:rPr>
          <w:lang w:eastAsia="ja-JP"/>
        </w:rPr>
        <w:t xml:space="preserve">(all patients who received at least 1 dose of study drug; based on the treatment actually received at </w:t>
      </w:r>
      <w:r>
        <w:rPr>
          <w:lang w:eastAsia="ja-JP"/>
        </w:rPr>
        <w:t xml:space="preserve">the time the measurement </w:t>
      </w:r>
      <w:r w:rsidRPr="00D46C2F">
        <w:rPr>
          <w:lang w:eastAsia="ja-JP"/>
        </w:rPr>
        <w:t xml:space="preserve">was taken, regardless of assigned treatment according to the planned </w:t>
      </w:r>
      <w:r w:rsidR="006C3EF5">
        <w:rPr>
          <w:lang w:eastAsia="ja-JP"/>
        </w:rPr>
        <w:t>randomisation</w:t>
      </w:r>
      <w:r w:rsidRPr="00D46C2F">
        <w:rPr>
          <w:lang w:eastAsia="ja-JP"/>
        </w:rPr>
        <w:t>)</w:t>
      </w:r>
      <w:r w:rsidR="00251777">
        <w:rPr>
          <w:lang w:eastAsia="ja-JP"/>
        </w:rPr>
        <w:t>;</w:t>
      </w:r>
      <w:r w:rsidRPr="00D46C2F">
        <w:rPr>
          <w:lang w:eastAsia="ja-JP"/>
        </w:rPr>
        <w:t xml:space="preserve"> </w:t>
      </w:r>
      <w:r w:rsidR="00251777">
        <w:rPr>
          <w:lang w:eastAsia="ja-JP"/>
        </w:rPr>
        <w:t>a) i</w:t>
      </w:r>
      <w:r w:rsidRPr="00D46C2F">
        <w:rPr>
          <w:lang w:eastAsia="ja-JP"/>
        </w:rPr>
        <w:t xml:space="preserve">ncludes Patient </w:t>
      </w:r>
      <w:r w:rsidR="00EC5DC1" w:rsidRPr="00EC5DC1">
        <w:rPr>
          <w:lang w:eastAsia="ja-JP"/>
        </w:rPr>
        <w:t xml:space="preserve">[information redacted] </w:t>
      </w:r>
      <w:r w:rsidRPr="00D46C2F">
        <w:rPr>
          <w:lang w:eastAsia="ja-JP"/>
        </w:rPr>
        <w:t xml:space="preserve">with congenital agenesis of the gallbladder and Patient </w:t>
      </w:r>
      <w:r w:rsidR="00EC5DC1" w:rsidRPr="00EC5DC1">
        <w:rPr>
          <w:lang w:eastAsia="ja-JP"/>
        </w:rPr>
        <w:t xml:space="preserve">[information redacted] </w:t>
      </w:r>
      <w:r w:rsidRPr="00D46C2F">
        <w:rPr>
          <w:lang w:eastAsia="ja-JP"/>
        </w:rPr>
        <w:t>with laborat</w:t>
      </w:r>
      <w:r>
        <w:rPr>
          <w:lang w:eastAsia="ja-JP"/>
        </w:rPr>
        <w:t xml:space="preserve">ory values that were suspicious </w:t>
      </w:r>
      <w:r w:rsidRPr="00D46C2F">
        <w:rPr>
          <w:lang w:eastAsia="ja-JP"/>
        </w:rPr>
        <w:t>for specimen errors.</w:t>
      </w:r>
      <w:r w:rsidR="00EC5DC1">
        <w:rPr>
          <w:lang w:eastAsia="ja-JP"/>
        </w:rPr>
        <w:t xml:space="preserve"> </w:t>
      </w:r>
      <w:r w:rsidRPr="00D46C2F">
        <w:rPr>
          <w:lang w:eastAsia="ja-JP"/>
        </w:rPr>
        <w:t>Percentages were calculated using the number of patients with or without a prior cholecystectomy (Safety Analysis Set) as the denominator.</w:t>
      </w:r>
      <w:r>
        <w:rPr>
          <w:lang w:eastAsia="ja-JP"/>
        </w:rPr>
        <w:t xml:space="preserve"> </w:t>
      </w:r>
      <w:r w:rsidRPr="00D46C2F">
        <w:rPr>
          <w:lang w:eastAsia="ja-JP"/>
        </w:rPr>
        <w:t xml:space="preserve">Patients were eligible for study entry with ALT up to 3 </w:t>
      </w:r>
      <w:r>
        <w:rPr>
          <w:lang w:eastAsia="ja-JP"/>
        </w:rPr>
        <w:t>x</w:t>
      </w:r>
      <w:r w:rsidRPr="00D46C2F">
        <w:rPr>
          <w:lang w:eastAsia="ja-JP"/>
        </w:rPr>
        <w:t xml:space="preserve"> ULN. Incidence rates of ALT elevations were presented separately f</w:t>
      </w:r>
      <w:r>
        <w:rPr>
          <w:lang w:eastAsia="ja-JP"/>
        </w:rPr>
        <w:t xml:space="preserve">or those patients with baseline </w:t>
      </w:r>
      <w:r w:rsidRPr="00D46C2F">
        <w:rPr>
          <w:lang w:eastAsia="ja-JP"/>
        </w:rPr>
        <w:t xml:space="preserve">values below ULN and those </w:t>
      </w:r>
      <w:r>
        <w:rPr>
          <w:lang w:eastAsia="ja-JP"/>
        </w:rPr>
        <w:t xml:space="preserve">with baseline values above ULN. </w:t>
      </w:r>
      <w:r w:rsidRPr="00D46C2F">
        <w:rPr>
          <w:lang w:eastAsia="ja-JP"/>
        </w:rPr>
        <w:t>Prior cholecystectomy status was on</w:t>
      </w:r>
      <w:r>
        <w:rPr>
          <w:lang w:eastAsia="ja-JP"/>
        </w:rPr>
        <w:t xml:space="preserve">ly collected in </w:t>
      </w:r>
      <w:r w:rsidR="00121537">
        <w:rPr>
          <w:lang w:eastAsia="ja-JP"/>
        </w:rPr>
        <w:t>Phase III</w:t>
      </w:r>
      <w:r>
        <w:rPr>
          <w:lang w:eastAsia="ja-JP"/>
        </w:rPr>
        <w:t xml:space="preserve"> studies.</w:t>
      </w:r>
      <w:bookmarkStart w:id="397" w:name="_Toc483483422"/>
    </w:p>
    <w:p w14:paraId="342B004A" w14:textId="77777777" w:rsidR="00700709" w:rsidRDefault="00700709" w:rsidP="0022175A">
      <w:pPr>
        <w:pStyle w:val="Heading4"/>
        <w:numPr>
          <w:ilvl w:val="2"/>
          <w:numId w:val="5"/>
        </w:numPr>
      </w:pPr>
      <w:r>
        <w:t>Constipation</w:t>
      </w:r>
      <w:bookmarkEnd w:id="397"/>
    </w:p>
    <w:p w14:paraId="70B6E87B" w14:textId="77777777" w:rsidR="00700709" w:rsidRDefault="00700709" w:rsidP="00700709">
      <w:pPr>
        <w:rPr>
          <w:lang w:eastAsia="ja-JP"/>
        </w:rPr>
      </w:pPr>
      <w:r>
        <w:rPr>
          <w:lang w:eastAsia="ja-JP"/>
        </w:rPr>
        <w:t>The overall incidence of constipation AEs was 7.4% in patients who received 7</w:t>
      </w:r>
      <w:r w:rsidR="008F7954">
        <w:rPr>
          <w:lang w:eastAsia="ja-JP"/>
        </w:rPr>
        <w:t>5 mg</w:t>
      </w:r>
      <w:r w:rsidRPr="00DF6B75">
        <w:rPr>
          <w:lang w:eastAsia="ja-JP"/>
        </w:rPr>
        <w:t xml:space="preserve"> </w:t>
      </w:r>
      <w:r>
        <w:rPr>
          <w:lang w:eastAsia="ja-JP"/>
        </w:rPr>
        <w:t>eluxadoline, 8.1% for 10</w:t>
      </w:r>
      <w:r w:rsidR="008F7954">
        <w:rPr>
          <w:lang w:eastAsia="ja-JP"/>
        </w:rPr>
        <w:t>0 mg</w:t>
      </w:r>
      <w:r>
        <w:rPr>
          <w:lang w:eastAsia="ja-JP"/>
        </w:rPr>
        <w:t>, and 2.5% with placebo patients.</w:t>
      </w:r>
    </w:p>
    <w:p w14:paraId="3401A01C" w14:textId="77777777" w:rsidR="00700709" w:rsidRDefault="00700709" w:rsidP="00700709">
      <w:pPr>
        <w:rPr>
          <w:lang w:eastAsia="ja-JP"/>
        </w:rPr>
      </w:pPr>
      <w:r>
        <w:rPr>
          <w:lang w:eastAsia="ja-JP"/>
        </w:rPr>
        <w:t>Of the patients in the 7</w:t>
      </w:r>
      <w:r w:rsidR="008F7954">
        <w:rPr>
          <w:lang w:eastAsia="ja-JP"/>
        </w:rPr>
        <w:t>5 mg</w:t>
      </w:r>
      <w:r>
        <w:rPr>
          <w:lang w:eastAsia="ja-JP"/>
        </w:rPr>
        <w:t xml:space="preserve"> and 10</w:t>
      </w:r>
      <w:r w:rsidR="008F7954">
        <w:rPr>
          <w:lang w:eastAsia="ja-JP"/>
        </w:rPr>
        <w:t>0 mg</w:t>
      </w:r>
      <w:r>
        <w:rPr>
          <w:lang w:eastAsia="ja-JP"/>
        </w:rPr>
        <w:t xml:space="preserve"> groups who ever reported AEs of constipation, approximately 82.9% reported constipation AEs within the first 13 weeks of treatment.</w:t>
      </w:r>
    </w:p>
    <w:p w14:paraId="3D681B87" w14:textId="77777777" w:rsidR="00700709" w:rsidRPr="00C42EB6" w:rsidRDefault="00700709" w:rsidP="00700709">
      <w:pPr>
        <w:rPr>
          <w:lang w:eastAsia="ja-JP"/>
        </w:rPr>
      </w:pPr>
      <w:r>
        <w:rPr>
          <w:lang w:eastAsia="ja-JP"/>
        </w:rPr>
        <w:t>Constipation was seen in higher proportions of female than male patients treated with 7</w:t>
      </w:r>
      <w:r w:rsidR="008F7954">
        <w:rPr>
          <w:lang w:eastAsia="ja-JP"/>
        </w:rPr>
        <w:t>5 mg</w:t>
      </w:r>
      <w:r>
        <w:rPr>
          <w:lang w:eastAsia="ja-JP"/>
        </w:rPr>
        <w:t xml:space="preserve"> (8.0% and 6.3%, respectively) and 10</w:t>
      </w:r>
      <w:r w:rsidR="008F7954">
        <w:rPr>
          <w:lang w:eastAsia="ja-JP"/>
        </w:rPr>
        <w:t>0 mg</w:t>
      </w:r>
      <w:r>
        <w:rPr>
          <w:lang w:eastAsia="ja-JP"/>
        </w:rPr>
        <w:t xml:space="preserve"> (9.0% and 6.4%, respectively) eluxadoline and in placebo patients (2.6% and 2.1%, respectively).</w:t>
      </w:r>
    </w:p>
    <w:p w14:paraId="5DF4DD36" w14:textId="62FD0645" w:rsidR="00700709" w:rsidRDefault="00700709" w:rsidP="0022175A">
      <w:pPr>
        <w:pStyle w:val="Heading4"/>
        <w:numPr>
          <w:ilvl w:val="2"/>
          <w:numId w:val="5"/>
        </w:numPr>
      </w:pPr>
      <w:bookmarkStart w:id="398" w:name="_Toc483483423"/>
      <w:r>
        <w:t>Fall, syncope</w:t>
      </w:r>
      <w:bookmarkEnd w:id="398"/>
    </w:p>
    <w:p w14:paraId="15D75249" w14:textId="77777777" w:rsidR="00700709" w:rsidRDefault="00700709" w:rsidP="00700709">
      <w:pPr>
        <w:rPr>
          <w:lang w:eastAsia="ja-JP"/>
        </w:rPr>
      </w:pPr>
      <w:r>
        <w:rPr>
          <w:lang w:eastAsia="ja-JP"/>
        </w:rPr>
        <w:t>AEs of fall were reported in 1.6%, 0.9%, and 0.4% of patients across the 7</w:t>
      </w:r>
      <w:r w:rsidR="008F7954">
        <w:rPr>
          <w:lang w:eastAsia="ja-JP"/>
        </w:rPr>
        <w:t>5 mg</w:t>
      </w:r>
      <w:r>
        <w:rPr>
          <w:lang w:eastAsia="ja-JP"/>
        </w:rPr>
        <w:t>, 10</w:t>
      </w:r>
      <w:r w:rsidR="008F7954">
        <w:rPr>
          <w:lang w:eastAsia="ja-JP"/>
        </w:rPr>
        <w:t>0 mg</w:t>
      </w:r>
      <w:r>
        <w:rPr>
          <w:lang w:eastAsia="ja-JP"/>
        </w:rPr>
        <w:t xml:space="preserve">, and placebo groups, respectively; no patient in the </w:t>
      </w:r>
      <w:r w:rsidR="008F7954">
        <w:rPr>
          <w:lang w:eastAsia="ja-JP"/>
        </w:rPr>
        <w:t>5 mg</w:t>
      </w:r>
      <w:r>
        <w:rPr>
          <w:lang w:eastAsia="ja-JP"/>
        </w:rPr>
        <w:t>, 2</w:t>
      </w:r>
      <w:r w:rsidR="008F7954">
        <w:rPr>
          <w:lang w:eastAsia="ja-JP"/>
        </w:rPr>
        <w:t>5 mg</w:t>
      </w:r>
      <w:r>
        <w:rPr>
          <w:lang w:eastAsia="ja-JP"/>
        </w:rPr>
        <w:t>, or 20</w:t>
      </w:r>
      <w:r w:rsidR="008F7954">
        <w:rPr>
          <w:lang w:eastAsia="ja-JP"/>
        </w:rPr>
        <w:t>0 mg</w:t>
      </w:r>
      <w:r>
        <w:rPr>
          <w:lang w:eastAsia="ja-JP"/>
        </w:rPr>
        <w:t xml:space="preserve"> groups experienced a fall </w:t>
      </w:r>
      <w:r>
        <w:rPr>
          <w:lang w:eastAsia="ja-JP"/>
        </w:rPr>
        <w:lastRenderedPageBreak/>
        <w:t>event.</w:t>
      </w:r>
      <w:r w:rsidRPr="00DB2FA8">
        <w:t xml:space="preserve"> </w:t>
      </w:r>
      <w:r w:rsidRPr="00DB2FA8">
        <w:rPr>
          <w:lang w:eastAsia="ja-JP"/>
        </w:rPr>
        <w:t>No major injuries occurred as a result of a fall event,</w:t>
      </w:r>
      <w:r w:rsidRPr="00DB2FA8">
        <w:t xml:space="preserve"> </w:t>
      </w:r>
      <w:r w:rsidRPr="00DB2FA8">
        <w:rPr>
          <w:lang w:eastAsia="ja-JP"/>
        </w:rPr>
        <w:t>none of the events of fall was considered serious, and none led to discontinuation of study</w:t>
      </w:r>
      <w:r>
        <w:rPr>
          <w:lang w:eastAsia="ja-JP"/>
        </w:rPr>
        <w:t>.</w:t>
      </w:r>
    </w:p>
    <w:p w14:paraId="1D7B7524" w14:textId="77777777" w:rsidR="00B7049E" w:rsidRDefault="00700709" w:rsidP="0022175A">
      <w:pPr>
        <w:pStyle w:val="Heading4"/>
        <w:numPr>
          <w:ilvl w:val="2"/>
          <w:numId w:val="5"/>
        </w:numPr>
      </w:pPr>
      <w:bookmarkStart w:id="399" w:name="_Toc483483424"/>
      <w:r>
        <w:t>Road traffic accident</w:t>
      </w:r>
      <w:bookmarkEnd w:id="399"/>
    </w:p>
    <w:p w14:paraId="43BC5CF8" w14:textId="0D76B146" w:rsidR="00700709" w:rsidRDefault="00EC5DC1" w:rsidP="00700709">
      <w:pPr>
        <w:rPr>
          <w:lang w:eastAsia="ja-JP"/>
        </w:rPr>
      </w:pPr>
      <w:r>
        <w:rPr>
          <w:lang w:eastAsia="ja-JP"/>
        </w:rPr>
        <w:t>Road traffic accidents o</w:t>
      </w:r>
      <w:r w:rsidR="00700709">
        <w:rPr>
          <w:lang w:eastAsia="ja-JP"/>
        </w:rPr>
        <w:t>ccurred with 8 eluxadoline patients (5 and 3 patients who received 7</w:t>
      </w:r>
      <w:r w:rsidR="008F7954">
        <w:rPr>
          <w:lang w:eastAsia="ja-JP"/>
        </w:rPr>
        <w:t>5</w:t>
      </w:r>
      <w:r w:rsidR="00251777">
        <w:rPr>
          <w:lang w:eastAsia="ja-JP"/>
        </w:rPr>
        <w:t> </w:t>
      </w:r>
      <w:r w:rsidR="008F7954">
        <w:rPr>
          <w:lang w:eastAsia="ja-JP"/>
        </w:rPr>
        <w:t>mg</w:t>
      </w:r>
      <w:r w:rsidR="00700709">
        <w:rPr>
          <w:lang w:eastAsia="ja-JP"/>
        </w:rPr>
        <w:t xml:space="preserve"> and 10</w:t>
      </w:r>
      <w:r w:rsidR="008F7954">
        <w:rPr>
          <w:lang w:eastAsia="ja-JP"/>
        </w:rPr>
        <w:t>0 mg</w:t>
      </w:r>
      <w:r w:rsidR="00700709">
        <w:rPr>
          <w:lang w:eastAsia="ja-JP"/>
        </w:rPr>
        <w:t xml:space="preserve">, respectively) and 2 placebo patients. </w:t>
      </w:r>
      <w:r w:rsidR="00251777">
        <w:rPr>
          <w:lang w:eastAsia="ja-JP"/>
        </w:rPr>
        <w:t xml:space="preserve">2 </w:t>
      </w:r>
      <w:r w:rsidR="008E361D">
        <w:rPr>
          <w:lang w:eastAsia="ja-JP"/>
        </w:rPr>
        <w:t xml:space="preserve">patients </w:t>
      </w:r>
      <w:r w:rsidR="00700709">
        <w:rPr>
          <w:lang w:eastAsia="ja-JP"/>
        </w:rPr>
        <w:t>on eluxadoline were passengers.</w:t>
      </w:r>
    </w:p>
    <w:p w14:paraId="39A84AD3" w14:textId="77777777" w:rsidR="00B7049E" w:rsidRDefault="00700709" w:rsidP="0022175A">
      <w:pPr>
        <w:pStyle w:val="Heading4"/>
        <w:numPr>
          <w:ilvl w:val="2"/>
          <w:numId w:val="5"/>
        </w:numPr>
      </w:pPr>
      <w:bookmarkStart w:id="400" w:name="_Toc483483425"/>
      <w:r w:rsidRPr="00545B14">
        <w:t>Electrocardiograph</w:t>
      </w:r>
      <w:r>
        <w:t xml:space="preserve"> findings and cardiovascular safety</w:t>
      </w:r>
      <w:bookmarkEnd w:id="400"/>
    </w:p>
    <w:p w14:paraId="4A7BAE06" w14:textId="2449AE16" w:rsidR="00700709" w:rsidRDefault="00700709" w:rsidP="00700709">
      <w:pPr>
        <w:rPr>
          <w:lang w:eastAsia="ja-JP"/>
        </w:rPr>
      </w:pPr>
      <w:r>
        <w:rPr>
          <w:lang w:eastAsia="ja-JP"/>
        </w:rPr>
        <w:t>Angina pectoris was reported in 0.5% (4/807), 0.4% (4/1032), and 0.1% (1/975) of patients who received 7</w:t>
      </w:r>
      <w:r w:rsidR="008F7954">
        <w:rPr>
          <w:lang w:eastAsia="ja-JP"/>
        </w:rPr>
        <w:t>5 mg</w:t>
      </w:r>
      <w:r>
        <w:rPr>
          <w:lang w:eastAsia="ja-JP"/>
        </w:rPr>
        <w:t xml:space="preserve"> eluxadoline, 10</w:t>
      </w:r>
      <w:r w:rsidR="008F7954">
        <w:rPr>
          <w:lang w:eastAsia="ja-JP"/>
        </w:rPr>
        <w:t>0 mg</w:t>
      </w:r>
      <w:r>
        <w:rPr>
          <w:lang w:eastAsia="ja-JP"/>
        </w:rPr>
        <w:t xml:space="preserve"> eluxadoline, and placebo, respectively. Palpitations were reported in 0.1% (1/807), 0.4% (4/1032), and 0.2% (2/975) of patients in the 7</w:t>
      </w:r>
      <w:r w:rsidR="008F7954">
        <w:rPr>
          <w:lang w:eastAsia="ja-JP"/>
        </w:rPr>
        <w:t>5 mg</w:t>
      </w:r>
      <w:r>
        <w:rPr>
          <w:lang w:eastAsia="ja-JP"/>
        </w:rPr>
        <w:t>, 10</w:t>
      </w:r>
      <w:r w:rsidR="008F7954">
        <w:rPr>
          <w:lang w:eastAsia="ja-JP"/>
        </w:rPr>
        <w:t>0</w:t>
      </w:r>
      <w:r w:rsidR="00251777">
        <w:rPr>
          <w:lang w:eastAsia="ja-JP"/>
        </w:rPr>
        <w:t> </w:t>
      </w:r>
      <w:r w:rsidR="008F7954">
        <w:rPr>
          <w:lang w:eastAsia="ja-JP"/>
        </w:rPr>
        <w:t>mg</w:t>
      </w:r>
      <w:r>
        <w:rPr>
          <w:lang w:eastAsia="ja-JP"/>
        </w:rPr>
        <w:t>, and placebo groups, respectively. All other cardiac disorders AEs were reported in ≤</w:t>
      </w:r>
      <w:r w:rsidR="00251777">
        <w:rPr>
          <w:lang w:eastAsia="ja-JP"/>
        </w:rPr>
        <w:t> </w:t>
      </w:r>
      <w:r>
        <w:rPr>
          <w:lang w:eastAsia="ja-JP"/>
        </w:rPr>
        <w:t>3</w:t>
      </w:r>
      <w:r w:rsidR="00251777">
        <w:rPr>
          <w:lang w:eastAsia="ja-JP"/>
        </w:rPr>
        <w:t> </w:t>
      </w:r>
      <w:r>
        <w:rPr>
          <w:lang w:eastAsia="ja-JP"/>
        </w:rPr>
        <w:t>patients in any treatment group.</w:t>
      </w:r>
      <w:r w:rsidRPr="00D947F5">
        <w:rPr>
          <w:lang w:eastAsia="ja-JP"/>
        </w:rPr>
        <w:t xml:space="preserve"> </w:t>
      </w:r>
      <w:r>
        <w:rPr>
          <w:lang w:eastAsia="ja-JP"/>
        </w:rPr>
        <w:t>Cardiac disorders SAEs were reported across the 7</w:t>
      </w:r>
      <w:r w:rsidR="008F7954">
        <w:rPr>
          <w:lang w:eastAsia="ja-JP"/>
        </w:rPr>
        <w:t>5 mg</w:t>
      </w:r>
      <w:r>
        <w:rPr>
          <w:lang w:eastAsia="ja-JP"/>
        </w:rPr>
        <w:t>, 10</w:t>
      </w:r>
      <w:r w:rsidR="008F7954">
        <w:rPr>
          <w:lang w:eastAsia="ja-JP"/>
        </w:rPr>
        <w:t>0 mg</w:t>
      </w:r>
      <w:r>
        <w:rPr>
          <w:lang w:eastAsia="ja-JP"/>
        </w:rPr>
        <w:t>, and placebo groups (0.4%, 0.4%, and 0.2%, respectively).</w:t>
      </w:r>
    </w:p>
    <w:p w14:paraId="05CFE7C9" w14:textId="785F8AC6" w:rsidR="00700709" w:rsidRDefault="00700709" w:rsidP="00700709">
      <w:pPr>
        <w:rPr>
          <w:lang w:eastAsia="ja-JP"/>
        </w:rPr>
      </w:pPr>
      <w:r>
        <w:rPr>
          <w:lang w:eastAsia="ja-JP"/>
        </w:rPr>
        <w:t>Non-cardiac chest pain was reported in 0, 0.6% (6/1032), and 0.3% (3/975) patients in the 7</w:t>
      </w:r>
      <w:r w:rsidR="008F7954">
        <w:rPr>
          <w:lang w:eastAsia="ja-JP"/>
        </w:rPr>
        <w:t>5 mg</w:t>
      </w:r>
      <w:r>
        <w:rPr>
          <w:lang w:eastAsia="ja-JP"/>
        </w:rPr>
        <w:t>, 10</w:t>
      </w:r>
      <w:r w:rsidR="008F7954">
        <w:rPr>
          <w:lang w:eastAsia="ja-JP"/>
        </w:rPr>
        <w:t>0 mg</w:t>
      </w:r>
      <w:r>
        <w:rPr>
          <w:lang w:eastAsia="ja-JP"/>
        </w:rPr>
        <w:t>, and placebo groups, respectively; chest pain was reported for 0.5% (4/807), 0.5% (5/1032), and 0.2% (2/975) patients, respectively; and chest discomfort was reported for 0.1% (1/807), 0.3% (3/1032), and 0.2% (2/975) patients, respectively.</w:t>
      </w:r>
      <w:r w:rsidRPr="00D947F5">
        <w:t xml:space="preserve"> </w:t>
      </w:r>
      <w:r>
        <w:rPr>
          <w:lang w:eastAsia="ja-JP"/>
        </w:rPr>
        <w:t xml:space="preserve">4 patients had chest pain that resulted in </w:t>
      </w:r>
      <w:r w:rsidR="00251777">
        <w:rPr>
          <w:lang w:eastAsia="ja-JP"/>
        </w:rPr>
        <w:t>hospitalisation</w:t>
      </w:r>
      <w:r>
        <w:rPr>
          <w:lang w:eastAsia="ja-JP"/>
        </w:rPr>
        <w:t>.</w:t>
      </w:r>
    </w:p>
    <w:p w14:paraId="13FBC810" w14:textId="77777777" w:rsidR="00700709" w:rsidRDefault="00700709" w:rsidP="00700709">
      <w:pPr>
        <w:rPr>
          <w:lang w:eastAsia="ja-JP"/>
        </w:rPr>
      </w:pPr>
      <w:r>
        <w:rPr>
          <w:lang w:eastAsia="ja-JP"/>
        </w:rPr>
        <w:t>AEs that led to discontinuation included sinus tachycardia, coronary artery disease, angina pectoris (2 events), myocardial infarction and chest discomfort. There was one death.</w:t>
      </w:r>
    </w:p>
    <w:p w14:paraId="3D36D093" w14:textId="2F973F8F" w:rsidR="00700709" w:rsidRDefault="00700709" w:rsidP="00700709">
      <w:pPr>
        <w:rPr>
          <w:lang w:eastAsia="ja-JP"/>
        </w:rPr>
      </w:pPr>
      <w:r>
        <w:t xml:space="preserve">For Study CPS-1008 </w:t>
      </w:r>
      <w:r>
        <w:rPr>
          <w:lang w:eastAsia="ja-JP"/>
        </w:rPr>
        <w:t>the primary endpoint (placebo</w:t>
      </w:r>
      <w:r w:rsidR="00251777">
        <w:rPr>
          <w:lang w:eastAsia="ja-JP"/>
        </w:rPr>
        <w:t xml:space="preserve"> </w:t>
      </w:r>
      <w:r>
        <w:rPr>
          <w:lang w:eastAsia="ja-JP"/>
        </w:rPr>
        <w:t xml:space="preserve">adjusted change of QTcI from </w:t>
      </w:r>
      <w:r w:rsidR="008E361D">
        <w:rPr>
          <w:lang w:eastAsia="ja-JP"/>
        </w:rPr>
        <w:t>Baseline</w:t>
      </w:r>
      <w:r>
        <w:rPr>
          <w:lang w:eastAsia="ja-JP"/>
        </w:rPr>
        <w:t>), maximally 4.1</w:t>
      </w:r>
      <w:r w:rsidR="00E95570">
        <w:rPr>
          <w:lang w:eastAsia="ja-JP"/>
        </w:rPr>
        <w:t>0 ms</w:t>
      </w:r>
      <w:r>
        <w:rPr>
          <w:lang w:eastAsia="ja-JP"/>
        </w:rPr>
        <w:t xml:space="preserve"> at 1</w:t>
      </w:r>
      <w:r w:rsidR="00251777">
        <w:rPr>
          <w:lang w:eastAsia="ja-JP"/>
        </w:rPr>
        <w:t> </w:t>
      </w:r>
      <w:r>
        <w:rPr>
          <w:lang w:eastAsia="ja-JP"/>
        </w:rPr>
        <w:t>h after dosing for the 10</w:t>
      </w:r>
      <w:r w:rsidR="008F7954">
        <w:rPr>
          <w:lang w:eastAsia="ja-JP"/>
        </w:rPr>
        <w:t>0 mg</w:t>
      </w:r>
      <w:r>
        <w:rPr>
          <w:lang w:eastAsia="ja-JP"/>
        </w:rPr>
        <w:t xml:space="preserve"> eluxadoline treatment with a one-sided 95% upper confidence bound of 5.8</w:t>
      </w:r>
      <w:r w:rsidR="00E95570">
        <w:rPr>
          <w:lang w:eastAsia="ja-JP"/>
        </w:rPr>
        <w:t>1 ms</w:t>
      </w:r>
      <w:r>
        <w:rPr>
          <w:lang w:eastAsia="ja-JP"/>
        </w:rPr>
        <w:t xml:space="preserve">, did not reach the threshold for significance for QT interval prolongation. The largest mean time-matched difference in change from </w:t>
      </w:r>
      <w:r w:rsidR="00251777">
        <w:rPr>
          <w:lang w:eastAsia="ja-JP"/>
        </w:rPr>
        <w:t xml:space="preserve">Baseline </w:t>
      </w:r>
      <w:r>
        <w:rPr>
          <w:lang w:eastAsia="ja-JP"/>
        </w:rPr>
        <w:t>from placebo for the eluxadoline 10</w:t>
      </w:r>
      <w:r w:rsidR="008F7954">
        <w:rPr>
          <w:lang w:eastAsia="ja-JP"/>
        </w:rPr>
        <w:t>0 mg</w:t>
      </w:r>
      <w:r>
        <w:rPr>
          <w:lang w:eastAsia="ja-JP"/>
        </w:rPr>
        <w:t xml:space="preserve"> dose was 1.2</w:t>
      </w:r>
      <w:r w:rsidR="00E95570">
        <w:rPr>
          <w:lang w:eastAsia="ja-JP"/>
        </w:rPr>
        <w:t>0 ms</w:t>
      </w:r>
      <w:r>
        <w:rPr>
          <w:lang w:eastAsia="ja-JP"/>
        </w:rPr>
        <w:t xml:space="preserve"> at 0.5h after dosing, with a one sided 95% upper confidence bound of 2.9</w:t>
      </w:r>
      <w:r w:rsidR="00E95570">
        <w:rPr>
          <w:lang w:eastAsia="ja-JP"/>
        </w:rPr>
        <w:t>1 ms</w:t>
      </w:r>
      <w:r>
        <w:rPr>
          <w:lang w:eastAsia="ja-JP"/>
        </w:rPr>
        <w:t>.</w:t>
      </w:r>
    </w:p>
    <w:p w14:paraId="7AEC6B2B" w14:textId="586E0D6A" w:rsidR="00700709" w:rsidRDefault="00700709" w:rsidP="00700709">
      <w:pPr>
        <w:rPr>
          <w:lang w:eastAsia="ja-JP"/>
        </w:rPr>
      </w:pPr>
      <w:r>
        <w:rPr>
          <w:lang w:eastAsia="ja-JP"/>
        </w:rPr>
        <w:t>AEs of prolonged QT interval occurred in 1 patient each in the 2</w:t>
      </w:r>
      <w:r w:rsidR="008F7954">
        <w:rPr>
          <w:lang w:eastAsia="ja-JP"/>
        </w:rPr>
        <w:t>5 mg</w:t>
      </w:r>
      <w:r>
        <w:rPr>
          <w:lang w:eastAsia="ja-JP"/>
        </w:rPr>
        <w:t xml:space="preserve"> and 7</w:t>
      </w:r>
      <w:r w:rsidR="008F7954">
        <w:rPr>
          <w:lang w:eastAsia="ja-JP"/>
        </w:rPr>
        <w:t>5 mg</w:t>
      </w:r>
      <w:r>
        <w:rPr>
          <w:lang w:eastAsia="ja-JP"/>
        </w:rPr>
        <w:t xml:space="preserve"> groups, 3</w:t>
      </w:r>
      <w:r w:rsidR="00251777">
        <w:rPr>
          <w:lang w:eastAsia="ja-JP"/>
        </w:rPr>
        <w:t> </w:t>
      </w:r>
      <w:r>
        <w:rPr>
          <w:lang w:eastAsia="ja-JP"/>
        </w:rPr>
        <w:t>patients in the 10</w:t>
      </w:r>
      <w:r w:rsidR="008F7954">
        <w:rPr>
          <w:lang w:eastAsia="ja-JP"/>
        </w:rPr>
        <w:t>0 mg</w:t>
      </w:r>
      <w:r>
        <w:rPr>
          <w:lang w:eastAsia="ja-JP"/>
        </w:rPr>
        <w:t xml:space="preserve"> group, and 3 patients in the placebo group. ECG signs of myocardial ischemia occurred for 3 patients in the placebo group. Abnormal ST segment, abnormal T wave, and T wave inversion occurred for 1 patient each in the 10</w:t>
      </w:r>
      <w:r w:rsidR="008F7954">
        <w:rPr>
          <w:lang w:eastAsia="ja-JP"/>
        </w:rPr>
        <w:t>0 mg</w:t>
      </w:r>
      <w:r>
        <w:rPr>
          <w:lang w:eastAsia="ja-JP"/>
        </w:rPr>
        <w:t xml:space="preserve"> group and the placebo group. All other ECG-related AEs occurred for only 1 patient overall and included abnormal ECG (7</w:t>
      </w:r>
      <w:r w:rsidR="008F7954">
        <w:rPr>
          <w:lang w:eastAsia="ja-JP"/>
        </w:rPr>
        <w:t>5 mg</w:t>
      </w:r>
      <w:r>
        <w:rPr>
          <w:lang w:eastAsia="ja-JP"/>
        </w:rPr>
        <w:t>), QRS complex abnormal (placebo), ST segment elevation (7</w:t>
      </w:r>
      <w:r w:rsidR="008F7954">
        <w:rPr>
          <w:lang w:eastAsia="ja-JP"/>
        </w:rPr>
        <w:t>5 mg</w:t>
      </w:r>
      <w:r>
        <w:rPr>
          <w:lang w:eastAsia="ja-JP"/>
        </w:rPr>
        <w:t>), ST-T change (2</w:t>
      </w:r>
      <w:r w:rsidR="008F7954">
        <w:rPr>
          <w:lang w:eastAsia="ja-JP"/>
        </w:rPr>
        <w:t>5 mg</w:t>
      </w:r>
      <w:r>
        <w:rPr>
          <w:lang w:eastAsia="ja-JP"/>
        </w:rPr>
        <w:t>), and increased T wave amplitude (10</w:t>
      </w:r>
      <w:r w:rsidR="008F7954">
        <w:rPr>
          <w:lang w:eastAsia="ja-JP"/>
        </w:rPr>
        <w:t>0 mg</w:t>
      </w:r>
      <w:r>
        <w:rPr>
          <w:lang w:eastAsia="ja-JP"/>
        </w:rPr>
        <w:t>)</w:t>
      </w:r>
      <w:r w:rsidR="00251777">
        <w:rPr>
          <w:lang w:eastAsia="ja-JP"/>
        </w:rPr>
        <w:t>.</w:t>
      </w:r>
    </w:p>
    <w:p w14:paraId="5AD853AB" w14:textId="77777777" w:rsidR="00700709" w:rsidRPr="00E7113A" w:rsidRDefault="00700709" w:rsidP="0022175A">
      <w:pPr>
        <w:pStyle w:val="Heading4"/>
        <w:numPr>
          <w:ilvl w:val="2"/>
          <w:numId w:val="5"/>
        </w:numPr>
      </w:pPr>
      <w:bookmarkStart w:id="401" w:name="_Toc483483426"/>
      <w:r w:rsidRPr="00E7113A">
        <w:t>Serious skin reactions</w:t>
      </w:r>
      <w:bookmarkEnd w:id="401"/>
    </w:p>
    <w:p w14:paraId="380EBB7C" w14:textId="11058BC1" w:rsidR="00700709" w:rsidRDefault="00700709" w:rsidP="00700709">
      <w:pPr>
        <w:rPr>
          <w:lang w:eastAsia="ja-JP"/>
        </w:rPr>
      </w:pPr>
      <w:r>
        <w:rPr>
          <w:lang w:eastAsia="ja-JP"/>
        </w:rPr>
        <w:t>Of the 7</w:t>
      </w:r>
      <w:r w:rsidR="008F7954">
        <w:rPr>
          <w:lang w:eastAsia="ja-JP"/>
        </w:rPr>
        <w:t>5 mg</w:t>
      </w:r>
      <w:r>
        <w:rPr>
          <w:lang w:eastAsia="ja-JP"/>
        </w:rPr>
        <w:t>, 10</w:t>
      </w:r>
      <w:r w:rsidR="008F7954">
        <w:rPr>
          <w:lang w:eastAsia="ja-JP"/>
        </w:rPr>
        <w:t>0 mg</w:t>
      </w:r>
      <w:r>
        <w:rPr>
          <w:lang w:eastAsia="ja-JP"/>
        </w:rPr>
        <w:t xml:space="preserve"> eluxadoline and placebo patient: rash was reported for 1.2%, 0.9%, and 0.6% of patients, and pruritus was reported for 0.6%, 0.4%, and 0.6% of patients, respectively.</w:t>
      </w:r>
    </w:p>
    <w:p w14:paraId="283B6142" w14:textId="77777777" w:rsidR="00700709" w:rsidRPr="006A2DAB" w:rsidRDefault="00700709" w:rsidP="00700709">
      <w:pPr>
        <w:rPr>
          <w:lang w:eastAsia="ja-JP"/>
        </w:rPr>
      </w:pPr>
      <w:r>
        <w:rPr>
          <w:lang w:eastAsia="ja-JP"/>
        </w:rPr>
        <w:t>2 patients each (0.2%) of patients who received 7</w:t>
      </w:r>
      <w:r w:rsidR="008F7954">
        <w:rPr>
          <w:lang w:eastAsia="ja-JP"/>
        </w:rPr>
        <w:t>5 mg</w:t>
      </w:r>
      <w:r>
        <w:rPr>
          <w:lang w:eastAsia="ja-JP"/>
        </w:rPr>
        <w:t xml:space="preserve"> and 10</w:t>
      </w:r>
      <w:r w:rsidR="008F7954">
        <w:rPr>
          <w:lang w:eastAsia="ja-JP"/>
        </w:rPr>
        <w:t>0 mg</w:t>
      </w:r>
      <w:r>
        <w:rPr>
          <w:lang w:eastAsia="ja-JP"/>
        </w:rPr>
        <w:t xml:space="preserve"> eluxadoline and 1 (0.1%) placebo patient were discontinued due to skin and subcutaneous tissue disorders AEs, including pruritus, urticaria, alopecia, and rash.</w:t>
      </w:r>
    </w:p>
    <w:p w14:paraId="090EF952" w14:textId="77777777" w:rsidR="00700709" w:rsidRPr="00545B14" w:rsidRDefault="00700709" w:rsidP="0022175A">
      <w:pPr>
        <w:pStyle w:val="Heading4"/>
        <w:numPr>
          <w:ilvl w:val="2"/>
          <w:numId w:val="5"/>
        </w:numPr>
      </w:pPr>
      <w:bookmarkStart w:id="402" w:name="_Toc272414670"/>
      <w:bookmarkStart w:id="403" w:name="_Toc290888534"/>
      <w:bookmarkStart w:id="404" w:name="_Toc416353750"/>
      <w:bookmarkStart w:id="405" w:name="_Toc421005293"/>
      <w:bookmarkStart w:id="406" w:name="_Toc432079170"/>
      <w:bookmarkStart w:id="407" w:name="_Toc432080743"/>
      <w:bookmarkStart w:id="408" w:name="_Toc483483427"/>
      <w:bookmarkEnd w:id="384"/>
      <w:bookmarkEnd w:id="385"/>
      <w:bookmarkEnd w:id="386"/>
      <w:bookmarkEnd w:id="387"/>
      <w:bookmarkEnd w:id="388"/>
      <w:bookmarkEnd w:id="389"/>
      <w:r>
        <w:t xml:space="preserve">Renal </w:t>
      </w:r>
      <w:r w:rsidRPr="00545B14">
        <w:t>function</w:t>
      </w:r>
      <w:bookmarkEnd w:id="402"/>
      <w:bookmarkEnd w:id="403"/>
      <w:bookmarkEnd w:id="404"/>
      <w:bookmarkEnd w:id="405"/>
      <w:r>
        <w:t xml:space="preserve"> and renal toxicity</w:t>
      </w:r>
      <w:bookmarkEnd w:id="406"/>
      <w:bookmarkEnd w:id="407"/>
      <w:bookmarkEnd w:id="408"/>
    </w:p>
    <w:p w14:paraId="1E7F7830" w14:textId="77777777" w:rsidR="00700709" w:rsidRDefault="00700709" w:rsidP="00700709">
      <w:pPr>
        <w:rPr>
          <w:lang w:eastAsia="ja-JP"/>
        </w:rPr>
      </w:pPr>
      <w:bookmarkStart w:id="409" w:name="_Toc272414671"/>
      <w:bookmarkStart w:id="410" w:name="_Toc290888535"/>
      <w:bookmarkStart w:id="411" w:name="_Toc416353751"/>
      <w:bookmarkStart w:id="412" w:name="_Toc421005294"/>
      <w:bookmarkStart w:id="413" w:name="_Toc432079171"/>
      <w:bookmarkStart w:id="414" w:name="_Toc432080744"/>
      <w:r>
        <w:rPr>
          <w:lang w:eastAsia="ja-JP"/>
        </w:rPr>
        <w:t xml:space="preserve">Patients with renal dysfunction were not excluded in the </w:t>
      </w:r>
      <w:r w:rsidR="00121537">
        <w:rPr>
          <w:lang w:eastAsia="ja-JP"/>
        </w:rPr>
        <w:t>Phase III</w:t>
      </w:r>
      <w:r>
        <w:rPr>
          <w:lang w:eastAsia="ja-JP"/>
        </w:rPr>
        <w:t xml:space="preserve"> program albeit haematology requirements could have (and did) exclude patients with end stage renal disease.</w:t>
      </w:r>
    </w:p>
    <w:p w14:paraId="1B328229" w14:textId="77777777" w:rsidR="00700709" w:rsidRDefault="00EC5DC1" w:rsidP="00700709">
      <w:pPr>
        <w:rPr>
          <w:lang w:eastAsia="ja-JP"/>
        </w:rPr>
      </w:pPr>
      <w:r>
        <w:rPr>
          <w:lang w:eastAsia="ja-JP"/>
        </w:rPr>
        <w:t xml:space="preserve">Across the 75 mg, 100 </w:t>
      </w:r>
      <w:r w:rsidR="00700709">
        <w:rPr>
          <w:lang w:eastAsia="ja-JP"/>
        </w:rPr>
        <w:t>mg and placebo groups, 96, 119, and 132 patients, respectively, had mild renal dysfunction at baseline and 6, 6, and 12 patients, respectively, had moderate renal dysfunction at Baseline.</w:t>
      </w:r>
    </w:p>
    <w:p w14:paraId="7BB825A0" w14:textId="77777777" w:rsidR="00700709" w:rsidRDefault="00700709" w:rsidP="00700709">
      <w:pPr>
        <w:rPr>
          <w:lang w:eastAsia="ja-JP"/>
        </w:rPr>
      </w:pPr>
      <w:r>
        <w:rPr>
          <w:lang w:eastAsia="ja-JP"/>
        </w:rPr>
        <w:lastRenderedPageBreak/>
        <w:t>Patients with mild renal dysfunction most often reported AEs of nausea, which were seen in 10.4%, 10.1% and 6.1% of patients in the 7</w:t>
      </w:r>
      <w:r w:rsidR="00EC5DC1">
        <w:rPr>
          <w:lang w:eastAsia="ja-JP"/>
        </w:rPr>
        <w:t>5 mg</w:t>
      </w:r>
      <w:r>
        <w:rPr>
          <w:lang w:eastAsia="ja-JP"/>
        </w:rPr>
        <w:t>, 10</w:t>
      </w:r>
      <w:r w:rsidR="00EC5DC1">
        <w:rPr>
          <w:lang w:eastAsia="ja-JP"/>
        </w:rPr>
        <w:t>0 mg</w:t>
      </w:r>
      <w:r>
        <w:rPr>
          <w:lang w:eastAsia="ja-JP"/>
        </w:rPr>
        <w:t>, and placebo groups, respectively. The number of patients with moderate renal dysfunction is too small to interpret this stratum. No increase in the incidence of AEs based on renal dysfunction status (mild or moderate) was observed.</w:t>
      </w:r>
    </w:p>
    <w:p w14:paraId="628856F2" w14:textId="77777777" w:rsidR="00700709" w:rsidRDefault="00700709" w:rsidP="0022175A">
      <w:pPr>
        <w:pStyle w:val="Heading4"/>
        <w:numPr>
          <w:ilvl w:val="2"/>
          <w:numId w:val="5"/>
        </w:numPr>
      </w:pPr>
      <w:bookmarkStart w:id="415" w:name="_Toc272414672"/>
      <w:bookmarkStart w:id="416" w:name="_Toc290888536"/>
      <w:bookmarkStart w:id="417" w:name="_Toc416353752"/>
      <w:bookmarkStart w:id="418" w:name="_Toc421005295"/>
      <w:bookmarkStart w:id="419" w:name="_Toc432079172"/>
      <w:bookmarkStart w:id="420" w:name="_Toc432080745"/>
      <w:bookmarkStart w:id="421" w:name="_Toc483483428"/>
      <w:bookmarkEnd w:id="409"/>
      <w:bookmarkEnd w:id="410"/>
      <w:bookmarkEnd w:id="411"/>
      <w:bookmarkEnd w:id="412"/>
      <w:bookmarkEnd w:id="413"/>
      <w:bookmarkEnd w:id="414"/>
      <w:r w:rsidRPr="00545B14">
        <w:t>Haematology</w:t>
      </w:r>
      <w:bookmarkEnd w:id="415"/>
      <w:bookmarkEnd w:id="416"/>
      <w:bookmarkEnd w:id="417"/>
      <w:bookmarkEnd w:id="418"/>
      <w:r>
        <w:t xml:space="preserve"> and haematological toxicity</w:t>
      </w:r>
      <w:bookmarkEnd w:id="419"/>
      <w:bookmarkEnd w:id="420"/>
      <w:bookmarkEnd w:id="421"/>
    </w:p>
    <w:p w14:paraId="237C6A71" w14:textId="77777777" w:rsidR="00700709" w:rsidRPr="00832A90" w:rsidRDefault="00700709" w:rsidP="00EC5DC1">
      <w:pPr>
        <w:rPr>
          <w:lang w:eastAsia="ja-JP"/>
        </w:rPr>
      </w:pPr>
      <w:r w:rsidRPr="00832A90">
        <w:rPr>
          <w:lang w:eastAsia="ja-JP"/>
        </w:rPr>
        <w:t>No treatment-related trends were observed in mean haematology results over time and the mean values observed at EOT/Early Withdrawal were similar to those observed at Baseline for each treatment group.</w:t>
      </w:r>
    </w:p>
    <w:p w14:paraId="770C336F" w14:textId="77777777" w:rsidR="00700709" w:rsidRDefault="00700709" w:rsidP="0022175A">
      <w:pPr>
        <w:pStyle w:val="Heading4"/>
        <w:numPr>
          <w:ilvl w:val="2"/>
          <w:numId w:val="5"/>
        </w:numPr>
      </w:pPr>
      <w:bookmarkStart w:id="422" w:name="_Toc272414676"/>
      <w:bookmarkStart w:id="423" w:name="_Toc290888540"/>
      <w:bookmarkStart w:id="424" w:name="_Toc416353755"/>
      <w:bookmarkStart w:id="425" w:name="_Toc421005298"/>
      <w:bookmarkStart w:id="426" w:name="_Toc432079175"/>
      <w:bookmarkStart w:id="427" w:name="_Toc432080748"/>
      <w:bookmarkStart w:id="428" w:name="_Toc483483429"/>
      <w:r w:rsidRPr="00545B14">
        <w:t>Vital signs</w:t>
      </w:r>
      <w:bookmarkEnd w:id="422"/>
      <w:bookmarkEnd w:id="423"/>
      <w:bookmarkEnd w:id="424"/>
      <w:bookmarkEnd w:id="425"/>
      <w:r>
        <w:t xml:space="preserve"> and clinical examination findings</w:t>
      </w:r>
      <w:bookmarkEnd w:id="426"/>
      <w:bookmarkEnd w:id="427"/>
      <w:bookmarkEnd w:id="428"/>
    </w:p>
    <w:p w14:paraId="2A1E26FB" w14:textId="1CCF2257" w:rsidR="00700709" w:rsidRDefault="00700709" w:rsidP="00700709">
      <w:pPr>
        <w:rPr>
          <w:lang w:eastAsia="ja-JP"/>
        </w:rPr>
      </w:pPr>
      <w:r>
        <w:rPr>
          <w:lang w:eastAsia="ja-JP"/>
        </w:rPr>
        <w:t>In the first-in-human dose</w:t>
      </w:r>
      <w:r w:rsidR="008E361D">
        <w:rPr>
          <w:lang w:eastAsia="ja-JP"/>
        </w:rPr>
        <w:t xml:space="preserve"> </w:t>
      </w:r>
      <w:r>
        <w:rPr>
          <w:lang w:eastAsia="ja-JP"/>
        </w:rPr>
        <w:t>escalation study (Study EDI-1001) and the initial food effect study (Study EDI-1002), there was an increased incidence of orthostatic hypotension in subjects administered doses ≥ 50</w:t>
      </w:r>
      <w:r w:rsidR="008F7954">
        <w:rPr>
          <w:lang w:eastAsia="ja-JP"/>
        </w:rPr>
        <w:t>0 mg</w:t>
      </w:r>
      <w:r>
        <w:rPr>
          <w:lang w:eastAsia="ja-JP"/>
        </w:rPr>
        <w:t xml:space="preserve"> of eluxadoline compared with placebo.</w:t>
      </w:r>
    </w:p>
    <w:p w14:paraId="61CA362F" w14:textId="77777777" w:rsidR="00700709" w:rsidRDefault="00700709" w:rsidP="00700709">
      <w:pPr>
        <w:rPr>
          <w:lang w:eastAsia="ja-JP"/>
        </w:rPr>
      </w:pPr>
      <w:r>
        <w:rPr>
          <w:lang w:eastAsia="ja-JP"/>
        </w:rPr>
        <w:t xml:space="preserve">For the </w:t>
      </w:r>
      <w:r w:rsidR="00E95570">
        <w:rPr>
          <w:lang w:eastAsia="ja-JP"/>
        </w:rPr>
        <w:t xml:space="preserve">Phase II </w:t>
      </w:r>
      <w:r>
        <w:rPr>
          <w:lang w:eastAsia="ja-JP"/>
        </w:rPr>
        <w:t xml:space="preserve">Study IBS-2001, the incidence </w:t>
      </w:r>
      <w:r w:rsidRPr="00EC5DC1">
        <w:rPr>
          <w:lang w:eastAsia="ja-JP"/>
        </w:rPr>
        <w:t>of a priori defined</w:t>
      </w:r>
      <w:r>
        <w:rPr>
          <w:lang w:eastAsia="ja-JP"/>
        </w:rPr>
        <w:t xml:space="preserve"> asymptomatic orthostatic hypotension was comparable across treatment groups at every assessment time point.</w:t>
      </w:r>
      <w:r w:rsidRPr="00832A90">
        <w:t xml:space="preserve"> </w:t>
      </w:r>
      <w:r>
        <w:rPr>
          <w:lang w:eastAsia="ja-JP"/>
        </w:rPr>
        <w:t>Mean ambulatory blood pressure results were similar between treatment groups (eluxadoline 5, 25, 100, and 20</w:t>
      </w:r>
      <w:r w:rsidR="008F7954">
        <w:rPr>
          <w:lang w:eastAsia="ja-JP"/>
        </w:rPr>
        <w:t>0 mg</w:t>
      </w:r>
      <w:r w:rsidR="00E95570">
        <w:rPr>
          <w:lang w:eastAsia="ja-JP"/>
        </w:rPr>
        <w:t xml:space="preserve"> bd</w:t>
      </w:r>
      <w:r>
        <w:rPr>
          <w:lang w:eastAsia="ja-JP"/>
        </w:rPr>
        <w:t>; placebo), and the mean values observed at Week 2 were similar to those observed at Baseline.</w:t>
      </w:r>
    </w:p>
    <w:p w14:paraId="258DA276" w14:textId="77777777" w:rsidR="00700709" w:rsidRPr="00545B14" w:rsidRDefault="00700709" w:rsidP="0022175A">
      <w:pPr>
        <w:pStyle w:val="Heading3"/>
        <w:numPr>
          <w:ilvl w:val="1"/>
          <w:numId w:val="5"/>
        </w:numPr>
      </w:pPr>
      <w:bookmarkStart w:id="429" w:name="_Toc272414686"/>
      <w:bookmarkStart w:id="430" w:name="_Ref273005527"/>
      <w:bookmarkStart w:id="431" w:name="_Toc290888550"/>
      <w:bookmarkStart w:id="432" w:name="_Toc416353765"/>
      <w:bookmarkStart w:id="433" w:name="_Toc421005308"/>
      <w:bookmarkStart w:id="434" w:name="_Toc432079179"/>
      <w:bookmarkStart w:id="435" w:name="_Toc432080752"/>
      <w:bookmarkStart w:id="436" w:name="_Toc483483430"/>
      <w:bookmarkStart w:id="437" w:name="_Toc510526484"/>
      <w:r w:rsidRPr="00545B14">
        <w:t>Other safety issues</w:t>
      </w:r>
      <w:bookmarkEnd w:id="429"/>
      <w:bookmarkEnd w:id="430"/>
      <w:bookmarkEnd w:id="431"/>
      <w:bookmarkEnd w:id="432"/>
      <w:bookmarkEnd w:id="433"/>
      <w:bookmarkEnd w:id="434"/>
      <w:bookmarkEnd w:id="435"/>
      <w:bookmarkEnd w:id="436"/>
      <w:bookmarkEnd w:id="437"/>
    </w:p>
    <w:p w14:paraId="459E463C" w14:textId="77777777" w:rsidR="00700709" w:rsidRPr="00545B14" w:rsidRDefault="00700709" w:rsidP="0022175A">
      <w:pPr>
        <w:pStyle w:val="Heading4"/>
        <w:numPr>
          <w:ilvl w:val="2"/>
          <w:numId w:val="5"/>
        </w:numPr>
      </w:pPr>
      <w:bookmarkStart w:id="438" w:name="_Toc241374322"/>
      <w:bookmarkStart w:id="439" w:name="_Ref272331212"/>
      <w:bookmarkStart w:id="440" w:name="_Toc272414687"/>
      <w:bookmarkStart w:id="441" w:name="_Toc290888551"/>
      <w:bookmarkStart w:id="442" w:name="_Toc416353766"/>
      <w:bookmarkStart w:id="443" w:name="_Toc421005309"/>
      <w:bookmarkStart w:id="444" w:name="_Toc432079180"/>
      <w:bookmarkStart w:id="445" w:name="_Toc432080753"/>
      <w:bookmarkStart w:id="446" w:name="_Toc483483431"/>
      <w:r w:rsidRPr="00545B14">
        <w:t>Safety in special populations</w:t>
      </w:r>
      <w:bookmarkEnd w:id="438"/>
      <w:bookmarkEnd w:id="439"/>
      <w:bookmarkEnd w:id="440"/>
      <w:bookmarkEnd w:id="441"/>
      <w:bookmarkEnd w:id="442"/>
      <w:bookmarkEnd w:id="443"/>
      <w:bookmarkEnd w:id="444"/>
      <w:bookmarkEnd w:id="445"/>
      <w:bookmarkEnd w:id="446"/>
    </w:p>
    <w:p w14:paraId="63F93C91" w14:textId="77777777" w:rsidR="00700709" w:rsidRDefault="00700709" w:rsidP="00EC5DC1">
      <w:pPr>
        <w:pStyle w:val="Heading5"/>
        <w:rPr>
          <w:lang w:eastAsia="ja-JP"/>
        </w:rPr>
      </w:pPr>
      <w:bookmarkStart w:id="447" w:name="_Toc241374324"/>
      <w:bookmarkStart w:id="448" w:name="_Ref272331214"/>
      <w:bookmarkStart w:id="449" w:name="_Toc272414688"/>
      <w:bookmarkStart w:id="450" w:name="_Toc290888552"/>
      <w:bookmarkStart w:id="451" w:name="_Toc416353767"/>
      <w:bookmarkStart w:id="452" w:name="_Toc421005310"/>
      <w:bookmarkStart w:id="453" w:name="_Toc432079181"/>
      <w:bookmarkStart w:id="454" w:name="_Toc432080754"/>
      <w:r>
        <w:rPr>
          <w:lang w:eastAsia="ja-JP"/>
        </w:rPr>
        <w:t>Gender</w:t>
      </w:r>
    </w:p>
    <w:p w14:paraId="6B957F88" w14:textId="2F014B93" w:rsidR="00700709" w:rsidRPr="00165C32" w:rsidRDefault="00700709" w:rsidP="00700709">
      <w:pPr>
        <w:rPr>
          <w:lang w:eastAsia="ja-JP"/>
        </w:rPr>
      </w:pPr>
      <w:r>
        <w:rPr>
          <w:lang w:eastAsia="ja-JP"/>
        </w:rPr>
        <w:t>Higher proportions of female patients (N = 2145) than male patients (N = 1057) experienced AEs (60.0% and 49.3%), GI disorders AEs (27.3% and 20.8%), and AEs that led to discontinuation (7.8% and 4.7%). Similar proportions of male and female patients reported SAEs (2.3% and 3.9%) and GI SAEs (0.6% and 1.1%).</w:t>
      </w:r>
      <w:r w:rsidRPr="00165C32">
        <w:t xml:space="preserve"> </w:t>
      </w:r>
      <w:r>
        <w:rPr>
          <w:lang w:eastAsia="ja-JP"/>
        </w:rPr>
        <w:t>Constipation was seen in higher proportions of female than male patients treated with 7</w:t>
      </w:r>
      <w:r w:rsidR="008F7954">
        <w:rPr>
          <w:lang w:eastAsia="ja-JP"/>
        </w:rPr>
        <w:t>5 mg</w:t>
      </w:r>
      <w:r>
        <w:rPr>
          <w:lang w:eastAsia="ja-JP"/>
        </w:rPr>
        <w:t xml:space="preserve"> (8.0% and 6.3%, respectively) and 10</w:t>
      </w:r>
      <w:r w:rsidR="008F7954">
        <w:rPr>
          <w:lang w:eastAsia="ja-JP"/>
        </w:rPr>
        <w:t>0 mg</w:t>
      </w:r>
      <w:r>
        <w:rPr>
          <w:lang w:eastAsia="ja-JP"/>
        </w:rPr>
        <w:t xml:space="preserve"> (9.0% and 6.4%, respectively) eluxadoline and in placebo patients (2.6% and 2.1%, respectively)</w:t>
      </w:r>
      <w:r w:rsidR="00251777">
        <w:rPr>
          <w:lang w:eastAsia="ja-JP"/>
        </w:rPr>
        <w:t>.</w:t>
      </w:r>
    </w:p>
    <w:p w14:paraId="614A8415" w14:textId="77777777" w:rsidR="00700709" w:rsidRDefault="00700709" w:rsidP="00EC5DC1">
      <w:pPr>
        <w:pStyle w:val="Heading5"/>
        <w:rPr>
          <w:lang w:eastAsia="ja-JP"/>
        </w:rPr>
      </w:pPr>
      <w:r w:rsidRPr="00165C32">
        <w:rPr>
          <w:lang w:eastAsia="ja-JP"/>
        </w:rPr>
        <w:t>Age</w:t>
      </w:r>
    </w:p>
    <w:p w14:paraId="02BA0741" w14:textId="77777777" w:rsidR="00700709" w:rsidRDefault="00700709" w:rsidP="00700709">
      <w:pPr>
        <w:rPr>
          <w:lang w:eastAsia="ja-JP"/>
        </w:rPr>
      </w:pPr>
      <w:r>
        <w:rPr>
          <w:lang w:eastAsia="ja-JP"/>
        </w:rPr>
        <w:t xml:space="preserve">Across the </w:t>
      </w:r>
      <w:r w:rsidR="00E95570">
        <w:rPr>
          <w:lang w:eastAsia="ja-JP"/>
        </w:rPr>
        <w:t>Phase II and III</w:t>
      </w:r>
      <w:r>
        <w:rPr>
          <w:lang w:eastAsia="ja-JP"/>
        </w:rPr>
        <w:t xml:space="preserve"> studies, 2989 (92.4%) patients &lt; 65 years of age and 246 (7.6%) patients ≥ 65 years of age were enrolled. Higher proportions of older patients than younger patients experienced AEs (66.7% and 55.6%), SAEs (7.0% and 3.0%), AEs that led to discontinuation (11.9% and 6.4%), GI AEs (34.2% and 24.4%), and serious GI AEs (1.2% and 0.9%).</w:t>
      </w:r>
    </w:p>
    <w:p w14:paraId="35B4F220" w14:textId="5165120F" w:rsidR="00700709" w:rsidRPr="00165C32" w:rsidRDefault="00700709" w:rsidP="00EC5DC1">
      <w:pPr>
        <w:pStyle w:val="Heading5"/>
        <w:rPr>
          <w:lang w:eastAsia="ja-JP"/>
        </w:rPr>
      </w:pPr>
      <w:r w:rsidRPr="00165C32">
        <w:rPr>
          <w:lang w:eastAsia="ja-JP"/>
        </w:rPr>
        <w:t xml:space="preserve">Drug </w:t>
      </w:r>
      <w:r w:rsidR="008E361D">
        <w:rPr>
          <w:lang w:eastAsia="ja-JP"/>
        </w:rPr>
        <w:t>a</w:t>
      </w:r>
      <w:r w:rsidR="008E361D" w:rsidRPr="00165C32">
        <w:rPr>
          <w:lang w:eastAsia="ja-JP"/>
        </w:rPr>
        <w:t>buse</w:t>
      </w:r>
    </w:p>
    <w:p w14:paraId="79B9813A" w14:textId="257B76B1" w:rsidR="00700709" w:rsidRPr="00F609EB" w:rsidRDefault="00700709" w:rsidP="00700709">
      <w:pPr>
        <w:spacing w:before="0" w:after="0" w:line="240" w:lineRule="auto"/>
        <w:rPr>
          <w:rFonts w:ascii="Times New Roman" w:eastAsiaTheme="minorHAnsi" w:hAnsi="Times New Roman"/>
          <w:sz w:val="24"/>
          <w:szCs w:val="24"/>
          <w:lang w:eastAsia="en-AU"/>
        </w:rPr>
      </w:pPr>
      <w:r>
        <w:rPr>
          <w:lang w:eastAsia="ja-JP"/>
        </w:rPr>
        <w:t xml:space="preserve">There are no known instances of purposeful drug abuse with eluxadoline during the clinical drug development program. A 1000 mg dose of eluxadoline (10 x the proposed dose) given orally had a </w:t>
      </w:r>
      <w:r w:rsidR="00121537">
        <w:rPr>
          <w:lang w:eastAsia="ja-JP"/>
        </w:rPr>
        <w:t>‘</w:t>
      </w:r>
      <w:r>
        <w:rPr>
          <w:lang w:eastAsia="ja-JP"/>
        </w:rPr>
        <w:t>negative likeability compared to placebo (study CPS1006) when given to non-dependent recreational opioid users and when given intranasally at doses of 100 mg and 200</w:t>
      </w:r>
      <w:r w:rsidR="00251777">
        <w:rPr>
          <w:lang w:eastAsia="ja-JP"/>
        </w:rPr>
        <w:t> </w:t>
      </w:r>
      <w:r>
        <w:rPr>
          <w:lang w:eastAsia="ja-JP"/>
        </w:rPr>
        <w:t>mg drug like for both doses was lower than drug liking for placebo with both scores in the disliking range (Study CPS1010).</w:t>
      </w:r>
    </w:p>
    <w:p w14:paraId="5C9F897A" w14:textId="77777777" w:rsidR="00700709" w:rsidRDefault="00700709" w:rsidP="00700709">
      <w:pPr>
        <w:rPr>
          <w:lang w:eastAsia="ja-JP"/>
        </w:rPr>
      </w:pPr>
      <w:r>
        <w:rPr>
          <w:lang w:eastAsia="ja-JP"/>
        </w:rPr>
        <w:t>Studies CPS-1006 and CPS-1010 looked at abuse potential, their results were supportive of there not being such potential.</w:t>
      </w:r>
    </w:p>
    <w:p w14:paraId="4B4C02EE" w14:textId="77777777" w:rsidR="00B7049E" w:rsidRDefault="00700709" w:rsidP="00700709">
      <w:pPr>
        <w:rPr>
          <w:lang w:eastAsia="ja-JP"/>
        </w:rPr>
      </w:pPr>
      <w:r>
        <w:rPr>
          <w:lang w:eastAsia="ja-JP"/>
        </w:rPr>
        <w:t>The overall incidence of patients with AEs potentially related to abuse was similar across the 7</w:t>
      </w:r>
      <w:r w:rsidR="008F7954">
        <w:rPr>
          <w:lang w:eastAsia="ja-JP"/>
        </w:rPr>
        <w:t>5</w:t>
      </w:r>
      <w:r w:rsidR="00251777">
        <w:rPr>
          <w:lang w:eastAsia="ja-JP"/>
        </w:rPr>
        <w:t> </w:t>
      </w:r>
      <w:r w:rsidR="008F7954">
        <w:rPr>
          <w:lang w:eastAsia="ja-JP"/>
        </w:rPr>
        <w:t>mg</w:t>
      </w:r>
      <w:r>
        <w:rPr>
          <w:lang w:eastAsia="ja-JP"/>
        </w:rPr>
        <w:t>, 10</w:t>
      </w:r>
      <w:r w:rsidR="008F7954">
        <w:rPr>
          <w:lang w:eastAsia="ja-JP"/>
        </w:rPr>
        <w:t>0 mg</w:t>
      </w:r>
      <w:r>
        <w:rPr>
          <w:lang w:eastAsia="ja-JP"/>
        </w:rPr>
        <w:t>, and placebo treatment groups (7.9%, 9.6%, and 8.1%, respectively).</w:t>
      </w:r>
    </w:p>
    <w:p w14:paraId="4DC756B4" w14:textId="084B4969" w:rsidR="00700709" w:rsidRPr="00E4342F" w:rsidRDefault="00700709" w:rsidP="0022175A">
      <w:pPr>
        <w:pStyle w:val="Heading3"/>
        <w:numPr>
          <w:ilvl w:val="1"/>
          <w:numId w:val="5"/>
        </w:numPr>
      </w:pPr>
      <w:bookmarkStart w:id="455" w:name="_Toc241374326"/>
      <w:bookmarkStart w:id="456" w:name="_Ref272333048"/>
      <w:bookmarkStart w:id="457" w:name="_Toc272414679"/>
      <w:bookmarkStart w:id="458" w:name="_Toc290888543"/>
      <w:bookmarkStart w:id="459" w:name="_Toc416353758"/>
      <w:bookmarkStart w:id="460" w:name="_Toc421005301"/>
      <w:bookmarkStart w:id="461" w:name="_Toc432079182"/>
      <w:bookmarkStart w:id="462" w:name="_Toc432080755"/>
      <w:bookmarkStart w:id="463" w:name="_Toc483483432"/>
      <w:bookmarkStart w:id="464" w:name="_Toc510526485"/>
      <w:bookmarkEnd w:id="447"/>
      <w:bookmarkEnd w:id="448"/>
      <w:bookmarkEnd w:id="449"/>
      <w:bookmarkEnd w:id="450"/>
      <w:bookmarkEnd w:id="451"/>
      <w:bookmarkEnd w:id="452"/>
      <w:bookmarkEnd w:id="453"/>
      <w:bookmarkEnd w:id="454"/>
      <w:r w:rsidRPr="00E4342F">
        <w:lastRenderedPageBreak/>
        <w:t>Post</w:t>
      </w:r>
      <w:r>
        <w:t xml:space="preserve"> </w:t>
      </w:r>
      <w:r w:rsidRPr="00E4342F">
        <w:t>marketing experience</w:t>
      </w:r>
      <w:bookmarkEnd w:id="455"/>
      <w:bookmarkEnd w:id="456"/>
      <w:bookmarkEnd w:id="457"/>
      <w:bookmarkEnd w:id="458"/>
      <w:bookmarkEnd w:id="459"/>
      <w:bookmarkEnd w:id="460"/>
      <w:bookmarkEnd w:id="461"/>
      <w:bookmarkEnd w:id="462"/>
      <w:bookmarkEnd w:id="463"/>
      <w:bookmarkEnd w:id="464"/>
    </w:p>
    <w:p w14:paraId="73561007" w14:textId="77777777" w:rsidR="00700709" w:rsidRDefault="00700709" w:rsidP="00700709">
      <w:pPr>
        <w:rPr>
          <w:lang w:eastAsia="ja-JP"/>
        </w:rPr>
      </w:pPr>
      <w:bookmarkStart w:id="465" w:name="_Toc241374328"/>
      <w:bookmarkStart w:id="466" w:name="_Toc272414691"/>
      <w:bookmarkStart w:id="467" w:name="_Toc290888555"/>
      <w:bookmarkStart w:id="468" w:name="_Toc416353770"/>
      <w:bookmarkStart w:id="469" w:name="_Toc421005312"/>
      <w:bookmarkStart w:id="470" w:name="_Toc432079183"/>
      <w:bookmarkStart w:id="471" w:name="_Toc432080756"/>
      <w:r>
        <w:rPr>
          <w:lang w:eastAsia="ja-JP"/>
        </w:rPr>
        <w:t>Not applicable.</w:t>
      </w:r>
    </w:p>
    <w:p w14:paraId="47B1D82D" w14:textId="77777777" w:rsidR="00700709" w:rsidRPr="00E4342F" w:rsidRDefault="00700709" w:rsidP="0022175A">
      <w:pPr>
        <w:pStyle w:val="Heading3"/>
        <w:numPr>
          <w:ilvl w:val="1"/>
          <w:numId w:val="5"/>
        </w:numPr>
      </w:pPr>
      <w:bookmarkStart w:id="472" w:name="_Toc483483433"/>
      <w:bookmarkStart w:id="473" w:name="_Toc510526486"/>
      <w:r w:rsidRPr="00E4342F">
        <w:t>Evaluator’s overall conclusions on clinical safety</w:t>
      </w:r>
      <w:bookmarkEnd w:id="465"/>
      <w:bookmarkEnd w:id="466"/>
      <w:bookmarkEnd w:id="467"/>
      <w:bookmarkEnd w:id="468"/>
      <w:bookmarkEnd w:id="469"/>
      <w:bookmarkEnd w:id="470"/>
      <w:bookmarkEnd w:id="471"/>
      <w:bookmarkEnd w:id="472"/>
      <w:bookmarkEnd w:id="473"/>
    </w:p>
    <w:p w14:paraId="0CBF051A" w14:textId="1B14DC2E" w:rsidR="00700709" w:rsidRDefault="00700709" w:rsidP="00700709">
      <w:pPr>
        <w:rPr>
          <w:lang w:eastAsia="ja-JP"/>
        </w:rPr>
      </w:pPr>
      <w:r>
        <w:rPr>
          <w:lang w:eastAsia="ja-JP"/>
        </w:rPr>
        <w:t>For the 7</w:t>
      </w:r>
      <w:r w:rsidR="008F7954">
        <w:rPr>
          <w:lang w:eastAsia="ja-JP"/>
        </w:rPr>
        <w:t>5 mg</w:t>
      </w:r>
      <w:r>
        <w:rPr>
          <w:lang w:eastAsia="ja-JP"/>
        </w:rPr>
        <w:t xml:space="preserve"> and 10</w:t>
      </w:r>
      <w:r w:rsidR="008F7954">
        <w:rPr>
          <w:lang w:eastAsia="ja-JP"/>
        </w:rPr>
        <w:t>0 mg</w:t>
      </w:r>
      <w:r>
        <w:rPr>
          <w:lang w:eastAsia="ja-JP"/>
        </w:rPr>
        <w:t xml:space="preserve"> treatment groups AEs were similar in incidence but higher than placebo (8.4%, 8.0% and 4.3% respectively); discontinuations were within 5% of each other (37.4%, 34.5%, 32.7%). For SAEs related to treatment there were 5 on 7</w:t>
      </w:r>
      <w:r w:rsidR="008F7954">
        <w:rPr>
          <w:lang w:eastAsia="ja-JP"/>
        </w:rPr>
        <w:t>5 mg</w:t>
      </w:r>
      <w:r>
        <w:rPr>
          <w:lang w:eastAsia="ja-JP"/>
        </w:rPr>
        <w:t xml:space="preserve"> and 7 on 10</w:t>
      </w:r>
      <w:r w:rsidR="008F7954">
        <w:rPr>
          <w:lang w:eastAsia="ja-JP"/>
        </w:rPr>
        <w:t>0 mg</w:t>
      </w:r>
      <w:r>
        <w:rPr>
          <w:lang w:eastAsia="ja-JP"/>
        </w:rPr>
        <w:t>.</w:t>
      </w:r>
    </w:p>
    <w:p w14:paraId="17336641" w14:textId="0A4F8E15" w:rsidR="00700709" w:rsidRDefault="00622E80" w:rsidP="00700709">
      <w:pPr>
        <w:rPr>
          <w:lang w:eastAsia="ja-JP"/>
        </w:rPr>
      </w:pPr>
      <w:r>
        <w:rPr>
          <w:lang w:eastAsia="ja-JP"/>
        </w:rPr>
        <w:t>However,</w:t>
      </w:r>
      <w:r w:rsidR="00700709">
        <w:rPr>
          <w:lang w:eastAsia="ja-JP"/>
        </w:rPr>
        <w:t xml:space="preserve"> the incidence and a summary of treatment related AEs (Adverse Reactions) were not submitted. Instead selected AEs were reviewed including liver and pancreatitis events and their relationship to cholecystectomy and Sphincter of Oddi spasm, constipation, syncope, urticaria and rash.</w:t>
      </w:r>
    </w:p>
    <w:p w14:paraId="29E67ABF" w14:textId="290A660A" w:rsidR="00700709" w:rsidRDefault="00700709" w:rsidP="00700709">
      <w:pPr>
        <w:rPr>
          <w:lang w:eastAsia="ja-JP"/>
        </w:rPr>
      </w:pPr>
      <w:r>
        <w:rPr>
          <w:lang w:eastAsia="ja-JP"/>
        </w:rPr>
        <w:t>The major risks of serious adverse effects from use appear to be increased potential for pancreatitis, spasm in the sphincter of Oddi and hepatobiliary abnormalities.</w:t>
      </w:r>
      <w:r w:rsidR="00345AC3">
        <w:rPr>
          <w:lang w:eastAsia="ja-JP"/>
        </w:rPr>
        <w:t xml:space="preserve"> </w:t>
      </w:r>
      <w:r>
        <w:rPr>
          <w:lang w:eastAsia="ja-JP"/>
        </w:rPr>
        <w:t>The adverse events that were more frequently reported by patients taking eluxadoline compared with placebo are listed in Table 4</w:t>
      </w:r>
      <w:r w:rsidR="00E77BB6">
        <w:rPr>
          <w:lang w:eastAsia="ja-JP"/>
        </w:rPr>
        <w:t>4</w:t>
      </w:r>
      <w:r>
        <w:rPr>
          <w:lang w:eastAsia="ja-JP"/>
        </w:rPr>
        <w:t xml:space="preserve"> and include for the 100 mg bd eluxadoline dose regimen</w:t>
      </w:r>
      <w:r w:rsidR="00CB310A">
        <w:rPr>
          <w:lang w:eastAsia="ja-JP"/>
        </w:rPr>
        <w:t xml:space="preserve"> versus</w:t>
      </w:r>
      <w:r>
        <w:rPr>
          <w:lang w:eastAsia="ja-JP"/>
        </w:rPr>
        <w:t xml:space="preserve"> placebo comparison in the pooled </w:t>
      </w:r>
      <w:r w:rsidR="00E95570">
        <w:rPr>
          <w:lang w:eastAsia="ja-JP"/>
        </w:rPr>
        <w:t>Phase II and III</w:t>
      </w:r>
      <w:r>
        <w:rPr>
          <w:lang w:eastAsia="ja-JP"/>
        </w:rPr>
        <w:t xml:space="preserve"> studies: constipation (8%</w:t>
      </w:r>
      <w:r w:rsidR="00CB310A">
        <w:rPr>
          <w:lang w:eastAsia="ja-JP"/>
        </w:rPr>
        <w:t xml:space="preserve"> versus</w:t>
      </w:r>
      <w:r>
        <w:rPr>
          <w:lang w:eastAsia="ja-JP"/>
        </w:rPr>
        <w:t xml:space="preserve"> 2%); nausea (7%</w:t>
      </w:r>
      <w:r w:rsidR="00CB310A">
        <w:rPr>
          <w:lang w:eastAsia="ja-JP"/>
        </w:rPr>
        <w:t xml:space="preserve"> versus</w:t>
      </w:r>
      <w:r>
        <w:rPr>
          <w:lang w:eastAsia="ja-JP"/>
        </w:rPr>
        <w:t xml:space="preserve"> 5%); abdominal pain (7%</w:t>
      </w:r>
      <w:r w:rsidR="00CB310A">
        <w:rPr>
          <w:lang w:eastAsia="ja-JP"/>
        </w:rPr>
        <w:t xml:space="preserve"> versus</w:t>
      </w:r>
      <w:r>
        <w:rPr>
          <w:lang w:eastAsia="ja-JP"/>
        </w:rPr>
        <w:t xml:space="preserve"> 4%); and vomiting 4%</w:t>
      </w:r>
      <w:r w:rsidR="00CB310A">
        <w:rPr>
          <w:lang w:eastAsia="ja-JP"/>
        </w:rPr>
        <w:t xml:space="preserve"> versus</w:t>
      </w:r>
      <w:r>
        <w:rPr>
          <w:lang w:eastAsia="ja-JP"/>
        </w:rPr>
        <w:t xml:space="preserve"> 1%).</w:t>
      </w:r>
    </w:p>
    <w:p w14:paraId="09FFAE88" w14:textId="0EF96022" w:rsidR="00700709" w:rsidRDefault="00700709" w:rsidP="00700709">
      <w:pPr>
        <w:rPr>
          <w:lang w:eastAsia="ja-JP"/>
        </w:rPr>
      </w:pPr>
      <w:r>
        <w:rPr>
          <w:lang w:eastAsia="ja-JP"/>
        </w:rPr>
        <w:t>The major risks of serious adverse effects from use appear to be increased potential for pancreatitis, spasm in the sphincter of Oddi and hepatobiliary abnormalities.</w:t>
      </w:r>
    </w:p>
    <w:p w14:paraId="30D75346" w14:textId="0FE9AB4E" w:rsidR="00700709" w:rsidRDefault="00700709" w:rsidP="00700709">
      <w:pPr>
        <w:rPr>
          <w:lang w:eastAsia="ja-JP"/>
        </w:rPr>
      </w:pPr>
      <w:r>
        <w:rPr>
          <w:lang w:eastAsia="ja-JP"/>
        </w:rPr>
        <w:t xml:space="preserve">The adverse events that were more frequently reported by patients taking eluxadoline compared with placebo are listed in </w:t>
      </w:r>
      <w:r w:rsidR="00E77BB6">
        <w:rPr>
          <w:lang w:eastAsia="ja-JP"/>
        </w:rPr>
        <w:t>Table 43</w:t>
      </w:r>
      <w:r>
        <w:rPr>
          <w:lang w:eastAsia="ja-JP"/>
        </w:rPr>
        <w:t xml:space="preserve"> and include for the 100 mg bd eluxadoline dose regimen</w:t>
      </w:r>
      <w:r w:rsidR="00CB310A">
        <w:rPr>
          <w:lang w:eastAsia="ja-JP"/>
        </w:rPr>
        <w:t xml:space="preserve"> versus</w:t>
      </w:r>
      <w:r>
        <w:rPr>
          <w:lang w:eastAsia="ja-JP"/>
        </w:rPr>
        <w:t xml:space="preserve"> placebo comparison in the pooled </w:t>
      </w:r>
      <w:r w:rsidR="00E95570">
        <w:rPr>
          <w:lang w:eastAsia="ja-JP"/>
        </w:rPr>
        <w:t>Phase II and III</w:t>
      </w:r>
      <w:r>
        <w:rPr>
          <w:lang w:eastAsia="ja-JP"/>
        </w:rPr>
        <w:t xml:space="preserve"> studies: constipation (8%</w:t>
      </w:r>
      <w:r w:rsidR="00CB310A">
        <w:rPr>
          <w:lang w:eastAsia="ja-JP"/>
        </w:rPr>
        <w:t xml:space="preserve"> versus</w:t>
      </w:r>
      <w:r>
        <w:rPr>
          <w:lang w:eastAsia="ja-JP"/>
        </w:rPr>
        <w:t xml:space="preserve"> 2%); nausea (7%</w:t>
      </w:r>
      <w:r w:rsidR="00CB310A">
        <w:rPr>
          <w:lang w:eastAsia="ja-JP"/>
        </w:rPr>
        <w:t xml:space="preserve"> versus</w:t>
      </w:r>
      <w:r>
        <w:rPr>
          <w:lang w:eastAsia="ja-JP"/>
        </w:rPr>
        <w:t xml:space="preserve"> 5%); abdominal pain (7%</w:t>
      </w:r>
      <w:r w:rsidR="00CB310A">
        <w:rPr>
          <w:lang w:eastAsia="ja-JP"/>
        </w:rPr>
        <w:t xml:space="preserve"> versus</w:t>
      </w:r>
      <w:r>
        <w:rPr>
          <w:lang w:eastAsia="ja-JP"/>
        </w:rPr>
        <w:t xml:space="preserve"> 4%); and vomiting 4%</w:t>
      </w:r>
      <w:r w:rsidR="00CB310A">
        <w:rPr>
          <w:lang w:eastAsia="ja-JP"/>
        </w:rPr>
        <w:t xml:space="preserve"> versus</w:t>
      </w:r>
      <w:r>
        <w:rPr>
          <w:lang w:eastAsia="ja-JP"/>
        </w:rPr>
        <w:t xml:space="preserve"> 1%).</w:t>
      </w:r>
    </w:p>
    <w:p w14:paraId="4FA2834A" w14:textId="77777777" w:rsidR="00700709" w:rsidRDefault="00700709" w:rsidP="00700709">
      <w:r>
        <w:rPr>
          <w:lang w:eastAsia="ja-JP"/>
        </w:rPr>
        <w:t>The potential for abuse appears low.</w:t>
      </w:r>
    </w:p>
    <w:p w14:paraId="28938613" w14:textId="77777777" w:rsidR="00700709" w:rsidRDefault="00700709" w:rsidP="0022175A">
      <w:pPr>
        <w:pStyle w:val="Heading2"/>
        <w:numPr>
          <w:ilvl w:val="0"/>
          <w:numId w:val="5"/>
        </w:numPr>
      </w:pPr>
      <w:bookmarkStart w:id="474" w:name="_Toc483483434"/>
      <w:bookmarkStart w:id="475" w:name="_Toc510526487"/>
      <w:r>
        <w:t>First round benefit-risk assessment</w:t>
      </w:r>
      <w:bookmarkEnd w:id="474"/>
      <w:bookmarkEnd w:id="475"/>
    </w:p>
    <w:p w14:paraId="115F3F24" w14:textId="77777777" w:rsidR="00A25A01" w:rsidRDefault="00700709" w:rsidP="0022175A">
      <w:pPr>
        <w:pStyle w:val="Heading3"/>
        <w:numPr>
          <w:ilvl w:val="1"/>
          <w:numId w:val="5"/>
        </w:numPr>
      </w:pPr>
      <w:bookmarkStart w:id="476" w:name="_Toc236802592"/>
      <w:bookmarkStart w:id="477" w:name="_Toc241374331"/>
      <w:bookmarkStart w:id="478" w:name="_Ref272160836"/>
      <w:bookmarkStart w:id="479" w:name="_Toc272414693"/>
      <w:bookmarkStart w:id="480" w:name="_Toc290888557"/>
      <w:bookmarkStart w:id="481" w:name="_Toc416353772"/>
      <w:bookmarkStart w:id="482" w:name="_Toc421005314"/>
      <w:bookmarkStart w:id="483" w:name="_Toc432079185"/>
      <w:bookmarkStart w:id="484" w:name="_Toc432080758"/>
      <w:bookmarkStart w:id="485" w:name="_Toc483483435"/>
      <w:bookmarkStart w:id="486" w:name="_Toc510526488"/>
      <w:r w:rsidRPr="00545B14">
        <w:t xml:space="preserve">First round assessment of </w:t>
      </w:r>
      <w:r w:rsidRPr="000D5752">
        <w:t>benefits</w:t>
      </w:r>
      <w:bookmarkEnd w:id="476"/>
      <w:bookmarkEnd w:id="477"/>
      <w:bookmarkEnd w:id="478"/>
      <w:bookmarkEnd w:id="479"/>
      <w:bookmarkEnd w:id="480"/>
      <w:bookmarkEnd w:id="481"/>
      <w:bookmarkEnd w:id="482"/>
      <w:bookmarkEnd w:id="483"/>
      <w:bookmarkEnd w:id="484"/>
      <w:bookmarkEnd w:id="485"/>
      <w:bookmarkEnd w:id="486"/>
    </w:p>
    <w:p w14:paraId="5341E59D" w14:textId="1F30EE41" w:rsidR="00A25A01" w:rsidRPr="008B4365" w:rsidRDefault="00A25A01" w:rsidP="000175B2">
      <w:r>
        <w:rPr>
          <w:lang w:eastAsia="ja-JP"/>
        </w:rPr>
        <w:t>Table 52, shown below, summarises the assessment of benefits at the First round.</w:t>
      </w:r>
    </w:p>
    <w:p w14:paraId="3E8B58B9" w14:textId="125D9699" w:rsidR="00700709" w:rsidRPr="00545B14" w:rsidRDefault="00A25A01" w:rsidP="000175B2">
      <w:pPr>
        <w:pStyle w:val="Tabletitle"/>
      </w:pPr>
      <w:r>
        <w:t>Table 52. First round assessment of benefits</w:t>
      </w:r>
    </w:p>
    <w:tbl>
      <w:tblPr>
        <w:tblStyle w:val="TableGrid"/>
        <w:tblW w:w="0" w:type="auto"/>
        <w:tblInd w:w="108" w:type="dxa"/>
        <w:tblLook w:val="04A0" w:firstRow="1" w:lastRow="0" w:firstColumn="1" w:lastColumn="0" w:noHBand="0" w:noVBand="1"/>
        <w:tblDescription w:val="Table 52. First round assessment of benefits"/>
      </w:tblPr>
      <w:tblGrid>
        <w:gridCol w:w="4511"/>
        <w:gridCol w:w="4278"/>
      </w:tblGrid>
      <w:tr w:rsidR="00700709" w:rsidRPr="00C37A1D" w14:paraId="240385C1" w14:textId="77777777" w:rsidTr="00700709">
        <w:trPr>
          <w:tblHeader/>
        </w:trPr>
        <w:tc>
          <w:tcPr>
            <w:tcW w:w="8789" w:type="dxa"/>
            <w:gridSpan w:val="2"/>
            <w:shd w:val="clear" w:color="auto" w:fill="006DA7" w:themeFill="accent3"/>
          </w:tcPr>
          <w:p w14:paraId="02D7988A" w14:textId="4534F471" w:rsidR="00700709" w:rsidRPr="00E77BB6" w:rsidRDefault="00703D2C" w:rsidP="00700709">
            <w:pPr>
              <w:rPr>
                <w:rFonts w:asciiTheme="minorHAnsi" w:hAnsiTheme="minorHAnsi"/>
                <w:b/>
                <w:color w:val="FFFFFF" w:themeColor="background1"/>
                <w:sz w:val="20"/>
                <w:szCs w:val="20"/>
              </w:rPr>
            </w:pPr>
            <w:r>
              <w:rPr>
                <w:rFonts w:asciiTheme="minorHAnsi" w:hAnsiTheme="minorHAnsi"/>
                <w:b/>
                <w:color w:val="FFFFFF" w:themeColor="background1"/>
                <w:sz w:val="20"/>
                <w:szCs w:val="20"/>
              </w:rPr>
              <w:t>Indications</w:t>
            </w:r>
          </w:p>
        </w:tc>
      </w:tr>
      <w:tr w:rsidR="00700709" w:rsidRPr="00C37A1D" w14:paraId="5F488E36" w14:textId="77777777" w:rsidTr="00700709">
        <w:trPr>
          <w:tblHeader/>
        </w:trPr>
        <w:tc>
          <w:tcPr>
            <w:tcW w:w="4511" w:type="dxa"/>
            <w:shd w:val="clear" w:color="auto" w:fill="00517D" w:themeFill="accent3" w:themeFillShade="BF"/>
          </w:tcPr>
          <w:p w14:paraId="362F099E" w14:textId="77777777" w:rsidR="00700709" w:rsidRPr="00E77BB6" w:rsidRDefault="00700709" w:rsidP="00700709">
            <w:pPr>
              <w:rPr>
                <w:rFonts w:asciiTheme="minorHAnsi" w:hAnsiTheme="minorHAnsi"/>
                <w:b/>
                <w:color w:val="FFFFFF" w:themeColor="background1"/>
                <w:sz w:val="20"/>
                <w:szCs w:val="20"/>
              </w:rPr>
            </w:pPr>
            <w:r w:rsidRPr="00E77BB6">
              <w:rPr>
                <w:rFonts w:asciiTheme="minorHAnsi" w:hAnsiTheme="minorHAnsi"/>
                <w:b/>
                <w:color w:val="FFFFFF" w:themeColor="background1"/>
                <w:sz w:val="20"/>
                <w:szCs w:val="20"/>
              </w:rPr>
              <w:t>Benefits</w:t>
            </w:r>
          </w:p>
        </w:tc>
        <w:tc>
          <w:tcPr>
            <w:tcW w:w="4278" w:type="dxa"/>
            <w:shd w:val="clear" w:color="auto" w:fill="00517D" w:themeFill="accent3" w:themeFillShade="BF"/>
          </w:tcPr>
          <w:p w14:paraId="4590CE56" w14:textId="77777777" w:rsidR="00700709" w:rsidRPr="00E77BB6" w:rsidRDefault="00700709" w:rsidP="00700709">
            <w:pPr>
              <w:rPr>
                <w:rFonts w:asciiTheme="minorHAnsi" w:hAnsiTheme="minorHAnsi"/>
                <w:b/>
                <w:color w:val="FFFFFF" w:themeColor="background1"/>
                <w:sz w:val="20"/>
                <w:szCs w:val="20"/>
              </w:rPr>
            </w:pPr>
            <w:r w:rsidRPr="00E77BB6">
              <w:rPr>
                <w:rFonts w:asciiTheme="minorHAnsi" w:hAnsiTheme="minorHAnsi"/>
                <w:b/>
                <w:color w:val="FFFFFF" w:themeColor="background1"/>
                <w:sz w:val="20"/>
                <w:szCs w:val="20"/>
              </w:rPr>
              <w:t>Strengths and Uncertainties</w:t>
            </w:r>
          </w:p>
        </w:tc>
      </w:tr>
      <w:tr w:rsidR="00700709" w:rsidRPr="00C37A1D" w14:paraId="4ADE8E87" w14:textId="77777777" w:rsidTr="00700709">
        <w:tc>
          <w:tcPr>
            <w:tcW w:w="4511" w:type="dxa"/>
          </w:tcPr>
          <w:p w14:paraId="7D8486B4"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In Study 3001, while both the 75 and 10</w:t>
            </w:r>
            <w:r w:rsidR="008F7954" w:rsidRPr="00E77BB6">
              <w:rPr>
                <w:rFonts w:asciiTheme="minorHAnsi" w:hAnsiTheme="minorHAnsi" w:cstheme="minorHAnsi"/>
                <w:sz w:val="20"/>
                <w:szCs w:val="20"/>
              </w:rPr>
              <w:t>0 mg</w:t>
            </w:r>
            <w:r w:rsidRPr="00E77BB6">
              <w:rPr>
                <w:rFonts w:asciiTheme="minorHAnsi" w:hAnsiTheme="minorHAnsi" w:cstheme="minorHAnsi"/>
                <w:sz w:val="20"/>
                <w:szCs w:val="20"/>
              </w:rPr>
              <w:t xml:space="preserve"> groups showed statistically superiority to placebo in the percentage of composite responders at 12 weeks, only the 10</w:t>
            </w:r>
            <w:r w:rsidR="008F7954" w:rsidRPr="00E77BB6">
              <w:rPr>
                <w:rFonts w:asciiTheme="minorHAnsi" w:hAnsiTheme="minorHAnsi" w:cstheme="minorHAnsi"/>
                <w:sz w:val="20"/>
                <w:szCs w:val="20"/>
              </w:rPr>
              <w:t>0 mg</w:t>
            </w:r>
            <w:r w:rsidRPr="00E77BB6">
              <w:rPr>
                <w:rFonts w:asciiTheme="minorHAnsi" w:hAnsiTheme="minorHAnsi" w:cstheme="minorHAnsi"/>
                <w:sz w:val="20"/>
                <w:szCs w:val="20"/>
              </w:rPr>
              <w:t xml:space="preserve"> dose did so at 26 weeks.</w:t>
            </w:r>
          </w:p>
        </w:tc>
        <w:tc>
          <w:tcPr>
            <w:tcW w:w="4278" w:type="dxa"/>
            <w:vMerge w:val="restart"/>
          </w:tcPr>
          <w:p w14:paraId="6030A678"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eastAsiaTheme="minorHAnsi" w:hAnsiTheme="minorHAnsi" w:cs="AdvPS6F00"/>
                <w:sz w:val="20"/>
                <w:szCs w:val="20"/>
              </w:rPr>
            </w:pPr>
            <w:r w:rsidRPr="00E77BB6">
              <w:rPr>
                <w:rFonts w:asciiTheme="minorHAnsi" w:eastAsiaTheme="minorHAnsi" w:hAnsiTheme="minorHAnsi" w:cs="AdvPS6F00"/>
                <w:sz w:val="20"/>
                <w:szCs w:val="20"/>
              </w:rPr>
              <w:t>The response rates in Study 2001 both for eluxadoline and placebo were less than used in calculating the study population.</w:t>
            </w:r>
          </w:p>
          <w:p w14:paraId="456F25D5"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eastAsiaTheme="minorHAnsi" w:hAnsiTheme="minorHAnsi" w:cs="AdvPS6F00"/>
                <w:sz w:val="20"/>
                <w:szCs w:val="20"/>
              </w:rPr>
            </w:pPr>
            <w:r w:rsidRPr="00E77BB6">
              <w:rPr>
                <w:rFonts w:asciiTheme="minorHAnsi" w:hAnsiTheme="minorHAnsi" w:cstheme="minorHAnsi"/>
                <w:sz w:val="20"/>
                <w:szCs w:val="20"/>
              </w:rPr>
              <w:t>The clinical significance of the</w:t>
            </w:r>
            <w:r w:rsidRPr="00E77BB6">
              <w:rPr>
                <w:rFonts w:asciiTheme="minorHAnsi" w:eastAsiaTheme="minorHAnsi" w:hAnsiTheme="minorHAnsi" w:cs="AdvPS6F00"/>
                <w:sz w:val="20"/>
                <w:szCs w:val="20"/>
              </w:rPr>
              <w:t xml:space="preserve"> modest</w:t>
            </w:r>
            <w:r w:rsidRPr="00E77BB6">
              <w:rPr>
                <w:rFonts w:asciiTheme="minorHAnsi" w:hAnsiTheme="minorHAnsi" w:cstheme="minorHAnsi"/>
                <w:sz w:val="20"/>
                <w:szCs w:val="20"/>
              </w:rPr>
              <w:t xml:space="preserve"> </w:t>
            </w:r>
            <w:r w:rsidRPr="00E77BB6">
              <w:rPr>
                <w:rFonts w:asciiTheme="minorHAnsi" w:eastAsiaTheme="minorHAnsi" w:hAnsiTheme="minorHAnsi" w:cs="AdvPS6F00"/>
                <w:sz w:val="20"/>
                <w:szCs w:val="20"/>
              </w:rPr>
              <w:t>improvement in some outcomes compared with placebo was not discussed, however for those whose problems are not going to spontaneously resolve, it may be considered an efficacy option.</w:t>
            </w:r>
          </w:p>
          <w:p w14:paraId="540B26DB"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E77BB6">
              <w:rPr>
                <w:rFonts w:asciiTheme="minorHAnsi" w:eastAsiaTheme="minorHAnsi" w:hAnsiTheme="minorHAnsi" w:cs="AdvPS6F00"/>
                <w:sz w:val="20"/>
                <w:szCs w:val="20"/>
              </w:rPr>
              <w:lastRenderedPageBreak/>
              <w:t>The sponsor has undertaken subgroup analyses in an effort to identify an appropriate population but without successful result.</w:t>
            </w:r>
          </w:p>
        </w:tc>
      </w:tr>
      <w:tr w:rsidR="00700709" w:rsidRPr="00C37A1D" w14:paraId="147FA3C7" w14:textId="77777777" w:rsidTr="00700709">
        <w:tc>
          <w:tcPr>
            <w:tcW w:w="4511" w:type="dxa"/>
          </w:tcPr>
          <w:p w14:paraId="570EAB41" w14:textId="3855FF32" w:rsidR="00700709" w:rsidRPr="00E77BB6" w:rsidRDefault="00700709" w:rsidP="00700709">
            <w:pPr>
              <w:rPr>
                <w:rFonts w:asciiTheme="minorHAnsi" w:eastAsiaTheme="minorHAnsi" w:hAnsiTheme="minorHAnsi" w:cs="AdvPS6F00"/>
                <w:sz w:val="20"/>
                <w:szCs w:val="20"/>
              </w:rPr>
            </w:pPr>
            <w:r w:rsidRPr="00E77BB6">
              <w:rPr>
                <w:rFonts w:asciiTheme="minorHAnsi" w:eastAsiaTheme="minorHAnsi" w:hAnsiTheme="minorHAnsi" w:cs="AdvPS6F00"/>
                <w:sz w:val="20"/>
                <w:szCs w:val="20"/>
              </w:rPr>
              <w:t>In Study 3002, the primary endpoint, the proportion of composite responders for the 7</w:t>
            </w:r>
            <w:r w:rsidR="008F7954" w:rsidRPr="00E77BB6">
              <w:rPr>
                <w:rFonts w:asciiTheme="minorHAnsi" w:eastAsiaTheme="minorHAnsi" w:hAnsiTheme="minorHAnsi" w:cs="AdvPS6F00"/>
                <w:sz w:val="20"/>
                <w:szCs w:val="20"/>
              </w:rPr>
              <w:t>5 mg</w:t>
            </w:r>
            <w:r w:rsidRPr="00E77BB6">
              <w:rPr>
                <w:rFonts w:asciiTheme="minorHAnsi" w:eastAsiaTheme="minorHAnsi" w:hAnsiTheme="minorHAnsi" w:cs="AdvPS6F00"/>
                <w:sz w:val="20"/>
                <w:szCs w:val="20"/>
              </w:rPr>
              <w:t xml:space="preserve"> and 10</w:t>
            </w:r>
            <w:r w:rsidR="008F7954" w:rsidRPr="00E77BB6">
              <w:rPr>
                <w:rFonts w:asciiTheme="minorHAnsi" w:eastAsiaTheme="minorHAnsi" w:hAnsiTheme="minorHAnsi" w:cs="AdvPS6F00"/>
                <w:sz w:val="20"/>
                <w:szCs w:val="20"/>
              </w:rPr>
              <w:t>0 mg</w:t>
            </w:r>
            <w:r w:rsidRPr="00E77BB6">
              <w:rPr>
                <w:rFonts w:asciiTheme="minorHAnsi" w:eastAsiaTheme="minorHAnsi" w:hAnsiTheme="minorHAnsi" w:cs="AdvPS6F00"/>
                <w:sz w:val="20"/>
                <w:szCs w:val="20"/>
              </w:rPr>
              <w:t xml:space="preserve"> treatment groups, was statistically superior to placebo for Weeks </w:t>
            </w:r>
            <w:r w:rsidR="00A47AEF">
              <w:rPr>
                <w:rFonts w:asciiTheme="minorHAnsi" w:eastAsiaTheme="minorHAnsi" w:hAnsiTheme="minorHAnsi" w:cs="AdvPS6F00"/>
                <w:sz w:val="20"/>
                <w:szCs w:val="20"/>
              </w:rPr>
              <w:t>1 to 12</w:t>
            </w:r>
            <w:r w:rsidRPr="00E77BB6">
              <w:rPr>
                <w:rFonts w:asciiTheme="minorHAnsi" w:eastAsiaTheme="minorHAnsi" w:hAnsiTheme="minorHAnsi" w:cs="AdvPS6F00"/>
                <w:sz w:val="20"/>
                <w:szCs w:val="20"/>
              </w:rPr>
              <w:t xml:space="preserve"> (P &lt; 0.001) and Weeks </w:t>
            </w:r>
            <w:r w:rsidR="00A47AEF">
              <w:rPr>
                <w:rFonts w:asciiTheme="minorHAnsi" w:eastAsiaTheme="minorHAnsi" w:hAnsiTheme="minorHAnsi" w:cs="AdvPS6F00"/>
                <w:sz w:val="20"/>
                <w:szCs w:val="20"/>
              </w:rPr>
              <w:t>1 to 26</w:t>
            </w:r>
            <w:r w:rsidRPr="00E77BB6">
              <w:rPr>
                <w:rFonts w:asciiTheme="minorHAnsi" w:eastAsiaTheme="minorHAnsi" w:hAnsiTheme="minorHAnsi" w:cs="AdvPS6F00"/>
                <w:sz w:val="20"/>
                <w:szCs w:val="20"/>
              </w:rPr>
              <w:t xml:space="preserve"> (P ≤ 0.001).</w:t>
            </w:r>
          </w:p>
        </w:tc>
        <w:tc>
          <w:tcPr>
            <w:tcW w:w="4278" w:type="dxa"/>
            <w:vMerge/>
          </w:tcPr>
          <w:p w14:paraId="68CCD120"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p>
        </w:tc>
      </w:tr>
      <w:tr w:rsidR="00700709" w:rsidRPr="00C37A1D" w14:paraId="2D096EC4" w14:textId="77777777" w:rsidTr="00700709">
        <w:tc>
          <w:tcPr>
            <w:tcW w:w="4511" w:type="dxa"/>
          </w:tcPr>
          <w:p w14:paraId="7FBAB306" w14:textId="77777777" w:rsidR="00700709" w:rsidRPr="00E77BB6" w:rsidRDefault="00700709" w:rsidP="00700709">
            <w:pPr>
              <w:rPr>
                <w:rFonts w:asciiTheme="minorHAnsi" w:eastAsiaTheme="minorHAnsi" w:hAnsiTheme="minorHAnsi" w:cs="AdvPS6F00"/>
                <w:sz w:val="20"/>
                <w:szCs w:val="20"/>
              </w:rPr>
            </w:pPr>
            <w:r w:rsidRPr="00E77BB6">
              <w:rPr>
                <w:rFonts w:asciiTheme="minorHAnsi" w:eastAsiaTheme="minorHAnsi" w:hAnsiTheme="minorHAnsi" w:cs="AdvPS6F00"/>
                <w:sz w:val="20"/>
                <w:szCs w:val="20"/>
              </w:rPr>
              <w:lastRenderedPageBreak/>
              <w:t>In Study 2001, at Week 4, primary response rates were statistically superior to that of placebo only for the 2</w:t>
            </w:r>
            <w:r w:rsidR="008F7954" w:rsidRPr="00E77BB6">
              <w:rPr>
                <w:rFonts w:asciiTheme="minorHAnsi" w:eastAsiaTheme="minorHAnsi" w:hAnsiTheme="minorHAnsi" w:cs="AdvPS6F00"/>
                <w:sz w:val="20"/>
                <w:szCs w:val="20"/>
              </w:rPr>
              <w:t>5 mg</w:t>
            </w:r>
            <w:r w:rsidRPr="00E77BB6">
              <w:rPr>
                <w:rFonts w:asciiTheme="minorHAnsi" w:eastAsiaTheme="minorHAnsi" w:hAnsiTheme="minorHAnsi" w:cs="AdvPS6F00"/>
                <w:sz w:val="20"/>
                <w:szCs w:val="20"/>
              </w:rPr>
              <w:t xml:space="preserve"> and 20</w:t>
            </w:r>
            <w:r w:rsidR="008F7954" w:rsidRPr="00E77BB6">
              <w:rPr>
                <w:rFonts w:asciiTheme="minorHAnsi" w:eastAsiaTheme="minorHAnsi" w:hAnsiTheme="minorHAnsi" w:cs="AdvPS6F00"/>
                <w:sz w:val="20"/>
                <w:szCs w:val="20"/>
              </w:rPr>
              <w:t>0 mg</w:t>
            </w:r>
            <w:r w:rsidRPr="00E77BB6">
              <w:rPr>
                <w:rFonts w:asciiTheme="minorHAnsi" w:eastAsiaTheme="minorHAnsi" w:hAnsiTheme="minorHAnsi" w:cs="AdvPS6F00"/>
                <w:sz w:val="20"/>
                <w:szCs w:val="20"/>
              </w:rPr>
              <w:t xml:space="preserve"> treatment groups. While at Week 12 only the 10</w:t>
            </w:r>
            <w:r w:rsidR="008F7954" w:rsidRPr="00E77BB6">
              <w:rPr>
                <w:rFonts w:asciiTheme="minorHAnsi" w:eastAsiaTheme="minorHAnsi" w:hAnsiTheme="minorHAnsi" w:cs="AdvPS6F00"/>
                <w:sz w:val="20"/>
                <w:szCs w:val="20"/>
              </w:rPr>
              <w:t>0 mg</w:t>
            </w:r>
            <w:r w:rsidRPr="00E77BB6">
              <w:rPr>
                <w:rFonts w:asciiTheme="minorHAnsi" w:eastAsiaTheme="minorHAnsi" w:hAnsiTheme="minorHAnsi" w:cs="AdvPS6F00"/>
                <w:sz w:val="20"/>
                <w:szCs w:val="20"/>
              </w:rPr>
              <w:t xml:space="preserve"> treatment group was statistically superior to placebo. </w:t>
            </w:r>
          </w:p>
        </w:tc>
        <w:tc>
          <w:tcPr>
            <w:tcW w:w="4278" w:type="dxa"/>
            <w:vMerge/>
          </w:tcPr>
          <w:p w14:paraId="3872F40D"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p>
        </w:tc>
      </w:tr>
      <w:tr w:rsidR="00700709" w:rsidRPr="00C37A1D" w14:paraId="4ED5698C" w14:textId="77777777" w:rsidTr="00700709">
        <w:tc>
          <w:tcPr>
            <w:tcW w:w="4511" w:type="dxa"/>
          </w:tcPr>
          <w:p w14:paraId="5DEB1916" w14:textId="77777777" w:rsidR="00700709" w:rsidRPr="00E77BB6" w:rsidRDefault="00700709" w:rsidP="00700709">
            <w:pPr>
              <w:rPr>
                <w:rFonts w:asciiTheme="minorHAnsi" w:eastAsiaTheme="minorHAnsi" w:hAnsiTheme="minorHAnsi" w:cs="AdvPS6F00"/>
                <w:sz w:val="20"/>
                <w:szCs w:val="20"/>
              </w:rPr>
            </w:pPr>
            <w:r w:rsidRPr="00E77BB6">
              <w:rPr>
                <w:rFonts w:asciiTheme="minorHAnsi" w:eastAsiaTheme="minorHAnsi" w:hAnsiTheme="minorHAnsi" w:cs="AdvPS6F00"/>
                <w:sz w:val="20"/>
                <w:szCs w:val="20"/>
              </w:rPr>
              <w:lastRenderedPageBreak/>
              <w:t>In the meta-analysis both 7</w:t>
            </w:r>
            <w:r w:rsidR="008F7954" w:rsidRPr="00E77BB6">
              <w:rPr>
                <w:rFonts w:asciiTheme="minorHAnsi" w:eastAsiaTheme="minorHAnsi" w:hAnsiTheme="minorHAnsi" w:cs="AdvPS6F00"/>
                <w:sz w:val="20"/>
                <w:szCs w:val="20"/>
              </w:rPr>
              <w:t>5 mg</w:t>
            </w:r>
            <w:r w:rsidRPr="00E77BB6">
              <w:rPr>
                <w:rFonts w:asciiTheme="minorHAnsi" w:eastAsiaTheme="minorHAnsi" w:hAnsiTheme="minorHAnsi" w:cs="AdvPS6F00"/>
                <w:sz w:val="20"/>
                <w:szCs w:val="20"/>
              </w:rPr>
              <w:t xml:space="preserve"> and 10</w:t>
            </w:r>
            <w:r w:rsidR="008F7954" w:rsidRPr="00E77BB6">
              <w:rPr>
                <w:rFonts w:asciiTheme="minorHAnsi" w:eastAsiaTheme="minorHAnsi" w:hAnsiTheme="minorHAnsi" w:cs="AdvPS6F00"/>
                <w:sz w:val="20"/>
                <w:szCs w:val="20"/>
              </w:rPr>
              <w:t>0 mg</w:t>
            </w:r>
            <w:r w:rsidRPr="00E77BB6">
              <w:rPr>
                <w:rFonts w:asciiTheme="minorHAnsi" w:eastAsiaTheme="minorHAnsi" w:hAnsiTheme="minorHAnsi" w:cs="AdvPS6F00"/>
                <w:sz w:val="20"/>
                <w:szCs w:val="20"/>
              </w:rPr>
              <w:t xml:space="preserve"> showed statistical </w:t>
            </w:r>
            <w:r w:rsidR="00E77BB6">
              <w:rPr>
                <w:rFonts w:asciiTheme="minorHAnsi" w:eastAsiaTheme="minorHAnsi" w:hAnsiTheme="minorHAnsi" w:cs="AdvPS6F00"/>
                <w:sz w:val="20"/>
                <w:szCs w:val="20"/>
              </w:rPr>
              <w:t>superiority at W</w:t>
            </w:r>
            <w:r w:rsidRPr="00E77BB6">
              <w:rPr>
                <w:rFonts w:asciiTheme="minorHAnsi" w:eastAsiaTheme="minorHAnsi" w:hAnsiTheme="minorHAnsi" w:cs="AdvPS6F00"/>
                <w:sz w:val="20"/>
                <w:szCs w:val="20"/>
              </w:rPr>
              <w:t>eeks 12 and 26.</w:t>
            </w:r>
          </w:p>
        </w:tc>
        <w:tc>
          <w:tcPr>
            <w:tcW w:w="4278" w:type="dxa"/>
            <w:vMerge/>
          </w:tcPr>
          <w:p w14:paraId="1F2E5090"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p>
        </w:tc>
      </w:tr>
      <w:tr w:rsidR="00700709" w:rsidRPr="00C37A1D" w14:paraId="24E94EC5" w14:textId="77777777" w:rsidTr="00700709">
        <w:tc>
          <w:tcPr>
            <w:tcW w:w="4511" w:type="dxa"/>
          </w:tcPr>
          <w:p w14:paraId="6C3EF367" w14:textId="77777777" w:rsidR="00700709" w:rsidRPr="00E77BB6" w:rsidRDefault="00700709" w:rsidP="00700709">
            <w:pPr>
              <w:rPr>
                <w:rFonts w:asciiTheme="minorHAnsi" w:eastAsiaTheme="minorHAnsi" w:hAnsiTheme="minorHAnsi" w:cs="AdvPS6F00"/>
                <w:sz w:val="20"/>
                <w:szCs w:val="20"/>
              </w:rPr>
            </w:pPr>
            <w:r w:rsidRPr="00E77BB6">
              <w:rPr>
                <w:rFonts w:asciiTheme="minorHAnsi" w:eastAsiaTheme="minorHAnsi" w:hAnsiTheme="minorHAnsi" w:cs="AdvPS6F00"/>
                <w:sz w:val="20"/>
                <w:szCs w:val="20"/>
              </w:rPr>
              <w:t>The primary results for other secondary outcomes are generally supportive</w:t>
            </w:r>
          </w:p>
        </w:tc>
        <w:tc>
          <w:tcPr>
            <w:tcW w:w="4278" w:type="dxa"/>
          </w:tcPr>
          <w:p w14:paraId="460CA490" w14:textId="562BE3ED" w:rsidR="00700709" w:rsidRPr="00E77BB6" w:rsidRDefault="00E77BB6" w:rsidP="00700709">
            <w:pPr>
              <w:rPr>
                <w:rFonts w:asciiTheme="minorHAnsi" w:eastAsiaTheme="minorHAnsi" w:hAnsiTheme="minorHAnsi" w:cs="AdvPS6F00"/>
                <w:sz w:val="20"/>
                <w:szCs w:val="20"/>
              </w:rPr>
            </w:pPr>
            <w:r>
              <w:rPr>
                <w:rFonts w:asciiTheme="minorHAnsi" w:eastAsiaTheme="minorHAnsi" w:hAnsiTheme="minorHAnsi" w:cs="AdvPS6F00"/>
                <w:sz w:val="20"/>
                <w:szCs w:val="20"/>
              </w:rPr>
              <w:t>T</w:t>
            </w:r>
            <w:r w:rsidR="00700709" w:rsidRPr="00E77BB6">
              <w:rPr>
                <w:rFonts w:asciiTheme="minorHAnsi" w:eastAsiaTheme="minorHAnsi" w:hAnsiTheme="minorHAnsi" w:cs="AdvPS6F00"/>
                <w:sz w:val="20"/>
                <w:szCs w:val="20"/>
              </w:rPr>
              <w:t xml:space="preserve">he </w:t>
            </w:r>
            <w:r w:rsidR="0018083E">
              <w:rPr>
                <w:rFonts w:asciiTheme="minorHAnsi" w:eastAsiaTheme="minorHAnsi" w:hAnsiTheme="minorHAnsi" w:cs="AdvPS6F00"/>
                <w:sz w:val="20"/>
                <w:szCs w:val="20"/>
              </w:rPr>
              <w:t>IMMPACT</w:t>
            </w:r>
            <w:r w:rsidR="00700709" w:rsidRPr="00E77BB6">
              <w:rPr>
                <w:rFonts w:asciiTheme="minorHAnsi" w:eastAsiaTheme="minorHAnsi" w:hAnsiTheme="minorHAnsi" w:cs="AdvPS6F00"/>
                <w:sz w:val="20"/>
                <w:szCs w:val="20"/>
              </w:rPr>
              <w:t xml:space="preserve"> statement in relation to chronic pain recommends as well as assessment of pain scores assessment of:</w:t>
            </w:r>
          </w:p>
          <w:p w14:paraId="6E1202C0" w14:textId="77777777" w:rsidR="00700709" w:rsidRPr="00E77BB6" w:rsidRDefault="00700709" w:rsidP="000175B2">
            <w:pPr>
              <w:pStyle w:val="ListBullet"/>
            </w:pPr>
            <w:r w:rsidRPr="00E77BB6">
              <w:t>Usage of rescue analgesics,</w:t>
            </w:r>
          </w:p>
          <w:p w14:paraId="440062CE" w14:textId="77777777" w:rsidR="00700709" w:rsidRPr="00E77BB6" w:rsidRDefault="00700709" w:rsidP="000175B2">
            <w:pPr>
              <w:pStyle w:val="ListBullet"/>
            </w:pPr>
            <w:r w:rsidRPr="00E77BB6">
              <w:t>Physical functioning,</w:t>
            </w:r>
          </w:p>
          <w:p w14:paraId="5DDB57C5" w14:textId="77777777" w:rsidR="00700709" w:rsidRPr="00E77BB6" w:rsidRDefault="00700709" w:rsidP="000175B2">
            <w:pPr>
              <w:pStyle w:val="ListBullet"/>
            </w:pPr>
            <w:r w:rsidRPr="00E77BB6">
              <w:t>Emotional functioning,</w:t>
            </w:r>
          </w:p>
          <w:p w14:paraId="42C2FFBA" w14:textId="77777777" w:rsidR="00700709" w:rsidRPr="00E77BB6" w:rsidRDefault="00700709" w:rsidP="000175B2">
            <w:pPr>
              <w:pStyle w:val="ListBullet"/>
            </w:pPr>
            <w:r w:rsidRPr="00E77BB6">
              <w:t>Participant ratings of global improvement and satisfaction with treatment.</w:t>
            </w:r>
          </w:p>
          <w:p w14:paraId="4DD95045" w14:textId="77777777" w:rsidR="00700709" w:rsidRPr="00E77BB6" w:rsidRDefault="00700709" w:rsidP="0070070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E77BB6">
              <w:rPr>
                <w:rFonts w:asciiTheme="minorHAnsi" w:hAnsiTheme="minorHAnsi" w:cstheme="minorHAnsi"/>
                <w:sz w:val="20"/>
                <w:szCs w:val="20"/>
              </w:rPr>
              <w:t>The sponsor has successfully reviewed many of these components.</w:t>
            </w:r>
          </w:p>
        </w:tc>
      </w:tr>
    </w:tbl>
    <w:p w14:paraId="317551AC" w14:textId="77777777" w:rsidR="00A25A01" w:rsidRDefault="00700709" w:rsidP="0022175A">
      <w:pPr>
        <w:pStyle w:val="Heading3"/>
        <w:numPr>
          <w:ilvl w:val="1"/>
          <w:numId w:val="5"/>
        </w:numPr>
      </w:pPr>
      <w:bookmarkStart w:id="487" w:name="_Toc236802596"/>
      <w:bookmarkStart w:id="488" w:name="_Toc241374334"/>
      <w:bookmarkStart w:id="489" w:name="_Ref272160964"/>
      <w:bookmarkStart w:id="490" w:name="_Toc272414694"/>
      <w:bookmarkStart w:id="491" w:name="_Toc290888558"/>
      <w:bookmarkStart w:id="492" w:name="_Toc416353773"/>
      <w:bookmarkStart w:id="493" w:name="_Toc421005315"/>
      <w:bookmarkStart w:id="494" w:name="_Toc432079186"/>
      <w:bookmarkStart w:id="495" w:name="_Toc432080759"/>
      <w:bookmarkStart w:id="496" w:name="_Toc483483436"/>
      <w:bookmarkStart w:id="497" w:name="_Toc510526489"/>
      <w:r w:rsidRPr="000D5752">
        <w:t>First round assessment of risks</w:t>
      </w:r>
      <w:bookmarkEnd w:id="487"/>
      <w:bookmarkEnd w:id="488"/>
      <w:bookmarkEnd w:id="489"/>
      <w:bookmarkEnd w:id="490"/>
      <w:bookmarkEnd w:id="491"/>
      <w:bookmarkEnd w:id="492"/>
      <w:bookmarkEnd w:id="493"/>
      <w:bookmarkEnd w:id="494"/>
      <w:bookmarkEnd w:id="495"/>
      <w:bookmarkEnd w:id="496"/>
      <w:bookmarkEnd w:id="497"/>
    </w:p>
    <w:p w14:paraId="778B559A" w14:textId="77777777" w:rsidR="00A25A01" w:rsidRDefault="00A25A01" w:rsidP="000175B2">
      <w:r>
        <w:t>Table 53, shown below, summarises the assessment of risks at the First round.</w:t>
      </w:r>
    </w:p>
    <w:p w14:paraId="257F9E08" w14:textId="6CD3CEDD" w:rsidR="00700709" w:rsidRPr="000D5752" w:rsidRDefault="00A25A01" w:rsidP="000175B2">
      <w:pPr>
        <w:pStyle w:val="Tabletitle"/>
      </w:pPr>
      <w:proofErr w:type="gramStart"/>
      <w:r>
        <w:t>Table 53.</w:t>
      </w:r>
      <w:proofErr w:type="gramEnd"/>
      <w:r>
        <w:t xml:space="preserve"> First round assessment of risks</w:t>
      </w:r>
    </w:p>
    <w:tbl>
      <w:tblPr>
        <w:tblStyle w:val="TableGrid"/>
        <w:tblW w:w="0" w:type="auto"/>
        <w:tblInd w:w="108" w:type="dxa"/>
        <w:tblLook w:val="04A0" w:firstRow="1" w:lastRow="0" w:firstColumn="1" w:lastColumn="0" w:noHBand="0" w:noVBand="1"/>
        <w:tblDescription w:val="Table 53. First round assessment of risks"/>
      </w:tblPr>
      <w:tblGrid>
        <w:gridCol w:w="3969"/>
        <w:gridCol w:w="4820"/>
      </w:tblGrid>
      <w:tr w:rsidR="00700709" w:rsidRPr="00E77BB6" w14:paraId="371B475E" w14:textId="77777777" w:rsidTr="00700709">
        <w:trPr>
          <w:tblHeader/>
        </w:trPr>
        <w:tc>
          <w:tcPr>
            <w:tcW w:w="3969" w:type="dxa"/>
            <w:shd w:val="clear" w:color="auto" w:fill="006DA7" w:themeFill="accent3"/>
          </w:tcPr>
          <w:p w14:paraId="2BDE50CE" w14:textId="77777777" w:rsidR="00700709" w:rsidRPr="00E77BB6" w:rsidRDefault="00700709" w:rsidP="00700709">
            <w:pPr>
              <w:keepNext/>
              <w:rPr>
                <w:rFonts w:asciiTheme="minorHAnsi" w:hAnsiTheme="minorHAnsi"/>
                <w:b/>
                <w:color w:val="FFFFFF" w:themeColor="background1"/>
                <w:sz w:val="20"/>
                <w:szCs w:val="20"/>
              </w:rPr>
            </w:pPr>
            <w:r w:rsidRPr="00E77BB6">
              <w:rPr>
                <w:rFonts w:asciiTheme="minorHAnsi" w:hAnsiTheme="minorHAnsi"/>
                <w:b/>
                <w:color w:val="FFFFFF" w:themeColor="background1"/>
                <w:sz w:val="20"/>
                <w:szCs w:val="20"/>
              </w:rPr>
              <w:t>Risks</w:t>
            </w:r>
          </w:p>
        </w:tc>
        <w:tc>
          <w:tcPr>
            <w:tcW w:w="4820" w:type="dxa"/>
            <w:shd w:val="clear" w:color="auto" w:fill="006DA7" w:themeFill="accent3"/>
          </w:tcPr>
          <w:p w14:paraId="0ACEB5A6" w14:textId="77777777" w:rsidR="00700709" w:rsidRPr="00E77BB6" w:rsidRDefault="00700709" w:rsidP="00700709">
            <w:pPr>
              <w:rPr>
                <w:rFonts w:asciiTheme="minorHAnsi" w:hAnsiTheme="minorHAnsi"/>
                <w:b/>
                <w:color w:val="FFFFFF" w:themeColor="background1"/>
                <w:sz w:val="20"/>
                <w:szCs w:val="20"/>
              </w:rPr>
            </w:pPr>
            <w:r w:rsidRPr="00E77BB6">
              <w:rPr>
                <w:rFonts w:asciiTheme="minorHAnsi" w:hAnsiTheme="minorHAnsi"/>
                <w:b/>
                <w:color w:val="FFFFFF" w:themeColor="background1"/>
                <w:sz w:val="20"/>
                <w:szCs w:val="20"/>
              </w:rPr>
              <w:t>Strengths and Uncertainties</w:t>
            </w:r>
          </w:p>
        </w:tc>
      </w:tr>
      <w:tr w:rsidR="00700709" w:rsidRPr="00E77BB6" w14:paraId="1EC67422" w14:textId="77777777" w:rsidTr="00700709">
        <w:tc>
          <w:tcPr>
            <w:tcW w:w="3969" w:type="dxa"/>
          </w:tcPr>
          <w:p w14:paraId="2C8DC57B" w14:textId="77777777" w:rsidR="00700709" w:rsidRPr="00E77BB6" w:rsidRDefault="00700709" w:rsidP="00700709">
            <w:pPr>
              <w:rPr>
                <w:rFonts w:asciiTheme="minorHAnsi" w:hAnsiTheme="minorHAnsi" w:cstheme="minorHAnsi"/>
                <w:i/>
                <w:sz w:val="20"/>
                <w:szCs w:val="20"/>
              </w:rPr>
            </w:pPr>
            <w:r w:rsidRPr="00E77BB6">
              <w:rPr>
                <w:sz w:val="20"/>
                <w:szCs w:val="20"/>
                <w:lang w:eastAsia="ja-JP"/>
              </w:rPr>
              <w:t>The incidence and a summary of treatment related AEs (Adverse Reactions) were not submitted.</w:t>
            </w:r>
          </w:p>
        </w:tc>
        <w:tc>
          <w:tcPr>
            <w:tcW w:w="4820" w:type="dxa"/>
          </w:tcPr>
          <w:p w14:paraId="55DDBB7A" w14:textId="14B3F756" w:rsidR="00700709" w:rsidRPr="00E77BB6" w:rsidRDefault="00700709" w:rsidP="00700709">
            <w:pPr>
              <w:rPr>
                <w:sz w:val="20"/>
                <w:szCs w:val="20"/>
                <w:lang w:eastAsia="ja-JP"/>
              </w:rPr>
            </w:pPr>
            <w:r w:rsidRPr="00E77BB6">
              <w:rPr>
                <w:rFonts w:cstheme="minorHAnsi"/>
                <w:sz w:val="20"/>
                <w:szCs w:val="20"/>
              </w:rPr>
              <w:t>The sponsor proposes that since the class related effects were well known r</w:t>
            </w:r>
            <w:r w:rsidRPr="00E77BB6">
              <w:rPr>
                <w:sz w:val="20"/>
                <w:szCs w:val="20"/>
                <w:lang w:eastAsia="ja-JP"/>
              </w:rPr>
              <w:t>ather than reviewing all treatment related AEs the sponsor considered selected AE</w:t>
            </w:r>
            <w:r w:rsidR="00A25A01">
              <w:rPr>
                <w:sz w:val="20"/>
                <w:szCs w:val="20"/>
                <w:lang w:eastAsia="ja-JP"/>
              </w:rPr>
              <w:t>s</w:t>
            </w:r>
            <w:r w:rsidRPr="00E77BB6">
              <w:rPr>
                <w:sz w:val="20"/>
                <w:szCs w:val="20"/>
                <w:lang w:eastAsia="ja-JP"/>
              </w:rPr>
              <w:t xml:space="preserve"> that were considered class related. The class definition has varied from the specific </w:t>
            </w:r>
            <w:r w:rsidR="00E77BB6">
              <w:rPr>
                <w:sz w:val="20"/>
                <w:szCs w:val="20"/>
                <w:lang w:eastAsia="ja-JP"/>
              </w:rPr>
              <w:t>µ</w:t>
            </w:r>
            <w:r w:rsidRPr="00E77BB6">
              <w:rPr>
                <w:sz w:val="20"/>
                <w:szCs w:val="20"/>
                <w:lang w:eastAsia="ja-JP"/>
              </w:rPr>
              <w:t xml:space="preserve"> opioid receptor agonist/</w:t>
            </w:r>
            <w:r w:rsidR="00E77BB6">
              <w:rPr>
                <w:sz w:val="20"/>
                <w:szCs w:val="20"/>
                <w:lang w:eastAsia="ja-JP"/>
              </w:rPr>
              <w:t xml:space="preserve">δ </w:t>
            </w:r>
            <w:r w:rsidRPr="00E77BB6">
              <w:rPr>
                <w:sz w:val="20"/>
                <w:szCs w:val="20"/>
                <w:lang w:eastAsia="ja-JP"/>
              </w:rPr>
              <w:t>opioid receptor antagonist to opioid. No comparative list of class related AEs was submitted.</w:t>
            </w:r>
          </w:p>
          <w:p w14:paraId="366E0F36" w14:textId="77777777" w:rsidR="00700709" w:rsidRPr="00E77BB6" w:rsidRDefault="00700709" w:rsidP="00700709">
            <w:pPr>
              <w:rPr>
                <w:sz w:val="20"/>
                <w:szCs w:val="20"/>
                <w:lang w:eastAsia="ja-JP"/>
              </w:rPr>
            </w:pPr>
            <w:r w:rsidRPr="00E77BB6">
              <w:rPr>
                <w:sz w:val="20"/>
                <w:szCs w:val="20"/>
                <w:lang w:eastAsia="ja-JP"/>
              </w:rPr>
              <w:t xml:space="preserve">While the specific systemic effects likely to cause problems with a </w:t>
            </w:r>
            <w:r w:rsidR="00E77BB6">
              <w:rPr>
                <w:sz w:val="20"/>
                <w:szCs w:val="20"/>
                <w:lang w:eastAsia="ja-JP"/>
              </w:rPr>
              <w:t>µ</w:t>
            </w:r>
            <w:r w:rsidRPr="00E77BB6">
              <w:rPr>
                <w:sz w:val="20"/>
                <w:szCs w:val="20"/>
                <w:lang w:eastAsia="ja-JP"/>
              </w:rPr>
              <w:t xml:space="preserve"> opioid receptor agonist and of </w:t>
            </w:r>
            <w:r w:rsidR="00E77BB6">
              <w:rPr>
                <w:sz w:val="20"/>
                <w:szCs w:val="20"/>
                <w:lang w:eastAsia="ja-JP"/>
              </w:rPr>
              <w:t xml:space="preserve">δ </w:t>
            </w:r>
            <w:r w:rsidRPr="00E77BB6">
              <w:rPr>
                <w:sz w:val="20"/>
                <w:szCs w:val="20"/>
                <w:lang w:eastAsia="ja-JP"/>
              </w:rPr>
              <w:t>opioid receptor antagonist although not submitted may be known, the adverse reactions of a mu opioid receptor agonist/delta opioid receptor antagonist with poor oral availability cannot be known since the sponsor is proposing its uniqueness as a treatment.</w:t>
            </w:r>
          </w:p>
          <w:p w14:paraId="374A66EE" w14:textId="1F53FBA4" w:rsidR="00700709" w:rsidRPr="00E77BB6" w:rsidRDefault="00700709" w:rsidP="00700709">
            <w:pPr>
              <w:rPr>
                <w:sz w:val="20"/>
                <w:szCs w:val="20"/>
                <w:lang w:eastAsia="ja-JP"/>
              </w:rPr>
            </w:pPr>
            <w:r w:rsidRPr="00E77BB6">
              <w:rPr>
                <w:sz w:val="20"/>
                <w:szCs w:val="20"/>
                <w:lang w:eastAsia="ja-JP"/>
              </w:rPr>
              <w:t xml:space="preserve">It is interesting to note that, while in the Clinical Overview and Clinical Summaries no mention is made of any </w:t>
            </w:r>
            <w:r w:rsidR="00A25A01">
              <w:rPr>
                <w:sz w:val="20"/>
                <w:szCs w:val="20"/>
                <w:lang w:eastAsia="ja-JP"/>
              </w:rPr>
              <w:t>kappa</w:t>
            </w:r>
            <w:r w:rsidR="00E77BB6">
              <w:rPr>
                <w:sz w:val="20"/>
                <w:szCs w:val="20"/>
                <w:lang w:eastAsia="ja-JP"/>
              </w:rPr>
              <w:t xml:space="preserve"> </w:t>
            </w:r>
            <w:r w:rsidRPr="00E77BB6">
              <w:rPr>
                <w:sz w:val="20"/>
                <w:szCs w:val="20"/>
                <w:lang w:eastAsia="ja-JP"/>
              </w:rPr>
              <w:t xml:space="preserve">receptor activity, it is mentioned in the PI and in the </w:t>
            </w:r>
            <w:r w:rsidR="00E77BB6">
              <w:rPr>
                <w:sz w:val="20"/>
                <w:szCs w:val="20"/>
                <w:lang w:eastAsia="ja-JP"/>
              </w:rPr>
              <w:t>sponsor’s</w:t>
            </w:r>
            <w:r w:rsidRPr="00E77BB6">
              <w:rPr>
                <w:sz w:val="20"/>
                <w:szCs w:val="20"/>
                <w:lang w:eastAsia="ja-JP"/>
              </w:rPr>
              <w:t xml:space="preserve"> Nonclinical Overview that </w:t>
            </w:r>
            <w:r w:rsidRPr="00E77BB6">
              <w:rPr>
                <w:sz w:val="20"/>
                <w:szCs w:val="20"/>
                <w:lang w:eastAsia="ja-JP"/>
              </w:rPr>
              <w:lastRenderedPageBreak/>
              <w:t xml:space="preserve">there is weak </w:t>
            </w:r>
            <w:r w:rsidR="00A25A01">
              <w:rPr>
                <w:sz w:val="20"/>
                <w:szCs w:val="20"/>
                <w:lang w:eastAsia="ja-JP"/>
              </w:rPr>
              <w:t xml:space="preserve">kappa </w:t>
            </w:r>
            <w:r w:rsidRPr="00E77BB6">
              <w:rPr>
                <w:sz w:val="20"/>
                <w:szCs w:val="20"/>
                <w:lang w:eastAsia="ja-JP"/>
              </w:rPr>
              <w:t>OR agonist activity.</w:t>
            </w:r>
          </w:p>
          <w:p w14:paraId="3C5B89E9" w14:textId="73E97BF8" w:rsidR="00700709" w:rsidRPr="00E77BB6" w:rsidRDefault="00700709" w:rsidP="00FD53AA">
            <w:pPr>
              <w:rPr>
                <w:sz w:val="20"/>
                <w:szCs w:val="20"/>
                <w:lang w:eastAsia="ja-JP"/>
              </w:rPr>
            </w:pPr>
            <w:r w:rsidRPr="00E77BB6">
              <w:rPr>
                <w:sz w:val="20"/>
                <w:szCs w:val="20"/>
                <w:lang w:eastAsia="ja-JP"/>
              </w:rPr>
              <w:t xml:space="preserve">There is a list of AEs with an incidence ≥ 2% and higher than in placebo group. </w:t>
            </w:r>
            <w:r w:rsidR="00622E80" w:rsidRPr="00E77BB6">
              <w:rPr>
                <w:sz w:val="20"/>
                <w:szCs w:val="20"/>
                <w:lang w:eastAsia="ja-JP"/>
              </w:rPr>
              <w:t>However,</w:t>
            </w:r>
            <w:r w:rsidRPr="00E77BB6">
              <w:rPr>
                <w:sz w:val="20"/>
                <w:szCs w:val="20"/>
                <w:lang w:eastAsia="ja-JP"/>
              </w:rPr>
              <w:t xml:space="preserve"> it is not particularly sensitive as </w:t>
            </w:r>
            <w:r w:rsidR="00FD53AA">
              <w:rPr>
                <w:sz w:val="20"/>
                <w:szCs w:val="20"/>
                <w:lang w:eastAsia="ja-JP"/>
              </w:rPr>
              <w:t>for example</w:t>
            </w:r>
            <w:r w:rsidRPr="00E77BB6">
              <w:rPr>
                <w:sz w:val="20"/>
                <w:szCs w:val="20"/>
                <w:lang w:eastAsia="ja-JP"/>
              </w:rPr>
              <w:t xml:space="preserve"> it misses all pancreas and liver events except raised ALT.</w:t>
            </w:r>
          </w:p>
        </w:tc>
      </w:tr>
      <w:tr w:rsidR="00700709" w:rsidRPr="00E77BB6" w14:paraId="4E2BACC5" w14:textId="77777777" w:rsidTr="00700709">
        <w:tc>
          <w:tcPr>
            <w:tcW w:w="3969" w:type="dxa"/>
          </w:tcPr>
          <w:p w14:paraId="3E61F094"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lastRenderedPageBreak/>
              <w:t>Constipation and Pain are intrinsic to IBS</w:t>
            </w:r>
          </w:p>
        </w:tc>
        <w:tc>
          <w:tcPr>
            <w:tcW w:w="4820" w:type="dxa"/>
          </w:tcPr>
          <w:p w14:paraId="4E572865"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The sponsor has made no comparative studies with alternative treatments for IBS - diarrhoea predominant though claiming advantage over loperamide and alosetron (not on ARTG).</w:t>
            </w:r>
          </w:p>
          <w:p w14:paraId="00B5813D"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 xml:space="preserve">The sponsor in this submission has made a comparison in those whose historical data showed inadequate symptom control with lamotrigine between those on placebo and those on eluxadoline, this evaluator however gives it little weight as it is not a direct comparison of efficacy with lamotrigine. </w:t>
            </w:r>
          </w:p>
        </w:tc>
      </w:tr>
      <w:tr w:rsidR="00700709" w:rsidRPr="00E77BB6" w14:paraId="2FEB01C8" w14:textId="77777777" w:rsidTr="00700709">
        <w:tc>
          <w:tcPr>
            <w:tcW w:w="3969" w:type="dxa"/>
          </w:tcPr>
          <w:p w14:paraId="7C8FD077"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 xml:space="preserve">Abuse potential </w:t>
            </w:r>
          </w:p>
        </w:tc>
        <w:tc>
          <w:tcPr>
            <w:tcW w:w="4820" w:type="dxa"/>
          </w:tcPr>
          <w:p w14:paraId="343D54CD"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 xml:space="preserve">Based on submitted trial data the </w:t>
            </w:r>
            <w:r w:rsidRPr="00E77BB6">
              <w:rPr>
                <w:sz w:val="20"/>
                <w:szCs w:val="20"/>
                <w:lang w:eastAsia="ja-JP"/>
              </w:rPr>
              <w:t>potential for abuse appears low.</w:t>
            </w:r>
          </w:p>
        </w:tc>
      </w:tr>
      <w:tr w:rsidR="00700709" w:rsidRPr="00E77BB6" w14:paraId="0B75539C" w14:textId="77777777" w:rsidTr="00700709">
        <w:tc>
          <w:tcPr>
            <w:tcW w:w="3969" w:type="dxa"/>
          </w:tcPr>
          <w:p w14:paraId="65B0302B" w14:textId="5F45DE8A"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 xml:space="preserve">Spasm of </w:t>
            </w:r>
            <w:r w:rsidR="008E361D">
              <w:rPr>
                <w:rFonts w:asciiTheme="minorHAnsi" w:hAnsiTheme="minorHAnsi" w:cstheme="minorHAnsi"/>
                <w:sz w:val="20"/>
                <w:szCs w:val="20"/>
              </w:rPr>
              <w:t>s</w:t>
            </w:r>
            <w:r w:rsidRPr="00E77BB6">
              <w:rPr>
                <w:rFonts w:asciiTheme="minorHAnsi" w:hAnsiTheme="minorHAnsi" w:cstheme="minorHAnsi"/>
                <w:sz w:val="20"/>
                <w:szCs w:val="20"/>
              </w:rPr>
              <w:t>phincter of Oddi</w:t>
            </w:r>
          </w:p>
        </w:tc>
        <w:tc>
          <w:tcPr>
            <w:tcW w:w="4820" w:type="dxa"/>
          </w:tcPr>
          <w:p w14:paraId="3334CBA5" w14:textId="77777777" w:rsidR="00700709" w:rsidRPr="00E77BB6" w:rsidRDefault="00700709" w:rsidP="00700709">
            <w:pPr>
              <w:rPr>
                <w:rFonts w:asciiTheme="minorHAnsi" w:hAnsiTheme="minorHAnsi" w:cstheme="minorHAnsi"/>
                <w:sz w:val="20"/>
                <w:szCs w:val="20"/>
              </w:rPr>
            </w:pPr>
            <w:r w:rsidRPr="00E77BB6">
              <w:rPr>
                <w:rFonts w:asciiTheme="minorHAnsi" w:hAnsiTheme="minorHAnsi" w:cstheme="minorHAnsi"/>
                <w:sz w:val="20"/>
                <w:szCs w:val="20"/>
              </w:rPr>
              <w:t>The sponsor has shown that this is particularly a problem in those whose gallbladder is absent.</w:t>
            </w:r>
          </w:p>
        </w:tc>
      </w:tr>
    </w:tbl>
    <w:p w14:paraId="2F1532E8" w14:textId="77777777" w:rsidR="00700709" w:rsidRPr="00545B14" w:rsidRDefault="00700709" w:rsidP="0022175A">
      <w:pPr>
        <w:pStyle w:val="Heading3"/>
        <w:numPr>
          <w:ilvl w:val="1"/>
          <w:numId w:val="5"/>
        </w:numPr>
      </w:pPr>
      <w:bookmarkStart w:id="498" w:name="_Toc236802597"/>
      <w:bookmarkStart w:id="499" w:name="_Toc241374335"/>
      <w:bookmarkStart w:id="500" w:name="_Toc272414695"/>
      <w:bookmarkStart w:id="501" w:name="_Toc290888559"/>
      <w:bookmarkStart w:id="502" w:name="_Toc416353775"/>
      <w:bookmarkStart w:id="503" w:name="_Toc421005316"/>
      <w:bookmarkStart w:id="504" w:name="_Toc432079187"/>
      <w:bookmarkStart w:id="505" w:name="_Toc432080760"/>
      <w:bookmarkStart w:id="506" w:name="_Toc483483437"/>
      <w:bookmarkStart w:id="507" w:name="_Toc510526490"/>
      <w:r w:rsidRPr="00545B14">
        <w:t>First round assessment of benefit-risk</w:t>
      </w:r>
      <w:bookmarkEnd w:id="498"/>
      <w:bookmarkEnd w:id="499"/>
      <w:bookmarkEnd w:id="500"/>
      <w:bookmarkEnd w:id="501"/>
      <w:bookmarkEnd w:id="502"/>
      <w:bookmarkEnd w:id="503"/>
      <w:r>
        <w:t xml:space="preserve"> balance</w:t>
      </w:r>
      <w:bookmarkEnd w:id="504"/>
      <w:bookmarkEnd w:id="505"/>
      <w:bookmarkEnd w:id="506"/>
      <w:bookmarkEnd w:id="507"/>
    </w:p>
    <w:p w14:paraId="5B4EC0B3" w14:textId="77777777" w:rsidR="00700709" w:rsidRDefault="00700709" w:rsidP="00700709">
      <w:pPr>
        <w:rPr>
          <w:lang w:eastAsia="ja-JP"/>
        </w:rPr>
      </w:pPr>
      <w:r>
        <w:rPr>
          <w:lang w:eastAsia="ja-JP"/>
        </w:rPr>
        <w:t>The overall risk benefit balance is considered unfavourable.</w:t>
      </w:r>
    </w:p>
    <w:p w14:paraId="77438BBC" w14:textId="1677414E" w:rsidR="00700709" w:rsidRDefault="00700709" w:rsidP="00FD53AA">
      <w:pPr>
        <w:pStyle w:val="ListBullet"/>
        <w:rPr>
          <w:lang w:eastAsia="ja-JP"/>
        </w:rPr>
      </w:pPr>
      <w:r>
        <w:rPr>
          <w:lang w:eastAsia="ja-JP"/>
        </w:rPr>
        <w:t>With the modest improvement compared with placebo the limited benefit needs to be balanced by a comparable risk.</w:t>
      </w:r>
    </w:p>
    <w:p w14:paraId="75549D09" w14:textId="77777777" w:rsidR="00700709" w:rsidRDefault="00700709" w:rsidP="00FD53AA">
      <w:pPr>
        <w:pStyle w:val="ListBullet"/>
        <w:rPr>
          <w:lang w:eastAsia="ja-JP"/>
        </w:rPr>
      </w:pPr>
      <w:r>
        <w:rPr>
          <w:lang w:eastAsia="ja-JP"/>
        </w:rPr>
        <w:t>The lack of a clear presentation of the risk of all treatment related AEs makes the comparison unfavourable.</w:t>
      </w:r>
    </w:p>
    <w:p w14:paraId="4A195848" w14:textId="77777777" w:rsidR="00700709" w:rsidRDefault="00700709" w:rsidP="0022175A">
      <w:pPr>
        <w:pStyle w:val="Heading2"/>
        <w:numPr>
          <w:ilvl w:val="0"/>
          <w:numId w:val="5"/>
        </w:numPr>
      </w:pPr>
      <w:bookmarkStart w:id="508" w:name="_Toc483483438"/>
      <w:bookmarkStart w:id="509" w:name="_Toc510526491"/>
      <w:r>
        <w:t>First round recommendation regarding authorisation</w:t>
      </w:r>
      <w:bookmarkEnd w:id="508"/>
      <w:bookmarkEnd w:id="509"/>
    </w:p>
    <w:p w14:paraId="495C9F4B" w14:textId="77777777" w:rsidR="00700709" w:rsidRDefault="00700709" w:rsidP="00700709">
      <w:pPr>
        <w:rPr>
          <w:lang w:eastAsia="ja-JP"/>
        </w:rPr>
      </w:pPr>
      <w:r>
        <w:rPr>
          <w:lang w:eastAsia="ja-JP"/>
        </w:rPr>
        <w:t>It is not recommended that the proposed authorisation be approved.</w:t>
      </w:r>
    </w:p>
    <w:p w14:paraId="0157D19F" w14:textId="77777777" w:rsidR="00700709" w:rsidRDefault="00700709" w:rsidP="00FD53AA">
      <w:pPr>
        <w:pStyle w:val="ListBullet"/>
        <w:rPr>
          <w:lang w:eastAsia="ja-JP"/>
        </w:rPr>
      </w:pPr>
      <w:r>
        <w:rPr>
          <w:lang w:eastAsia="ja-JP"/>
        </w:rPr>
        <w:t>The lack of a clear presentation of the risk of all treatment related AEs makes the comparison unfavourable with the modest improvement seen compared with placebo.</w:t>
      </w:r>
    </w:p>
    <w:p w14:paraId="21117E48" w14:textId="77777777" w:rsidR="00700709" w:rsidRDefault="00700709" w:rsidP="0022175A">
      <w:pPr>
        <w:pStyle w:val="Heading2"/>
        <w:numPr>
          <w:ilvl w:val="0"/>
          <w:numId w:val="5"/>
        </w:numPr>
      </w:pPr>
      <w:bookmarkStart w:id="510" w:name="_Toc483483443"/>
      <w:bookmarkStart w:id="511" w:name="_Toc510526492"/>
      <w:r>
        <w:t>Clinical questions</w:t>
      </w:r>
      <w:bookmarkEnd w:id="510"/>
      <w:bookmarkEnd w:id="511"/>
    </w:p>
    <w:p w14:paraId="37264881" w14:textId="77777777" w:rsidR="00700709" w:rsidRPr="00E01445" w:rsidRDefault="00700709" w:rsidP="00FD53AA">
      <w:pPr>
        <w:pStyle w:val="Heading3"/>
      </w:pPr>
      <w:bookmarkStart w:id="512" w:name="_Toc272414705"/>
      <w:bookmarkStart w:id="513" w:name="_Toc290888571"/>
      <w:bookmarkStart w:id="514" w:name="_Toc416353787"/>
      <w:bookmarkStart w:id="515" w:name="_Toc421005327"/>
      <w:bookmarkStart w:id="516" w:name="_Toc432079198"/>
      <w:bookmarkStart w:id="517" w:name="_Toc432080771"/>
      <w:bookmarkStart w:id="518" w:name="_Toc483483445"/>
      <w:bookmarkStart w:id="519" w:name="_Toc510526493"/>
      <w:r w:rsidRPr="00E01445">
        <w:t>Safety</w:t>
      </w:r>
      <w:bookmarkEnd w:id="512"/>
      <w:bookmarkEnd w:id="513"/>
      <w:bookmarkEnd w:id="514"/>
      <w:bookmarkEnd w:id="515"/>
      <w:bookmarkEnd w:id="516"/>
      <w:bookmarkEnd w:id="517"/>
      <w:bookmarkEnd w:id="518"/>
      <w:bookmarkEnd w:id="519"/>
    </w:p>
    <w:p w14:paraId="6C3B01D4" w14:textId="77777777" w:rsidR="00B7049E" w:rsidRDefault="00700709" w:rsidP="00FD53AA">
      <w:pPr>
        <w:pStyle w:val="Numberbullet0"/>
      </w:pPr>
      <w:r w:rsidRPr="00FD53AA">
        <w:t xml:space="preserve">Please indicate where in the submission to find an overall summary of Adverse Reactions or supply such a </w:t>
      </w:r>
      <w:r w:rsidR="00FD53AA">
        <w:t>t</w:t>
      </w:r>
      <w:r w:rsidRPr="00FD53AA">
        <w:t xml:space="preserve">able. This being needed to enable the preparation of </w:t>
      </w:r>
      <w:r w:rsidR="00A25A01">
        <w:t>a</w:t>
      </w:r>
      <w:r w:rsidR="00A25A01" w:rsidRPr="00FD53AA">
        <w:t xml:space="preserve"> </w:t>
      </w:r>
      <w:r w:rsidRPr="00FD53AA">
        <w:t xml:space="preserve">line listing of </w:t>
      </w:r>
      <w:r w:rsidRPr="00FD53AA">
        <w:lastRenderedPageBreak/>
        <w:t>adverse reactions that fall below the cut-off by System Organ Classes (SOC) using CIOMS3 frequencies (usually uncommon, rare)</w:t>
      </w:r>
      <w:r w:rsidR="00A25A01">
        <w:t>.</w:t>
      </w:r>
      <w:r w:rsidRPr="00FD53AA">
        <w:rPr>
          <w:vertAlign w:val="superscript"/>
        </w:rPr>
        <w:footnoteReference w:id="16"/>
      </w:r>
    </w:p>
    <w:p w14:paraId="04466027" w14:textId="3E1950BC" w:rsidR="00700709" w:rsidRPr="00FD53AA" w:rsidRDefault="00700709" w:rsidP="00FD53AA">
      <w:pPr>
        <w:pStyle w:val="Numberbullet0"/>
      </w:pPr>
      <w:r w:rsidRPr="00FD53AA">
        <w:t xml:space="preserve">The </w:t>
      </w:r>
      <w:r w:rsidR="00FD53AA">
        <w:t>sponsor</w:t>
      </w:r>
      <w:r w:rsidRPr="00FD53AA">
        <w:t xml:space="preserve"> has identified certain AEs of special interest related to the pharmacological class of eluxadoline (mixed opioid agonist), including known adverse reactions for the drug class, special considerations related to abuse potential, and specific requests from regulatory agencies (</w:t>
      </w:r>
      <w:r w:rsidR="00CB310A" w:rsidRPr="00FD53AA">
        <w:t>for example,</w:t>
      </w:r>
      <w:r w:rsidRPr="00FD53AA">
        <w:t xml:space="preserve"> cardiac and chest pain events). These include AEs consistent with SO spasm, other pancreatitis and hepatic events, constipation events, events of fall, syncope, road traffic accident, cardiac and chest pain events, and events of rash and pruritus.</w:t>
      </w:r>
      <w:r w:rsidR="00FD53AA" w:rsidRPr="00FD53AA">
        <w:rPr>
          <w:vertAlign w:val="superscript"/>
        </w:rPr>
        <w:t xml:space="preserve"> </w:t>
      </w:r>
      <w:r w:rsidRPr="00FD53AA">
        <w:t xml:space="preserve">Pharmacological agents with mixed </w:t>
      </w:r>
      <w:r w:rsidR="00BA7916">
        <w:t>MOR</w:t>
      </w:r>
      <w:r w:rsidRPr="00FD53AA">
        <w:t xml:space="preserve"> agonism/</w:t>
      </w:r>
      <w:r w:rsidR="00BA7916">
        <w:t>DOR</w:t>
      </w:r>
      <w:r w:rsidRPr="00FD53AA">
        <w:t xml:space="preserve"> antagonism possess increased analgesic potency with different GI effects as compared to pure </w:t>
      </w:r>
      <w:r w:rsidR="00BA7916">
        <w:t>MOR</w:t>
      </w:r>
      <w:r w:rsidRPr="00FD53AA">
        <w:t xml:space="preserve"> agonists. The low bioavailability of eluxadoline may reduce systemic side effects as well as the potential for abuse and dependence.</w:t>
      </w:r>
    </w:p>
    <w:p w14:paraId="1AE36919" w14:textId="0D083848" w:rsidR="00700709" w:rsidRPr="00FD53AA" w:rsidRDefault="00700709" w:rsidP="00FD53AA">
      <w:pPr>
        <w:pStyle w:val="Numberbullet0"/>
        <w:numPr>
          <w:ilvl w:val="0"/>
          <w:numId w:val="0"/>
        </w:numPr>
        <w:ind w:left="425"/>
      </w:pPr>
      <w:r w:rsidRPr="00FD53AA">
        <w:t xml:space="preserve">Please indicate which drugs currently registered in Australia are being referred to as having solely mixed </w:t>
      </w:r>
      <w:r w:rsidR="00BA7916">
        <w:t>MOR</w:t>
      </w:r>
      <w:r w:rsidRPr="00FD53AA">
        <w:t xml:space="preserve"> agonism/</w:t>
      </w:r>
      <w:r w:rsidR="00BA7916">
        <w:t>DOR</w:t>
      </w:r>
      <w:r w:rsidRPr="00FD53AA">
        <w:t xml:space="preserve"> antagonism. Do any of these display low oral bioavailability</w:t>
      </w:r>
      <w:r w:rsidR="00FD53AA">
        <w:t>?</w:t>
      </w:r>
    </w:p>
    <w:p w14:paraId="2143AF03" w14:textId="77777777" w:rsidR="00700709" w:rsidRDefault="00700709" w:rsidP="0022175A">
      <w:pPr>
        <w:pStyle w:val="Heading2"/>
        <w:numPr>
          <w:ilvl w:val="0"/>
          <w:numId w:val="5"/>
        </w:numPr>
      </w:pPr>
      <w:bookmarkStart w:id="520" w:name="_Toc483483446"/>
      <w:bookmarkStart w:id="521" w:name="_Toc510526494"/>
      <w:r>
        <w:t>First round evaluation errata</w:t>
      </w:r>
      <w:bookmarkEnd w:id="520"/>
      <w:bookmarkEnd w:id="521"/>
    </w:p>
    <w:p w14:paraId="3C9DD225" w14:textId="77777777" w:rsidR="00700709" w:rsidRPr="002F7CC0" w:rsidRDefault="00700709" w:rsidP="00700709">
      <w:pPr>
        <w:rPr>
          <w:lang w:eastAsia="ja-JP"/>
        </w:rPr>
      </w:pPr>
      <w:r>
        <w:rPr>
          <w:lang w:eastAsia="ja-JP"/>
        </w:rPr>
        <w:t>None notified by</w:t>
      </w:r>
      <w:r w:rsidR="00FD53AA">
        <w:rPr>
          <w:lang w:eastAsia="ja-JP"/>
        </w:rPr>
        <w:t xml:space="preserve"> sponsor.</w:t>
      </w:r>
    </w:p>
    <w:p w14:paraId="0D9396EF" w14:textId="77777777" w:rsidR="00700709" w:rsidRDefault="00700709" w:rsidP="0022175A">
      <w:pPr>
        <w:pStyle w:val="Heading2"/>
        <w:numPr>
          <w:ilvl w:val="0"/>
          <w:numId w:val="5"/>
        </w:numPr>
      </w:pPr>
      <w:bookmarkStart w:id="522" w:name="_Toc483483447"/>
      <w:bookmarkStart w:id="523" w:name="_Toc510526495"/>
      <w:r>
        <w:t>Second round evaluation</w:t>
      </w:r>
      <w:bookmarkEnd w:id="522"/>
      <w:bookmarkEnd w:id="523"/>
    </w:p>
    <w:p w14:paraId="7211F8DB" w14:textId="77777777" w:rsidR="00700709" w:rsidRDefault="00700709" w:rsidP="00700709">
      <w:pPr>
        <w:rPr>
          <w:lang w:eastAsia="ja-JP"/>
        </w:rPr>
      </w:pPr>
      <w:r>
        <w:rPr>
          <w:lang w:eastAsia="ja-JP"/>
        </w:rPr>
        <w:t>The sponsor submitted responses to 2 clinical questions and provided reasons, for the clinical evaluator recommending that the overall risk benefit balance for eluxadoline was unfavourable.</w:t>
      </w:r>
      <w:r w:rsidR="00345AC3">
        <w:rPr>
          <w:lang w:eastAsia="ja-JP"/>
        </w:rPr>
        <w:t xml:space="preserve"> </w:t>
      </w:r>
      <w:r>
        <w:rPr>
          <w:lang w:eastAsia="ja-JP"/>
        </w:rPr>
        <w:t>The sponsor’s responses are discussed.</w:t>
      </w:r>
    </w:p>
    <w:p w14:paraId="3684E5F1" w14:textId="77777777" w:rsidR="00700709" w:rsidRDefault="00FD53AA" w:rsidP="00FD53AA">
      <w:pPr>
        <w:pStyle w:val="Heading3"/>
      </w:pPr>
      <w:bookmarkStart w:id="524" w:name="_Toc510526496"/>
      <w:r>
        <w:t>Question</w:t>
      </w:r>
      <w:r w:rsidR="00700709">
        <w:t xml:space="preserve"> 1</w:t>
      </w:r>
      <w:bookmarkEnd w:id="524"/>
    </w:p>
    <w:p w14:paraId="2376161C" w14:textId="77777777" w:rsidR="00FD53AA" w:rsidRPr="00FD53AA" w:rsidRDefault="00FD53AA" w:rsidP="00FD53AA">
      <w:pPr>
        <w:pStyle w:val="Heading4"/>
      </w:pPr>
      <w:r>
        <w:t>Sponsor response</w:t>
      </w:r>
    </w:p>
    <w:p w14:paraId="043AF58F" w14:textId="77777777" w:rsidR="00700709" w:rsidRPr="00D85D0C" w:rsidRDefault="00700709" w:rsidP="0084237A">
      <w:r w:rsidRPr="00D85D0C">
        <w:t>The sponsor answered as follows</w:t>
      </w:r>
      <w:r w:rsidR="0084237A">
        <w:t>:</w:t>
      </w:r>
    </w:p>
    <w:p w14:paraId="64EB2A11" w14:textId="5724796E" w:rsidR="00700709" w:rsidRDefault="00FD53AA" w:rsidP="00FD53AA">
      <w:pPr>
        <w:rPr>
          <w:lang w:eastAsia="ja-JP"/>
        </w:rPr>
      </w:pPr>
      <w:r>
        <w:rPr>
          <w:lang w:eastAsia="ja-JP"/>
        </w:rPr>
        <w:t>The s</w:t>
      </w:r>
      <w:r w:rsidR="00700709">
        <w:rPr>
          <w:lang w:eastAsia="ja-JP"/>
        </w:rPr>
        <w:t xml:space="preserve">ponsor would like to clarify that no table of </w:t>
      </w:r>
      <w:r w:rsidR="00A25A01">
        <w:rPr>
          <w:lang w:eastAsia="ja-JP"/>
        </w:rPr>
        <w:t xml:space="preserve">adverse reactions </w:t>
      </w:r>
      <w:r w:rsidR="00700709">
        <w:rPr>
          <w:lang w:eastAsia="ja-JP"/>
        </w:rPr>
        <w:t>was programmatically</w:t>
      </w:r>
      <w:r>
        <w:rPr>
          <w:lang w:eastAsia="ja-JP"/>
        </w:rPr>
        <w:t xml:space="preserve"> </w:t>
      </w:r>
      <w:r w:rsidR="00700709">
        <w:rPr>
          <w:lang w:eastAsia="ja-JP"/>
        </w:rPr>
        <w:t>generated and included within the submission for eluxadoline. Rather, the determination of what constitutes a true adverse reaction to eluxadoline was based on a comprehensive review of all available adverse event and other safety data within the eluxadoline clinical program, and</w:t>
      </w:r>
      <w:r>
        <w:rPr>
          <w:lang w:eastAsia="ja-JP"/>
        </w:rPr>
        <w:t xml:space="preserve"> </w:t>
      </w:r>
      <w:r w:rsidR="00700709">
        <w:rPr>
          <w:lang w:eastAsia="ja-JP"/>
        </w:rPr>
        <w:t>application of the standard regulatory considerations in determining what adverse events were</w:t>
      </w:r>
      <w:r>
        <w:rPr>
          <w:lang w:eastAsia="ja-JP"/>
        </w:rPr>
        <w:t xml:space="preserve"> </w:t>
      </w:r>
      <w:r w:rsidR="00700709">
        <w:rPr>
          <w:lang w:eastAsia="ja-JP"/>
        </w:rPr>
        <w:t>likely caused by the drug.</w:t>
      </w:r>
    </w:p>
    <w:p w14:paraId="2CB9B414" w14:textId="165FA0C5" w:rsidR="00700709" w:rsidRDefault="00700709" w:rsidP="00FD53AA">
      <w:pPr>
        <w:rPr>
          <w:lang w:eastAsia="ja-JP"/>
        </w:rPr>
      </w:pPr>
      <w:r>
        <w:rPr>
          <w:lang w:eastAsia="ja-JP"/>
        </w:rPr>
        <w:t>Further elaboration was then provided.</w:t>
      </w:r>
    </w:p>
    <w:p w14:paraId="6B3E3E4D" w14:textId="77777777" w:rsidR="00FD53AA" w:rsidRPr="0084237A" w:rsidRDefault="00FD53AA" w:rsidP="0084237A">
      <w:pPr>
        <w:pStyle w:val="Heading4"/>
        <w:rPr>
          <w:rStyle w:val="Heading5Char"/>
          <w:rFonts w:eastAsia="MS Mincho"/>
          <w:b/>
          <w:bCs/>
          <w:i w:val="0"/>
          <w:color w:val="auto"/>
        </w:rPr>
      </w:pPr>
      <w:r w:rsidRPr="0084237A">
        <w:rPr>
          <w:rStyle w:val="Heading5Char"/>
          <w:rFonts w:eastAsia="MS Mincho"/>
          <w:b/>
          <w:bCs/>
          <w:i w:val="0"/>
          <w:color w:val="auto"/>
        </w:rPr>
        <w:t>Second round</w:t>
      </w:r>
      <w:r w:rsidR="00700709" w:rsidRPr="0084237A">
        <w:rPr>
          <w:rStyle w:val="Heading5Char"/>
          <w:rFonts w:eastAsia="MS Mincho"/>
          <w:b/>
          <w:bCs/>
          <w:i w:val="0"/>
          <w:color w:val="auto"/>
        </w:rPr>
        <w:t xml:space="preserve"> evaluator comment</w:t>
      </w:r>
    </w:p>
    <w:p w14:paraId="4DE90469" w14:textId="6DA77211" w:rsidR="00700709" w:rsidRDefault="00FD53AA" w:rsidP="00700709">
      <w:pPr>
        <w:spacing w:before="0" w:after="0"/>
        <w:rPr>
          <w:lang w:eastAsia="ja-JP"/>
        </w:rPr>
      </w:pPr>
      <w:r w:rsidRPr="0084237A">
        <w:t>The evaluator</w:t>
      </w:r>
      <w:r w:rsidR="00700709" w:rsidRPr="0084237A">
        <w:t xml:space="preserve"> note</w:t>
      </w:r>
      <w:r w:rsidRPr="0084237A">
        <w:t>s</w:t>
      </w:r>
      <w:r w:rsidR="00700709" w:rsidRPr="0084237A">
        <w:t xml:space="preserve"> that the clinical studies presented treatment-emergent adverse events. The safety summary also reported adverse events and separately, adverse events considered to be treatment-related.</w:t>
      </w:r>
      <w:r w:rsidR="00345AC3" w:rsidRPr="0084237A">
        <w:t xml:space="preserve"> </w:t>
      </w:r>
      <w:r w:rsidR="0084237A" w:rsidRPr="0084237A">
        <w:t xml:space="preserve">The evaluator notes </w:t>
      </w:r>
      <w:r w:rsidR="00700709" w:rsidRPr="0084237A">
        <w:t>that for treatment-emergent adverse events shown in the safety summary nausea, constipation, vomiting and abdominal pain all had small increases in incidence in patients given eluxadoline compared</w:t>
      </w:r>
      <w:r w:rsidR="00700709">
        <w:rPr>
          <w:lang w:eastAsia="ja-JP"/>
        </w:rPr>
        <w:t xml:space="preserve"> with patients given placebo.</w:t>
      </w:r>
    </w:p>
    <w:p w14:paraId="7F5B1478" w14:textId="77777777" w:rsidR="00700709" w:rsidRPr="00D85D0C" w:rsidRDefault="0084237A" w:rsidP="0084237A">
      <w:pPr>
        <w:pStyle w:val="Heading3"/>
      </w:pPr>
      <w:bookmarkStart w:id="525" w:name="_Toc510526497"/>
      <w:r>
        <w:lastRenderedPageBreak/>
        <w:t>Question 2</w:t>
      </w:r>
      <w:bookmarkEnd w:id="525"/>
    </w:p>
    <w:p w14:paraId="642D481C" w14:textId="77777777" w:rsidR="00700709" w:rsidRDefault="0084237A" w:rsidP="0084237A">
      <w:pPr>
        <w:pStyle w:val="Heading4"/>
      </w:pPr>
      <w:r>
        <w:t>Sponsor response</w:t>
      </w:r>
    </w:p>
    <w:p w14:paraId="38345894" w14:textId="77777777" w:rsidR="00700709" w:rsidRDefault="00700709" w:rsidP="0084237A">
      <w:r w:rsidRPr="00D85D0C">
        <w:t>The sponsor answered as follows:</w:t>
      </w:r>
    </w:p>
    <w:p w14:paraId="4B36E9A6" w14:textId="2C1810D8" w:rsidR="00700709" w:rsidRPr="00D85D0C" w:rsidRDefault="00700709" w:rsidP="0084237A">
      <w:r w:rsidRPr="00D85D0C">
        <w:t xml:space="preserve">Despite considerable scientific interest in compounds with mixed </w:t>
      </w:r>
      <w:r w:rsidR="00BA7916">
        <w:t>MOR</w:t>
      </w:r>
      <w:r w:rsidRPr="00D85D0C">
        <w:t xml:space="preserve"> agonism/ </w:t>
      </w:r>
      <w:r w:rsidR="00BA7916">
        <w:t>DOR</w:t>
      </w:r>
      <w:r>
        <w:t xml:space="preserve"> </w:t>
      </w:r>
      <w:r w:rsidRPr="00D85D0C">
        <w:t>antagonism, no reference products with such a pharmacological profile had been or have been</w:t>
      </w:r>
      <w:r w:rsidR="0084237A">
        <w:t xml:space="preserve"> </w:t>
      </w:r>
      <w:r w:rsidRPr="00D85D0C">
        <w:t>approved in Australia, the United States, or the rest of the world prior to eluxadoline. Therefore,</w:t>
      </w:r>
      <w:r w:rsidR="0084237A">
        <w:t xml:space="preserve"> </w:t>
      </w:r>
      <w:r w:rsidRPr="00D85D0C">
        <w:t>as described in our respon</w:t>
      </w:r>
      <w:r w:rsidR="0084237A">
        <w:t>se to Module 5 Question 1, the s</w:t>
      </w:r>
      <w:r w:rsidRPr="00D85D0C">
        <w:t>ponsor used the class-effects</w:t>
      </w:r>
      <w:r w:rsidR="0084237A">
        <w:t xml:space="preserve"> </w:t>
      </w:r>
      <w:r w:rsidRPr="00D85D0C">
        <w:t xml:space="preserve">associated with pure </w:t>
      </w:r>
      <w:r w:rsidR="00BA7916">
        <w:t>MOR</w:t>
      </w:r>
      <w:r w:rsidRPr="00D85D0C">
        <w:t xml:space="preserve"> agonists in identifying specific adverse events of interest, as these</w:t>
      </w:r>
      <w:r w:rsidR="0084237A">
        <w:t xml:space="preserve"> </w:t>
      </w:r>
      <w:r w:rsidRPr="00D85D0C">
        <w:t>effects are well-established in literature and serve as the closest means of comparison.</w:t>
      </w:r>
    </w:p>
    <w:p w14:paraId="14AE74E0" w14:textId="67B67994" w:rsidR="00700709" w:rsidRPr="00D85D0C" w:rsidRDefault="00700709" w:rsidP="0084237A">
      <w:r w:rsidRPr="00D85D0C">
        <w:t xml:space="preserve">Eluxadoline was selected for clinical development in </w:t>
      </w:r>
      <w:r w:rsidR="00373D1A">
        <w:t>IBS-d</w:t>
      </w:r>
      <w:r w:rsidRPr="00D85D0C">
        <w:t xml:space="preserve"> because of its mixed </w:t>
      </w:r>
      <w:r w:rsidR="00BA7916">
        <w:t>MOR</w:t>
      </w:r>
      <w:r w:rsidR="0084237A">
        <w:t xml:space="preserve"> </w:t>
      </w:r>
      <w:r w:rsidRPr="00D85D0C">
        <w:t>agonism/</w:t>
      </w:r>
      <w:r w:rsidR="00BA7916">
        <w:t>DOR</w:t>
      </w:r>
      <w:r w:rsidRPr="00D85D0C">
        <w:t xml:space="preserve"> antagonism. While activation of </w:t>
      </w:r>
      <w:r w:rsidR="007D7F76">
        <w:t>ƙ</w:t>
      </w:r>
      <w:r w:rsidRPr="00D85D0C">
        <w:t>OR could also contribute to attenuation of</w:t>
      </w:r>
      <w:r w:rsidR="0084237A">
        <w:t xml:space="preserve"> </w:t>
      </w:r>
      <w:r w:rsidRPr="00D85D0C">
        <w:t>visceral nociception and exert anti-inflammatory effects in the GI tract (Joshi et al 2000;</w:t>
      </w:r>
      <w:r w:rsidR="0084237A">
        <w:t xml:space="preserve"> </w:t>
      </w:r>
      <w:r w:rsidRPr="00D85D0C">
        <w:t>Sobzak et al 2014)</w:t>
      </w:r>
      <w:r w:rsidR="00A25A01">
        <w:t xml:space="preserve">; </w:t>
      </w:r>
      <w:r w:rsidRPr="00D85D0C">
        <w:t xml:space="preserve">effects potentially advantageous in treating </w:t>
      </w:r>
      <w:r w:rsidR="00373D1A">
        <w:t>IBS-d</w:t>
      </w:r>
      <w:r w:rsidRPr="00D85D0C">
        <w:t xml:space="preserve"> – eluxadoline was shown</w:t>
      </w:r>
      <w:r w:rsidR="0084237A">
        <w:t xml:space="preserve"> </w:t>
      </w:r>
      <w:r w:rsidRPr="00D85D0C">
        <w:t xml:space="preserve">to only weakly activate the kOR. The desirability of a single compound with mixed </w:t>
      </w:r>
      <w:r w:rsidR="00BA7916">
        <w:t>MOR</w:t>
      </w:r>
      <w:r w:rsidR="0084237A">
        <w:t xml:space="preserve"> </w:t>
      </w:r>
      <w:r w:rsidRPr="00D85D0C">
        <w:t>agonism/</w:t>
      </w:r>
      <w:r w:rsidR="00BA7916">
        <w:t>DOR</w:t>
      </w:r>
      <w:r w:rsidRPr="00D85D0C">
        <w:t xml:space="preserve"> antagonism lies in the functional interaction between the </w:t>
      </w:r>
      <w:r w:rsidR="00BA7916">
        <w:t>MOR</w:t>
      </w:r>
      <w:r w:rsidRPr="00D85D0C">
        <w:t xml:space="preserve"> and </w:t>
      </w:r>
      <w:r w:rsidR="00BA7916">
        <w:t>DOR</w:t>
      </w:r>
      <w:r w:rsidRPr="00D85D0C">
        <w:t xml:space="preserve"> subtypes.</w:t>
      </w:r>
    </w:p>
    <w:p w14:paraId="03C67A9D" w14:textId="0F90822A" w:rsidR="00700709" w:rsidRPr="00D85D0C" w:rsidRDefault="00700709" w:rsidP="0084237A">
      <w:r w:rsidRPr="00D85D0C">
        <w:t xml:space="preserve">Various nonclinical evaluations have demonstrated that </w:t>
      </w:r>
      <w:r w:rsidR="00BA7916">
        <w:t>DOR</w:t>
      </w:r>
      <w:r w:rsidRPr="00D85D0C">
        <w:t xml:space="preserve"> modulates the function of </w:t>
      </w:r>
      <w:r w:rsidR="00BA7916">
        <w:t>MOR</w:t>
      </w:r>
      <w:r w:rsidRPr="00D85D0C">
        <w:t>.</w:t>
      </w:r>
      <w:r w:rsidR="0084237A">
        <w:t xml:space="preserve"> </w:t>
      </w:r>
      <w:r w:rsidRPr="00D85D0C">
        <w:t xml:space="preserve">With centrally-acting opioids, </w:t>
      </w:r>
      <w:r w:rsidR="00BA7916">
        <w:t>DOR</w:t>
      </w:r>
      <w:r w:rsidRPr="00D85D0C">
        <w:t xml:space="preserve"> plays an important role in the development of opioid</w:t>
      </w:r>
      <w:r w:rsidR="0084237A">
        <w:t xml:space="preserve"> </w:t>
      </w:r>
      <w:r w:rsidRPr="00D85D0C">
        <w:t xml:space="preserve">tolerance and dependence upon chronic administration of </w:t>
      </w:r>
      <w:r w:rsidR="00BA7916">
        <w:t>MOR</w:t>
      </w:r>
      <w:r w:rsidRPr="00D85D0C">
        <w:t xml:space="preserve"> agonists (Gomes et al. 2004;</w:t>
      </w:r>
      <w:r w:rsidR="0084237A">
        <w:t xml:space="preserve"> </w:t>
      </w:r>
      <w:r w:rsidRPr="00D85D0C">
        <w:t xml:space="preserve">Daniels et al. 2005; Dietis et al. 2009). Specifically, experiments using </w:t>
      </w:r>
      <w:r w:rsidR="00BA7916">
        <w:t>DOR</w:t>
      </w:r>
      <w:r w:rsidRPr="00D85D0C">
        <w:t xml:space="preserve"> knockout models and experiments using </w:t>
      </w:r>
      <w:r w:rsidR="00BA7916">
        <w:t>DOR</w:t>
      </w:r>
      <w:r w:rsidRPr="00D85D0C">
        <w:t xml:space="preserve"> antagonists have demonstrated the prevention or lessening of</w:t>
      </w:r>
      <w:r w:rsidR="0084237A">
        <w:t xml:space="preserve"> </w:t>
      </w:r>
      <w:r w:rsidRPr="00D85D0C">
        <w:t>tolerance development and dependence to chronic morphine exposure (Abdelhamid et al. 1991;</w:t>
      </w:r>
      <w:r w:rsidR="0084237A">
        <w:t xml:space="preserve"> </w:t>
      </w:r>
      <w:r w:rsidRPr="00D85D0C">
        <w:t xml:space="preserve">Nitsche et al. 2002). It is postulated that </w:t>
      </w:r>
      <w:r w:rsidR="00BA7916">
        <w:t>DOR</w:t>
      </w:r>
      <w:r w:rsidRPr="00D85D0C">
        <w:t xml:space="preserve"> modulation</w:t>
      </w:r>
      <w:r w:rsidR="007D7F76">
        <w:t xml:space="preserve"> functions through heterodimeris</w:t>
      </w:r>
      <w:r w:rsidRPr="00D85D0C">
        <w:t>ation</w:t>
      </w:r>
      <w:r w:rsidR="0084237A">
        <w:t xml:space="preserve"> </w:t>
      </w:r>
      <w:r w:rsidRPr="00D85D0C">
        <w:t>of the receptor subtypes with resultant changes in signal transduction and cellular trafficking.</w:t>
      </w:r>
      <w:r w:rsidR="0084237A">
        <w:t xml:space="preserve"> </w:t>
      </w:r>
      <w:r w:rsidRPr="00D85D0C">
        <w:t xml:space="preserve">Activation by </w:t>
      </w:r>
      <w:r w:rsidR="00BA7916">
        <w:t>MOR</w:t>
      </w:r>
      <w:r w:rsidRPr="00D85D0C">
        <w:t xml:space="preserve"> agonists alone on heterodimers signals less readily through classic G-protein</w:t>
      </w:r>
      <w:r w:rsidR="0084237A">
        <w:t xml:space="preserve"> </w:t>
      </w:r>
      <w:r w:rsidRPr="00D85D0C">
        <w:t>modulation and more readily activates β-arrestin 2 signaling; the latter pathway plays an</w:t>
      </w:r>
      <w:r w:rsidR="0084237A">
        <w:t xml:space="preserve"> </w:t>
      </w:r>
      <w:r w:rsidRPr="00D85D0C">
        <w:t xml:space="preserve">important role in morphine tolerance and in the development of constipation seen with morphine and loperamide (Bohn et al 1999; Bohn et al. 2000). A combination of </w:t>
      </w:r>
      <w:r w:rsidR="00BA7916">
        <w:t>MOR</w:t>
      </w:r>
      <w:r w:rsidRPr="00D85D0C">
        <w:t xml:space="preserve"> and δ-OR</w:t>
      </w:r>
      <w:r w:rsidR="0084237A">
        <w:t xml:space="preserve"> </w:t>
      </w:r>
      <w:r w:rsidRPr="00D85D0C">
        <w:t>agonists/antagonists drives signaling back through the classic G-protein pathway (Rozenfeld and Devi, 2007).</w:t>
      </w:r>
    </w:p>
    <w:p w14:paraId="6623AD0F" w14:textId="77777777" w:rsidR="00B7049E" w:rsidRDefault="00700709" w:rsidP="0084237A">
      <w:r w:rsidRPr="00D85D0C">
        <w:t xml:space="preserve">While efforts have been undertaken to develop centrally-acting analgesics with mixed </w:t>
      </w:r>
      <w:r w:rsidR="00BA7916">
        <w:t>MOR</w:t>
      </w:r>
      <w:r w:rsidR="0084237A">
        <w:t xml:space="preserve"> </w:t>
      </w:r>
      <w:r w:rsidRPr="00D85D0C">
        <w:t>agonist/</w:t>
      </w:r>
      <w:r w:rsidR="00BA7916">
        <w:t>DOR</w:t>
      </w:r>
      <w:r w:rsidRPr="00D85D0C">
        <w:t xml:space="preserve"> antagonist profiles, there has been little focus on exploiting the peripheral activities of such compounds. Eluxadoline was developed specifically for its peripheral effects given its low oral bioavailability. The primary pharmacological hypothesis for the development of eluxadoline for </w:t>
      </w:r>
      <w:r w:rsidR="00373D1A">
        <w:t>IBS-d</w:t>
      </w:r>
      <w:r w:rsidRPr="00D85D0C">
        <w:t xml:space="preserve"> was that agonism at the </w:t>
      </w:r>
      <w:r w:rsidR="00BA7916">
        <w:t>MOR</w:t>
      </w:r>
      <w:r w:rsidRPr="00D85D0C">
        <w:t xml:space="preserve"> inhibits GI transit while antagonism at the</w:t>
      </w:r>
      <w:r w:rsidR="0084237A">
        <w:t xml:space="preserve"> </w:t>
      </w:r>
      <w:r w:rsidR="00BA7916">
        <w:t>DOR</w:t>
      </w:r>
      <w:r w:rsidRPr="00D85D0C">
        <w:t xml:space="preserve"> prevents excessive inhibition of GI motility that is seen with pure </w:t>
      </w:r>
      <w:r w:rsidR="00BA7916">
        <w:t>MOR</w:t>
      </w:r>
      <w:r w:rsidRPr="00D85D0C">
        <w:t xml:space="preserve"> agonists.</w:t>
      </w:r>
    </w:p>
    <w:p w14:paraId="5BDBDA20" w14:textId="2EC2116F" w:rsidR="00700709" w:rsidRDefault="00700709" w:rsidP="0084237A">
      <w:r w:rsidRPr="00D85D0C">
        <w:t xml:space="preserve">Additionally, the combination of these modalities might better reduce the hyperalgesia associated with </w:t>
      </w:r>
      <w:r w:rsidR="00373D1A">
        <w:t>IBS-d</w:t>
      </w:r>
      <w:r w:rsidRPr="00D85D0C">
        <w:t xml:space="preserve"> than pure locally acting </w:t>
      </w:r>
      <w:r w:rsidR="00BA7916">
        <w:t>MOR</w:t>
      </w:r>
      <w:r w:rsidRPr="00D85D0C">
        <w:t xml:space="preserve"> agonists (Ananthan, 2006; Dietis et al, 2009). In addition to characterizing the toxicity of eluxadoline, the focus of the nonclinical program was to </w:t>
      </w:r>
      <w:r w:rsidR="00345AC3">
        <w:t>characterise</w:t>
      </w:r>
      <w:r w:rsidRPr="00D85D0C">
        <w:t xml:space="preserve"> eluxadoline’s OR activity. Results of </w:t>
      </w:r>
      <w:r w:rsidRPr="0000731D">
        <w:t>in vivo</w:t>
      </w:r>
      <w:r w:rsidRPr="00D85D0C">
        <w:t xml:space="preserve"> rodent stress-induced diarrhea studies were consistent with the primary hypothesis as eluxadoline had a much larger therapeutic window than the pure </w:t>
      </w:r>
      <w:r w:rsidR="00BA7916">
        <w:t>MOR</w:t>
      </w:r>
      <w:r w:rsidRPr="00D85D0C">
        <w:t xml:space="preserve"> agonist loperamide (DD07356, DD07351, Wade et al 2012). In addition, eluxadoline exhibited a distinctly different profile from a pure </w:t>
      </w:r>
      <w:r w:rsidR="00BA7916">
        <w:t>MOR</w:t>
      </w:r>
      <w:r w:rsidRPr="00D85D0C">
        <w:t xml:space="preserve"> agonist in</w:t>
      </w:r>
      <w:r w:rsidR="0084237A">
        <w:t xml:space="preserve"> </w:t>
      </w:r>
      <w:r w:rsidRPr="00D85D0C">
        <w:t xml:space="preserve">experimental systems where both </w:t>
      </w:r>
      <w:r w:rsidR="00BA7916">
        <w:t>MOR</w:t>
      </w:r>
      <w:r w:rsidRPr="00D85D0C">
        <w:t xml:space="preserve"> and </w:t>
      </w:r>
      <w:r w:rsidR="00BA7916">
        <w:t>DOR</w:t>
      </w:r>
      <w:r w:rsidRPr="00D85D0C">
        <w:t xml:space="preserve"> are expressed (wild type mice or cells</w:t>
      </w:r>
      <w:r w:rsidR="0084237A">
        <w:t xml:space="preserve"> </w:t>
      </w:r>
      <w:r w:rsidRPr="00D85D0C">
        <w:t xml:space="preserve">transfected with </w:t>
      </w:r>
      <w:r w:rsidR="00BA7916">
        <w:t>MOR</w:t>
      </w:r>
      <w:r w:rsidRPr="00D85D0C">
        <w:t xml:space="preserve"> and </w:t>
      </w:r>
      <w:r w:rsidR="00BA7916">
        <w:t>DOR</w:t>
      </w:r>
      <w:r w:rsidRPr="00D85D0C">
        <w:t xml:space="preserve">) as it signals through the </w:t>
      </w:r>
      <w:r w:rsidR="00BA7916">
        <w:t>MOR</w:t>
      </w:r>
      <w:r w:rsidRPr="00D85D0C">
        <w:t xml:space="preserve"> - </w:t>
      </w:r>
      <w:r w:rsidR="00BA7916">
        <w:t>DOR</w:t>
      </w:r>
      <w:r w:rsidRPr="00D85D0C">
        <w:t xml:space="preserve"> heterodimer (Fujita et al</w:t>
      </w:r>
      <w:r w:rsidR="0084237A">
        <w:t xml:space="preserve"> </w:t>
      </w:r>
      <w:r w:rsidRPr="00D85D0C">
        <w:t>2014).</w:t>
      </w:r>
    </w:p>
    <w:p w14:paraId="1C4BD811" w14:textId="77777777" w:rsidR="0084237A" w:rsidRPr="0084237A" w:rsidRDefault="0084237A" w:rsidP="0084237A">
      <w:pPr>
        <w:pStyle w:val="Heading4"/>
        <w:numPr>
          <w:ilvl w:val="2"/>
          <w:numId w:val="41"/>
        </w:numPr>
        <w:rPr>
          <w:rStyle w:val="Heading5Char"/>
          <w:rFonts w:eastAsia="MS Mincho"/>
          <w:b/>
          <w:bCs/>
          <w:i w:val="0"/>
          <w:color w:val="auto"/>
        </w:rPr>
      </w:pPr>
      <w:r w:rsidRPr="0084237A">
        <w:rPr>
          <w:rStyle w:val="Heading5Char"/>
          <w:rFonts w:eastAsia="MS Mincho"/>
          <w:b/>
          <w:bCs/>
          <w:i w:val="0"/>
          <w:color w:val="auto"/>
        </w:rPr>
        <w:t>Second round evaluator comment</w:t>
      </w:r>
    </w:p>
    <w:p w14:paraId="24ACC0DF" w14:textId="479F0B1C" w:rsidR="00700709" w:rsidRDefault="00700709" w:rsidP="00700709">
      <w:pPr>
        <w:spacing w:before="0" w:after="0"/>
      </w:pPr>
      <w:r>
        <w:t>The sponsor’s response is satisfactory.</w:t>
      </w:r>
      <w:r w:rsidR="00345AC3">
        <w:t xml:space="preserve"> </w:t>
      </w:r>
      <w:r>
        <w:t xml:space="preserve">While the class effects identified as being of particular interest are associated with </w:t>
      </w:r>
      <w:r w:rsidR="00A25A01">
        <w:t xml:space="preserve">MOR </w:t>
      </w:r>
      <w:r>
        <w:t xml:space="preserve">agonism these are the AEs of most concern with </w:t>
      </w:r>
      <w:r w:rsidR="007D7F76">
        <w:t>opioid</w:t>
      </w:r>
      <w:r>
        <w:t xml:space="preserve"> agonists.</w:t>
      </w:r>
    </w:p>
    <w:p w14:paraId="126FE370" w14:textId="77777777" w:rsidR="00700709" w:rsidRDefault="00373D1A" w:rsidP="00373D1A">
      <w:pPr>
        <w:pStyle w:val="Heading3"/>
      </w:pPr>
      <w:bookmarkStart w:id="526" w:name="_Toc510526498"/>
      <w:r>
        <w:lastRenderedPageBreak/>
        <w:t>First round</w:t>
      </w:r>
      <w:r w:rsidR="00700709">
        <w:t xml:space="preserve"> recommendation of unfavourable benefit-risk balance</w:t>
      </w:r>
      <w:bookmarkEnd w:id="526"/>
    </w:p>
    <w:p w14:paraId="6974EA8B" w14:textId="3B7A1AAC" w:rsidR="00373D1A" w:rsidRDefault="00700709" w:rsidP="00700709">
      <w:pPr>
        <w:spacing w:before="0" w:after="0"/>
      </w:pPr>
      <w:r w:rsidRPr="00AE2457">
        <w:t xml:space="preserve">The </w:t>
      </w:r>
      <w:r w:rsidR="00A25A01">
        <w:t xml:space="preserve">First round </w:t>
      </w:r>
      <w:r w:rsidRPr="00AE2457">
        <w:t>clinical evaluator</w:t>
      </w:r>
      <w:r w:rsidR="00345AC3">
        <w:t xml:space="preserve"> </w:t>
      </w:r>
      <w:r>
        <w:t>stated that t</w:t>
      </w:r>
      <w:r w:rsidRPr="00AE2457">
        <w:t>he lack of a clear presentation of the risk of all treatment related AEs makes the comparison unfavourable with the modest improvement seen compared with placebo.</w:t>
      </w:r>
    </w:p>
    <w:p w14:paraId="4556D2CD" w14:textId="77777777" w:rsidR="00700709" w:rsidRDefault="00700709" w:rsidP="00373D1A">
      <w:pPr>
        <w:pStyle w:val="Heading4"/>
      </w:pPr>
      <w:r>
        <w:t>Second round benefit-risk assessment</w:t>
      </w:r>
    </w:p>
    <w:p w14:paraId="2EE1E96D" w14:textId="77777777" w:rsidR="00700709" w:rsidRDefault="00700709" w:rsidP="00700709">
      <w:pPr>
        <w:spacing w:before="0" w:after="0"/>
      </w:pPr>
      <w:r>
        <w:t>The sponsor has responded to the effect that:</w:t>
      </w:r>
    </w:p>
    <w:p w14:paraId="2BC4C41B" w14:textId="77777777" w:rsidR="00700709" w:rsidRDefault="00373D1A" w:rsidP="00373D1A">
      <w:pPr>
        <w:pStyle w:val="ListBullet"/>
      </w:pPr>
      <w:r>
        <w:t>C</w:t>
      </w:r>
      <w:r w:rsidR="00700709">
        <w:t xml:space="preserve">linical evidence clearly supports the effectiveness of eluxadoline to treat the multiple abdominal and bowel symptoms of </w:t>
      </w:r>
      <w:r>
        <w:t>IBS-d</w:t>
      </w:r>
      <w:r w:rsidR="00700709">
        <w:t xml:space="preserve"> and that its availability will provide a much-needed new treatment option for patients with </w:t>
      </w:r>
      <w:r>
        <w:t>IBS-d</w:t>
      </w:r>
      <w:r w:rsidR="00700709">
        <w:t>.</w:t>
      </w:r>
    </w:p>
    <w:p w14:paraId="36A3FA8E" w14:textId="77777777" w:rsidR="00700709" w:rsidRDefault="00700709" w:rsidP="00373D1A">
      <w:pPr>
        <w:pStyle w:val="ListBullet"/>
      </w:pPr>
      <w:r>
        <w:t>In assessing clinical benefit the magnitude of the effects demonstrated for the primary endpoint and the consistency of findings across the multiple secondary endpoints should be considered.</w:t>
      </w:r>
    </w:p>
    <w:p w14:paraId="4BCFDCA5" w14:textId="77777777" w:rsidR="00700709" w:rsidRDefault="00700709" w:rsidP="00373D1A">
      <w:pPr>
        <w:pStyle w:val="ListBullet"/>
      </w:pPr>
      <w:r>
        <w:t>There is no well-established or widely-accepted clinically meaningful effect size for endpoints in IBS clinical trials.</w:t>
      </w:r>
    </w:p>
    <w:p w14:paraId="00509597" w14:textId="77777777" w:rsidR="00700709" w:rsidRDefault="00700709" w:rsidP="00373D1A">
      <w:pPr>
        <w:pStyle w:val="ListBullet"/>
      </w:pPr>
      <w:r>
        <w:t>The composite response endpoint of improvement in abdominal pain and stool consistency which applied in the pivotal clinical trials for eluxadoline was endorsed by the US FDA and the EMA.</w:t>
      </w:r>
    </w:p>
    <w:p w14:paraId="2E8767B2" w14:textId="77777777" w:rsidR="00700709" w:rsidRDefault="00700709" w:rsidP="00373D1A">
      <w:pPr>
        <w:pStyle w:val="ListBullet"/>
      </w:pPr>
      <w:r>
        <w:t>The eluxadoline trials were the first to use the daily composite response criteria.</w:t>
      </w:r>
      <w:r w:rsidR="00345AC3">
        <w:t xml:space="preserve"> </w:t>
      </w:r>
      <w:r>
        <w:t xml:space="preserve">There are no historical trials against which to directly compare the results. However, a recent retreatment trial of rifaximin for </w:t>
      </w:r>
      <w:r w:rsidR="00373D1A">
        <w:t>IBS-d</w:t>
      </w:r>
      <w:r>
        <w:t xml:space="preserve"> was conducted contemporaneously with the eluxadoline trials to support an approval for this indication in the </w:t>
      </w:r>
      <w:r w:rsidR="00373D1A">
        <w:t>United States. That trial utilis</w:t>
      </w:r>
      <w:r>
        <w:t>ed a weekly composite response endpoint that was also consistent with the recommendations of the FDA and EMA.</w:t>
      </w:r>
    </w:p>
    <w:p w14:paraId="4A5BE32A" w14:textId="77777777" w:rsidR="00B7049E" w:rsidRDefault="00700709" w:rsidP="00373D1A">
      <w:pPr>
        <w:pStyle w:val="ListBullet"/>
      </w:pPr>
      <w:r>
        <w:t>Treatment-effect size for the daily composite endpoint was particularly sensitive to missing data.</w:t>
      </w:r>
      <w:r w:rsidR="00345AC3">
        <w:t xml:space="preserve"> </w:t>
      </w:r>
      <w:r>
        <w:t xml:space="preserve">At the suggestion of the EMA sensitivity analyses were conducted as part of the </w:t>
      </w:r>
      <w:proofErr w:type="spellStart"/>
      <w:r>
        <w:t>eluxadoline</w:t>
      </w:r>
      <w:proofErr w:type="spellEnd"/>
      <w:r>
        <w:t xml:space="preserve"> program.</w:t>
      </w:r>
    </w:p>
    <w:p w14:paraId="5F6D262D" w14:textId="77777777" w:rsidR="00B7049E" w:rsidRDefault="00700709" w:rsidP="00373D1A">
      <w:pPr>
        <w:pStyle w:val="ListBullet"/>
        <w:numPr>
          <w:ilvl w:val="0"/>
          <w:numId w:val="0"/>
        </w:numPr>
        <w:ind w:left="360"/>
      </w:pPr>
      <w:r>
        <w:t>For the primary analysis, patients had to meet the daily composite response criteria for</w:t>
      </w:r>
      <w:r w:rsidR="00373D1A">
        <w:t xml:space="preserve"> 5</w:t>
      </w:r>
      <w:r>
        <w:t xml:space="preserve">0% of days with diary data over the interval of Weeks </w:t>
      </w:r>
      <w:r w:rsidR="00A47AEF">
        <w:t>1 to 12</w:t>
      </w:r>
      <w:r>
        <w:t xml:space="preserve"> and Weeks </w:t>
      </w:r>
      <w:r w:rsidR="00A47AEF">
        <w:t>1 to 26</w:t>
      </w:r>
      <w:r>
        <w:t xml:space="preserve"> with a minimum of 60 or 110 days of compliance, respectively for the 2 intervals. This analysis was stringent in that patients with fewer than the necessary days of diary compliance were deemed as non-responders, irrespective of any improvements in symptoms these patients may have been experiencing. As a sensitivity analysis, a </w:t>
      </w:r>
      <w:r w:rsidR="00121537">
        <w:t>‘</w:t>
      </w:r>
      <w:r>
        <w:t>worst-case</w:t>
      </w:r>
      <w:r w:rsidR="00121537">
        <w:t>’</w:t>
      </w:r>
      <w:r>
        <w:t xml:space="preserve"> analysis was conducted whereby a patient was required to have 42 positive days over the Weeks </w:t>
      </w:r>
      <w:r w:rsidR="00A47AEF">
        <w:t>1 to 12</w:t>
      </w:r>
      <w:r>
        <w:t xml:space="preserve"> interval or 91 positive response days over the Weeks </w:t>
      </w:r>
      <w:r w:rsidR="00A47AEF">
        <w:t>1 to 26</w:t>
      </w:r>
      <w:r>
        <w:t xml:space="preserve"> </w:t>
      </w:r>
      <w:proofErr w:type="gramStart"/>
      <w:r>
        <w:t>interval</w:t>
      </w:r>
      <w:proofErr w:type="gramEnd"/>
      <w:r>
        <w:t xml:space="preserve"> irrespective of compliance (</w:t>
      </w:r>
      <w:r w:rsidR="00B13408">
        <w:t>that is</w:t>
      </w:r>
      <w:r>
        <w:t>, effectively imputing non-response to any missing day). This analysis was therefore even more stringent than the primary analysis as no missing data was allowed – though it should be noted that a patient could be a responder in the worst</w:t>
      </w:r>
      <w:r w:rsidR="00373D1A">
        <w:t xml:space="preserve"> </w:t>
      </w:r>
      <w:r>
        <w:t>case responder with even fewer diary entries than required for the primary analysis provided they had 42 or 91 positive diary entries. A final prospectively conducted sensitivity analysis was a multiple imputation approach where missing data were imputed.</w:t>
      </w:r>
    </w:p>
    <w:p w14:paraId="6D72D086" w14:textId="4226A3F8" w:rsidR="00700709" w:rsidRDefault="00700709" w:rsidP="00373D1A">
      <w:pPr>
        <w:pStyle w:val="ListBullet"/>
        <w:numPr>
          <w:ilvl w:val="0"/>
          <w:numId w:val="0"/>
        </w:numPr>
        <w:ind w:left="360"/>
      </w:pPr>
      <w:r>
        <w:t>These various permutations of composite response analyses were intended specifically to ensure that no false inference was made as to the ultimate effectiveness of eluxadoline based on the missing data handling convention</w:t>
      </w:r>
      <w:r w:rsidR="00A25A01">
        <w:t xml:space="preserve">, </w:t>
      </w:r>
      <w:r w:rsidR="00373D1A">
        <w:t xml:space="preserve">that is, </w:t>
      </w:r>
      <w:r>
        <w:t>that the primary analysis convention was sufficiently conservative.</w:t>
      </w:r>
    </w:p>
    <w:p w14:paraId="383AB1D0" w14:textId="77777777" w:rsidR="00B7049E" w:rsidRDefault="00700709" w:rsidP="00373D1A">
      <w:pPr>
        <w:pStyle w:val="ListBullet"/>
      </w:pPr>
      <w:r>
        <w:t xml:space="preserve">The placebo response for the abdominal pain responder criteria was quite high in </w:t>
      </w:r>
      <w:r w:rsidR="00A25A01">
        <w:t>Studies </w:t>
      </w:r>
      <w:r>
        <w:t xml:space="preserve">IBS-3001 and IBS-3002, exceeding 40% in each </w:t>
      </w:r>
      <w:r w:rsidR="00121537">
        <w:t>Phase III</w:t>
      </w:r>
      <w:r>
        <w:t xml:space="preserve"> trial. Exploratory prospective analyses evaluating </w:t>
      </w:r>
      <w:r w:rsidRPr="003A0FE5">
        <w:t xml:space="preserve">abdominal pain response using 40% and 50% </w:t>
      </w:r>
      <w:r w:rsidRPr="003A0FE5">
        <w:lastRenderedPageBreak/>
        <w:t>improvements from Baseline</w:t>
      </w:r>
      <w:r>
        <w:t xml:space="preserve"> showed lower placebo response rates and a larger differentiation of effect of eluxadoline</w:t>
      </w:r>
      <w:r w:rsidR="00345AC3">
        <w:t xml:space="preserve"> </w:t>
      </w:r>
      <w:r>
        <w:t>over placebo in reducing daily pain from Baseline as shown below.</w:t>
      </w:r>
      <w:r w:rsidR="00345AC3">
        <w:t xml:space="preserve"> </w:t>
      </w:r>
      <w:r>
        <w:t>Note these are exploratory analyses.</w:t>
      </w:r>
    </w:p>
    <w:p w14:paraId="403C96BB" w14:textId="795E7851" w:rsidR="00700709" w:rsidRDefault="006B6173" w:rsidP="006B6173">
      <w:pPr>
        <w:pStyle w:val="FigureTitle"/>
      </w:pPr>
      <w:r>
        <w:t xml:space="preserve">Figure 4: </w:t>
      </w:r>
      <w:r w:rsidR="00700709" w:rsidRPr="003A0FE5">
        <w:t xml:space="preserve">Percentage of </w:t>
      </w:r>
      <w:r w:rsidR="00B13408" w:rsidRPr="003A0FE5">
        <w:t>patients achieving various levels of abdominal pain</w:t>
      </w:r>
      <w:r w:rsidR="00B13408">
        <w:t xml:space="preserve"> improvement o</w:t>
      </w:r>
      <w:r w:rsidR="00B13408" w:rsidRPr="003A0FE5">
        <w:t xml:space="preserve">ver </w:t>
      </w:r>
      <w:r w:rsidR="00700709" w:rsidRPr="003A0FE5">
        <w:t xml:space="preserve">Weeks </w:t>
      </w:r>
      <w:r w:rsidR="00A47AEF">
        <w:t>1 to 12</w:t>
      </w:r>
      <w:r w:rsidR="00700709" w:rsidRPr="003A0FE5">
        <w:t xml:space="preserve"> and Weeks </w:t>
      </w:r>
      <w:r w:rsidR="00A47AEF">
        <w:t>1 to 26</w:t>
      </w:r>
      <w:r w:rsidR="00700709">
        <w:rPr>
          <w:noProof/>
          <w:lang w:eastAsia="en-AU"/>
        </w:rPr>
        <w:drawing>
          <wp:inline distT="0" distB="0" distL="0" distR="0" wp14:anchorId="04471354" wp14:editId="35BD3C28">
            <wp:extent cx="4141034" cy="6443662"/>
            <wp:effectExtent l="0" t="0" r="0" b="0"/>
            <wp:docPr id="189" name="Picture 189" descr="Percentage of Patients Achieving Various Levels of Abdominal Pain Improvement Over Weeks 1-12 and Week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lum bright="-20000" contrast="40000"/>
                      <a:extLst>
                        <a:ext uri="{28A0092B-C50C-407E-A947-70E740481C1C}">
                          <a14:useLocalDpi xmlns:a14="http://schemas.microsoft.com/office/drawing/2010/main" val="0"/>
                        </a:ext>
                      </a:extLst>
                    </a:blip>
                    <a:srcRect b="2697"/>
                    <a:stretch/>
                  </pic:blipFill>
                  <pic:spPr bwMode="auto">
                    <a:xfrm>
                      <a:off x="0" y="0"/>
                      <a:ext cx="4141477" cy="6444351"/>
                    </a:xfrm>
                    <a:prstGeom prst="rect">
                      <a:avLst/>
                    </a:prstGeom>
                    <a:noFill/>
                    <a:ln>
                      <a:noFill/>
                    </a:ln>
                    <a:extLst>
                      <a:ext uri="{53640926-AAD7-44D8-BBD7-CCE9431645EC}">
                        <a14:shadowObscured xmlns:a14="http://schemas.microsoft.com/office/drawing/2010/main"/>
                      </a:ext>
                    </a:extLst>
                  </pic:spPr>
                </pic:pic>
              </a:graphicData>
            </a:graphic>
          </wp:inline>
        </w:drawing>
      </w:r>
    </w:p>
    <w:p w14:paraId="6F6F5827" w14:textId="77777777" w:rsidR="00700709" w:rsidRDefault="00700709" w:rsidP="0022175A">
      <w:pPr>
        <w:pStyle w:val="Heading2"/>
        <w:numPr>
          <w:ilvl w:val="0"/>
          <w:numId w:val="5"/>
        </w:numPr>
      </w:pPr>
      <w:bookmarkStart w:id="527" w:name="_Toc483483448"/>
      <w:bookmarkStart w:id="528" w:name="_Toc510526499"/>
      <w:r>
        <w:t>Second round benefit-risk assessment</w:t>
      </w:r>
      <w:bookmarkEnd w:id="527"/>
      <w:bookmarkEnd w:id="528"/>
    </w:p>
    <w:p w14:paraId="1D95B04E" w14:textId="77777777" w:rsidR="00700709" w:rsidRDefault="00700709" w:rsidP="0022175A">
      <w:pPr>
        <w:pStyle w:val="Heading3"/>
        <w:numPr>
          <w:ilvl w:val="1"/>
          <w:numId w:val="5"/>
        </w:numPr>
      </w:pPr>
      <w:bookmarkStart w:id="529" w:name="_Toc483483449"/>
      <w:bookmarkStart w:id="530" w:name="_Toc510526500"/>
      <w:r>
        <w:t>Second round assessment of benefits</w:t>
      </w:r>
      <w:bookmarkEnd w:id="529"/>
      <w:bookmarkEnd w:id="530"/>
    </w:p>
    <w:p w14:paraId="1299559D" w14:textId="77777777" w:rsidR="00700709" w:rsidRPr="005362F6" w:rsidRDefault="00700709" w:rsidP="00700709">
      <w:pPr>
        <w:rPr>
          <w:lang w:eastAsia="ja-JP"/>
        </w:rPr>
      </w:pPr>
      <w:r>
        <w:rPr>
          <w:lang w:eastAsia="ja-JP"/>
        </w:rPr>
        <w:t xml:space="preserve">While the sponsor has further elucidated the extent and consistency of the extent of benefit from treatment with eluxadoline, the overall benefit in the treatment of </w:t>
      </w:r>
      <w:r w:rsidR="00373D1A">
        <w:rPr>
          <w:lang w:eastAsia="ja-JP"/>
        </w:rPr>
        <w:t>IBS-d</w:t>
      </w:r>
      <w:r>
        <w:rPr>
          <w:lang w:eastAsia="ja-JP"/>
        </w:rPr>
        <w:t xml:space="preserve"> remains modest.</w:t>
      </w:r>
      <w:r w:rsidR="00345AC3">
        <w:rPr>
          <w:lang w:eastAsia="ja-JP"/>
        </w:rPr>
        <w:t xml:space="preserve"> </w:t>
      </w:r>
      <w:r>
        <w:rPr>
          <w:lang w:eastAsia="ja-JP"/>
        </w:rPr>
        <w:lastRenderedPageBreak/>
        <w:t>The clinical trial data suggest that clinically significant improvement in symptoms can be expected in from 8 to 13% of patients. The major effect is in improving stool consistency.</w:t>
      </w:r>
    </w:p>
    <w:p w14:paraId="1F762122" w14:textId="77777777" w:rsidR="00700709" w:rsidRDefault="00700709" w:rsidP="0022175A">
      <w:pPr>
        <w:pStyle w:val="Heading3"/>
        <w:numPr>
          <w:ilvl w:val="1"/>
          <w:numId w:val="5"/>
        </w:numPr>
      </w:pPr>
      <w:bookmarkStart w:id="531" w:name="_Toc483483450"/>
      <w:bookmarkStart w:id="532" w:name="_Toc510526501"/>
      <w:r>
        <w:t>Second round assessment of risks</w:t>
      </w:r>
      <w:bookmarkEnd w:id="531"/>
      <w:bookmarkEnd w:id="532"/>
    </w:p>
    <w:p w14:paraId="0C8E8B9C" w14:textId="77777777" w:rsidR="00B7049E" w:rsidRDefault="00700709" w:rsidP="00700709">
      <w:pPr>
        <w:rPr>
          <w:lang w:eastAsia="ja-JP"/>
        </w:rPr>
      </w:pPr>
      <w:r>
        <w:rPr>
          <w:lang w:eastAsia="ja-JP"/>
        </w:rPr>
        <w:t>Eluxadoline appears to have a similar risk profile to other opioid agonists with less risk of CNS effects.</w:t>
      </w:r>
      <w:r w:rsidR="00345AC3">
        <w:rPr>
          <w:lang w:eastAsia="ja-JP"/>
        </w:rPr>
        <w:t xml:space="preserve"> </w:t>
      </w:r>
      <w:r>
        <w:rPr>
          <w:lang w:eastAsia="ja-JP"/>
        </w:rPr>
        <w:t>The major concerns are an increased risk of pancreatitis and pain due to sphincter of Oddi spasm.</w:t>
      </w:r>
      <w:r w:rsidR="00345AC3">
        <w:rPr>
          <w:lang w:eastAsia="ja-JP"/>
        </w:rPr>
        <w:t xml:space="preserve"> </w:t>
      </w:r>
      <w:r>
        <w:rPr>
          <w:lang w:eastAsia="ja-JP"/>
        </w:rPr>
        <w:t>These risks can be minimised by adherence to the proposed contraindications to use and precautionary statements in the PI and CMI and by reducing the dose to 75 mg daily for patients without a gall bladder.</w:t>
      </w:r>
    </w:p>
    <w:p w14:paraId="203DE388" w14:textId="3EC4521A" w:rsidR="00700709" w:rsidRPr="00E239DD" w:rsidRDefault="00700709" w:rsidP="00700709">
      <w:pPr>
        <w:rPr>
          <w:lang w:eastAsia="ja-JP"/>
        </w:rPr>
      </w:pPr>
      <w:r>
        <w:rPr>
          <w:lang w:eastAsia="ja-JP"/>
        </w:rPr>
        <w:t>The risk of AEs due to higher exposure in some patient groups can also be addressed by reducing the dose of eluxadoline in these groups (patients with mild or moderate hepatic impairment, and patients taking concomitant OATP1B1 inhibitors.</w:t>
      </w:r>
    </w:p>
    <w:p w14:paraId="014E9C5F" w14:textId="77777777" w:rsidR="00700709" w:rsidRDefault="00700709" w:rsidP="0022175A">
      <w:pPr>
        <w:pStyle w:val="Heading3"/>
        <w:numPr>
          <w:ilvl w:val="1"/>
          <w:numId w:val="5"/>
        </w:numPr>
      </w:pPr>
      <w:bookmarkStart w:id="533" w:name="_Toc483483451"/>
      <w:bookmarkStart w:id="534" w:name="_Toc510526502"/>
      <w:r>
        <w:t>Second round assessment of benefit-risk balance</w:t>
      </w:r>
      <w:bookmarkEnd w:id="533"/>
      <w:bookmarkEnd w:id="534"/>
    </w:p>
    <w:p w14:paraId="3FD19252" w14:textId="44EE1281" w:rsidR="006B6173" w:rsidRDefault="00700709" w:rsidP="00700709">
      <w:pPr>
        <w:rPr>
          <w:lang w:eastAsia="ja-JP"/>
        </w:rPr>
      </w:pPr>
      <w:r>
        <w:rPr>
          <w:lang w:eastAsia="ja-JP"/>
        </w:rPr>
        <w:t xml:space="preserve">On review of the additional information supplied by the sponsor, </w:t>
      </w:r>
      <w:r w:rsidR="006B6173">
        <w:rPr>
          <w:lang w:eastAsia="ja-JP"/>
        </w:rPr>
        <w:t>the evaluator</w:t>
      </w:r>
      <w:r>
        <w:rPr>
          <w:lang w:eastAsia="ja-JP"/>
        </w:rPr>
        <w:t xml:space="preserve"> consider</w:t>
      </w:r>
      <w:r w:rsidR="006B6173">
        <w:rPr>
          <w:lang w:eastAsia="ja-JP"/>
        </w:rPr>
        <w:t>s</w:t>
      </w:r>
      <w:r>
        <w:rPr>
          <w:lang w:eastAsia="ja-JP"/>
        </w:rPr>
        <w:t xml:space="preserve"> the benefit-risk</w:t>
      </w:r>
      <w:r w:rsidR="00345AC3">
        <w:rPr>
          <w:lang w:eastAsia="ja-JP"/>
        </w:rPr>
        <w:t xml:space="preserve"> </w:t>
      </w:r>
      <w:r>
        <w:rPr>
          <w:lang w:eastAsia="ja-JP"/>
        </w:rPr>
        <w:t>balance is favourable for eluxadoline in the following indication:</w:t>
      </w:r>
    </w:p>
    <w:p w14:paraId="65E73B44" w14:textId="452C7F8B" w:rsidR="00700709" w:rsidRPr="00A5433D" w:rsidRDefault="00B13408" w:rsidP="006B6173">
      <w:pPr>
        <w:ind w:left="567"/>
        <w:rPr>
          <w:i/>
          <w:lang w:eastAsia="ja-JP"/>
        </w:rPr>
      </w:pPr>
      <w:r>
        <w:rPr>
          <w:i/>
          <w:lang w:eastAsia="ja-JP"/>
        </w:rPr>
        <w:t>‘</w:t>
      </w:r>
      <w:r w:rsidR="00700709" w:rsidRPr="00A5433D">
        <w:rPr>
          <w:i/>
          <w:lang w:eastAsia="ja-JP"/>
        </w:rPr>
        <w:t>Viberzi (eluxadoline) is indicated in adults for the treatment of irritable bowel syndrome with diarrhoea (</w:t>
      </w:r>
      <w:r w:rsidR="00373D1A">
        <w:rPr>
          <w:i/>
          <w:lang w:eastAsia="ja-JP"/>
        </w:rPr>
        <w:t>IBS-d</w:t>
      </w:r>
      <w:r w:rsidR="00700709" w:rsidRPr="00A5433D">
        <w:rPr>
          <w:i/>
          <w:lang w:eastAsia="ja-JP"/>
        </w:rPr>
        <w:t>)</w:t>
      </w:r>
      <w:r>
        <w:rPr>
          <w:i/>
          <w:lang w:eastAsia="ja-JP"/>
        </w:rPr>
        <w:t>’</w:t>
      </w:r>
      <w:r w:rsidR="00700709" w:rsidRPr="00A5433D">
        <w:rPr>
          <w:i/>
          <w:lang w:eastAsia="ja-JP"/>
        </w:rPr>
        <w:t>.</w:t>
      </w:r>
    </w:p>
    <w:p w14:paraId="72D97F16" w14:textId="77777777" w:rsidR="00700709" w:rsidRDefault="00700709" w:rsidP="0022175A">
      <w:pPr>
        <w:pStyle w:val="Heading2"/>
        <w:numPr>
          <w:ilvl w:val="0"/>
          <w:numId w:val="5"/>
        </w:numPr>
      </w:pPr>
      <w:bookmarkStart w:id="535" w:name="_Toc483483452"/>
      <w:bookmarkStart w:id="536" w:name="_Toc510526503"/>
      <w:r>
        <w:t>Second round recommendation regarding authorisation</w:t>
      </w:r>
      <w:bookmarkEnd w:id="535"/>
      <w:bookmarkEnd w:id="536"/>
    </w:p>
    <w:p w14:paraId="1CED519A" w14:textId="77777777" w:rsidR="00700709" w:rsidRDefault="006B6173" w:rsidP="00700709">
      <w:pPr>
        <w:rPr>
          <w:lang w:eastAsia="ja-JP"/>
        </w:rPr>
      </w:pPr>
      <w:r>
        <w:rPr>
          <w:lang w:eastAsia="ja-JP"/>
        </w:rPr>
        <w:t xml:space="preserve">The evaluator </w:t>
      </w:r>
      <w:r w:rsidR="00700709">
        <w:rPr>
          <w:lang w:eastAsia="ja-JP"/>
        </w:rPr>
        <w:t>recommend</w:t>
      </w:r>
      <w:r>
        <w:rPr>
          <w:lang w:eastAsia="ja-JP"/>
        </w:rPr>
        <w:t>s</w:t>
      </w:r>
      <w:r w:rsidR="00700709">
        <w:rPr>
          <w:lang w:eastAsia="ja-JP"/>
        </w:rPr>
        <w:t xml:space="preserve"> that eluxadoline (Viberzi) be approved for the following indication:</w:t>
      </w:r>
    </w:p>
    <w:p w14:paraId="576035EB" w14:textId="0862C10D" w:rsidR="00700709" w:rsidRPr="00A5433D" w:rsidRDefault="00B13408" w:rsidP="006B6173">
      <w:pPr>
        <w:ind w:left="567"/>
        <w:rPr>
          <w:i/>
          <w:lang w:eastAsia="ja-JP"/>
        </w:rPr>
      </w:pPr>
      <w:r>
        <w:rPr>
          <w:i/>
          <w:lang w:eastAsia="ja-JP"/>
        </w:rPr>
        <w:t>‘</w:t>
      </w:r>
      <w:r w:rsidR="00700709" w:rsidRPr="00A5433D">
        <w:rPr>
          <w:i/>
          <w:lang w:eastAsia="ja-JP"/>
        </w:rPr>
        <w:t>Viberzi (eluxadoline) is indicated in adults for the treatment of irritable bowel syndrome with diarrhoea (</w:t>
      </w:r>
      <w:r w:rsidR="00373D1A">
        <w:rPr>
          <w:i/>
          <w:lang w:eastAsia="ja-JP"/>
        </w:rPr>
        <w:t>IBS-d</w:t>
      </w:r>
      <w:r w:rsidR="00700709" w:rsidRPr="00A5433D">
        <w:rPr>
          <w:i/>
          <w:lang w:eastAsia="ja-JP"/>
        </w:rPr>
        <w:t>)</w:t>
      </w:r>
      <w:r>
        <w:rPr>
          <w:i/>
          <w:lang w:eastAsia="ja-JP"/>
        </w:rPr>
        <w:t>’</w:t>
      </w:r>
      <w:r w:rsidR="00700709" w:rsidRPr="00A5433D">
        <w:rPr>
          <w:i/>
          <w:lang w:eastAsia="ja-JP"/>
        </w:rPr>
        <w:t>.</w:t>
      </w:r>
    </w:p>
    <w:p w14:paraId="21016252" w14:textId="77777777" w:rsidR="00700709" w:rsidRDefault="00700709" w:rsidP="0022175A">
      <w:pPr>
        <w:pStyle w:val="Heading2"/>
        <w:numPr>
          <w:ilvl w:val="0"/>
          <w:numId w:val="5"/>
        </w:numPr>
      </w:pPr>
      <w:bookmarkStart w:id="537" w:name="_Toc483483456"/>
      <w:bookmarkStart w:id="538" w:name="_Toc510526504"/>
      <w:r>
        <w:t>Refe</w:t>
      </w:r>
      <w:bookmarkStart w:id="539" w:name="Refs"/>
      <w:bookmarkEnd w:id="539"/>
      <w:r>
        <w:t>rences</w:t>
      </w:r>
      <w:bookmarkEnd w:id="537"/>
      <w:bookmarkEnd w:id="538"/>
    </w:p>
    <w:p w14:paraId="3AFCE5C4" w14:textId="77777777" w:rsidR="003E36E3" w:rsidRPr="00B13408" w:rsidRDefault="003E36E3" w:rsidP="000175B2">
      <w:pPr>
        <w:pStyle w:val="Reference"/>
      </w:pPr>
      <w:proofErr w:type="spellStart"/>
      <w:r w:rsidRPr="00B13408">
        <w:rPr>
          <w:sz w:val="22"/>
        </w:rPr>
        <w:t>Abdelhamid</w:t>
      </w:r>
      <w:proofErr w:type="spellEnd"/>
      <w:r w:rsidRPr="00B13408">
        <w:rPr>
          <w:sz w:val="22"/>
        </w:rPr>
        <w:t xml:space="preserve"> E </w:t>
      </w:r>
      <w:proofErr w:type="spellStart"/>
      <w:r w:rsidRPr="00B13408">
        <w:rPr>
          <w:sz w:val="22"/>
        </w:rPr>
        <w:t>E</w:t>
      </w:r>
      <w:proofErr w:type="spellEnd"/>
      <w:r w:rsidRPr="00B13408">
        <w:rPr>
          <w:sz w:val="22"/>
        </w:rPr>
        <w:t xml:space="preserve"> et al Selective Blockage of Delta Opioid Receptors Prevents the Development of Morphine Tolerance and Dependence in Mice1the Journal of Pharmacology and Experimental Therapeutics 1991 258; 299-303</w:t>
      </w:r>
    </w:p>
    <w:p w14:paraId="13076241" w14:textId="77777777" w:rsidR="003E36E3" w:rsidRPr="00B13408" w:rsidRDefault="003E36E3" w:rsidP="000175B2">
      <w:pPr>
        <w:pStyle w:val="Reference"/>
      </w:pPr>
      <w:r w:rsidRPr="00B13408">
        <w:rPr>
          <w:sz w:val="22"/>
        </w:rPr>
        <w:t>Ananthan S. Opioid ligands with mixed μ/δ opioid receptor interactions: an emerging approach to novel analgesics. AAPS J. 2006 Mar</w:t>
      </w:r>
      <w:proofErr w:type="gramStart"/>
      <w:r w:rsidRPr="00B13408">
        <w:rPr>
          <w:sz w:val="22"/>
        </w:rPr>
        <w:t>;8</w:t>
      </w:r>
      <w:proofErr w:type="gramEnd"/>
      <w:r w:rsidRPr="00B13408">
        <w:rPr>
          <w:sz w:val="22"/>
        </w:rPr>
        <w:t>(1):E118-E125.</w:t>
      </w:r>
    </w:p>
    <w:p w14:paraId="1D51071F" w14:textId="77777777" w:rsidR="003E36E3" w:rsidRPr="00B13408" w:rsidRDefault="003E36E3" w:rsidP="000175B2">
      <w:pPr>
        <w:pStyle w:val="Reference"/>
      </w:pPr>
      <w:r w:rsidRPr="00B13408">
        <w:rPr>
          <w:sz w:val="22"/>
        </w:rPr>
        <w:t>Bohn L M et al 1999 Enhanced Morphine Analgesia in Mice Lacking b-Arrestin 2 Science 286, 2495- 2498 (1999)</w:t>
      </w:r>
    </w:p>
    <w:p w14:paraId="488AE9E2" w14:textId="77777777" w:rsidR="003E36E3" w:rsidRPr="00B13408" w:rsidRDefault="003E36E3" w:rsidP="000175B2">
      <w:pPr>
        <w:pStyle w:val="Reference"/>
      </w:pPr>
      <w:r w:rsidRPr="00B13408">
        <w:rPr>
          <w:sz w:val="22"/>
        </w:rPr>
        <w:t>Bohn LM et al 2000 m-Opioid receptor desensitization by b-arrestin-2 determines morphine tolerance but not dependence Nature 2000 |VOL 408 |720-723</w:t>
      </w:r>
    </w:p>
    <w:p w14:paraId="143B50BB" w14:textId="77777777" w:rsidR="008A3271" w:rsidRPr="00B13408" w:rsidRDefault="00D34298" w:rsidP="000175B2">
      <w:pPr>
        <w:pStyle w:val="Reference"/>
      </w:pPr>
      <w:r w:rsidRPr="00B13408">
        <w:rPr>
          <w:rFonts w:asciiTheme="minorHAnsi" w:hAnsiTheme="minorHAnsi" w:cstheme="minorBidi"/>
          <w:sz w:val="22"/>
          <w:lang w:val="en-US"/>
        </w:rPr>
        <w:t>Daniels, Opioid-induced tolerance and dependence in mice is modulated by the distance between pharmacophores in a bivalent ligand series. 19208–19213 PNAS December 27, 2005 vol. 102 no. 52</w:t>
      </w:r>
      <w:r w:rsidR="003E36E3" w:rsidRPr="00B13408">
        <w:rPr>
          <w:sz w:val="22"/>
        </w:rPr>
        <w:t>Dietis N et al 2009 Simultaneous targeting of multiple opioid receptors: a strategy to improve side-effect profile British Journal of Anaesthesia 103 (1): 38–49 (2009)</w:t>
      </w:r>
    </w:p>
    <w:p w14:paraId="4294D04E" w14:textId="77777777" w:rsidR="000778A9" w:rsidRPr="00B13408" w:rsidRDefault="000778A9" w:rsidP="000175B2">
      <w:pPr>
        <w:pStyle w:val="Reference"/>
      </w:pPr>
      <w:proofErr w:type="gramStart"/>
      <w:r w:rsidRPr="00B13408">
        <w:rPr>
          <w:sz w:val="22"/>
        </w:rPr>
        <w:t>Fujita W, Gomes I, Dove LS, Prohaska D, McIntyre G, Devi LA.</w:t>
      </w:r>
      <w:proofErr w:type="gramEnd"/>
      <w:r w:rsidRPr="00B13408">
        <w:rPr>
          <w:sz w:val="22"/>
        </w:rPr>
        <w:t xml:space="preserve"> </w:t>
      </w:r>
      <w:proofErr w:type="gramStart"/>
      <w:r w:rsidRPr="00B13408">
        <w:rPr>
          <w:sz w:val="22"/>
        </w:rPr>
        <w:t>Molecular characterization of eluxadoline as a potential ligand targeting mu-delta opioid receptor heteromers.</w:t>
      </w:r>
      <w:proofErr w:type="gramEnd"/>
      <w:r w:rsidRPr="00B13408">
        <w:rPr>
          <w:sz w:val="22"/>
        </w:rPr>
        <w:t xml:space="preserve"> Biochem Pharmacol. 2014 Dec 1</w:t>
      </w:r>
      <w:proofErr w:type="gramStart"/>
      <w:r w:rsidRPr="00B13408">
        <w:rPr>
          <w:sz w:val="22"/>
        </w:rPr>
        <w:t>;92</w:t>
      </w:r>
      <w:proofErr w:type="gramEnd"/>
      <w:r w:rsidRPr="00B13408">
        <w:rPr>
          <w:sz w:val="22"/>
        </w:rPr>
        <w:t>(3):</w:t>
      </w:r>
      <w:r w:rsidR="007D7F76" w:rsidRPr="00B13408">
        <w:rPr>
          <w:sz w:val="22"/>
        </w:rPr>
        <w:t xml:space="preserve"> </w:t>
      </w:r>
      <w:r w:rsidRPr="00B13408">
        <w:rPr>
          <w:sz w:val="22"/>
        </w:rPr>
        <w:t>448-56.</w:t>
      </w:r>
    </w:p>
    <w:p w14:paraId="620806EB" w14:textId="77777777" w:rsidR="008A3271" w:rsidRPr="00B13408" w:rsidRDefault="00D34298" w:rsidP="000175B2">
      <w:pPr>
        <w:pStyle w:val="Reference"/>
      </w:pPr>
      <w:proofErr w:type="gramStart"/>
      <w:r w:rsidRPr="00B13408">
        <w:rPr>
          <w:sz w:val="22"/>
          <w:lang w:val="en-US"/>
        </w:rPr>
        <w:t xml:space="preserve">Gomes, A role for </w:t>
      </w:r>
      <w:proofErr w:type="spellStart"/>
      <w:r w:rsidRPr="00B13408">
        <w:rPr>
          <w:sz w:val="22"/>
          <w:lang w:val="en-US"/>
        </w:rPr>
        <w:t>heterodimerization</w:t>
      </w:r>
      <w:proofErr w:type="spellEnd"/>
      <w:r w:rsidRPr="00B13408">
        <w:rPr>
          <w:sz w:val="22"/>
          <w:lang w:val="en-US"/>
        </w:rPr>
        <w:t xml:space="preserve"> of µ and δ opiate receptors in enhancing morphine analgesia.</w:t>
      </w:r>
      <w:proofErr w:type="gramEnd"/>
      <w:r w:rsidRPr="00B13408">
        <w:rPr>
          <w:sz w:val="22"/>
          <w:lang w:val="en-US"/>
        </w:rPr>
        <w:t xml:space="preserve"> 5135–5139 PNAS April 6, 2004 vol. 101 no. 14</w:t>
      </w:r>
    </w:p>
    <w:p w14:paraId="68FE4341" w14:textId="77777777" w:rsidR="000778A9" w:rsidRPr="00B13408" w:rsidRDefault="000778A9" w:rsidP="000175B2">
      <w:pPr>
        <w:pStyle w:val="Reference"/>
      </w:pPr>
      <w:r w:rsidRPr="00B13408">
        <w:rPr>
          <w:sz w:val="22"/>
        </w:rPr>
        <w:lastRenderedPageBreak/>
        <w:t>Joshi SK, Su X, Porreca F, et al. kappa -opioid receptor agonists modulate visceral nociception at a novel, peripheral site of action. J Neurosci 2000;</w:t>
      </w:r>
      <w:r w:rsidR="007D7F76" w:rsidRPr="00B13408">
        <w:rPr>
          <w:sz w:val="22"/>
        </w:rPr>
        <w:t xml:space="preserve"> </w:t>
      </w:r>
      <w:r w:rsidRPr="00B13408">
        <w:rPr>
          <w:sz w:val="22"/>
        </w:rPr>
        <w:t>20:5874–5879.</w:t>
      </w:r>
    </w:p>
    <w:p w14:paraId="7D67054D" w14:textId="77777777" w:rsidR="008A3271" w:rsidRPr="00B13408" w:rsidRDefault="003E36E3" w:rsidP="000175B2">
      <w:pPr>
        <w:pStyle w:val="Reference"/>
      </w:pPr>
      <w:r w:rsidRPr="00B13408">
        <w:rPr>
          <w:sz w:val="22"/>
        </w:rPr>
        <w:t xml:space="preserve">Nitsche JF et al 2002 Genetic Dissociation of Opiate Tolerance and Physical Dependence in delta-Opioid Receptor-1 and </w:t>
      </w:r>
      <w:proofErr w:type="spellStart"/>
      <w:r w:rsidRPr="00B13408">
        <w:rPr>
          <w:sz w:val="22"/>
        </w:rPr>
        <w:t>Preproenkephalin</w:t>
      </w:r>
      <w:proofErr w:type="spellEnd"/>
      <w:r w:rsidRPr="00B13408">
        <w:rPr>
          <w:sz w:val="22"/>
        </w:rPr>
        <w:t xml:space="preserve"> Knock-Out Mice J. Neurosci., December 15, 2002, 22(24):10906–10913</w:t>
      </w:r>
    </w:p>
    <w:p w14:paraId="7443625D" w14:textId="77777777" w:rsidR="003E36E3" w:rsidRPr="00B13408" w:rsidRDefault="003E36E3" w:rsidP="000175B2">
      <w:pPr>
        <w:pStyle w:val="Reference"/>
      </w:pPr>
      <w:r w:rsidRPr="00B13408">
        <w:rPr>
          <w:sz w:val="22"/>
        </w:rPr>
        <w:t xml:space="preserve">Rosenfeld R and Devi L A 2007 Receptor </w:t>
      </w:r>
      <w:proofErr w:type="spellStart"/>
      <w:r w:rsidRPr="00B13408">
        <w:rPr>
          <w:sz w:val="22"/>
        </w:rPr>
        <w:t>heterodimerization</w:t>
      </w:r>
      <w:proofErr w:type="spellEnd"/>
      <w:r w:rsidRPr="00B13408">
        <w:rPr>
          <w:sz w:val="22"/>
        </w:rPr>
        <w:t xml:space="preserve"> leads to a switch in signaling: beta-arrestin2-mediated ERK activation by mu-delta_ opioid receptor heterodimers The FASEB Journal 21; 2455-2465</w:t>
      </w:r>
    </w:p>
    <w:p w14:paraId="582192AE" w14:textId="77777777" w:rsidR="000778A9" w:rsidRPr="00B13408" w:rsidRDefault="000778A9" w:rsidP="000175B2">
      <w:pPr>
        <w:pStyle w:val="Reference"/>
      </w:pPr>
      <w:r w:rsidRPr="00B13408">
        <w:rPr>
          <w:sz w:val="22"/>
        </w:rPr>
        <w:t>Sobczak M, Salaga M, Storr MA, et al. Physiology, signaling, and pharmacology of opioid receptors and their ligands in the gastrointestinal tract: current concepts and future perspectives. J Gastroenterol 2014;</w:t>
      </w:r>
      <w:r w:rsidR="007D7F76" w:rsidRPr="00B13408">
        <w:rPr>
          <w:sz w:val="22"/>
        </w:rPr>
        <w:t xml:space="preserve"> </w:t>
      </w:r>
      <w:r w:rsidRPr="00B13408">
        <w:rPr>
          <w:sz w:val="22"/>
        </w:rPr>
        <w:t>49:24–45.</w:t>
      </w:r>
    </w:p>
    <w:p w14:paraId="1B04F1A8" w14:textId="77777777" w:rsidR="008A3271" w:rsidRPr="00B13408" w:rsidRDefault="003E36E3" w:rsidP="000175B2">
      <w:pPr>
        <w:pStyle w:val="Reference"/>
        <w:rPr>
          <w:lang w:eastAsia="ja-JP"/>
        </w:rPr>
      </w:pPr>
      <w:r w:rsidRPr="00B13408">
        <w:rPr>
          <w:sz w:val="22"/>
        </w:rPr>
        <w:t xml:space="preserve">Wade PR et al 2012 Modulation of gastrointestinal function by </w:t>
      </w:r>
      <w:proofErr w:type="spellStart"/>
      <w:r w:rsidRPr="00B13408">
        <w:rPr>
          <w:sz w:val="22"/>
        </w:rPr>
        <w:t>MuDelta</w:t>
      </w:r>
      <w:proofErr w:type="spellEnd"/>
      <w:r w:rsidRPr="00B13408">
        <w:rPr>
          <w:sz w:val="22"/>
        </w:rPr>
        <w:t>, a mixed m opioid receptor agonist/ m opioid receptor antagonist British Journal of Pharmacology (2012) 167 1111–1125 1111</w:t>
      </w:r>
    </w:p>
    <w:p w14:paraId="27B788B5" w14:textId="77777777" w:rsidR="003D1E62" w:rsidRDefault="003D1E62" w:rsidP="002666AC"/>
    <w:p w14:paraId="514DEB3C" w14:textId="77777777" w:rsidR="00B13408" w:rsidRPr="001D043B" w:rsidRDefault="00B13408" w:rsidP="002666AC">
      <w:pPr>
        <w:sectPr w:rsidR="00B13408" w:rsidRPr="001D043B" w:rsidSect="008D770F">
          <w:headerReference w:type="even" r:id="rId72"/>
          <w:headerReference w:type="default" r:id="rId73"/>
          <w:headerReference w:type="first" r:id="rId74"/>
          <w:footerReference w:type="first" r:id="rId7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0C88A842" w14:textId="77777777" w:rsidTr="00700709">
        <w:trPr>
          <w:trHeight w:hRule="exact" w:val="564"/>
        </w:trPr>
        <w:tc>
          <w:tcPr>
            <w:tcW w:w="9175" w:type="dxa"/>
          </w:tcPr>
          <w:p w14:paraId="470456F4" w14:textId="77777777" w:rsidR="00B3567E" w:rsidRPr="00487162" w:rsidRDefault="00B3567E" w:rsidP="00700709">
            <w:pPr>
              <w:pStyle w:val="TGASignoff"/>
            </w:pPr>
            <w:r w:rsidRPr="00487162">
              <w:lastRenderedPageBreak/>
              <w:t>Therapeutic Goods Administration</w:t>
            </w:r>
          </w:p>
        </w:tc>
      </w:tr>
      <w:tr w:rsidR="00B3567E" w:rsidRPr="00487162" w14:paraId="18B291C1" w14:textId="77777777" w:rsidTr="00700709">
        <w:trPr>
          <w:trHeight w:val="1221"/>
        </w:trPr>
        <w:tc>
          <w:tcPr>
            <w:tcW w:w="9175" w:type="dxa"/>
            <w:tcMar>
              <w:top w:w="28" w:type="dxa"/>
            </w:tcMar>
          </w:tcPr>
          <w:p w14:paraId="71ABA8BE" w14:textId="77777777" w:rsidR="00B3567E" w:rsidRPr="00487162" w:rsidRDefault="00B3567E" w:rsidP="00700709">
            <w:pPr>
              <w:pStyle w:val="Address"/>
            </w:pPr>
            <w:r w:rsidRPr="00487162">
              <w:t>PO Box 100 Woden ACT 2606 Australia</w:t>
            </w:r>
          </w:p>
          <w:p w14:paraId="617566C6" w14:textId="77777777" w:rsidR="00B3567E" w:rsidRPr="00487162" w:rsidRDefault="00B3567E" w:rsidP="00700709">
            <w:pPr>
              <w:pStyle w:val="Address"/>
            </w:pPr>
            <w:r w:rsidRPr="00487162">
              <w:t xml:space="preserve">Email: </w:t>
            </w:r>
            <w:hyperlink r:id="rId76" w:history="1">
              <w:r w:rsidRPr="008D770F">
                <w:rPr>
                  <w:rStyle w:val="Hyperlink"/>
                </w:rPr>
                <w:t>info@tga.gov.au</w:t>
              </w:r>
            </w:hyperlink>
            <w:r w:rsidR="00345AC3">
              <w:t xml:space="preserve"> </w:t>
            </w:r>
            <w:r w:rsidRPr="00487162">
              <w:t>Phone: 1800 020 653</w:t>
            </w:r>
            <w:r w:rsidR="00345AC3">
              <w:t xml:space="preserve"> </w:t>
            </w:r>
            <w:r w:rsidRPr="00487162">
              <w:t>Fax: 02 6232 8605</w:t>
            </w:r>
          </w:p>
          <w:p w14:paraId="6FF4AD8B" w14:textId="77777777" w:rsidR="00B3567E" w:rsidRPr="008D770F" w:rsidRDefault="00584206" w:rsidP="00700709">
            <w:pPr>
              <w:pStyle w:val="Address"/>
              <w:spacing w:line="260" w:lineRule="atLeast"/>
              <w:rPr>
                <w:b/>
                <w:color w:val="0000FF"/>
                <w:u w:val="single"/>
              </w:rPr>
            </w:pPr>
            <w:hyperlink r:id="rId77" w:history="1">
              <w:r w:rsidR="00E979F4" w:rsidRPr="00FE02B1">
                <w:rPr>
                  <w:rStyle w:val="Hyperlink"/>
                  <w:b/>
                </w:rPr>
                <w:t>https://www.tga.gov.au</w:t>
              </w:r>
            </w:hyperlink>
          </w:p>
        </w:tc>
      </w:tr>
    </w:tbl>
    <w:p w14:paraId="158E4E17" w14:textId="77777777" w:rsidR="00774E1D" w:rsidRPr="008A5E0B" w:rsidRDefault="00774E1D" w:rsidP="008A5E0B"/>
    <w:sectPr w:rsidR="00774E1D" w:rsidRPr="008A5E0B" w:rsidSect="00B3567E">
      <w:headerReference w:type="even" r:id="rId78"/>
      <w:headerReference w:type="default" r:id="rId79"/>
      <w:footerReference w:type="default" r:id="rId80"/>
      <w:headerReference w:type="first" r:id="rId81"/>
      <w:footerReference w:type="first" r:id="rId82"/>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C925AE" w15:done="0"/>
  <w15:commentEx w15:paraId="22B75223" w15:done="0"/>
  <w15:commentEx w15:paraId="2819D33F" w15:done="0"/>
  <w15:commentEx w15:paraId="6DD6DEF4" w15:done="0"/>
  <w15:commentEx w15:paraId="673439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5E25E" w14:textId="77777777" w:rsidR="00DA6DE3" w:rsidRDefault="00DA6DE3" w:rsidP="00C40A36">
      <w:pPr>
        <w:spacing w:after="0"/>
      </w:pPr>
      <w:r>
        <w:separator/>
      </w:r>
    </w:p>
  </w:endnote>
  <w:endnote w:type="continuationSeparator" w:id="0">
    <w:p w14:paraId="3E741B98" w14:textId="77777777" w:rsidR="00DA6DE3" w:rsidRDefault="00DA6DE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dvPS6F00">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DA6DE3" w:rsidRPr="00487162" w14:paraId="77EC5B33" w14:textId="77777777" w:rsidTr="008F7954">
      <w:trPr>
        <w:trHeight w:val="269"/>
      </w:trPr>
      <w:tc>
        <w:tcPr>
          <w:tcW w:w="7513" w:type="dxa"/>
          <w:tcMar>
            <w:top w:w="142" w:type="dxa"/>
            <w:bottom w:w="0" w:type="dxa"/>
          </w:tcMar>
        </w:tcPr>
        <w:p w14:paraId="6B61A410" w14:textId="77777777" w:rsidR="00DA6DE3" w:rsidRPr="00487162" w:rsidRDefault="00DA6DE3" w:rsidP="00E95570">
          <w:pPr>
            <w:pStyle w:val="Footer"/>
          </w:pPr>
          <w:r>
            <w:t>Submission</w:t>
          </w:r>
          <w:r w:rsidRPr="00487162">
            <w:t xml:space="preserve"> PM-20</w:t>
          </w:r>
          <w:r>
            <w:t>16</w:t>
          </w:r>
          <w:r w:rsidRPr="00487162">
            <w:t>-</w:t>
          </w:r>
          <w:r>
            <w:t xml:space="preserve">02331-1-1 Extract from the Clinical Evaluation Report for </w:t>
          </w:r>
          <w:r w:rsidRPr="00E95570">
            <w:t>Viberzi</w:t>
          </w:r>
        </w:p>
      </w:tc>
      <w:tc>
        <w:tcPr>
          <w:tcW w:w="1348" w:type="dxa"/>
          <w:tcMar>
            <w:top w:w="142" w:type="dxa"/>
            <w:bottom w:w="0" w:type="dxa"/>
          </w:tcMar>
        </w:tcPr>
        <w:p w14:paraId="1BDFE8A2" w14:textId="77777777" w:rsidR="00DA6DE3" w:rsidRPr="00981D66" w:rsidRDefault="00DA6DE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84206">
            <w:rPr>
              <w:noProof/>
            </w:rPr>
            <w:t>71</w:t>
          </w:r>
          <w:r w:rsidRPr="00981D66">
            <w:fldChar w:fldCharType="end"/>
          </w:r>
          <w:r w:rsidRPr="00981D66">
            <w:t xml:space="preserve"> of </w:t>
          </w:r>
          <w:r w:rsidR="00584206">
            <w:fldChar w:fldCharType="begin"/>
          </w:r>
          <w:r w:rsidR="00584206">
            <w:instrText xml:space="preserve"> NUMPAGES  \* Arabic  \* MERGEFORMAT </w:instrText>
          </w:r>
          <w:r w:rsidR="00584206">
            <w:fldChar w:fldCharType="separate"/>
          </w:r>
          <w:r w:rsidR="00584206">
            <w:rPr>
              <w:noProof/>
            </w:rPr>
            <w:t>71</w:t>
          </w:r>
          <w:r w:rsidR="00584206">
            <w:rPr>
              <w:noProof/>
            </w:rPr>
            <w:fldChar w:fldCharType="end"/>
          </w:r>
        </w:p>
      </w:tc>
    </w:tr>
  </w:tbl>
  <w:p w14:paraId="4173B740" w14:textId="77777777" w:rsidR="00DA6DE3" w:rsidRDefault="00DA6DE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A6DE3" w:rsidRPr="00487162" w14:paraId="3507FC69" w14:textId="77777777" w:rsidTr="00E45619">
      <w:trPr>
        <w:trHeight w:val="269"/>
      </w:trPr>
      <w:tc>
        <w:tcPr>
          <w:tcW w:w="4519" w:type="dxa"/>
          <w:tcBorders>
            <w:top w:val="single" w:sz="4" w:space="0" w:color="auto"/>
          </w:tcBorders>
          <w:tcMar>
            <w:top w:w="142" w:type="dxa"/>
            <w:bottom w:w="0" w:type="dxa"/>
          </w:tcMar>
        </w:tcPr>
        <w:p w14:paraId="370D12E4" w14:textId="77777777" w:rsidR="00DA6DE3" w:rsidRPr="00487162" w:rsidRDefault="00DA6DE3" w:rsidP="00FE1DEE">
          <w:pPr>
            <w:pStyle w:val="Footer"/>
          </w:pPr>
          <w:r w:rsidRPr="00487162">
            <w:t>Document title, Part #, Section # - Section title</w:t>
          </w:r>
        </w:p>
        <w:p w14:paraId="0B9A7E09" w14:textId="77777777" w:rsidR="00DA6DE3" w:rsidRPr="00487162" w:rsidRDefault="00DA6DE3" w:rsidP="00FE1DEE">
          <w:pPr>
            <w:pStyle w:val="Footer"/>
          </w:pPr>
          <w:r w:rsidRPr="00487162">
            <w:t>V1.0 October 2010</w:t>
          </w:r>
        </w:p>
      </w:tc>
      <w:tc>
        <w:tcPr>
          <w:tcW w:w="4342" w:type="dxa"/>
          <w:tcBorders>
            <w:top w:val="single" w:sz="4" w:space="0" w:color="auto"/>
          </w:tcBorders>
          <w:tcMar>
            <w:top w:w="142" w:type="dxa"/>
            <w:bottom w:w="0" w:type="dxa"/>
          </w:tcMar>
        </w:tcPr>
        <w:p w14:paraId="40E1E481" w14:textId="77777777" w:rsidR="00DA6DE3" w:rsidRPr="00487162" w:rsidRDefault="00DA6DE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84206">
            <w:fldChar w:fldCharType="begin"/>
          </w:r>
          <w:r w:rsidR="00584206">
            <w:instrText xml:space="preserve"> NUMPAGES  </w:instrText>
          </w:r>
          <w:r w:rsidR="00584206">
            <w:fldChar w:fldCharType="separate"/>
          </w:r>
          <w:r>
            <w:rPr>
              <w:noProof/>
            </w:rPr>
            <w:t>72</w:t>
          </w:r>
          <w:r w:rsidR="00584206">
            <w:rPr>
              <w:noProof/>
            </w:rPr>
            <w:fldChar w:fldCharType="end"/>
          </w:r>
        </w:p>
      </w:tc>
    </w:tr>
  </w:tbl>
  <w:p w14:paraId="0E6B0FEE" w14:textId="77777777" w:rsidR="00DA6DE3" w:rsidRDefault="00DA6D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34A2" w14:textId="77777777" w:rsidR="00DA6DE3" w:rsidRDefault="00DA6DE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A6DE3" w14:paraId="67DCD21C" w14:textId="77777777" w:rsidTr="0010601F">
      <w:trPr>
        <w:trHeight w:val="108"/>
      </w:trPr>
      <w:tc>
        <w:tcPr>
          <w:tcW w:w="8875" w:type="dxa"/>
          <w:gridSpan w:val="2"/>
          <w:tcBorders>
            <w:bottom w:val="single" w:sz="4" w:space="0" w:color="auto"/>
          </w:tcBorders>
          <w:tcMar>
            <w:right w:w="284" w:type="dxa"/>
          </w:tcMar>
        </w:tcPr>
        <w:p w14:paraId="72FEE34F" w14:textId="77777777" w:rsidR="00DA6DE3" w:rsidRDefault="00DA6DE3" w:rsidP="006E08B3">
          <w:pPr>
            <w:pStyle w:val="Heading3"/>
          </w:pPr>
          <w:r>
            <w:t>Copyright</w:t>
          </w:r>
        </w:p>
        <w:p w14:paraId="37633DF1" w14:textId="77777777" w:rsidR="00DA6DE3" w:rsidRDefault="00DA6DE3" w:rsidP="006E08B3">
          <w:r>
            <w:rPr>
              <w:rFonts w:cs="Arial"/>
            </w:rPr>
            <w:t>©</w:t>
          </w:r>
          <w:r>
            <w:t xml:space="preserve"> Commonwealth of Australia [add year]</w:t>
          </w:r>
        </w:p>
        <w:p w14:paraId="754C2448" w14:textId="77777777" w:rsidR="00DA6DE3" w:rsidRDefault="00DA6DE3" w:rsidP="006E08B3"/>
        <w:p w14:paraId="0518E747" w14:textId="77777777" w:rsidR="00DA6DE3" w:rsidRDefault="00DA6D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76D51DB" w14:textId="77777777" w:rsidR="00DA6DE3" w:rsidRDefault="00DA6DE3" w:rsidP="006E08B3"/>
        <w:p w14:paraId="27EA07D7" w14:textId="77777777" w:rsidR="00DA6DE3" w:rsidRDefault="00DA6DE3" w:rsidP="006E08B3">
          <w:pPr>
            <w:pStyle w:val="Heading3"/>
          </w:pPr>
          <w:r>
            <w:t>Confidentiality</w:t>
          </w:r>
        </w:p>
        <w:p w14:paraId="583B8F4E" w14:textId="77777777" w:rsidR="00DA6DE3" w:rsidRDefault="00DA6D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FF5991F" w14:textId="77777777" w:rsidR="00DA6DE3" w:rsidRDefault="00DA6DE3" w:rsidP="006E08B3"/>
        <w:p w14:paraId="0C0028C9" w14:textId="77777777" w:rsidR="00DA6DE3" w:rsidRDefault="00DA6DE3" w:rsidP="006E08B3">
          <w:r>
            <w:t>For submission made by individuals, all personal details, other than your name, will be removed from your submission before it is published on the TGA’s Internet site.</w:t>
          </w:r>
        </w:p>
        <w:p w14:paraId="7D29577F" w14:textId="77777777" w:rsidR="00DA6DE3" w:rsidRDefault="00DA6DE3" w:rsidP="006E08B3"/>
        <w:p w14:paraId="360E90FC" w14:textId="77777777" w:rsidR="00DA6DE3" w:rsidRDefault="00DA6DE3" w:rsidP="006E08B3">
          <w:r>
            <w:t>In addition, a list of parties making submissions will be published. If you do not wish to be identified with your submission you must specifically request this in the space provided ib the submission coversheet.</w:t>
          </w:r>
        </w:p>
      </w:tc>
    </w:tr>
    <w:tr w:rsidR="00DA6DE3" w14:paraId="0862B736" w14:textId="77777777" w:rsidTr="0010601F">
      <w:trPr>
        <w:trHeight w:val="417"/>
      </w:trPr>
      <w:tc>
        <w:tcPr>
          <w:tcW w:w="4519" w:type="dxa"/>
          <w:tcBorders>
            <w:top w:val="single" w:sz="4" w:space="0" w:color="auto"/>
          </w:tcBorders>
          <w:tcMar>
            <w:top w:w="142" w:type="dxa"/>
            <w:bottom w:w="0" w:type="dxa"/>
          </w:tcMar>
        </w:tcPr>
        <w:p w14:paraId="1D756FB7" w14:textId="77777777" w:rsidR="00DA6DE3" w:rsidRDefault="00DA6DE3" w:rsidP="006E08B3">
          <w:r>
            <w:t>Document title, Part #, Section # - Section title</w:t>
          </w:r>
        </w:p>
        <w:p w14:paraId="3D4B7667" w14:textId="77777777" w:rsidR="00DA6DE3" w:rsidRDefault="00DA6DE3" w:rsidP="006E08B3">
          <w:r>
            <w:t>V1.0 October 2010</w:t>
          </w:r>
        </w:p>
      </w:tc>
      <w:tc>
        <w:tcPr>
          <w:tcW w:w="4356" w:type="dxa"/>
          <w:tcBorders>
            <w:top w:val="single" w:sz="4" w:space="0" w:color="auto"/>
          </w:tcBorders>
          <w:tcMar>
            <w:top w:w="142" w:type="dxa"/>
            <w:bottom w:w="0" w:type="dxa"/>
          </w:tcMar>
        </w:tcPr>
        <w:p w14:paraId="130A2CBB" w14:textId="77777777" w:rsidR="00DA6DE3" w:rsidRDefault="00DA6DE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84206">
            <w:fldChar w:fldCharType="begin"/>
          </w:r>
          <w:r w:rsidR="00584206">
            <w:instrText xml:space="preserve"> NUMPAGES  \* Arabic </w:instrText>
          </w:r>
          <w:r w:rsidR="00584206">
            <w:fldChar w:fldCharType="separate"/>
          </w:r>
          <w:r>
            <w:rPr>
              <w:noProof/>
            </w:rPr>
            <w:t>72</w:t>
          </w:r>
          <w:r w:rsidR="00584206">
            <w:rPr>
              <w:noProof/>
            </w:rPr>
            <w:fldChar w:fldCharType="end"/>
          </w:r>
          <w:r>
            <w:t xml:space="preserve"> </w:t>
          </w:r>
        </w:p>
      </w:tc>
    </w:tr>
  </w:tbl>
  <w:p w14:paraId="4E1B4BB6" w14:textId="77777777" w:rsidR="00DA6DE3" w:rsidRDefault="00DA6D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5EBEC" w14:textId="77777777" w:rsidR="00DA6DE3" w:rsidRDefault="00DA6DE3" w:rsidP="00C40A36">
      <w:pPr>
        <w:spacing w:after="0"/>
      </w:pPr>
      <w:r>
        <w:separator/>
      </w:r>
    </w:p>
  </w:footnote>
  <w:footnote w:type="continuationSeparator" w:id="0">
    <w:p w14:paraId="2CBC413C" w14:textId="77777777" w:rsidR="00DA6DE3" w:rsidRDefault="00DA6DE3" w:rsidP="00C40A36">
      <w:pPr>
        <w:spacing w:after="0"/>
      </w:pPr>
      <w:r>
        <w:continuationSeparator/>
      </w:r>
    </w:p>
  </w:footnote>
  <w:footnote w:id="1">
    <w:p w14:paraId="265B1335" w14:textId="04D47F6F" w:rsidR="00DA6DE3" w:rsidRPr="002E7CC6" w:rsidRDefault="00DA6DE3" w:rsidP="00700709">
      <w:pPr>
        <w:pStyle w:val="FootnoteText"/>
        <w:rPr>
          <w:sz w:val="18"/>
          <w:szCs w:val="18"/>
        </w:rPr>
      </w:pPr>
      <w:r w:rsidRPr="002E7CC6">
        <w:rPr>
          <w:rStyle w:val="FootnoteReference"/>
          <w:sz w:val="18"/>
          <w:szCs w:val="18"/>
        </w:rPr>
        <w:footnoteRef/>
      </w:r>
      <w:r w:rsidRPr="002E7CC6">
        <w:rPr>
          <w:sz w:val="18"/>
          <w:szCs w:val="18"/>
        </w:rPr>
        <w:t xml:space="preserve"> </w:t>
      </w:r>
      <w:proofErr w:type="gramStart"/>
      <w:r w:rsidRPr="002E7CC6">
        <w:rPr>
          <w:sz w:val="18"/>
          <w:szCs w:val="18"/>
        </w:rPr>
        <w:t>Fermentable Oligosaccharides, Disaccharides, Monosaccharides and Polyols.</w:t>
      </w:r>
      <w:proofErr w:type="gramEnd"/>
      <w:r w:rsidRPr="002E7CC6">
        <w:rPr>
          <w:sz w:val="18"/>
          <w:szCs w:val="18"/>
        </w:rPr>
        <w:t xml:space="preserve"> FODMAPs have an osmotic effect (draw fluid) in the gut that results in increased delivery of water through the bowel. FODMAPs are also poorly absorbed in the small intestine. They continue along the digestive tract to the large intestine where they are fermented by bacteria in the large intestine, which produces gas. Source: </w:t>
      </w:r>
      <w:r w:rsidRPr="002E7CC6">
        <w:rPr>
          <w:sz w:val="18"/>
          <w:szCs w:val="18"/>
          <w:lang w:val="en"/>
        </w:rPr>
        <w:t xml:space="preserve">Gastroenterological Society of Australia </w:t>
      </w:r>
      <w:r w:rsidRPr="00A66313">
        <w:t>http://www.gesa.org.au/files/editor_upload/File/Consumer%20Brochures/2014/IBS.pdf</w:t>
      </w:r>
      <w:r w:rsidRPr="002E7CC6">
        <w:rPr>
          <w:sz w:val="18"/>
          <w:szCs w:val="18"/>
          <w:lang w:val="en"/>
        </w:rPr>
        <w:t xml:space="preserve"> </w:t>
      </w:r>
    </w:p>
  </w:footnote>
  <w:footnote w:id="2">
    <w:p w14:paraId="0EFCAC2D" w14:textId="77777777" w:rsidR="00DA6DE3" w:rsidRPr="002E7CC6" w:rsidRDefault="00DA6DE3" w:rsidP="00700709">
      <w:pPr>
        <w:pStyle w:val="FootnoteText"/>
        <w:rPr>
          <w:sz w:val="18"/>
          <w:szCs w:val="18"/>
          <w:lang w:val="en-US"/>
        </w:rPr>
      </w:pPr>
      <w:r w:rsidRPr="002E7CC6">
        <w:rPr>
          <w:rStyle w:val="FootnoteReference"/>
          <w:sz w:val="18"/>
          <w:szCs w:val="18"/>
        </w:rPr>
        <w:footnoteRef/>
      </w:r>
      <w:r w:rsidRPr="002E7CC6">
        <w:rPr>
          <w:sz w:val="18"/>
          <w:szCs w:val="18"/>
        </w:rPr>
        <w:t xml:space="preserve"> </w:t>
      </w:r>
      <w:proofErr w:type="gramStart"/>
      <w:r w:rsidRPr="002E7CC6">
        <w:rPr>
          <w:sz w:val="18"/>
          <w:szCs w:val="18"/>
          <w:lang w:val="en" w:eastAsia="ja-JP"/>
        </w:rPr>
        <w:t>Replaces: CPMP/EWP/785/97 Points to consider on the evaluation of medicinal products for the treatment of Irritable Bowel Syndrome (adopted by TGA September 2004).</w:t>
      </w:r>
      <w:proofErr w:type="gramEnd"/>
    </w:p>
  </w:footnote>
  <w:footnote w:id="3">
    <w:p w14:paraId="0E65FE9C" w14:textId="5604E9F6" w:rsidR="00DA6DE3" w:rsidRPr="002E7CC6" w:rsidRDefault="00DA6DE3" w:rsidP="00700709">
      <w:pPr>
        <w:pStyle w:val="FootnoteText"/>
        <w:rPr>
          <w:sz w:val="18"/>
          <w:szCs w:val="18"/>
        </w:rPr>
      </w:pPr>
      <w:r w:rsidRPr="002E7CC6">
        <w:rPr>
          <w:rStyle w:val="FootnoteReference"/>
          <w:sz w:val="18"/>
          <w:szCs w:val="18"/>
        </w:rPr>
        <w:footnoteRef/>
      </w:r>
      <w:r w:rsidRPr="002E7CC6">
        <w:rPr>
          <w:sz w:val="18"/>
          <w:szCs w:val="18"/>
        </w:rPr>
        <w:t xml:space="preserve"> 434 </w:t>
      </w:r>
      <w:r>
        <w:rPr>
          <w:sz w:val="18"/>
          <w:szCs w:val="18"/>
        </w:rPr>
        <w:t xml:space="preserve">subjects </w:t>
      </w:r>
      <w:r w:rsidRPr="002E7CC6">
        <w:rPr>
          <w:sz w:val="18"/>
          <w:szCs w:val="18"/>
        </w:rPr>
        <w:t>were identified as having normal function haplotypes; 155 as intermediate function haplotypes; and 18 as poor function haplotypes</w:t>
      </w:r>
    </w:p>
  </w:footnote>
  <w:footnote w:id="4">
    <w:p w14:paraId="79E56C5A" w14:textId="77777777" w:rsidR="00DA6DE3" w:rsidRPr="002E7CC6" w:rsidRDefault="00DA6DE3" w:rsidP="00700709">
      <w:pPr>
        <w:pStyle w:val="FootnoteText"/>
        <w:rPr>
          <w:sz w:val="18"/>
          <w:szCs w:val="18"/>
          <w:lang w:val="en-US"/>
        </w:rPr>
      </w:pPr>
      <w:r w:rsidRPr="002E7CC6">
        <w:rPr>
          <w:rStyle w:val="FootnoteReference"/>
          <w:sz w:val="18"/>
          <w:szCs w:val="18"/>
        </w:rPr>
        <w:footnoteRef/>
      </w:r>
      <w:r w:rsidRPr="002E7CC6">
        <w:rPr>
          <w:sz w:val="18"/>
          <w:szCs w:val="18"/>
        </w:rPr>
        <w:t xml:space="preserve"> That is,</w:t>
      </w:r>
      <w:r w:rsidRPr="002E7CC6">
        <w:rPr>
          <w:sz w:val="18"/>
          <w:szCs w:val="18"/>
          <w:lang w:val="en-US"/>
        </w:rPr>
        <w:t xml:space="preserve"> 6 days into trial</w:t>
      </w:r>
    </w:p>
  </w:footnote>
  <w:footnote w:id="5">
    <w:p w14:paraId="717AB60C" w14:textId="77777777" w:rsidR="00DA6DE3" w:rsidRPr="002E7CC6" w:rsidRDefault="00DA6DE3" w:rsidP="00700709">
      <w:pPr>
        <w:pStyle w:val="FootnoteText"/>
        <w:rPr>
          <w:sz w:val="18"/>
          <w:szCs w:val="18"/>
          <w:lang w:val="en-US"/>
        </w:rPr>
      </w:pPr>
      <w:r w:rsidRPr="002E7CC6">
        <w:rPr>
          <w:rStyle w:val="FootnoteReference"/>
          <w:sz w:val="18"/>
          <w:szCs w:val="18"/>
        </w:rPr>
        <w:footnoteRef/>
      </w:r>
      <w:r w:rsidRPr="002E7CC6">
        <w:rPr>
          <w:sz w:val="18"/>
          <w:szCs w:val="18"/>
        </w:rPr>
        <w:t xml:space="preserve"> A score of 3 is consistent with an annoying to uncomfortable pain sensation.</w:t>
      </w:r>
    </w:p>
  </w:footnote>
  <w:footnote w:id="6">
    <w:p w14:paraId="1CDAAF90" w14:textId="77777777" w:rsidR="00DA6DE3" w:rsidRPr="002E7CC6" w:rsidRDefault="00DA6DE3" w:rsidP="00E510CA">
      <w:pPr>
        <w:pStyle w:val="FootnoteText"/>
        <w:rPr>
          <w:sz w:val="18"/>
          <w:szCs w:val="18"/>
          <w:lang w:val="en-US"/>
        </w:rPr>
      </w:pPr>
      <w:r w:rsidRPr="002E7CC6">
        <w:rPr>
          <w:rStyle w:val="FootnoteReference"/>
          <w:sz w:val="18"/>
          <w:szCs w:val="18"/>
        </w:rPr>
        <w:footnoteRef/>
      </w:r>
      <w:r w:rsidRPr="002E7CC6">
        <w:rPr>
          <w:sz w:val="18"/>
          <w:szCs w:val="18"/>
        </w:rPr>
        <w:t xml:space="preserve"> A score of 5 on the BSS is consistent with a stool forming soft blobs with clear cut edges and a score of 6 is consistent with a mushy stool containing fluffy pieces with ragged edges. A score of 7 is an entirely liquid stool</w:t>
      </w:r>
    </w:p>
  </w:footnote>
  <w:footnote w:id="7">
    <w:p w14:paraId="0C8DEA27" w14:textId="77777777" w:rsidR="00DA6DE3" w:rsidRPr="006C3EF5" w:rsidRDefault="00DA6DE3" w:rsidP="00700709">
      <w:pPr>
        <w:pStyle w:val="FootnoteText"/>
        <w:rPr>
          <w:sz w:val="18"/>
          <w:szCs w:val="18"/>
          <w:lang w:val="en-US"/>
        </w:rPr>
      </w:pPr>
      <w:r w:rsidRPr="006C3EF5">
        <w:rPr>
          <w:rStyle w:val="FootnoteReference"/>
          <w:sz w:val="18"/>
          <w:szCs w:val="18"/>
        </w:rPr>
        <w:footnoteRef/>
      </w:r>
      <w:r w:rsidRPr="006C3EF5">
        <w:rPr>
          <w:sz w:val="18"/>
          <w:szCs w:val="18"/>
        </w:rPr>
        <w:t xml:space="preserve"> </w:t>
      </w:r>
      <w:r w:rsidRPr="006C3EF5">
        <w:rPr>
          <w:sz w:val="18"/>
          <w:szCs w:val="18"/>
          <w:lang w:val="en-US"/>
        </w:rPr>
        <w:t xml:space="preserve">Loperamide </w:t>
      </w:r>
      <w:r w:rsidRPr="006C3EF5">
        <w:rPr>
          <w:sz w:val="18"/>
          <w:szCs w:val="18"/>
        </w:rPr>
        <w:t xml:space="preserve">inhibits the release of acetylcholine and prostaglandins, thereby reducing propulsive peristalsis and increasing intestinal transit time. Studies suggest that </w:t>
      </w:r>
      <w:r w:rsidRPr="006C3EF5">
        <w:rPr>
          <w:rStyle w:val="simplehighlight"/>
          <w:sz w:val="18"/>
          <w:szCs w:val="18"/>
        </w:rPr>
        <w:t>loperamide</w:t>
      </w:r>
      <w:r w:rsidRPr="006C3EF5">
        <w:rPr>
          <w:sz w:val="18"/>
          <w:szCs w:val="18"/>
        </w:rPr>
        <w:t xml:space="preserve"> may increase the tone of the anal sphincter, reducing incontinence and urgency AUST R PI</w:t>
      </w:r>
    </w:p>
  </w:footnote>
  <w:footnote w:id="8">
    <w:p w14:paraId="7CD64D8C" w14:textId="6C03105E" w:rsidR="00DA6DE3" w:rsidRPr="00251694" w:rsidRDefault="00DA6DE3" w:rsidP="00700709">
      <w:pPr>
        <w:spacing w:before="0" w:after="0" w:line="240" w:lineRule="auto"/>
        <w:rPr>
          <w:rFonts w:asciiTheme="minorHAnsi" w:eastAsiaTheme="minorHAnsi" w:hAnsiTheme="minorHAnsi" w:cs="AdvPS6F00"/>
          <w:sz w:val="18"/>
          <w:szCs w:val="18"/>
        </w:rPr>
      </w:pPr>
      <w:r w:rsidRPr="00251694">
        <w:rPr>
          <w:rStyle w:val="FootnoteReference"/>
          <w:sz w:val="18"/>
          <w:szCs w:val="18"/>
        </w:rPr>
        <w:footnoteRef/>
      </w:r>
      <w:r w:rsidRPr="00251694">
        <w:rPr>
          <w:sz w:val="18"/>
          <w:szCs w:val="18"/>
        </w:rPr>
        <w:t xml:space="preserve"> </w:t>
      </w:r>
      <w:r w:rsidRPr="00251694">
        <w:rPr>
          <w:rFonts w:asciiTheme="minorHAnsi" w:eastAsiaTheme="minorHAnsi" w:hAnsiTheme="minorHAnsi" w:cs="AdvPS6F00"/>
          <w:sz w:val="18"/>
          <w:szCs w:val="18"/>
        </w:rPr>
        <w:t xml:space="preserve">While for the lowest worst pain score at </w:t>
      </w:r>
      <w:r>
        <w:rPr>
          <w:rFonts w:asciiTheme="minorHAnsi" w:eastAsiaTheme="minorHAnsi" w:hAnsiTheme="minorHAnsi" w:cs="AdvPS6F00"/>
          <w:sz w:val="18"/>
          <w:szCs w:val="18"/>
        </w:rPr>
        <w:t>B</w:t>
      </w:r>
      <w:r w:rsidRPr="00251694">
        <w:rPr>
          <w:rFonts w:asciiTheme="minorHAnsi" w:eastAsiaTheme="minorHAnsi" w:hAnsiTheme="minorHAnsi" w:cs="AdvPS6F00"/>
          <w:sz w:val="18"/>
          <w:szCs w:val="18"/>
        </w:rPr>
        <w:t>aseline (3.1)</w:t>
      </w:r>
      <w:r>
        <w:rPr>
          <w:rFonts w:asciiTheme="minorHAnsi" w:eastAsiaTheme="minorHAnsi" w:hAnsiTheme="minorHAnsi" w:cs="AdvPS6F00"/>
          <w:sz w:val="18"/>
          <w:szCs w:val="18"/>
        </w:rPr>
        <w:t>,</w:t>
      </w:r>
      <w:r w:rsidRPr="00251694">
        <w:rPr>
          <w:rFonts w:asciiTheme="minorHAnsi" w:eastAsiaTheme="minorHAnsi" w:hAnsiTheme="minorHAnsi" w:cs="AdvPS6F00"/>
          <w:sz w:val="18"/>
          <w:szCs w:val="18"/>
        </w:rPr>
        <w:t xml:space="preserve"> a change of only 0.9 units was needed</w:t>
      </w:r>
      <w:r>
        <w:rPr>
          <w:rFonts w:asciiTheme="minorHAnsi" w:eastAsiaTheme="minorHAnsi" w:hAnsiTheme="minorHAnsi" w:cs="AdvPS6F00"/>
          <w:sz w:val="18"/>
          <w:szCs w:val="18"/>
        </w:rPr>
        <w:t>.</w:t>
      </w:r>
    </w:p>
  </w:footnote>
  <w:footnote w:id="9">
    <w:p w14:paraId="4469EFF1" w14:textId="67534896" w:rsidR="00DA6DE3" w:rsidRPr="00251694" w:rsidRDefault="00DA6DE3" w:rsidP="00700709">
      <w:pPr>
        <w:pStyle w:val="FootnoteText"/>
        <w:rPr>
          <w:sz w:val="18"/>
          <w:szCs w:val="18"/>
          <w:lang w:val="en-US"/>
        </w:rPr>
      </w:pPr>
      <w:r w:rsidRPr="00251694">
        <w:rPr>
          <w:rStyle w:val="FootnoteReference"/>
          <w:sz w:val="18"/>
          <w:szCs w:val="18"/>
        </w:rPr>
        <w:footnoteRef/>
      </w:r>
      <w:r w:rsidRPr="00251694">
        <w:rPr>
          <w:sz w:val="18"/>
          <w:szCs w:val="18"/>
        </w:rPr>
        <w:t xml:space="preserve"> Dworkin </w:t>
      </w:r>
      <w:r>
        <w:rPr>
          <w:sz w:val="18"/>
          <w:szCs w:val="18"/>
        </w:rPr>
        <w:t xml:space="preserve">R </w:t>
      </w:r>
      <w:r w:rsidRPr="00251694">
        <w:rPr>
          <w:sz w:val="18"/>
          <w:szCs w:val="18"/>
        </w:rPr>
        <w:t>et al.</w:t>
      </w:r>
      <w:r>
        <w:rPr>
          <w:sz w:val="18"/>
          <w:szCs w:val="18"/>
        </w:rPr>
        <w:t>,</w:t>
      </w:r>
      <w:r w:rsidRPr="00251694">
        <w:rPr>
          <w:sz w:val="18"/>
          <w:szCs w:val="18"/>
        </w:rPr>
        <w:t xml:space="preserve"> </w:t>
      </w:r>
      <w:r w:rsidRPr="003F5BC7">
        <w:rPr>
          <w:bCs/>
          <w:sz w:val="18"/>
          <w:szCs w:val="18"/>
          <w:lang w:val="en-GB"/>
        </w:rPr>
        <w:t>Core outcome measures for chronic pain clinical trials: IMMPACT recommendations.</w:t>
      </w:r>
      <w:r>
        <w:rPr>
          <w:bCs/>
          <w:sz w:val="18"/>
          <w:szCs w:val="18"/>
          <w:lang w:val="en-GB"/>
        </w:rPr>
        <w:t xml:space="preserve"> </w:t>
      </w:r>
      <w:proofErr w:type="gramStart"/>
      <w:r>
        <w:rPr>
          <w:bCs/>
          <w:sz w:val="18"/>
          <w:szCs w:val="18"/>
          <w:lang w:val="en-GB"/>
        </w:rPr>
        <w:t>Pain.</w:t>
      </w:r>
      <w:proofErr w:type="gramEnd"/>
      <w:r>
        <w:rPr>
          <w:bCs/>
          <w:sz w:val="18"/>
          <w:szCs w:val="18"/>
          <w:lang w:val="en-GB"/>
        </w:rPr>
        <w:t xml:space="preserve"> 2005 Jan;</w:t>
      </w:r>
      <w:r w:rsidRPr="00251694" w:rsidDel="004E5324">
        <w:rPr>
          <w:sz w:val="18"/>
          <w:szCs w:val="18"/>
        </w:rPr>
        <w:t xml:space="preserve"> </w:t>
      </w:r>
      <w:r w:rsidRPr="00251694">
        <w:rPr>
          <w:sz w:val="18"/>
          <w:szCs w:val="18"/>
        </w:rPr>
        <w:t>113 (2005) 9–19</w:t>
      </w:r>
      <w:r>
        <w:rPr>
          <w:sz w:val="18"/>
          <w:szCs w:val="18"/>
        </w:rPr>
        <w:t>.</w:t>
      </w:r>
    </w:p>
  </w:footnote>
  <w:footnote w:id="10">
    <w:p w14:paraId="2F26C299" w14:textId="77777777" w:rsidR="00DA6DE3" w:rsidRPr="00251694" w:rsidRDefault="00DA6DE3" w:rsidP="00700709">
      <w:pPr>
        <w:pStyle w:val="FootnoteText"/>
        <w:rPr>
          <w:sz w:val="18"/>
          <w:szCs w:val="18"/>
          <w:lang w:val="en-US"/>
        </w:rPr>
      </w:pPr>
      <w:r w:rsidRPr="00251694">
        <w:rPr>
          <w:rStyle w:val="FootnoteReference"/>
          <w:sz w:val="18"/>
          <w:szCs w:val="18"/>
        </w:rPr>
        <w:footnoteRef/>
      </w:r>
      <w:r w:rsidRPr="00251694">
        <w:rPr>
          <w:sz w:val="18"/>
          <w:szCs w:val="18"/>
        </w:rPr>
        <w:t xml:space="preserve"> </w:t>
      </w:r>
      <w:r w:rsidRPr="00251694">
        <w:rPr>
          <w:sz w:val="18"/>
          <w:szCs w:val="18"/>
          <w:lang w:val="en-US"/>
        </w:rPr>
        <w:t>Acute Pain Scientific Guidelines ANZCA</w:t>
      </w:r>
    </w:p>
  </w:footnote>
  <w:footnote w:id="11">
    <w:p w14:paraId="14E1FE70" w14:textId="77777777" w:rsidR="00DA6DE3" w:rsidRPr="00BD7DC8" w:rsidRDefault="00DA6DE3" w:rsidP="003962F9">
      <w:pPr>
        <w:pStyle w:val="FootnoteText"/>
        <w:keepNext/>
        <w:keepLines/>
        <w:rPr>
          <w:sz w:val="18"/>
          <w:szCs w:val="18"/>
          <w:lang w:val="en-US"/>
        </w:rPr>
      </w:pPr>
      <w:r w:rsidRPr="00BD7DC8">
        <w:rPr>
          <w:rStyle w:val="FootnoteReference"/>
          <w:sz w:val="18"/>
          <w:szCs w:val="18"/>
        </w:rPr>
        <w:footnoteRef/>
      </w:r>
      <w:r w:rsidRPr="00BD7DC8">
        <w:rPr>
          <w:sz w:val="18"/>
          <w:szCs w:val="18"/>
        </w:rPr>
        <w:t xml:space="preserve"> </w:t>
      </w:r>
      <w:r w:rsidRPr="00BD7DC8">
        <w:rPr>
          <w:sz w:val="18"/>
          <w:szCs w:val="18"/>
          <w:lang w:val="en-US"/>
        </w:rPr>
        <w:t>This was in the original protocol and was modified twice in the CSR based on the relevant FDA draft guidance and the Critical Path Institute meeting.</w:t>
      </w:r>
      <w:r w:rsidRPr="00BD7DC8">
        <w:rPr>
          <w:sz w:val="18"/>
          <w:szCs w:val="18"/>
        </w:rPr>
        <w:t xml:space="preserve"> </w:t>
      </w:r>
      <w:r w:rsidRPr="00BD7DC8">
        <w:rPr>
          <w:sz w:val="18"/>
          <w:szCs w:val="18"/>
          <w:lang w:val="en-US"/>
        </w:rPr>
        <w:t>While the study protocol did not incorporate either of these alternative responder definitions, prior to database lock, the statistical analysis plan prospectively included an evaluation of the FDA-defined ITT subset patients meeting the overall responder definitions described in the draft guidance and discussed at the Critical Path Institute meeting.</w:t>
      </w:r>
    </w:p>
  </w:footnote>
  <w:footnote w:id="12">
    <w:p w14:paraId="1C32E2D9" w14:textId="4046D37B" w:rsidR="00DA6DE3" w:rsidRPr="006620FE" w:rsidRDefault="00DA6DE3" w:rsidP="00700709">
      <w:pPr>
        <w:pStyle w:val="FootnoteText"/>
        <w:rPr>
          <w:sz w:val="18"/>
          <w:szCs w:val="18"/>
          <w:lang w:val="en-US"/>
        </w:rPr>
      </w:pPr>
      <w:r w:rsidRPr="006620FE">
        <w:rPr>
          <w:rStyle w:val="FootnoteReference"/>
          <w:sz w:val="18"/>
          <w:szCs w:val="18"/>
        </w:rPr>
        <w:footnoteRef/>
      </w:r>
      <w:r w:rsidRPr="006620FE">
        <w:rPr>
          <w:sz w:val="18"/>
          <w:szCs w:val="18"/>
        </w:rPr>
        <w:t xml:space="preserve"> </w:t>
      </w:r>
      <w:r>
        <w:rPr>
          <w:sz w:val="18"/>
          <w:szCs w:val="18"/>
        </w:rPr>
        <w:t>D</w:t>
      </w:r>
      <w:r w:rsidRPr="006620FE">
        <w:rPr>
          <w:sz w:val="18"/>
          <w:szCs w:val="18"/>
        </w:rPr>
        <w:t>workin et al</w:t>
      </w:r>
      <w:r>
        <w:rPr>
          <w:sz w:val="18"/>
          <w:szCs w:val="18"/>
        </w:rPr>
        <w:t xml:space="preserve">., </w:t>
      </w:r>
      <w:r w:rsidRPr="006620FE">
        <w:rPr>
          <w:sz w:val="18"/>
          <w:szCs w:val="18"/>
        </w:rPr>
        <w:t>Consensus Statement Interpreting the Clinical Importance of Treatment Outcomes in Chronic Pain Clinical Trials: IMMPACT Recommendations</w:t>
      </w:r>
      <w:r>
        <w:rPr>
          <w:sz w:val="18"/>
          <w:szCs w:val="18"/>
        </w:rPr>
        <w:t xml:space="preserve">; </w:t>
      </w:r>
      <w:r w:rsidRPr="006620FE">
        <w:rPr>
          <w:sz w:val="18"/>
          <w:szCs w:val="18"/>
        </w:rPr>
        <w:t>The Journal of Pain, Vol 9, No 2 (February), 2008: pp 105-121</w:t>
      </w:r>
      <w:r>
        <w:rPr>
          <w:sz w:val="18"/>
          <w:szCs w:val="18"/>
        </w:rPr>
        <w:t>.</w:t>
      </w:r>
    </w:p>
  </w:footnote>
  <w:footnote w:id="13">
    <w:p w14:paraId="673560C4" w14:textId="103FCE17" w:rsidR="00DA6DE3" w:rsidRPr="006620FE" w:rsidRDefault="00DA6DE3" w:rsidP="00700709">
      <w:pPr>
        <w:pStyle w:val="FootnoteText"/>
        <w:rPr>
          <w:sz w:val="18"/>
          <w:szCs w:val="18"/>
        </w:rPr>
      </w:pPr>
      <w:r w:rsidRPr="006620FE">
        <w:rPr>
          <w:rStyle w:val="FootnoteReference"/>
          <w:sz w:val="18"/>
          <w:szCs w:val="18"/>
        </w:rPr>
        <w:footnoteRef/>
      </w:r>
      <w:r w:rsidRPr="006620FE">
        <w:rPr>
          <w:sz w:val="18"/>
          <w:szCs w:val="18"/>
        </w:rPr>
        <w:t xml:space="preserve"> 2.2 Introduction</w:t>
      </w:r>
      <w:r>
        <w:rPr>
          <w:sz w:val="18"/>
          <w:szCs w:val="18"/>
        </w:rPr>
        <w:t xml:space="preserve"> ‘</w:t>
      </w:r>
      <w:r w:rsidRPr="006620FE">
        <w:rPr>
          <w:sz w:val="18"/>
          <w:szCs w:val="18"/>
        </w:rPr>
        <w:t>the mixed opioid pharmacology of eluxadoline appears to confer on it the ability to effectively improve abdominal pain and stool consistency in IBS-d patients while mitigating the risk of constipation</w:t>
      </w:r>
      <w:r>
        <w:rPr>
          <w:sz w:val="18"/>
          <w:szCs w:val="18"/>
        </w:rPr>
        <w:t>’.</w:t>
      </w:r>
    </w:p>
  </w:footnote>
  <w:footnote w:id="14">
    <w:p w14:paraId="05CE396A" w14:textId="6DFBD78A" w:rsidR="00DA6DE3" w:rsidRPr="00A031CE" w:rsidRDefault="00DA6DE3" w:rsidP="00700709">
      <w:pPr>
        <w:pStyle w:val="FootnoteText"/>
        <w:rPr>
          <w:lang w:val="en-US"/>
        </w:rPr>
      </w:pPr>
      <w:r>
        <w:rPr>
          <w:rStyle w:val="FootnoteReference"/>
        </w:rPr>
        <w:footnoteRef/>
      </w:r>
      <w:r>
        <w:t xml:space="preserve"> T</w:t>
      </w:r>
      <w:r w:rsidRPr="00A031CE">
        <w:t>hese were submitted to adjudication by a committee</w:t>
      </w:r>
      <w:r>
        <w:t>.</w:t>
      </w:r>
    </w:p>
  </w:footnote>
  <w:footnote w:id="15">
    <w:p w14:paraId="537D54CC" w14:textId="25171738" w:rsidR="00DA6DE3" w:rsidRPr="00A031CE" w:rsidRDefault="00DA6DE3" w:rsidP="00700709">
      <w:pPr>
        <w:pStyle w:val="FootnoteText"/>
        <w:rPr>
          <w:lang w:val="en-US"/>
        </w:rPr>
      </w:pPr>
      <w:r>
        <w:rPr>
          <w:rStyle w:val="FootnoteReference"/>
        </w:rPr>
        <w:footnoteRef/>
      </w:r>
      <w:r>
        <w:t xml:space="preserve"> </w:t>
      </w:r>
      <w:r>
        <w:rPr>
          <w:lang w:val="en-US"/>
        </w:rPr>
        <w:t xml:space="preserve">Of the </w:t>
      </w:r>
      <w:proofErr w:type="gramStart"/>
      <w:r>
        <w:rPr>
          <w:lang w:val="en-US"/>
        </w:rPr>
        <w:t>others :1</w:t>
      </w:r>
      <w:proofErr w:type="gramEnd"/>
      <w:r>
        <w:rPr>
          <w:lang w:val="en-US"/>
        </w:rPr>
        <w:t xml:space="preserve"> was a</w:t>
      </w:r>
      <w:r w:rsidRPr="00A031CE">
        <w:rPr>
          <w:lang w:val="en-US"/>
        </w:rPr>
        <w:t>ssociated with biliary sludge</w:t>
      </w:r>
      <w:r>
        <w:rPr>
          <w:lang w:val="en-US"/>
        </w:rPr>
        <w:t xml:space="preserve">, 1 </w:t>
      </w:r>
      <w:r w:rsidRPr="00A031CE">
        <w:rPr>
          <w:lang w:val="en-US"/>
        </w:rPr>
        <w:t>pancreatitis event occurred after the patient’s withdrawal from Study IBS-2001</w:t>
      </w:r>
      <w:r>
        <w:rPr>
          <w:lang w:val="en-US"/>
        </w:rPr>
        <w:t>.</w:t>
      </w:r>
    </w:p>
  </w:footnote>
  <w:footnote w:id="16">
    <w:p w14:paraId="2F9CA869" w14:textId="77777777" w:rsidR="00DA6DE3" w:rsidRPr="002E7CC6" w:rsidRDefault="00DA6DE3" w:rsidP="00700709">
      <w:pPr>
        <w:pStyle w:val="FootnoteText"/>
        <w:rPr>
          <w:sz w:val="18"/>
          <w:szCs w:val="18"/>
          <w:lang w:val="en-US"/>
        </w:rPr>
      </w:pPr>
      <w:r w:rsidRPr="002E7CC6">
        <w:rPr>
          <w:rStyle w:val="FootnoteReference"/>
          <w:sz w:val="18"/>
          <w:szCs w:val="18"/>
        </w:rPr>
        <w:footnoteRef/>
      </w:r>
      <w:r>
        <w:rPr>
          <w:sz w:val="18"/>
          <w:szCs w:val="18"/>
        </w:rPr>
        <w:t xml:space="preserve"> A</w:t>
      </w:r>
      <w:r w:rsidRPr="002E7CC6">
        <w:rPr>
          <w:sz w:val="18"/>
          <w:szCs w:val="18"/>
        </w:rPr>
        <w:t xml:space="preserve">s </w:t>
      </w:r>
      <w:r w:rsidRPr="002E7CC6">
        <w:rPr>
          <w:sz w:val="18"/>
          <w:szCs w:val="18"/>
          <w:lang w:eastAsia="ja-JP"/>
        </w:rPr>
        <w:t xml:space="preserve">required by the </w:t>
      </w:r>
      <w:r w:rsidRPr="002E7CC6">
        <w:rPr>
          <w:bCs/>
          <w:sz w:val="18"/>
          <w:szCs w:val="18"/>
        </w:rPr>
        <w:t>Form for Providing Product Information for a Restricted Medicine or Other Medicine in Relation to which The Secretary Requires Product Information to be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99598" w14:textId="77777777" w:rsidR="00DA6DE3" w:rsidRDefault="00DA6DE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EA4D" w14:textId="77777777" w:rsidR="00DA6DE3" w:rsidRDefault="00DA6DE3">
    <w:pPr>
      <w:rPr>
        <w:noProof/>
        <w:lang w:eastAsia="en-AU"/>
      </w:rPr>
    </w:pPr>
    <w:r w:rsidRPr="002D545C">
      <w:rPr>
        <w:noProof/>
        <w:lang w:eastAsia="en-AU"/>
      </w:rPr>
      <w:drawing>
        <wp:anchor distT="0" distB="0" distL="114300" distR="114300" simplePos="0" relativeHeight="251659264" behindDoc="1" locked="0" layoutInCell="1" allowOverlap="1" wp14:anchorId="089BD948" wp14:editId="5DEB48F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08A6390" w14:textId="77777777" w:rsidR="00DA6DE3" w:rsidRDefault="00DA6DE3"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C3BA1" w14:textId="77777777" w:rsidR="00DA6DE3" w:rsidRDefault="00DA6D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15103" w14:textId="77777777" w:rsidR="00DA6DE3" w:rsidRDefault="00DA6DE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D01F1" w14:textId="77777777" w:rsidR="00DA6DE3" w:rsidRDefault="00DA6DE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9816" w14:textId="77777777" w:rsidR="00DA6DE3" w:rsidRDefault="00DA6D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CB182" w14:textId="77777777" w:rsidR="00DA6DE3" w:rsidRDefault="00DA6DE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6EA2" w14:textId="77777777" w:rsidR="00DA6DE3" w:rsidRDefault="00DA6DE3" w:rsidP="006E08B3">
    <w:r>
      <w:t>Therapeutic Goods Administration</w:t>
    </w:r>
  </w:p>
  <w:p w14:paraId="21840E27" w14:textId="77777777" w:rsidR="00DA6DE3" w:rsidRDefault="00DA6DE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CE6"/>
    <w:multiLevelType w:val="hybridMultilevel"/>
    <w:tmpl w:val="35682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1E065A8"/>
    <w:multiLevelType w:val="hybridMultilevel"/>
    <w:tmpl w:val="7AFCA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79312C"/>
    <w:multiLevelType w:val="hybridMultilevel"/>
    <w:tmpl w:val="4E663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52B57BB"/>
    <w:multiLevelType w:val="hybridMultilevel"/>
    <w:tmpl w:val="EC5E8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B8619C"/>
    <w:multiLevelType w:val="hybridMultilevel"/>
    <w:tmpl w:val="F0D23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D1F65EE"/>
    <w:multiLevelType w:val="hybridMultilevel"/>
    <w:tmpl w:val="5A20F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51527B"/>
    <w:multiLevelType w:val="hybridMultilevel"/>
    <w:tmpl w:val="5C5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F04F84"/>
    <w:multiLevelType w:val="hybridMultilevel"/>
    <w:tmpl w:val="98C6892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53D48BA"/>
    <w:multiLevelType w:val="hybridMultilevel"/>
    <w:tmpl w:val="9A86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2F1CCF"/>
    <w:multiLevelType w:val="hybridMultilevel"/>
    <w:tmpl w:val="DC1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3A0AB6"/>
    <w:multiLevelType w:val="hybridMultilevel"/>
    <w:tmpl w:val="81D8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D692A82"/>
    <w:multiLevelType w:val="hybridMultilevel"/>
    <w:tmpl w:val="54C6A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2EB7247"/>
    <w:multiLevelType w:val="hybridMultilevel"/>
    <w:tmpl w:val="A8BC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B363FE"/>
    <w:multiLevelType w:val="hybridMultilevel"/>
    <w:tmpl w:val="8890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EC7D6D"/>
    <w:multiLevelType w:val="hybridMultilevel"/>
    <w:tmpl w:val="832A645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777D63"/>
    <w:multiLevelType w:val="hybridMultilevel"/>
    <w:tmpl w:val="43CEC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8C3477"/>
    <w:multiLevelType w:val="hybridMultilevel"/>
    <w:tmpl w:val="FFF29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C310D5"/>
    <w:multiLevelType w:val="hybridMultilevel"/>
    <w:tmpl w:val="6F7E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A95ED7"/>
    <w:multiLevelType w:val="hybridMultilevel"/>
    <w:tmpl w:val="77C0901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4167224"/>
    <w:multiLevelType w:val="hybridMultilevel"/>
    <w:tmpl w:val="36D0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84759F"/>
    <w:multiLevelType w:val="hybridMultilevel"/>
    <w:tmpl w:val="57222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DF483C"/>
    <w:multiLevelType w:val="hybridMultilevel"/>
    <w:tmpl w:val="7FAA2C5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nsid w:val="6B764FB1"/>
    <w:multiLevelType w:val="hybridMultilevel"/>
    <w:tmpl w:val="23D87A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D2E453A"/>
    <w:multiLevelType w:val="hybridMultilevel"/>
    <w:tmpl w:val="1D00F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6B0ADA"/>
    <w:multiLevelType w:val="hybridMultilevel"/>
    <w:tmpl w:val="0C520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0F003C"/>
    <w:multiLevelType w:val="hybridMultilevel"/>
    <w:tmpl w:val="38C09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54B0470"/>
    <w:multiLevelType w:val="hybridMultilevel"/>
    <w:tmpl w:val="40544E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5A62F47"/>
    <w:multiLevelType w:val="hybridMultilevel"/>
    <w:tmpl w:val="DD1C2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ECD575A"/>
    <w:multiLevelType w:val="hybridMultilevel"/>
    <w:tmpl w:val="C088B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6"/>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6"/>
  </w:num>
  <w:num w:numId="6">
    <w:abstractNumId w:val="26"/>
  </w:num>
  <w:num w:numId="7">
    <w:abstractNumId w:val="13"/>
  </w:num>
  <w:num w:numId="8">
    <w:abstractNumId w:val="27"/>
  </w:num>
  <w:num w:numId="9">
    <w:abstractNumId w:val="17"/>
  </w:num>
  <w:num w:numId="10">
    <w:abstractNumId w:val="31"/>
  </w:num>
  <w:num w:numId="11">
    <w:abstractNumId w:val="25"/>
  </w:num>
  <w:num w:numId="12">
    <w:abstractNumId w:val="19"/>
  </w:num>
  <w:num w:numId="13">
    <w:abstractNumId w:val="33"/>
  </w:num>
  <w:num w:numId="14">
    <w:abstractNumId w:val="11"/>
  </w:num>
  <w:num w:numId="15">
    <w:abstractNumId w:val="16"/>
  </w:num>
  <w:num w:numId="16">
    <w:abstractNumId w:val="9"/>
  </w:num>
  <w:num w:numId="17">
    <w:abstractNumId w:val="29"/>
  </w:num>
  <w:num w:numId="18">
    <w:abstractNumId w:val="4"/>
  </w:num>
  <w:num w:numId="19">
    <w:abstractNumId w:val="28"/>
  </w:num>
  <w:num w:numId="20">
    <w:abstractNumId w:val="7"/>
  </w:num>
  <w:num w:numId="21">
    <w:abstractNumId w:val="22"/>
  </w:num>
  <w:num w:numId="22">
    <w:abstractNumId w:val="15"/>
  </w:num>
  <w:num w:numId="23">
    <w:abstractNumId w:val="0"/>
  </w:num>
  <w:num w:numId="24">
    <w:abstractNumId w:val="18"/>
  </w:num>
  <w:num w:numId="25">
    <w:abstractNumId w:val="5"/>
  </w:num>
  <w:num w:numId="26">
    <w:abstractNumId w:val="30"/>
  </w:num>
  <w:num w:numId="27">
    <w:abstractNumId w:val="23"/>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4"/>
  </w:num>
  <w:num w:numId="33">
    <w:abstractNumId w:val="20"/>
  </w:num>
  <w:num w:numId="34">
    <w:abstractNumId w:val="8"/>
  </w:num>
  <w:num w:numId="35">
    <w:abstractNumId w:val="21"/>
  </w:num>
  <w:num w:numId="36">
    <w:abstractNumId w:val="10"/>
  </w:num>
  <w:num w:numId="37">
    <w:abstractNumId w:val="2"/>
  </w:num>
  <w:num w:numId="38">
    <w:abstractNumId w:val="3"/>
  </w:num>
  <w:num w:numId="39">
    <w:abstractNumId w:val="24"/>
  </w:num>
  <w:num w:numId="40">
    <w:abstractNumId w:val="1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Torres_Rafael">
    <w15:presenceInfo w15:providerId="AD" w15:userId="S-1-5-21-1740180488-679411820-1494893578-115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709"/>
    <w:rsid w:val="00002031"/>
    <w:rsid w:val="00004734"/>
    <w:rsid w:val="00005A33"/>
    <w:rsid w:val="00006B22"/>
    <w:rsid w:val="0000731D"/>
    <w:rsid w:val="0001276A"/>
    <w:rsid w:val="000175B2"/>
    <w:rsid w:val="000246AE"/>
    <w:rsid w:val="00025C67"/>
    <w:rsid w:val="00040ACB"/>
    <w:rsid w:val="00044A02"/>
    <w:rsid w:val="000524EE"/>
    <w:rsid w:val="0005559E"/>
    <w:rsid w:val="00056E3E"/>
    <w:rsid w:val="00077775"/>
    <w:rsid w:val="000778A9"/>
    <w:rsid w:val="00090471"/>
    <w:rsid w:val="0009240D"/>
    <w:rsid w:val="00097B5E"/>
    <w:rsid w:val="000A3AED"/>
    <w:rsid w:val="000A63AF"/>
    <w:rsid w:val="000B3532"/>
    <w:rsid w:val="000B3A75"/>
    <w:rsid w:val="000C690F"/>
    <w:rsid w:val="000D1295"/>
    <w:rsid w:val="000D391B"/>
    <w:rsid w:val="000D3D6D"/>
    <w:rsid w:val="000D4FC7"/>
    <w:rsid w:val="000E7332"/>
    <w:rsid w:val="000F02F9"/>
    <w:rsid w:val="000F4869"/>
    <w:rsid w:val="000F5B42"/>
    <w:rsid w:val="000F6E6F"/>
    <w:rsid w:val="0010193C"/>
    <w:rsid w:val="00104613"/>
    <w:rsid w:val="0010601F"/>
    <w:rsid w:val="0010788A"/>
    <w:rsid w:val="00107A31"/>
    <w:rsid w:val="00110EA5"/>
    <w:rsid w:val="0011121E"/>
    <w:rsid w:val="00112F56"/>
    <w:rsid w:val="00121537"/>
    <w:rsid w:val="00125318"/>
    <w:rsid w:val="001305A2"/>
    <w:rsid w:val="00133238"/>
    <w:rsid w:val="0014197B"/>
    <w:rsid w:val="001447CD"/>
    <w:rsid w:val="001509E7"/>
    <w:rsid w:val="001516B1"/>
    <w:rsid w:val="0015470E"/>
    <w:rsid w:val="00154EBB"/>
    <w:rsid w:val="001552E2"/>
    <w:rsid w:val="00156316"/>
    <w:rsid w:val="00165389"/>
    <w:rsid w:val="0017078F"/>
    <w:rsid w:val="0017693F"/>
    <w:rsid w:val="00176A3C"/>
    <w:rsid w:val="0018083E"/>
    <w:rsid w:val="0018110E"/>
    <w:rsid w:val="00181684"/>
    <w:rsid w:val="001843C6"/>
    <w:rsid w:val="001850E0"/>
    <w:rsid w:val="00194F58"/>
    <w:rsid w:val="001A2158"/>
    <w:rsid w:val="001A359A"/>
    <w:rsid w:val="001A525F"/>
    <w:rsid w:val="001B09F9"/>
    <w:rsid w:val="001B5D98"/>
    <w:rsid w:val="001B6448"/>
    <w:rsid w:val="001C30D1"/>
    <w:rsid w:val="001C5DB8"/>
    <w:rsid w:val="001C657B"/>
    <w:rsid w:val="001D6991"/>
    <w:rsid w:val="001E07CF"/>
    <w:rsid w:val="001E59F1"/>
    <w:rsid w:val="001F497A"/>
    <w:rsid w:val="001F49EB"/>
    <w:rsid w:val="001F6CBA"/>
    <w:rsid w:val="00201D4E"/>
    <w:rsid w:val="002058C5"/>
    <w:rsid w:val="002076C9"/>
    <w:rsid w:val="00212F3A"/>
    <w:rsid w:val="00220B8A"/>
    <w:rsid w:val="0022175A"/>
    <w:rsid w:val="002257F3"/>
    <w:rsid w:val="00233456"/>
    <w:rsid w:val="002339A5"/>
    <w:rsid w:val="00251694"/>
    <w:rsid w:val="00251777"/>
    <w:rsid w:val="00257848"/>
    <w:rsid w:val="00262F40"/>
    <w:rsid w:val="002666AC"/>
    <w:rsid w:val="0027084A"/>
    <w:rsid w:val="00286434"/>
    <w:rsid w:val="00286C59"/>
    <w:rsid w:val="00292113"/>
    <w:rsid w:val="002942D1"/>
    <w:rsid w:val="0029501A"/>
    <w:rsid w:val="002B1638"/>
    <w:rsid w:val="002C63ED"/>
    <w:rsid w:val="002D545C"/>
    <w:rsid w:val="002D6161"/>
    <w:rsid w:val="002E0D97"/>
    <w:rsid w:val="002E4C9A"/>
    <w:rsid w:val="002E6A58"/>
    <w:rsid w:val="002E7CC6"/>
    <w:rsid w:val="002F11F8"/>
    <w:rsid w:val="002F3F56"/>
    <w:rsid w:val="002F44B5"/>
    <w:rsid w:val="00311AC0"/>
    <w:rsid w:val="00311C59"/>
    <w:rsid w:val="0032583B"/>
    <w:rsid w:val="00327883"/>
    <w:rsid w:val="00335504"/>
    <w:rsid w:val="00336516"/>
    <w:rsid w:val="00340FBA"/>
    <w:rsid w:val="00345AC3"/>
    <w:rsid w:val="003521E8"/>
    <w:rsid w:val="00353520"/>
    <w:rsid w:val="003728F3"/>
    <w:rsid w:val="00373D1A"/>
    <w:rsid w:val="0037496E"/>
    <w:rsid w:val="0037623D"/>
    <w:rsid w:val="00386150"/>
    <w:rsid w:val="003874CE"/>
    <w:rsid w:val="00390900"/>
    <w:rsid w:val="00391465"/>
    <w:rsid w:val="003962F9"/>
    <w:rsid w:val="00396C92"/>
    <w:rsid w:val="003A7F6C"/>
    <w:rsid w:val="003B1113"/>
    <w:rsid w:val="003B18B6"/>
    <w:rsid w:val="003B4D60"/>
    <w:rsid w:val="003B634F"/>
    <w:rsid w:val="003B7E39"/>
    <w:rsid w:val="003C1A29"/>
    <w:rsid w:val="003C58DC"/>
    <w:rsid w:val="003D0A3B"/>
    <w:rsid w:val="003D1E62"/>
    <w:rsid w:val="003E2486"/>
    <w:rsid w:val="003E3208"/>
    <w:rsid w:val="003E36E3"/>
    <w:rsid w:val="003F0B04"/>
    <w:rsid w:val="003F5BC7"/>
    <w:rsid w:val="0040134E"/>
    <w:rsid w:val="00415D59"/>
    <w:rsid w:val="00423F5B"/>
    <w:rsid w:val="0043797D"/>
    <w:rsid w:val="00440A2D"/>
    <w:rsid w:val="004448DC"/>
    <w:rsid w:val="00445CCA"/>
    <w:rsid w:val="00445DC1"/>
    <w:rsid w:val="00455D62"/>
    <w:rsid w:val="004564A7"/>
    <w:rsid w:val="004617BF"/>
    <w:rsid w:val="004618B3"/>
    <w:rsid w:val="00463658"/>
    <w:rsid w:val="004722CC"/>
    <w:rsid w:val="004936E4"/>
    <w:rsid w:val="00494E60"/>
    <w:rsid w:val="00496821"/>
    <w:rsid w:val="00497487"/>
    <w:rsid w:val="004A7E13"/>
    <w:rsid w:val="004B2866"/>
    <w:rsid w:val="004B7B76"/>
    <w:rsid w:val="004C2DCA"/>
    <w:rsid w:val="004C4D20"/>
    <w:rsid w:val="004E5324"/>
    <w:rsid w:val="004F0F38"/>
    <w:rsid w:val="004F4AF5"/>
    <w:rsid w:val="00501921"/>
    <w:rsid w:val="0050312D"/>
    <w:rsid w:val="00503E20"/>
    <w:rsid w:val="00514DB2"/>
    <w:rsid w:val="00530354"/>
    <w:rsid w:val="00534D39"/>
    <w:rsid w:val="0053625B"/>
    <w:rsid w:val="005434C6"/>
    <w:rsid w:val="00543B39"/>
    <w:rsid w:val="00550096"/>
    <w:rsid w:val="00557FF9"/>
    <w:rsid w:val="00576378"/>
    <w:rsid w:val="00576971"/>
    <w:rsid w:val="00577945"/>
    <w:rsid w:val="00577E38"/>
    <w:rsid w:val="00584206"/>
    <w:rsid w:val="005850C7"/>
    <w:rsid w:val="00585322"/>
    <w:rsid w:val="005857C6"/>
    <w:rsid w:val="00586F98"/>
    <w:rsid w:val="00592F6E"/>
    <w:rsid w:val="00593AD1"/>
    <w:rsid w:val="005962D3"/>
    <w:rsid w:val="005A3DAB"/>
    <w:rsid w:val="005A68B6"/>
    <w:rsid w:val="005C5570"/>
    <w:rsid w:val="005C79A4"/>
    <w:rsid w:val="005D5442"/>
    <w:rsid w:val="005F3CF3"/>
    <w:rsid w:val="005F4DAC"/>
    <w:rsid w:val="00603F32"/>
    <w:rsid w:val="00610ED2"/>
    <w:rsid w:val="006170F0"/>
    <w:rsid w:val="00620406"/>
    <w:rsid w:val="00622E80"/>
    <w:rsid w:val="00632398"/>
    <w:rsid w:val="00640FC3"/>
    <w:rsid w:val="00642020"/>
    <w:rsid w:val="00646206"/>
    <w:rsid w:val="0065337B"/>
    <w:rsid w:val="0065419D"/>
    <w:rsid w:val="006604D8"/>
    <w:rsid w:val="006620FE"/>
    <w:rsid w:val="00664A5B"/>
    <w:rsid w:val="00671B40"/>
    <w:rsid w:val="006763D2"/>
    <w:rsid w:val="00680C08"/>
    <w:rsid w:val="006931B1"/>
    <w:rsid w:val="006A15C0"/>
    <w:rsid w:val="006B4C50"/>
    <w:rsid w:val="006B6173"/>
    <w:rsid w:val="006C130C"/>
    <w:rsid w:val="006C3E2A"/>
    <w:rsid w:val="006C3EF5"/>
    <w:rsid w:val="006C642F"/>
    <w:rsid w:val="006D03E5"/>
    <w:rsid w:val="006D310F"/>
    <w:rsid w:val="006D5D3E"/>
    <w:rsid w:val="006E08B3"/>
    <w:rsid w:val="006F17AC"/>
    <w:rsid w:val="006F1D37"/>
    <w:rsid w:val="006F26D0"/>
    <w:rsid w:val="006F2796"/>
    <w:rsid w:val="006F572E"/>
    <w:rsid w:val="00700709"/>
    <w:rsid w:val="00703D2C"/>
    <w:rsid w:val="007046D6"/>
    <w:rsid w:val="00705DB0"/>
    <w:rsid w:val="00706907"/>
    <w:rsid w:val="00717CA3"/>
    <w:rsid w:val="00722B57"/>
    <w:rsid w:val="0074253D"/>
    <w:rsid w:val="0074429B"/>
    <w:rsid w:val="007513B4"/>
    <w:rsid w:val="00760F16"/>
    <w:rsid w:val="007615BC"/>
    <w:rsid w:val="00762F05"/>
    <w:rsid w:val="007652FF"/>
    <w:rsid w:val="00770EF1"/>
    <w:rsid w:val="00773EF7"/>
    <w:rsid w:val="00774E1D"/>
    <w:rsid w:val="0077675A"/>
    <w:rsid w:val="00780355"/>
    <w:rsid w:val="00785721"/>
    <w:rsid w:val="00793A59"/>
    <w:rsid w:val="007A455F"/>
    <w:rsid w:val="007A4E73"/>
    <w:rsid w:val="007B6E9F"/>
    <w:rsid w:val="007C1216"/>
    <w:rsid w:val="007C1AF7"/>
    <w:rsid w:val="007D5FE5"/>
    <w:rsid w:val="007D7F76"/>
    <w:rsid w:val="007E01BB"/>
    <w:rsid w:val="007E6E27"/>
    <w:rsid w:val="007F3E00"/>
    <w:rsid w:val="00805D27"/>
    <w:rsid w:val="00821776"/>
    <w:rsid w:val="008321F5"/>
    <w:rsid w:val="00832369"/>
    <w:rsid w:val="00834660"/>
    <w:rsid w:val="00836BC2"/>
    <w:rsid w:val="008414A0"/>
    <w:rsid w:val="0084237A"/>
    <w:rsid w:val="0085641B"/>
    <w:rsid w:val="00857136"/>
    <w:rsid w:val="00867ADC"/>
    <w:rsid w:val="00881C3E"/>
    <w:rsid w:val="00886D15"/>
    <w:rsid w:val="00887DD8"/>
    <w:rsid w:val="00896018"/>
    <w:rsid w:val="008960DD"/>
    <w:rsid w:val="0089635C"/>
    <w:rsid w:val="008A2B9D"/>
    <w:rsid w:val="008A3271"/>
    <w:rsid w:val="008A4738"/>
    <w:rsid w:val="008A5E0B"/>
    <w:rsid w:val="008A6D59"/>
    <w:rsid w:val="008B4365"/>
    <w:rsid w:val="008B4B03"/>
    <w:rsid w:val="008B596F"/>
    <w:rsid w:val="008B5A3E"/>
    <w:rsid w:val="008B787A"/>
    <w:rsid w:val="008C159F"/>
    <w:rsid w:val="008C1623"/>
    <w:rsid w:val="008C1850"/>
    <w:rsid w:val="008C40D0"/>
    <w:rsid w:val="008C51A9"/>
    <w:rsid w:val="008D770F"/>
    <w:rsid w:val="008E0D3D"/>
    <w:rsid w:val="008E361D"/>
    <w:rsid w:val="008E4C50"/>
    <w:rsid w:val="008E7846"/>
    <w:rsid w:val="008F1CCC"/>
    <w:rsid w:val="008F2967"/>
    <w:rsid w:val="008F6943"/>
    <w:rsid w:val="008F69AF"/>
    <w:rsid w:val="008F7954"/>
    <w:rsid w:val="00902A21"/>
    <w:rsid w:val="00906445"/>
    <w:rsid w:val="00920330"/>
    <w:rsid w:val="009219D7"/>
    <w:rsid w:val="00922D53"/>
    <w:rsid w:val="00923B70"/>
    <w:rsid w:val="00924482"/>
    <w:rsid w:val="00930237"/>
    <w:rsid w:val="009438E8"/>
    <w:rsid w:val="0094614A"/>
    <w:rsid w:val="00946EA5"/>
    <w:rsid w:val="0095160F"/>
    <w:rsid w:val="009544B9"/>
    <w:rsid w:val="009607C3"/>
    <w:rsid w:val="00963C08"/>
    <w:rsid w:val="00981AFD"/>
    <w:rsid w:val="00981D66"/>
    <w:rsid w:val="0098585A"/>
    <w:rsid w:val="0098669D"/>
    <w:rsid w:val="009924E3"/>
    <w:rsid w:val="00994C95"/>
    <w:rsid w:val="00997B39"/>
    <w:rsid w:val="009A3728"/>
    <w:rsid w:val="009A4CED"/>
    <w:rsid w:val="009A690D"/>
    <w:rsid w:val="009B1D12"/>
    <w:rsid w:val="009B416B"/>
    <w:rsid w:val="009C4BD5"/>
    <w:rsid w:val="009D27CE"/>
    <w:rsid w:val="009D7B77"/>
    <w:rsid w:val="009E0BB0"/>
    <w:rsid w:val="009E3FBB"/>
    <w:rsid w:val="00A102E4"/>
    <w:rsid w:val="00A12C42"/>
    <w:rsid w:val="00A14DF7"/>
    <w:rsid w:val="00A235D9"/>
    <w:rsid w:val="00A25A01"/>
    <w:rsid w:val="00A3246D"/>
    <w:rsid w:val="00A36FA7"/>
    <w:rsid w:val="00A475B7"/>
    <w:rsid w:val="00A47AEF"/>
    <w:rsid w:val="00A47AF7"/>
    <w:rsid w:val="00A47C3E"/>
    <w:rsid w:val="00A50226"/>
    <w:rsid w:val="00A545F5"/>
    <w:rsid w:val="00A60BAD"/>
    <w:rsid w:val="00A640AD"/>
    <w:rsid w:val="00A66313"/>
    <w:rsid w:val="00A964D1"/>
    <w:rsid w:val="00AA0ED0"/>
    <w:rsid w:val="00AA3499"/>
    <w:rsid w:val="00AB6673"/>
    <w:rsid w:val="00AC2B40"/>
    <w:rsid w:val="00AC2BB2"/>
    <w:rsid w:val="00AC2C3C"/>
    <w:rsid w:val="00AC4233"/>
    <w:rsid w:val="00AC512D"/>
    <w:rsid w:val="00AE01C2"/>
    <w:rsid w:val="00AE65EB"/>
    <w:rsid w:val="00AE67A7"/>
    <w:rsid w:val="00AF1D94"/>
    <w:rsid w:val="00AF1F22"/>
    <w:rsid w:val="00AF60C5"/>
    <w:rsid w:val="00B009C6"/>
    <w:rsid w:val="00B01548"/>
    <w:rsid w:val="00B02208"/>
    <w:rsid w:val="00B13408"/>
    <w:rsid w:val="00B1425E"/>
    <w:rsid w:val="00B21D29"/>
    <w:rsid w:val="00B25034"/>
    <w:rsid w:val="00B275F4"/>
    <w:rsid w:val="00B33588"/>
    <w:rsid w:val="00B33863"/>
    <w:rsid w:val="00B3567E"/>
    <w:rsid w:val="00B37D17"/>
    <w:rsid w:val="00B4175E"/>
    <w:rsid w:val="00B4205C"/>
    <w:rsid w:val="00B452CE"/>
    <w:rsid w:val="00B54C25"/>
    <w:rsid w:val="00B664C8"/>
    <w:rsid w:val="00B7049E"/>
    <w:rsid w:val="00B76B91"/>
    <w:rsid w:val="00B77EB1"/>
    <w:rsid w:val="00B811C6"/>
    <w:rsid w:val="00B85A87"/>
    <w:rsid w:val="00B92E08"/>
    <w:rsid w:val="00B96EBE"/>
    <w:rsid w:val="00BA7916"/>
    <w:rsid w:val="00BC622A"/>
    <w:rsid w:val="00BD45E3"/>
    <w:rsid w:val="00BD7DC8"/>
    <w:rsid w:val="00BE0A78"/>
    <w:rsid w:val="00BE32A6"/>
    <w:rsid w:val="00BE6252"/>
    <w:rsid w:val="00BE79F0"/>
    <w:rsid w:val="00BE7CC7"/>
    <w:rsid w:val="00BF046D"/>
    <w:rsid w:val="00BF1190"/>
    <w:rsid w:val="00BF5D04"/>
    <w:rsid w:val="00C1164D"/>
    <w:rsid w:val="00C137CE"/>
    <w:rsid w:val="00C14B4D"/>
    <w:rsid w:val="00C16253"/>
    <w:rsid w:val="00C16861"/>
    <w:rsid w:val="00C22678"/>
    <w:rsid w:val="00C404A6"/>
    <w:rsid w:val="00C40A36"/>
    <w:rsid w:val="00C420A4"/>
    <w:rsid w:val="00C44419"/>
    <w:rsid w:val="00C45E7B"/>
    <w:rsid w:val="00C461F6"/>
    <w:rsid w:val="00C4625F"/>
    <w:rsid w:val="00C46739"/>
    <w:rsid w:val="00C471B1"/>
    <w:rsid w:val="00C547E9"/>
    <w:rsid w:val="00C618F7"/>
    <w:rsid w:val="00C6316B"/>
    <w:rsid w:val="00C634A9"/>
    <w:rsid w:val="00C63E40"/>
    <w:rsid w:val="00C64586"/>
    <w:rsid w:val="00C70D53"/>
    <w:rsid w:val="00C73D0B"/>
    <w:rsid w:val="00C772FF"/>
    <w:rsid w:val="00C801AF"/>
    <w:rsid w:val="00C80256"/>
    <w:rsid w:val="00C811C0"/>
    <w:rsid w:val="00C91B4D"/>
    <w:rsid w:val="00CA45FB"/>
    <w:rsid w:val="00CB310A"/>
    <w:rsid w:val="00CB6BC0"/>
    <w:rsid w:val="00CC1B7C"/>
    <w:rsid w:val="00CC727F"/>
    <w:rsid w:val="00CD4E0B"/>
    <w:rsid w:val="00CF15C3"/>
    <w:rsid w:val="00CF2B6F"/>
    <w:rsid w:val="00CF36C8"/>
    <w:rsid w:val="00CF58B6"/>
    <w:rsid w:val="00D017ED"/>
    <w:rsid w:val="00D040D3"/>
    <w:rsid w:val="00D04C65"/>
    <w:rsid w:val="00D069F0"/>
    <w:rsid w:val="00D224FE"/>
    <w:rsid w:val="00D34298"/>
    <w:rsid w:val="00D53A31"/>
    <w:rsid w:val="00D6203F"/>
    <w:rsid w:val="00D6493E"/>
    <w:rsid w:val="00D7301E"/>
    <w:rsid w:val="00D82990"/>
    <w:rsid w:val="00D83AE1"/>
    <w:rsid w:val="00D855D4"/>
    <w:rsid w:val="00D87961"/>
    <w:rsid w:val="00D87B92"/>
    <w:rsid w:val="00D93466"/>
    <w:rsid w:val="00D97F80"/>
    <w:rsid w:val="00DA1124"/>
    <w:rsid w:val="00DA63A8"/>
    <w:rsid w:val="00DA6DE3"/>
    <w:rsid w:val="00DB069F"/>
    <w:rsid w:val="00DB75B7"/>
    <w:rsid w:val="00DC156B"/>
    <w:rsid w:val="00DC6E02"/>
    <w:rsid w:val="00DE02AE"/>
    <w:rsid w:val="00DF1D7F"/>
    <w:rsid w:val="00DF4BE4"/>
    <w:rsid w:val="00E02FB4"/>
    <w:rsid w:val="00E07F15"/>
    <w:rsid w:val="00E20571"/>
    <w:rsid w:val="00E2081C"/>
    <w:rsid w:val="00E235F7"/>
    <w:rsid w:val="00E23659"/>
    <w:rsid w:val="00E239D4"/>
    <w:rsid w:val="00E26130"/>
    <w:rsid w:val="00E26826"/>
    <w:rsid w:val="00E2741C"/>
    <w:rsid w:val="00E40B22"/>
    <w:rsid w:val="00E45619"/>
    <w:rsid w:val="00E4588F"/>
    <w:rsid w:val="00E46DA3"/>
    <w:rsid w:val="00E510CA"/>
    <w:rsid w:val="00E51BB1"/>
    <w:rsid w:val="00E624A5"/>
    <w:rsid w:val="00E7344E"/>
    <w:rsid w:val="00E77B22"/>
    <w:rsid w:val="00E77BB6"/>
    <w:rsid w:val="00E830FD"/>
    <w:rsid w:val="00E936E3"/>
    <w:rsid w:val="00E95570"/>
    <w:rsid w:val="00E979F4"/>
    <w:rsid w:val="00EA154C"/>
    <w:rsid w:val="00EB0798"/>
    <w:rsid w:val="00EB40AD"/>
    <w:rsid w:val="00EB51F1"/>
    <w:rsid w:val="00EB586E"/>
    <w:rsid w:val="00EB5FC8"/>
    <w:rsid w:val="00EC0F3D"/>
    <w:rsid w:val="00EC5DC1"/>
    <w:rsid w:val="00ED3CAD"/>
    <w:rsid w:val="00ED5A41"/>
    <w:rsid w:val="00EE1DE8"/>
    <w:rsid w:val="00F033EC"/>
    <w:rsid w:val="00F04F68"/>
    <w:rsid w:val="00F12670"/>
    <w:rsid w:val="00F14B27"/>
    <w:rsid w:val="00F236A4"/>
    <w:rsid w:val="00F3148D"/>
    <w:rsid w:val="00F325C5"/>
    <w:rsid w:val="00F32FE0"/>
    <w:rsid w:val="00F35298"/>
    <w:rsid w:val="00F41CB8"/>
    <w:rsid w:val="00F47333"/>
    <w:rsid w:val="00F47E37"/>
    <w:rsid w:val="00F50B82"/>
    <w:rsid w:val="00F53C07"/>
    <w:rsid w:val="00F54B65"/>
    <w:rsid w:val="00F640B6"/>
    <w:rsid w:val="00F80E40"/>
    <w:rsid w:val="00F848D9"/>
    <w:rsid w:val="00F86ECC"/>
    <w:rsid w:val="00FA5B82"/>
    <w:rsid w:val="00FA639E"/>
    <w:rsid w:val="00FB6965"/>
    <w:rsid w:val="00FC25E4"/>
    <w:rsid w:val="00FC4EF7"/>
    <w:rsid w:val="00FD53AA"/>
    <w:rsid w:val="00FE1DEE"/>
    <w:rsid w:val="00FE547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1E4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36E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97F80"/>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00709"/>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70070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00709"/>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007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00709"/>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00709"/>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00709"/>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00709"/>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00709"/>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00709"/>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00709"/>
    <w:rPr>
      <w:i/>
      <w:color w:val="007099"/>
    </w:rPr>
  </w:style>
  <w:style w:type="paragraph" w:customStyle="1" w:styleId="Caption1">
    <w:name w:val="Caption1"/>
    <w:basedOn w:val="Normal"/>
    <w:link w:val="captionChar"/>
    <w:qFormat/>
    <w:rsid w:val="0070070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700709"/>
    <w:pPr>
      <w:spacing w:after="0"/>
    </w:pPr>
  </w:style>
  <w:style w:type="character" w:customStyle="1" w:styleId="captionChar">
    <w:name w:val="caption Char"/>
    <w:basedOn w:val="DefaultParagraphFont"/>
    <w:link w:val="Caption1"/>
    <w:rsid w:val="00700709"/>
    <w:rPr>
      <w:rFonts w:ascii="Cambria" w:eastAsia="Times New Roman" w:hAnsi="Cambria" w:cs="Times New Roman"/>
      <w:b/>
      <w:bCs/>
      <w:kern w:val="16"/>
      <w:lang w:eastAsia="en-AU"/>
    </w:rPr>
  </w:style>
  <w:style w:type="paragraph" w:styleId="FootnoteText">
    <w:name w:val="footnote text"/>
    <w:basedOn w:val="Normal"/>
    <w:link w:val="FootnoteTextChar"/>
    <w:uiPriority w:val="99"/>
    <w:unhideWhenUsed/>
    <w:rsid w:val="0070070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0070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700709"/>
    <w:rPr>
      <w:vertAlign w:val="superscript"/>
    </w:rPr>
  </w:style>
  <w:style w:type="paragraph" w:styleId="ListParagraph">
    <w:name w:val="List Paragraph"/>
    <w:basedOn w:val="Normal"/>
    <w:uiPriority w:val="34"/>
    <w:qFormat/>
    <w:rsid w:val="00700709"/>
    <w:pPr>
      <w:ind w:left="720"/>
      <w:contextualSpacing/>
    </w:pPr>
  </w:style>
  <w:style w:type="character" w:customStyle="1" w:styleId="keywords1">
    <w:name w:val="keywords1"/>
    <w:basedOn w:val="DefaultParagraphFont"/>
    <w:rsid w:val="00700709"/>
    <w:rPr>
      <w:b/>
      <w:bCs/>
    </w:rPr>
  </w:style>
  <w:style w:type="paragraph" w:styleId="BodyText">
    <w:name w:val="Body Text"/>
    <w:basedOn w:val="Normal"/>
    <w:link w:val="BodyTextChar"/>
    <w:uiPriority w:val="1"/>
    <w:qFormat/>
    <w:rsid w:val="00700709"/>
    <w:pPr>
      <w:autoSpaceDE w:val="0"/>
      <w:autoSpaceDN w:val="0"/>
      <w:adjustRightInd w:val="0"/>
      <w:spacing w:before="0" w:after="0" w:line="240" w:lineRule="auto"/>
      <w:ind w:left="40"/>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700709"/>
    <w:rPr>
      <w:rFonts w:ascii="Times New Roman" w:hAnsi="Times New Roman" w:cs="Times New Roman"/>
      <w:sz w:val="24"/>
      <w:szCs w:val="24"/>
    </w:rPr>
  </w:style>
  <w:style w:type="character" w:customStyle="1" w:styleId="simplehighlight">
    <w:name w:val="simplehighlight"/>
    <w:basedOn w:val="DefaultParagraphFont"/>
    <w:rsid w:val="00700709"/>
  </w:style>
  <w:style w:type="character" w:customStyle="1" w:styleId="element-invisible1">
    <w:name w:val="element-invisible1"/>
    <w:basedOn w:val="DefaultParagraphFont"/>
    <w:rsid w:val="00700709"/>
  </w:style>
  <w:style w:type="paragraph" w:styleId="DocumentMap">
    <w:name w:val="Document Map"/>
    <w:basedOn w:val="Normal"/>
    <w:link w:val="DocumentMapChar"/>
    <w:uiPriority w:val="99"/>
    <w:semiHidden/>
    <w:unhideWhenUsed/>
    <w:rsid w:val="00262F4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62F40"/>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36E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97F80"/>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700709"/>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70070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700709"/>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70070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00709"/>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00709"/>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00709"/>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00709"/>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00709"/>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00709"/>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700709"/>
    <w:rPr>
      <w:i/>
      <w:color w:val="007099"/>
    </w:rPr>
  </w:style>
  <w:style w:type="paragraph" w:customStyle="1" w:styleId="Caption1">
    <w:name w:val="Caption1"/>
    <w:basedOn w:val="Normal"/>
    <w:link w:val="captionChar"/>
    <w:qFormat/>
    <w:rsid w:val="0070070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700709"/>
    <w:pPr>
      <w:spacing w:after="0"/>
    </w:pPr>
  </w:style>
  <w:style w:type="character" w:customStyle="1" w:styleId="captionChar">
    <w:name w:val="caption Char"/>
    <w:basedOn w:val="DefaultParagraphFont"/>
    <w:link w:val="Caption1"/>
    <w:rsid w:val="00700709"/>
    <w:rPr>
      <w:rFonts w:ascii="Cambria" w:eastAsia="Times New Roman" w:hAnsi="Cambria" w:cs="Times New Roman"/>
      <w:b/>
      <w:bCs/>
      <w:kern w:val="16"/>
      <w:lang w:eastAsia="en-AU"/>
    </w:rPr>
  </w:style>
  <w:style w:type="paragraph" w:styleId="FootnoteText">
    <w:name w:val="footnote text"/>
    <w:basedOn w:val="Normal"/>
    <w:link w:val="FootnoteTextChar"/>
    <w:uiPriority w:val="99"/>
    <w:unhideWhenUsed/>
    <w:rsid w:val="0070070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0070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700709"/>
    <w:rPr>
      <w:vertAlign w:val="superscript"/>
    </w:rPr>
  </w:style>
  <w:style w:type="paragraph" w:styleId="ListParagraph">
    <w:name w:val="List Paragraph"/>
    <w:basedOn w:val="Normal"/>
    <w:uiPriority w:val="34"/>
    <w:qFormat/>
    <w:rsid w:val="00700709"/>
    <w:pPr>
      <w:ind w:left="720"/>
      <w:contextualSpacing/>
    </w:pPr>
  </w:style>
  <w:style w:type="character" w:customStyle="1" w:styleId="keywords1">
    <w:name w:val="keywords1"/>
    <w:basedOn w:val="DefaultParagraphFont"/>
    <w:rsid w:val="00700709"/>
    <w:rPr>
      <w:b/>
      <w:bCs/>
    </w:rPr>
  </w:style>
  <w:style w:type="paragraph" w:styleId="BodyText">
    <w:name w:val="Body Text"/>
    <w:basedOn w:val="Normal"/>
    <w:link w:val="BodyTextChar"/>
    <w:uiPriority w:val="1"/>
    <w:qFormat/>
    <w:rsid w:val="00700709"/>
    <w:pPr>
      <w:autoSpaceDE w:val="0"/>
      <w:autoSpaceDN w:val="0"/>
      <w:adjustRightInd w:val="0"/>
      <w:spacing w:before="0" w:after="0" w:line="240" w:lineRule="auto"/>
      <w:ind w:left="40"/>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700709"/>
    <w:rPr>
      <w:rFonts w:ascii="Times New Roman" w:hAnsi="Times New Roman" w:cs="Times New Roman"/>
      <w:sz w:val="24"/>
      <w:szCs w:val="24"/>
    </w:rPr>
  </w:style>
  <w:style w:type="character" w:customStyle="1" w:styleId="simplehighlight">
    <w:name w:val="simplehighlight"/>
    <w:basedOn w:val="DefaultParagraphFont"/>
    <w:rsid w:val="00700709"/>
  </w:style>
  <w:style w:type="character" w:customStyle="1" w:styleId="element-invisible1">
    <w:name w:val="element-invisible1"/>
    <w:basedOn w:val="DefaultParagraphFont"/>
    <w:rsid w:val="00700709"/>
  </w:style>
  <w:style w:type="paragraph" w:styleId="DocumentMap">
    <w:name w:val="Document Map"/>
    <w:basedOn w:val="Normal"/>
    <w:link w:val="DocumentMapChar"/>
    <w:uiPriority w:val="99"/>
    <w:semiHidden/>
    <w:unhideWhenUsed/>
    <w:rsid w:val="00262F4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62F40"/>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589">
      <w:bodyDiv w:val="1"/>
      <w:marLeft w:val="0"/>
      <w:marRight w:val="0"/>
      <w:marTop w:val="0"/>
      <w:marBottom w:val="0"/>
      <w:divBdr>
        <w:top w:val="none" w:sz="0" w:space="0" w:color="auto"/>
        <w:left w:val="none" w:sz="0" w:space="0" w:color="auto"/>
        <w:bottom w:val="none" w:sz="0" w:space="0" w:color="auto"/>
        <w:right w:val="none" w:sz="0" w:space="0" w:color="auto"/>
      </w:divBdr>
    </w:div>
    <w:div w:id="813375878">
      <w:bodyDiv w:val="1"/>
      <w:marLeft w:val="0"/>
      <w:marRight w:val="0"/>
      <w:marTop w:val="0"/>
      <w:marBottom w:val="0"/>
      <w:divBdr>
        <w:top w:val="none" w:sz="0" w:space="0" w:color="auto"/>
        <w:left w:val="none" w:sz="0" w:space="0" w:color="auto"/>
        <w:bottom w:val="none" w:sz="0" w:space="0" w:color="auto"/>
        <w:right w:val="none" w:sz="0" w:space="0" w:color="auto"/>
      </w:divBdr>
    </w:div>
    <w:div w:id="1595047507">
      <w:bodyDiv w:val="1"/>
      <w:marLeft w:val="0"/>
      <w:marRight w:val="0"/>
      <w:marTop w:val="0"/>
      <w:marBottom w:val="0"/>
      <w:divBdr>
        <w:top w:val="none" w:sz="0" w:space="0" w:color="auto"/>
        <w:left w:val="none" w:sz="0" w:space="0" w:color="auto"/>
        <w:bottom w:val="none" w:sz="0" w:space="0" w:color="auto"/>
        <w:right w:val="none" w:sz="0" w:space="0" w:color="auto"/>
      </w:divBdr>
    </w:div>
    <w:div w:id="174825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4.png"/><Relationship Id="rId21" Type="http://schemas.microsoft.com/office/2007/relationships/hdphoto" Target="media/hdphoto1.wdp"/><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microsoft.com/office/2007/relationships/hdphoto" Target="media/hdphoto4.wdp"/><Relationship Id="rId63" Type="http://schemas.openxmlformats.org/officeDocument/2006/relationships/image" Target="media/image45.png"/><Relationship Id="rId68" Type="http://schemas.openxmlformats.org/officeDocument/2006/relationships/image" Target="media/image48.png"/><Relationship Id="rId76" Type="http://schemas.openxmlformats.org/officeDocument/2006/relationships/hyperlink" Target="mailto:info@tga.gov.au" TargetMode="External"/><Relationship Id="rId84" Type="http://schemas.openxmlformats.org/officeDocument/2006/relationships/theme" Target="theme/theme1.xml"/><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microsoft.com/office/2007/relationships/hdphoto" Target="media/hdphoto3.wdp"/><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header" Target="header5.xml"/><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footer" Target="footer4.xml"/><Relationship Id="rId90" Type="http://schemas.microsoft.com/office/2011/relationships/commentsExtended" Target="commentsExtended.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png"/><Relationship Id="rId69" Type="http://schemas.microsoft.com/office/2007/relationships/hdphoto" Target="media/hdphoto8.wdp"/><Relationship Id="rId77"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eader" Target="header3.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microsoft.com/office/2007/relationships/hdphoto" Target="media/hdphoto7.wdp"/><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hdphoto" Target="media/hdphoto2.wdp"/><Relationship Id="rId49" Type="http://schemas.openxmlformats.org/officeDocument/2006/relationships/image" Target="media/image33.png"/><Relationship Id="rId57" Type="http://schemas.microsoft.com/office/2007/relationships/hdphoto" Target="media/hdphoto5.wdp"/><Relationship Id="rId10" Type="http://schemas.openxmlformats.org/officeDocument/2006/relationships/hyperlink" Target="https://www.tga.gov.au/product-information-pi"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microsoft.com/office/2007/relationships/hdphoto" Target="media/hdphoto6.wdp"/><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60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CC31A-1FB0-4CF1-9B44-4D00E1EC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30</TotalTime>
  <Pages>72</Pages>
  <Words>21766</Words>
  <Characters>116454</Characters>
  <Application>Microsoft Office Word</Application>
  <DocSecurity>0</DocSecurity>
  <Lines>2376</Lines>
  <Paragraphs>1382</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136838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Extract from the Clinical Evaluation Report for Eluxadoline [Viberzi]</dc:title>
  <dc:subject>prescription medicines</dc:subject>
  <dc:creator>Therapeutic Goods Administration</dc:creator>
  <cp:keywords>AusPARs</cp:keywords>
  <cp:lastModifiedBy>Therapeutic Goods Administration</cp:lastModifiedBy>
  <cp:revision>7</cp:revision>
  <cp:lastPrinted>2015-09-22T23:53:00Z</cp:lastPrinted>
  <dcterms:created xsi:type="dcterms:W3CDTF">2018-05-16T03:57:00Z</dcterms:created>
  <dcterms:modified xsi:type="dcterms:W3CDTF">2018-06-25T01:29:00Z</dcterms:modified>
</cp:coreProperties>
</file>