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F9E" w:rsidRPr="00B8294A" w:rsidRDefault="000A0F9E" w:rsidP="00BF7CD1">
      <w:pPr>
        <w:spacing w:line="276" w:lineRule="auto"/>
        <w:jc w:val="both"/>
        <w:rPr>
          <w:rFonts w:ascii="Arial" w:hAnsi="Arial" w:cs="Arial"/>
          <w:b/>
          <w:bCs/>
          <w:kern w:val="32"/>
          <w:sz w:val="32"/>
          <w:szCs w:val="32"/>
        </w:rPr>
      </w:pPr>
      <w:r w:rsidRPr="00B8294A">
        <w:rPr>
          <w:rFonts w:ascii="Arial" w:hAnsi="Arial" w:cs="Arial"/>
          <w:b/>
          <w:bCs/>
          <w:kern w:val="32"/>
          <w:sz w:val="32"/>
          <w:szCs w:val="32"/>
        </w:rPr>
        <w:t>PRODUCT INFORMATION</w:t>
      </w:r>
    </w:p>
    <w:p w:rsidR="00F0604E" w:rsidRPr="00B8294A" w:rsidRDefault="003C708F" w:rsidP="00BF7CD1">
      <w:pPr>
        <w:autoSpaceDE w:val="0"/>
        <w:autoSpaceDN w:val="0"/>
        <w:adjustRightInd w:val="0"/>
        <w:jc w:val="both"/>
        <w:rPr>
          <w:rFonts w:ascii="Arial" w:hAnsi="Arial" w:cs="Arial"/>
        </w:rPr>
      </w:pPr>
      <w:proofErr w:type="gramStart"/>
      <w:r w:rsidRPr="00B8294A">
        <w:rPr>
          <w:rFonts w:ascii="Arial" w:hAnsi="Arial" w:cs="Arial"/>
        </w:rPr>
        <w:t>ELOCTATE</w:t>
      </w:r>
      <w:r w:rsidR="00F0604E" w:rsidRPr="00B8294A">
        <w:rPr>
          <w:rFonts w:ascii="Arial" w:hAnsi="Arial" w:cs="Arial"/>
        </w:rPr>
        <w:t xml:space="preserve"> (</w:t>
      </w:r>
      <w:proofErr w:type="spellStart"/>
      <w:r w:rsidRPr="00B8294A">
        <w:rPr>
          <w:rFonts w:ascii="Arial" w:hAnsi="Arial" w:cs="Arial"/>
          <w:color w:val="000000"/>
        </w:rPr>
        <w:t>efraloctocog</w:t>
      </w:r>
      <w:proofErr w:type="spellEnd"/>
      <w:r w:rsidRPr="00B8294A">
        <w:rPr>
          <w:rFonts w:ascii="Arial" w:hAnsi="Arial" w:cs="Arial"/>
          <w:color w:val="000000"/>
        </w:rPr>
        <w:t xml:space="preserve"> </w:t>
      </w:r>
      <w:proofErr w:type="spellStart"/>
      <w:r w:rsidRPr="00B8294A">
        <w:rPr>
          <w:rFonts w:ascii="Arial" w:hAnsi="Arial" w:cs="Arial"/>
          <w:color w:val="000000"/>
        </w:rPr>
        <w:t>alfa</w:t>
      </w:r>
      <w:proofErr w:type="spellEnd"/>
      <w:r w:rsidR="00F0604E" w:rsidRPr="00B8294A">
        <w:rPr>
          <w:rFonts w:ascii="Arial" w:hAnsi="Arial" w:cs="Arial"/>
        </w:rPr>
        <w:t xml:space="preserve">) </w:t>
      </w:r>
      <w:r w:rsidR="0077778C">
        <w:rPr>
          <w:rFonts w:ascii="Arial" w:hAnsi="Arial" w:cs="Arial"/>
        </w:rPr>
        <w:t>(</w:t>
      </w:r>
      <w:proofErr w:type="spellStart"/>
      <w:r w:rsidR="0077778C">
        <w:rPr>
          <w:rFonts w:ascii="Arial" w:hAnsi="Arial" w:cs="Arial"/>
        </w:rPr>
        <w:t>rhu</w:t>
      </w:r>
      <w:proofErr w:type="spellEnd"/>
      <w:r w:rsidR="0077778C">
        <w:rPr>
          <w:rFonts w:ascii="Arial" w:hAnsi="Arial" w:cs="Arial"/>
        </w:rPr>
        <w:t xml:space="preserve">) </w:t>
      </w:r>
      <w:r w:rsidR="00F0604E" w:rsidRPr="00B8294A">
        <w:rPr>
          <w:rFonts w:ascii="Arial" w:hAnsi="Arial" w:cs="Arial"/>
        </w:rPr>
        <w:t>powder and solvent for solution for injection.</w:t>
      </w:r>
      <w:proofErr w:type="gramEnd"/>
    </w:p>
    <w:p w:rsidR="009211E8" w:rsidRPr="00B8294A" w:rsidRDefault="009211E8" w:rsidP="00BF7CD1">
      <w:pPr>
        <w:spacing w:line="276" w:lineRule="auto"/>
        <w:jc w:val="both"/>
        <w:rPr>
          <w:rFonts w:ascii="Arial" w:hAnsi="Arial" w:cs="Arial"/>
          <w:sz w:val="22"/>
          <w:szCs w:val="22"/>
        </w:rPr>
      </w:pPr>
    </w:p>
    <w:p w:rsidR="00E33E7B" w:rsidRPr="00B8294A" w:rsidRDefault="000A0F9E" w:rsidP="00BF7CD1">
      <w:pPr>
        <w:pStyle w:val="Heading1"/>
        <w:spacing w:line="276" w:lineRule="auto"/>
        <w:jc w:val="both"/>
        <w:rPr>
          <w:sz w:val="24"/>
          <w:szCs w:val="24"/>
        </w:rPr>
      </w:pPr>
      <w:r w:rsidRPr="00B8294A">
        <w:rPr>
          <w:sz w:val="24"/>
          <w:szCs w:val="24"/>
        </w:rPr>
        <w:t>NAME OF THE MEDICINE</w:t>
      </w:r>
    </w:p>
    <w:p w:rsidR="00314C77" w:rsidRPr="00B8294A" w:rsidRDefault="003C708F" w:rsidP="00BF7CD1">
      <w:pPr>
        <w:autoSpaceDE w:val="0"/>
        <w:autoSpaceDN w:val="0"/>
        <w:adjustRightInd w:val="0"/>
        <w:jc w:val="both"/>
        <w:rPr>
          <w:rFonts w:ascii="Arial" w:hAnsi="Arial" w:cs="Arial"/>
          <w:b/>
        </w:rPr>
      </w:pPr>
      <w:r w:rsidRPr="00B8294A">
        <w:rPr>
          <w:rFonts w:ascii="Arial" w:hAnsi="Arial" w:cs="Arial"/>
        </w:rPr>
        <w:t>ELOCTATE</w:t>
      </w:r>
      <w:r w:rsidR="00314C77" w:rsidRPr="00B8294A">
        <w:rPr>
          <w:rFonts w:ascii="Arial" w:hAnsi="Arial" w:cs="Arial"/>
        </w:rPr>
        <w:t xml:space="preserve"> (</w:t>
      </w:r>
      <w:proofErr w:type="spellStart"/>
      <w:r w:rsidRPr="00B8294A">
        <w:rPr>
          <w:rFonts w:ascii="Arial" w:hAnsi="Arial" w:cs="Arial"/>
          <w:color w:val="000000"/>
        </w:rPr>
        <w:t>efraloctocog</w:t>
      </w:r>
      <w:proofErr w:type="spellEnd"/>
      <w:r w:rsidRPr="00B8294A">
        <w:rPr>
          <w:rFonts w:ascii="Arial" w:hAnsi="Arial" w:cs="Arial"/>
          <w:color w:val="000000"/>
        </w:rPr>
        <w:t xml:space="preserve"> </w:t>
      </w:r>
      <w:proofErr w:type="spellStart"/>
      <w:r w:rsidRPr="00B8294A">
        <w:rPr>
          <w:rFonts w:ascii="Arial" w:hAnsi="Arial" w:cs="Arial"/>
          <w:color w:val="000000"/>
        </w:rPr>
        <w:t>alfa</w:t>
      </w:r>
      <w:proofErr w:type="spellEnd"/>
      <w:r w:rsidR="00314C77" w:rsidRPr="00B8294A">
        <w:rPr>
          <w:rFonts w:ascii="Arial" w:hAnsi="Arial" w:cs="Arial"/>
          <w:color w:val="000000"/>
        </w:rPr>
        <w:t>)</w:t>
      </w:r>
      <w:r w:rsidR="00314C77" w:rsidRPr="00B8294A">
        <w:rPr>
          <w:rFonts w:ascii="Arial" w:hAnsi="Arial" w:cs="Arial"/>
        </w:rPr>
        <w:t xml:space="preserve"> </w:t>
      </w:r>
      <w:r w:rsidR="0077778C">
        <w:rPr>
          <w:rFonts w:ascii="Arial" w:hAnsi="Arial" w:cs="Arial"/>
        </w:rPr>
        <w:t>(</w:t>
      </w:r>
      <w:proofErr w:type="spellStart"/>
      <w:r w:rsidR="0077778C">
        <w:rPr>
          <w:rFonts w:ascii="Arial" w:hAnsi="Arial" w:cs="Arial"/>
        </w:rPr>
        <w:t>rhu</w:t>
      </w:r>
      <w:proofErr w:type="spellEnd"/>
      <w:r w:rsidR="0077778C">
        <w:rPr>
          <w:rFonts w:ascii="Arial" w:hAnsi="Arial" w:cs="Arial"/>
        </w:rPr>
        <w:t xml:space="preserve">) </w:t>
      </w:r>
      <w:r w:rsidRPr="00B8294A">
        <w:rPr>
          <w:rFonts w:ascii="Arial" w:hAnsi="Arial" w:cs="Arial"/>
        </w:rPr>
        <w:t xml:space="preserve">is a long-acting, fully recombinant fusion protein consisting of a human coagulation factor VIII (FVIII) covalently linked to the Fc domain of human immunoglobulin G1 (IgG1).  The factor VIII portion of efraloctocog alfa has a primary amino acid sequence and post-translational modifications that are comparable to the 90 + 80 kDa form of factor VIII (i.e. B-domain deleted).  The Fc domain of efraloctocog </w:t>
      </w:r>
      <w:r w:rsidR="00E816A3" w:rsidRPr="00B8294A">
        <w:rPr>
          <w:rFonts w:ascii="Arial" w:hAnsi="Arial" w:cs="Arial"/>
        </w:rPr>
        <w:t xml:space="preserve">alfa </w:t>
      </w:r>
      <w:r w:rsidRPr="00B8294A">
        <w:rPr>
          <w:rFonts w:ascii="Arial" w:hAnsi="Arial" w:cs="Arial"/>
        </w:rPr>
        <w:t xml:space="preserve">contains the hinge, CH2 and CH3 regions of IgG1.  Efraloctocog alfa contains </w:t>
      </w:r>
      <w:r w:rsidR="00E816A3" w:rsidRPr="00B8294A">
        <w:rPr>
          <w:rFonts w:ascii="Arial" w:hAnsi="Arial" w:cs="Arial"/>
        </w:rPr>
        <w:t xml:space="preserve">1890 </w:t>
      </w:r>
      <w:r w:rsidRPr="00B8294A">
        <w:rPr>
          <w:rFonts w:ascii="Arial" w:hAnsi="Arial" w:cs="Arial"/>
        </w:rPr>
        <w:t>amino acids with an apparent molecular weight of approximately 220 kilodaltons.</w:t>
      </w:r>
    </w:p>
    <w:p w:rsidR="003C708F" w:rsidRPr="00B8294A" w:rsidRDefault="003C708F" w:rsidP="00BF7CD1">
      <w:pPr>
        <w:autoSpaceDE w:val="0"/>
        <w:autoSpaceDN w:val="0"/>
        <w:adjustRightInd w:val="0"/>
        <w:jc w:val="both"/>
        <w:rPr>
          <w:rFonts w:ascii="Arial" w:hAnsi="Arial" w:cs="Arial"/>
        </w:rPr>
      </w:pPr>
    </w:p>
    <w:p w:rsidR="00314C77" w:rsidRPr="00B8294A" w:rsidRDefault="003C708F" w:rsidP="00BF7CD1">
      <w:pPr>
        <w:autoSpaceDE w:val="0"/>
        <w:autoSpaceDN w:val="0"/>
        <w:adjustRightInd w:val="0"/>
        <w:jc w:val="both"/>
        <w:rPr>
          <w:rFonts w:ascii="Arial" w:hAnsi="Arial" w:cs="Arial"/>
        </w:rPr>
      </w:pPr>
      <w:r w:rsidRPr="00B8294A">
        <w:rPr>
          <w:rFonts w:ascii="Arial" w:hAnsi="Arial" w:cs="Arial"/>
        </w:rPr>
        <w:t>Efraloctocog alfa</w:t>
      </w:r>
      <w:r w:rsidR="00314C77" w:rsidRPr="00B8294A">
        <w:rPr>
          <w:rFonts w:ascii="Arial" w:hAnsi="Arial" w:cs="Arial"/>
        </w:rPr>
        <w:t xml:space="preserve"> is produced by recombinant DNA technology in a human embryonic kidney (HEK) cell line, which has been extensively characterised. </w:t>
      </w:r>
      <w:r w:rsidRPr="00B8294A">
        <w:rPr>
          <w:rFonts w:ascii="Arial" w:hAnsi="Arial" w:cs="Arial"/>
        </w:rPr>
        <w:t xml:space="preserve">The HEK cell line expresses efraloctocog alfa into a defined cell culture medium that does not contain any proteins derived from animal or human sources. </w:t>
      </w:r>
      <w:r w:rsidR="00BF7CD1" w:rsidRPr="00B8294A">
        <w:rPr>
          <w:rFonts w:ascii="Arial" w:hAnsi="Arial" w:cs="Arial"/>
        </w:rPr>
        <w:t xml:space="preserve"> The purification process utilis</w:t>
      </w:r>
      <w:r w:rsidRPr="00B8294A">
        <w:rPr>
          <w:rFonts w:ascii="Arial" w:hAnsi="Arial" w:cs="Arial"/>
        </w:rPr>
        <w:t>es a series of chromatography</w:t>
      </w:r>
      <w:r w:rsidR="0077778C">
        <w:rPr>
          <w:rFonts w:ascii="Arial" w:hAnsi="Arial" w:cs="Arial"/>
        </w:rPr>
        <w:t xml:space="preserve"> and multiple viral clearance steps</w:t>
      </w:r>
      <w:r w:rsidRPr="00B8294A">
        <w:rPr>
          <w:rFonts w:ascii="Arial" w:hAnsi="Arial" w:cs="Arial"/>
        </w:rPr>
        <w:t xml:space="preserve">.  </w:t>
      </w:r>
      <w:r w:rsidR="0077778C">
        <w:rPr>
          <w:rFonts w:ascii="Arial" w:hAnsi="Arial" w:cs="Arial"/>
        </w:rPr>
        <w:t>The viral clearance steps include affinity chromatography</w:t>
      </w:r>
      <w:proofErr w:type="gramStart"/>
      <w:r w:rsidR="0077778C">
        <w:rPr>
          <w:rFonts w:ascii="Arial" w:hAnsi="Arial" w:cs="Arial"/>
        </w:rPr>
        <w:t>,15nm</w:t>
      </w:r>
      <w:proofErr w:type="gramEnd"/>
      <w:r w:rsidR="0077778C">
        <w:rPr>
          <w:rFonts w:ascii="Arial" w:hAnsi="Arial" w:cs="Arial"/>
        </w:rPr>
        <w:t xml:space="preserve"> virus-retaining </w:t>
      </w:r>
      <w:proofErr w:type="spellStart"/>
      <w:r w:rsidR="0077778C">
        <w:rPr>
          <w:rFonts w:ascii="Arial" w:hAnsi="Arial" w:cs="Arial"/>
        </w:rPr>
        <w:t>nano</w:t>
      </w:r>
      <w:proofErr w:type="spellEnd"/>
      <w:r w:rsidR="0077778C">
        <w:rPr>
          <w:rFonts w:ascii="Arial" w:hAnsi="Arial" w:cs="Arial"/>
        </w:rPr>
        <w:t>-filtration step, and detergent viral inactivation</w:t>
      </w:r>
      <w:r w:rsidRPr="00B8294A">
        <w:rPr>
          <w:rFonts w:ascii="Arial" w:hAnsi="Arial" w:cs="Arial"/>
        </w:rPr>
        <w:t>.  No human or animal derived additives are used in the purification and formulation processes.</w:t>
      </w:r>
    </w:p>
    <w:p w:rsidR="00314C77" w:rsidRPr="00B8294A" w:rsidRDefault="00314C77" w:rsidP="00BF7CD1">
      <w:pPr>
        <w:spacing w:line="276" w:lineRule="auto"/>
        <w:jc w:val="both"/>
        <w:rPr>
          <w:rFonts w:ascii="Arial" w:hAnsi="Arial" w:cs="Arial"/>
        </w:rPr>
      </w:pPr>
    </w:p>
    <w:p w:rsidR="00200C54" w:rsidRPr="00B8294A" w:rsidRDefault="001D3C35" w:rsidP="00BF7CD1">
      <w:pPr>
        <w:spacing w:line="276" w:lineRule="auto"/>
        <w:jc w:val="both"/>
        <w:rPr>
          <w:rFonts w:ascii="Arial" w:hAnsi="Arial" w:cs="Arial"/>
        </w:rPr>
      </w:pPr>
      <w:r w:rsidRPr="00B8294A">
        <w:rPr>
          <w:rFonts w:ascii="Arial" w:hAnsi="Arial" w:cs="Arial"/>
        </w:rPr>
        <w:t>CAS</w:t>
      </w:r>
      <w:r w:rsidR="008926EF" w:rsidRPr="00B8294A">
        <w:rPr>
          <w:rFonts w:ascii="Arial" w:hAnsi="Arial" w:cs="Arial"/>
        </w:rPr>
        <w:t xml:space="preserve"> registry number</w:t>
      </w:r>
      <w:r w:rsidRPr="00B8294A">
        <w:rPr>
          <w:rFonts w:ascii="Arial" w:hAnsi="Arial" w:cs="Arial"/>
        </w:rPr>
        <w:t xml:space="preserve">: </w:t>
      </w:r>
      <w:r w:rsidR="007E3A70" w:rsidRPr="00B8294A">
        <w:rPr>
          <w:rFonts w:ascii="Arial" w:hAnsi="Arial" w:cs="Arial"/>
        </w:rPr>
        <w:t>1270012-79-7</w:t>
      </w:r>
    </w:p>
    <w:p w:rsidR="006A6BAF" w:rsidRPr="00B8294A" w:rsidRDefault="006A6BAF" w:rsidP="00BF7CD1">
      <w:pPr>
        <w:spacing w:line="276" w:lineRule="auto"/>
        <w:jc w:val="both"/>
        <w:rPr>
          <w:rFonts w:ascii="Arial" w:hAnsi="Arial" w:cs="Arial"/>
        </w:rPr>
      </w:pPr>
    </w:p>
    <w:p w:rsidR="00E33E7B" w:rsidRPr="00B8294A" w:rsidRDefault="000A0F9E" w:rsidP="00BF7CD1">
      <w:pPr>
        <w:pStyle w:val="Heading1"/>
        <w:spacing w:line="276" w:lineRule="auto"/>
        <w:jc w:val="both"/>
        <w:rPr>
          <w:sz w:val="24"/>
          <w:szCs w:val="24"/>
        </w:rPr>
      </w:pPr>
      <w:r w:rsidRPr="00B8294A">
        <w:rPr>
          <w:sz w:val="24"/>
          <w:szCs w:val="24"/>
        </w:rPr>
        <w:t>DESCRIPTION</w:t>
      </w:r>
    </w:p>
    <w:p w:rsidR="00DD2894" w:rsidRPr="00B8294A" w:rsidRDefault="003C708F" w:rsidP="00BF7CD1">
      <w:pPr>
        <w:autoSpaceDE w:val="0"/>
        <w:autoSpaceDN w:val="0"/>
        <w:adjustRightInd w:val="0"/>
        <w:jc w:val="both"/>
        <w:rPr>
          <w:rFonts w:ascii="Arial" w:hAnsi="Arial" w:cs="Arial"/>
        </w:rPr>
      </w:pPr>
      <w:bookmarkStart w:id="0" w:name="gbae32f1b-1c74-4ce5-b264-b10a56dd4f79"/>
      <w:bookmarkStart w:id="1" w:name="Gad3bb974-d5e0-4e20-b2bd-866bb7853665"/>
      <w:bookmarkStart w:id="2" w:name="ga49ed935-4b12-485d-9d04-9419f0c40d82"/>
      <w:bookmarkStart w:id="3" w:name="gf09198bd-e71c-43a3-bda4-30794d0e35a5"/>
      <w:bookmarkStart w:id="4" w:name="g094fc15f-b0c9-4d28-a8fa-864a5e659708"/>
      <w:bookmarkStart w:id="5" w:name="ga28bb17b-9ad5-43c4-b9a8-561d0359be64"/>
      <w:bookmarkStart w:id="6" w:name="gec691f1a-e309-4f2f-aed6-ffe0f407f9d7"/>
      <w:bookmarkStart w:id="7" w:name="gd8316db9-969e-439e-9e10-5cdcb898c6ff"/>
      <w:bookmarkStart w:id="8" w:name="gb16e5a99-532d-4096-87eb-6320931fb5d8"/>
      <w:bookmarkStart w:id="9" w:name="gb6079575-9e8a-4d01-91a9-bb9301dd5928"/>
      <w:bookmarkEnd w:id="0"/>
      <w:bookmarkEnd w:id="1"/>
      <w:bookmarkEnd w:id="2"/>
      <w:bookmarkEnd w:id="3"/>
      <w:bookmarkEnd w:id="4"/>
      <w:bookmarkEnd w:id="5"/>
      <w:bookmarkEnd w:id="6"/>
      <w:bookmarkEnd w:id="7"/>
      <w:bookmarkEnd w:id="8"/>
      <w:bookmarkEnd w:id="9"/>
      <w:r w:rsidRPr="00B8294A">
        <w:rPr>
          <w:rFonts w:ascii="Arial" w:hAnsi="Arial" w:cs="Arial"/>
        </w:rPr>
        <w:t>ELOCTATE</w:t>
      </w:r>
      <w:r w:rsidR="00DD2894" w:rsidRPr="00B8294A">
        <w:rPr>
          <w:rFonts w:ascii="Arial" w:hAnsi="Arial" w:cs="Arial"/>
        </w:rPr>
        <w:t xml:space="preserve"> </w:t>
      </w:r>
      <w:r w:rsidRPr="00B8294A">
        <w:rPr>
          <w:rFonts w:ascii="Arial" w:hAnsi="Arial" w:cs="Arial"/>
        </w:rPr>
        <w:t xml:space="preserve">is formulated as a sterile, non-pyrogenic, preservative-free, </w:t>
      </w:r>
      <w:r w:rsidR="008A6AF0" w:rsidRPr="00B8294A">
        <w:rPr>
          <w:rFonts w:ascii="Arial" w:hAnsi="Arial" w:cs="Arial"/>
        </w:rPr>
        <w:t>lyophilised</w:t>
      </w:r>
      <w:r w:rsidRPr="00B8294A">
        <w:rPr>
          <w:rFonts w:ascii="Arial" w:hAnsi="Arial" w:cs="Arial"/>
        </w:rPr>
        <w:t xml:space="preserve">, </w:t>
      </w:r>
      <w:proofErr w:type="gramStart"/>
      <w:r w:rsidRPr="00B8294A">
        <w:rPr>
          <w:rFonts w:ascii="Arial" w:hAnsi="Arial" w:cs="Arial"/>
        </w:rPr>
        <w:t>white</w:t>
      </w:r>
      <w:proofErr w:type="gramEnd"/>
      <w:r w:rsidRPr="00B8294A">
        <w:rPr>
          <w:rFonts w:ascii="Arial" w:hAnsi="Arial" w:cs="Arial"/>
        </w:rPr>
        <w:t xml:space="preserve"> to off-white powder to cake for intravenous (IV) administration in a single-use vial. </w:t>
      </w:r>
      <w:r w:rsidR="00DD2894" w:rsidRPr="00B8294A">
        <w:rPr>
          <w:rFonts w:ascii="Arial" w:hAnsi="Arial" w:cs="Arial"/>
        </w:rPr>
        <w:t>The liquid diluent</w:t>
      </w:r>
      <w:r w:rsidR="008A6AF0" w:rsidRPr="00B8294A">
        <w:rPr>
          <w:rFonts w:ascii="Arial" w:hAnsi="Arial" w:cs="Arial"/>
        </w:rPr>
        <w:t xml:space="preserve"> (sWFI)</w:t>
      </w:r>
      <w:r w:rsidR="00DD2894" w:rsidRPr="00B8294A">
        <w:rPr>
          <w:rFonts w:ascii="Arial" w:hAnsi="Arial" w:cs="Arial"/>
        </w:rPr>
        <w:t xml:space="preserve"> is in a pre-filled syringe.</w:t>
      </w:r>
    </w:p>
    <w:p w:rsidR="00DD2894" w:rsidRPr="00B8294A" w:rsidRDefault="00DD2894" w:rsidP="00BF7CD1">
      <w:pPr>
        <w:autoSpaceDE w:val="0"/>
        <w:autoSpaceDN w:val="0"/>
        <w:adjustRightInd w:val="0"/>
        <w:jc w:val="both"/>
        <w:rPr>
          <w:rFonts w:ascii="Arial" w:hAnsi="Arial" w:cs="Arial"/>
          <w:highlight w:val="yellow"/>
        </w:rPr>
      </w:pPr>
    </w:p>
    <w:p w:rsidR="003C708F" w:rsidRPr="00B8294A" w:rsidRDefault="003C708F" w:rsidP="00BF7CD1">
      <w:pPr>
        <w:jc w:val="both"/>
        <w:rPr>
          <w:rFonts w:ascii="Arial" w:hAnsi="Arial" w:cs="Arial"/>
        </w:rPr>
      </w:pPr>
      <w:r w:rsidRPr="00B8294A">
        <w:rPr>
          <w:rFonts w:ascii="Arial" w:hAnsi="Arial" w:cs="Arial"/>
        </w:rPr>
        <w:t xml:space="preserve">Each single-use vial contains nominally 250, 500, 750, 1000, 1500, 2000, or 3000 International Units (IU) of </w:t>
      </w:r>
      <w:r w:rsidR="008A6AF0" w:rsidRPr="00B8294A">
        <w:rPr>
          <w:rFonts w:ascii="Arial" w:hAnsi="Arial" w:cs="Arial"/>
        </w:rPr>
        <w:t>ELOCTATE</w:t>
      </w:r>
      <w:r w:rsidRPr="00B8294A">
        <w:rPr>
          <w:rFonts w:ascii="Arial" w:hAnsi="Arial" w:cs="Arial"/>
        </w:rPr>
        <w:t>. When reconstituted with sWFI, the product contains the following excipients: sucrose, sodium chloride, histidine, calcium chloride, and polysorbate 20.</w:t>
      </w:r>
    </w:p>
    <w:p w:rsidR="00DD2894" w:rsidRPr="00B8294A" w:rsidRDefault="00DD2894" w:rsidP="00BF7CD1">
      <w:pPr>
        <w:autoSpaceDE w:val="0"/>
        <w:autoSpaceDN w:val="0"/>
        <w:adjustRightInd w:val="0"/>
        <w:jc w:val="both"/>
        <w:rPr>
          <w:rFonts w:ascii="Arial" w:hAnsi="Arial" w:cs="Arial"/>
          <w:highlight w:val="yellow"/>
        </w:rPr>
      </w:pPr>
    </w:p>
    <w:p w:rsidR="002212E2" w:rsidRPr="00B8294A" w:rsidRDefault="002212E2" w:rsidP="00BF7CD1">
      <w:pPr>
        <w:autoSpaceDE w:val="0"/>
        <w:autoSpaceDN w:val="0"/>
        <w:adjustRightInd w:val="0"/>
        <w:jc w:val="both"/>
        <w:rPr>
          <w:rFonts w:ascii="Arial" w:hAnsi="Arial" w:cs="Arial"/>
        </w:rPr>
      </w:pPr>
      <w:proofErr w:type="gramStart"/>
      <w:r w:rsidRPr="00B8294A">
        <w:rPr>
          <w:rFonts w:ascii="Arial" w:hAnsi="Arial" w:cs="Arial"/>
        </w:rPr>
        <w:t>For intravenous administration only after reconstitution.</w:t>
      </w:r>
      <w:proofErr w:type="gramEnd"/>
    </w:p>
    <w:p w:rsidR="00B113B3" w:rsidRPr="00B8294A" w:rsidRDefault="00B113B3" w:rsidP="00BF7CD1">
      <w:pPr>
        <w:autoSpaceDE w:val="0"/>
        <w:autoSpaceDN w:val="0"/>
        <w:adjustRightInd w:val="0"/>
        <w:jc w:val="both"/>
        <w:rPr>
          <w:rFonts w:ascii="Arial" w:hAnsi="Arial" w:cs="Arial"/>
        </w:rPr>
      </w:pPr>
    </w:p>
    <w:p w:rsidR="00E33E7B" w:rsidRPr="00B8294A" w:rsidRDefault="000A0F9E" w:rsidP="00BF7CD1">
      <w:pPr>
        <w:pStyle w:val="Heading1"/>
        <w:spacing w:line="276" w:lineRule="auto"/>
        <w:jc w:val="both"/>
        <w:rPr>
          <w:sz w:val="24"/>
          <w:szCs w:val="24"/>
        </w:rPr>
      </w:pPr>
      <w:r w:rsidRPr="00B8294A">
        <w:rPr>
          <w:sz w:val="24"/>
          <w:szCs w:val="24"/>
        </w:rPr>
        <w:t>PHARMACOLOGY</w:t>
      </w:r>
      <w:r w:rsidR="00767446" w:rsidRPr="00B8294A">
        <w:rPr>
          <w:sz w:val="24"/>
          <w:szCs w:val="24"/>
        </w:rPr>
        <w:t xml:space="preserve"> </w:t>
      </w:r>
    </w:p>
    <w:p w:rsidR="00B113B3" w:rsidRPr="00B8294A" w:rsidRDefault="003C708F" w:rsidP="00BF7CD1">
      <w:pPr>
        <w:autoSpaceDE w:val="0"/>
        <w:autoSpaceDN w:val="0"/>
        <w:adjustRightInd w:val="0"/>
        <w:jc w:val="both"/>
        <w:rPr>
          <w:rFonts w:ascii="Arial" w:hAnsi="Arial" w:cs="Arial"/>
        </w:rPr>
      </w:pPr>
      <w:r w:rsidRPr="00B8294A">
        <w:rPr>
          <w:rFonts w:ascii="Arial" w:hAnsi="Arial" w:cs="Arial"/>
        </w:rPr>
        <w:t>ELOCTATE</w:t>
      </w:r>
      <w:r w:rsidR="00B113B3" w:rsidRPr="00B8294A">
        <w:rPr>
          <w:rFonts w:ascii="Arial" w:hAnsi="Arial" w:cs="Arial"/>
        </w:rPr>
        <w:t xml:space="preserve"> (</w:t>
      </w:r>
      <w:r w:rsidRPr="00B8294A">
        <w:rPr>
          <w:rFonts w:ascii="Arial" w:hAnsi="Arial" w:cs="Arial"/>
        </w:rPr>
        <w:t>efraloctocog alfa</w:t>
      </w:r>
      <w:r w:rsidR="00B113B3" w:rsidRPr="00B8294A">
        <w:rPr>
          <w:rFonts w:ascii="Arial" w:hAnsi="Arial" w:cs="Arial"/>
        </w:rPr>
        <w:t xml:space="preserve">) </w:t>
      </w:r>
      <w:r w:rsidRPr="00B8294A">
        <w:rPr>
          <w:rFonts w:ascii="Arial" w:hAnsi="Arial" w:cs="Arial"/>
        </w:rPr>
        <w:t>is a long-acting, fully recombinant fusion protein comprised of recombinant B domain-deleted human factor VIII (BDD FVIII) covalently linked to the Fc domain of human IgG1, and</w:t>
      </w:r>
      <w:r w:rsidR="006B26ED">
        <w:rPr>
          <w:rFonts w:ascii="Arial" w:hAnsi="Arial" w:cs="Arial"/>
        </w:rPr>
        <w:t xml:space="preserve"> is</w:t>
      </w:r>
      <w:r w:rsidRPr="00B8294A">
        <w:rPr>
          <w:rFonts w:ascii="Arial" w:hAnsi="Arial" w:cs="Arial"/>
        </w:rPr>
        <w:t xml:space="preserve"> produced by recombinant DNA technology.</w:t>
      </w:r>
    </w:p>
    <w:p w:rsidR="00B113B3" w:rsidRPr="00B8294A" w:rsidRDefault="00B113B3" w:rsidP="00BF7CD1">
      <w:pPr>
        <w:autoSpaceDE w:val="0"/>
        <w:autoSpaceDN w:val="0"/>
        <w:adjustRightInd w:val="0"/>
        <w:jc w:val="both"/>
        <w:rPr>
          <w:rFonts w:ascii="Arial" w:hAnsi="Arial" w:cs="Arial"/>
        </w:rPr>
      </w:pPr>
    </w:p>
    <w:p w:rsidR="003C708F" w:rsidRPr="00B8294A" w:rsidRDefault="003C708F" w:rsidP="00BF7CD1">
      <w:pPr>
        <w:jc w:val="both"/>
        <w:rPr>
          <w:rFonts w:ascii="Arial" w:hAnsi="Arial" w:cs="Arial"/>
        </w:rPr>
      </w:pPr>
      <w:r w:rsidRPr="00B8294A">
        <w:rPr>
          <w:rFonts w:ascii="Arial" w:hAnsi="Arial" w:cs="Arial"/>
        </w:rPr>
        <w:lastRenderedPageBreak/>
        <w:t xml:space="preserve">The factor VIII/Von Willebrand Factor (FVIII/VWF) complex consists of 2 molecules (FVIII and Von Willebrand Factor) with different physiological functions. Upon activation of the clotting cascade, FVIII is converted to </w:t>
      </w:r>
      <w:proofErr w:type="gramStart"/>
      <w:r w:rsidRPr="00B8294A">
        <w:rPr>
          <w:rFonts w:ascii="Arial" w:hAnsi="Arial" w:cs="Arial"/>
        </w:rPr>
        <w:t>activated</w:t>
      </w:r>
      <w:proofErr w:type="gramEnd"/>
      <w:r w:rsidRPr="00B8294A">
        <w:rPr>
          <w:rFonts w:ascii="Arial" w:hAnsi="Arial" w:cs="Arial"/>
        </w:rPr>
        <w:t xml:space="preserve"> FVIII (FVIIIa) and released from VWF.  Activated factor VIII acts as a cofactor for activated Factor IX, accelerating the conversion of Factor X to activated Factor X on phospholipid surfaces, and which ultimately converts prothrombin to thrombin and leads to the formation of a fibrin clot.</w:t>
      </w:r>
    </w:p>
    <w:p w:rsidR="00B113B3" w:rsidRPr="00B8294A" w:rsidRDefault="00B113B3" w:rsidP="00BF7CD1">
      <w:pPr>
        <w:autoSpaceDE w:val="0"/>
        <w:autoSpaceDN w:val="0"/>
        <w:adjustRightInd w:val="0"/>
        <w:jc w:val="both"/>
        <w:rPr>
          <w:rFonts w:ascii="Arial" w:hAnsi="Arial" w:cs="Arial"/>
        </w:rPr>
      </w:pPr>
    </w:p>
    <w:p w:rsidR="003C708F" w:rsidRPr="00B8294A" w:rsidRDefault="008A6AF0" w:rsidP="00BF7CD1">
      <w:pPr>
        <w:jc w:val="both"/>
        <w:rPr>
          <w:rFonts w:ascii="Arial" w:hAnsi="Arial" w:cs="Arial"/>
        </w:rPr>
      </w:pPr>
      <w:r w:rsidRPr="00B8294A">
        <w:rPr>
          <w:rFonts w:ascii="Arial" w:hAnsi="Arial" w:cs="Arial"/>
        </w:rPr>
        <w:t>Haemophilia</w:t>
      </w:r>
      <w:r w:rsidR="003C708F" w:rsidRPr="00B8294A">
        <w:rPr>
          <w:rFonts w:ascii="Arial" w:hAnsi="Arial" w:cs="Arial"/>
        </w:rPr>
        <w:t xml:space="preserve"> A is an X-linked hereditary disorder of blood coagulation due to decreased levels of factor VIII activity and results in profuse bleeding into joints, muscles, or internal organs, either spontaneously or as a result of accidental or surgical trauma.  The FVIII portion of efraloctocog alfa is a glycoprotein comparable to the 90+80 kDa form of endogenous FVIII that is found in human plasma.  When injected, efraloctocog alfa binds to von Willebrand factor in an individual’s circulation, and replaces all functions of the missing FVIII.</w:t>
      </w:r>
    </w:p>
    <w:p w:rsidR="00B113B3" w:rsidRPr="00B8294A" w:rsidRDefault="00B113B3" w:rsidP="00BF7CD1">
      <w:pPr>
        <w:autoSpaceDE w:val="0"/>
        <w:autoSpaceDN w:val="0"/>
        <w:adjustRightInd w:val="0"/>
        <w:jc w:val="both"/>
        <w:rPr>
          <w:rFonts w:ascii="Arial" w:hAnsi="Arial" w:cs="Arial"/>
        </w:rPr>
      </w:pPr>
    </w:p>
    <w:p w:rsidR="00B113B3" w:rsidRPr="00B8294A" w:rsidRDefault="003C708F" w:rsidP="00BF7CD1">
      <w:pPr>
        <w:autoSpaceDE w:val="0"/>
        <w:autoSpaceDN w:val="0"/>
        <w:adjustRightInd w:val="0"/>
        <w:jc w:val="both"/>
        <w:rPr>
          <w:rFonts w:ascii="Arial" w:hAnsi="Arial" w:cs="Arial"/>
        </w:rPr>
      </w:pPr>
      <w:r w:rsidRPr="00B8294A">
        <w:rPr>
          <w:rFonts w:ascii="Arial" w:hAnsi="Arial" w:cs="Arial"/>
        </w:rPr>
        <w:t xml:space="preserve">The other portion of efraloctocog alfa is the Fc region of human IgG1 that binds to the neonatal Fc receptor (FcRn).  This receptor is expressed throughout life and is part of a naturally occurring pathway that protects immunoglobulins from lysosomal degradation by cycling these proteins back into circulation, resulting in their long plasma half-life.  </w:t>
      </w:r>
      <w:r w:rsidR="006B26ED">
        <w:rPr>
          <w:rFonts w:ascii="Arial" w:hAnsi="Arial" w:cs="Arial"/>
        </w:rPr>
        <w:t>Binding</w:t>
      </w:r>
      <w:r w:rsidR="00BF7CD1" w:rsidRPr="00B8294A">
        <w:rPr>
          <w:rFonts w:ascii="Arial" w:hAnsi="Arial" w:cs="Arial"/>
        </w:rPr>
        <w:t xml:space="preserve"> to FcRn </w:t>
      </w:r>
      <w:r w:rsidRPr="00B8294A">
        <w:rPr>
          <w:rFonts w:ascii="Arial" w:hAnsi="Arial" w:cs="Arial"/>
        </w:rPr>
        <w:t>delay</w:t>
      </w:r>
      <w:r w:rsidR="006B26ED">
        <w:rPr>
          <w:rFonts w:ascii="Arial" w:hAnsi="Arial" w:cs="Arial"/>
        </w:rPr>
        <w:t>s</w:t>
      </w:r>
      <w:r w:rsidRPr="00B8294A">
        <w:rPr>
          <w:rFonts w:ascii="Arial" w:hAnsi="Arial" w:cs="Arial"/>
        </w:rPr>
        <w:t xml:space="preserve"> lysosomal degradation and allow for longer plasma half-life</w:t>
      </w:r>
      <w:r w:rsidR="006B26ED">
        <w:rPr>
          <w:rFonts w:ascii="Arial" w:hAnsi="Arial" w:cs="Arial"/>
        </w:rPr>
        <w:t xml:space="preserve"> of efraloctocog alfa</w:t>
      </w:r>
      <w:r w:rsidRPr="00B8294A">
        <w:rPr>
          <w:rFonts w:ascii="Arial" w:hAnsi="Arial" w:cs="Arial"/>
        </w:rPr>
        <w:t xml:space="preserve"> than endogenous FVIII.</w:t>
      </w:r>
    </w:p>
    <w:p w:rsidR="003C708F" w:rsidRPr="00B8294A" w:rsidRDefault="003C708F" w:rsidP="00BF7CD1">
      <w:pPr>
        <w:autoSpaceDE w:val="0"/>
        <w:autoSpaceDN w:val="0"/>
        <w:adjustRightInd w:val="0"/>
        <w:jc w:val="both"/>
        <w:rPr>
          <w:rFonts w:ascii="Arial" w:hAnsi="Arial" w:cs="Arial"/>
        </w:rPr>
      </w:pPr>
    </w:p>
    <w:p w:rsidR="00B113B3" w:rsidRPr="00B8294A" w:rsidRDefault="003C708F" w:rsidP="00BF7CD1">
      <w:pPr>
        <w:autoSpaceDE w:val="0"/>
        <w:autoSpaceDN w:val="0"/>
        <w:adjustRightInd w:val="0"/>
        <w:jc w:val="both"/>
        <w:rPr>
          <w:rFonts w:ascii="Arial" w:hAnsi="Arial" w:cs="Arial"/>
        </w:rPr>
      </w:pPr>
      <w:r w:rsidRPr="00B8294A">
        <w:rPr>
          <w:rFonts w:ascii="Arial" w:hAnsi="Arial" w:cs="Arial"/>
        </w:rPr>
        <w:t>ELOCTATE</w:t>
      </w:r>
      <w:r w:rsidR="00B113B3" w:rsidRPr="00B8294A">
        <w:rPr>
          <w:rFonts w:ascii="Arial" w:hAnsi="Arial" w:cs="Arial"/>
        </w:rPr>
        <w:t xml:space="preserve"> </w:t>
      </w:r>
      <w:r w:rsidRPr="00B8294A">
        <w:rPr>
          <w:rFonts w:ascii="Arial" w:hAnsi="Arial" w:cs="Arial"/>
        </w:rPr>
        <w:t>is used as a replacement therapy to increase plasma levels of factor VIII, thereby enabling a temporary correction of the factor deficiency and the bleeding tendency.</w:t>
      </w:r>
    </w:p>
    <w:p w:rsidR="00B113B3" w:rsidRPr="00B8294A" w:rsidRDefault="00B113B3" w:rsidP="00BF7CD1">
      <w:pPr>
        <w:autoSpaceDE w:val="0"/>
        <w:autoSpaceDN w:val="0"/>
        <w:adjustRightInd w:val="0"/>
        <w:jc w:val="both"/>
        <w:rPr>
          <w:rFonts w:ascii="Arial" w:hAnsi="Arial" w:cs="Arial"/>
          <w:bCs/>
          <w:sz w:val="22"/>
          <w:szCs w:val="22"/>
        </w:rPr>
      </w:pPr>
    </w:p>
    <w:p w:rsidR="006A6BAF" w:rsidRPr="00B8294A" w:rsidRDefault="006A6BAF" w:rsidP="00BF7CD1">
      <w:pPr>
        <w:autoSpaceDE w:val="0"/>
        <w:autoSpaceDN w:val="0"/>
        <w:adjustRightInd w:val="0"/>
        <w:spacing w:line="276" w:lineRule="auto"/>
        <w:jc w:val="both"/>
        <w:rPr>
          <w:rFonts w:ascii="Arial" w:hAnsi="Arial" w:cs="Arial"/>
          <w:b/>
          <w:bCs/>
        </w:rPr>
      </w:pPr>
      <w:r w:rsidRPr="00B8294A">
        <w:rPr>
          <w:rFonts w:ascii="Arial" w:hAnsi="Arial" w:cs="Arial"/>
          <w:b/>
          <w:bCs/>
        </w:rPr>
        <w:t xml:space="preserve">Pharmacodynamics </w:t>
      </w:r>
    </w:p>
    <w:p w:rsidR="00B113B3" w:rsidRPr="00B8294A" w:rsidRDefault="008A6AF0" w:rsidP="00BF7CD1">
      <w:pPr>
        <w:autoSpaceDE w:val="0"/>
        <w:autoSpaceDN w:val="0"/>
        <w:adjustRightInd w:val="0"/>
        <w:jc w:val="both"/>
        <w:rPr>
          <w:rFonts w:ascii="Arial" w:hAnsi="Arial" w:cs="Arial"/>
        </w:rPr>
      </w:pPr>
      <w:bookmarkStart w:id="10" w:name="gafd7d268-423c-4656-980b-c3d2b87325dc"/>
      <w:bookmarkStart w:id="11" w:name="g666ef321-545d-4ef1-993b-7d214eea51e2"/>
      <w:bookmarkStart w:id="12" w:name="g280fe6da-6eac-48ff-a718-e86608878667"/>
      <w:bookmarkEnd w:id="10"/>
      <w:bookmarkEnd w:id="11"/>
      <w:bookmarkEnd w:id="12"/>
      <w:r w:rsidRPr="00B8294A">
        <w:rPr>
          <w:rFonts w:ascii="Arial" w:hAnsi="Arial" w:cs="Arial"/>
        </w:rPr>
        <w:t>Haemophilia</w:t>
      </w:r>
      <w:r w:rsidR="00F477BF" w:rsidRPr="00B8294A">
        <w:rPr>
          <w:rFonts w:ascii="Arial" w:hAnsi="Arial" w:cs="Arial"/>
        </w:rPr>
        <w:t xml:space="preserve"> A is a bleeding disorder characteri</w:t>
      </w:r>
      <w:r w:rsidR="00BF7CD1" w:rsidRPr="00B8294A">
        <w:rPr>
          <w:rFonts w:ascii="Arial" w:hAnsi="Arial" w:cs="Arial"/>
        </w:rPr>
        <w:t>s</w:t>
      </w:r>
      <w:r w:rsidR="00F477BF" w:rsidRPr="00B8294A">
        <w:rPr>
          <w:rFonts w:ascii="Arial" w:hAnsi="Arial" w:cs="Arial"/>
        </w:rPr>
        <w:t xml:space="preserve">ed by a deficiency of functional clotting factor VIII (FVIII), which leads to a prolonged clotting time in the activated partial thromboplastin time (aPTT) assay, a conventional in vitro test for the biological activity of FVIII.  Treatment with </w:t>
      </w:r>
      <w:r w:rsidRPr="00B8294A">
        <w:rPr>
          <w:rFonts w:ascii="Arial" w:hAnsi="Arial" w:cs="Arial"/>
        </w:rPr>
        <w:t>ELOCTATE</w:t>
      </w:r>
      <w:r w:rsidR="00BF7CD1" w:rsidRPr="00B8294A">
        <w:rPr>
          <w:rFonts w:ascii="Arial" w:hAnsi="Arial" w:cs="Arial"/>
        </w:rPr>
        <w:t xml:space="preserve"> normalis</w:t>
      </w:r>
      <w:r w:rsidR="00F477BF" w:rsidRPr="00B8294A">
        <w:rPr>
          <w:rFonts w:ascii="Arial" w:hAnsi="Arial" w:cs="Arial"/>
        </w:rPr>
        <w:t>es the clotting time over the effective dosing period.</w:t>
      </w:r>
    </w:p>
    <w:p w:rsidR="00F477BF" w:rsidRPr="00B8294A" w:rsidRDefault="00F477BF" w:rsidP="00BF7CD1">
      <w:pPr>
        <w:autoSpaceDE w:val="0"/>
        <w:autoSpaceDN w:val="0"/>
        <w:adjustRightInd w:val="0"/>
        <w:jc w:val="both"/>
        <w:rPr>
          <w:rFonts w:ascii="Arial" w:hAnsi="Arial" w:cs="Arial"/>
        </w:rPr>
      </w:pPr>
    </w:p>
    <w:p w:rsidR="008B02FB" w:rsidRPr="00B8294A" w:rsidRDefault="008B02FB" w:rsidP="00BF7CD1">
      <w:pPr>
        <w:autoSpaceDE w:val="0"/>
        <w:autoSpaceDN w:val="0"/>
        <w:adjustRightInd w:val="0"/>
        <w:spacing w:line="276" w:lineRule="auto"/>
        <w:jc w:val="both"/>
        <w:rPr>
          <w:rFonts w:ascii="Arial" w:hAnsi="Arial" w:cs="Arial"/>
          <w:b/>
          <w:bCs/>
        </w:rPr>
      </w:pPr>
      <w:r w:rsidRPr="00B8294A">
        <w:rPr>
          <w:rFonts w:ascii="Arial" w:hAnsi="Arial" w:cs="Arial"/>
          <w:b/>
          <w:bCs/>
        </w:rPr>
        <w:t>Pharmacokinetic</w:t>
      </w:r>
      <w:r w:rsidR="00E92B06" w:rsidRPr="00B8294A">
        <w:rPr>
          <w:rFonts w:ascii="Arial" w:hAnsi="Arial" w:cs="Arial"/>
          <w:b/>
          <w:bCs/>
        </w:rPr>
        <w:t>s</w:t>
      </w:r>
    </w:p>
    <w:p w:rsidR="00C52888" w:rsidRPr="00B8294A" w:rsidRDefault="00B113B3" w:rsidP="00BF7CD1">
      <w:pPr>
        <w:autoSpaceDE w:val="0"/>
        <w:autoSpaceDN w:val="0"/>
        <w:adjustRightInd w:val="0"/>
        <w:jc w:val="both"/>
        <w:rPr>
          <w:rFonts w:ascii="Arial" w:hAnsi="Arial" w:cs="Arial"/>
          <w:sz w:val="22"/>
          <w:szCs w:val="22"/>
        </w:rPr>
      </w:pPr>
      <w:r w:rsidRPr="00B8294A">
        <w:rPr>
          <w:rFonts w:ascii="Arial" w:hAnsi="Arial" w:cs="Arial"/>
        </w:rPr>
        <w:t>The pharmacokinetics</w:t>
      </w:r>
      <w:r w:rsidR="0062461F" w:rsidRPr="00B8294A">
        <w:rPr>
          <w:rFonts w:ascii="Arial" w:hAnsi="Arial" w:cs="Arial"/>
        </w:rPr>
        <w:t xml:space="preserve"> (PK)</w:t>
      </w:r>
      <w:r w:rsidRPr="00B8294A">
        <w:rPr>
          <w:rFonts w:ascii="Arial" w:hAnsi="Arial" w:cs="Arial"/>
        </w:rPr>
        <w:t xml:space="preserve"> of </w:t>
      </w:r>
      <w:r w:rsidR="003C708F" w:rsidRPr="00B8294A">
        <w:rPr>
          <w:rFonts w:ascii="Arial" w:hAnsi="Arial" w:cs="Arial"/>
        </w:rPr>
        <w:t>ELOCTATE</w:t>
      </w:r>
      <w:r w:rsidRPr="00B8294A">
        <w:rPr>
          <w:rFonts w:ascii="Arial" w:hAnsi="Arial" w:cs="Arial"/>
        </w:rPr>
        <w:t xml:space="preserve"> </w:t>
      </w:r>
      <w:r w:rsidR="00F477BF" w:rsidRPr="00B8294A">
        <w:rPr>
          <w:rFonts w:ascii="Arial" w:hAnsi="Arial" w:cs="Arial"/>
        </w:rPr>
        <w:t>(rFVIIIFc)</w:t>
      </w:r>
      <w:r w:rsidRPr="00B8294A">
        <w:rPr>
          <w:rFonts w:ascii="Arial" w:hAnsi="Arial" w:cs="Arial"/>
        </w:rPr>
        <w:t xml:space="preserve"> </w:t>
      </w:r>
      <w:bookmarkStart w:id="13" w:name="gea23b842-e75c-49c9-9077-1999d4873464"/>
      <w:bookmarkStart w:id="14" w:name="g8937b917-22e3-4bbf-a6ce-8588fada98d1"/>
      <w:bookmarkStart w:id="15" w:name="Emphasis_31_Italic"/>
      <w:bookmarkEnd w:id="13"/>
      <w:bookmarkEnd w:id="14"/>
      <w:r w:rsidR="00FE2518" w:rsidRPr="00B8294A">
        <w:rPr>
          <w:rFonts w:ascii="Arial" w:hAnsi="Arial" w:cs="Arial"/>
        </w:rPr>
        <w:t xml:space="preserve">versus </w:t>
      </w:r>
      <w:r w:rsidR="00BF7CD1" w:rsidRPr="00B8294A">
        <w:rPr>
          <w:rFonts w:ascii="Arial" w:hAnsi="Arial" w:cs="Arial"/>
        </w:rPr>
        <w:t>ADVATE</w:t>
      </w:r>
      <w:r w:rsidR="00FE2518" w:rsidRPr="00B8294A">
        <w:rPr>
          <w:rFonts w:ascii="Arial" w:hAnsi="Arial" w:cs="Arial"/>
        </w:rPr>
        <w:t xml:space="preserve"> (</w:t>
      </w:r>
      <w:r w:rsidR="00F477BF" w:rsidRPr="00B8294A">
        <w:rPr>
          <w:rFonts w:ascii="Arial" w:hAnsi="Arial" w:cs="Arial"/>
        </w:rPr>
        <w:t>octocog alfa</w:t>
      </w:r>
      <w:r w:rsidR="00FE2518" w:rsidRPr="00B8294A">
        <w:rPr>
          <w:rFonts w:ascii="Arial" w:hAnsi="Arial" w:cs="Arial"/>
        </w:rPr>
        <w:t>)</w:t>
      </w:r>
      <w:r w:rsidR="00F477BF" w:rsidRPr="00B8294A">
        <w:rPr>
          <w:rFonts w:ascii="Arial" w:hAnsi="Arial" w:cs="Arial"/>
        </w:rPr>
        <w:t xml:space="preserve"> (rFVIII) was evaluated following a 10-minute IV infusion in 28 evaluable subjects (≥15 years) from a clinical study.  The subjects underwent a washout period of at least 4 days prior to receiving a single dose of 50 IU/kg of Advate.  PK sampling was conducted pre-dose followed by assessments at 6 time points up to 72 hours post-dose.  Following a washout period of 96 hours (4 days), the subjects received a single dose of 50 IU/kg of ELOCTATE.  PK samples were collected pre-dose and then subsequently at 7 time points up to 120 hours (5 days) post-dose.  A repeat PK evaluation of ELOCTATE was conducted at Week 14.</w:t>
      </w:r>
    </w:p>
    <w:p w:rsidR="00B113B3" w:rsidRPr="00B8294A" w:rsidRDefault="00B113B3" w:rsidP="00BF7CD1">
      <w:pPr>
        <w:autoSpaceDE w:val="0"/>
        <w:autoSpaceDN w:val="0"/>
        <w:adjustRightInd w:val="0"/>
        <w:jc w:val="both"/>
        <w:rPr>
          <w:rFonts w:ascii="Arial" w:hAnsi="Arial" w:cs="Arial"/>
          <w:sz w:val="22"/>
          <w:szCs w:val="22"/>
        </w:rPr>
      </w:pPr>
    </w:p>
    <w:p w:rsidR="00F477BF" w:rsidRPr="00B8294A" w:rsidRDefault="00EB3CF6" w:rsidP="00BF7CD1">
      <w:pPr>
        <w:pStyle w:val="Heading2"/>
        <w:jc w:val="both"/>
        <w:rPr>
          <w:b w:val="0"/>
          <w:bCs w:val="0"/>
          <w:i w:val="0"/>
          <w:iCs w:val="0"/>
          <w:sz w:val="24"/>
          <w:szCs w:val="24"/>
        </w:rPr>
      </w:pPr>
      <w:r w:rsidRPr="00B8294A">
        <w:rPr>
          <w:b w:val="0"/>
          <w:i w:val="0"/>
          <w:sz w:val="24"/>
          <w:szCs w:val="24"/>
        </w:rPr>
        <w:lastRenderedPageBreak/>
        <w:t xml:space="preserve">Pharmacokinetic </w:t>
      </w:r>
      <w:r w:rsidR="00B113B3" w:rsidRPr="00B8294A">
        <w:rPr>
          <w:b w:val="0"/>
          <w:i w:val="0"/>
          <w:sz w:val="24"/>
          <w:szCs w:val="24"/>
        </w:rPr>
        <w:t xml:space="preserve">parameters for </w:t>
      </w:r>
      <w:r w:rsidR="003C708F" w:rsidRPr="00B8294A">
        <w:rPr>
          <w:b w:val="0"/>
          <w:i w:val="0"/>
          <w:sz w:val="24"/>
          <w:szCs w:val="24"/>
        </w:rPr>
        <w:t>ELOCTATE</w:t>
      </w:r>
      <w:r w:rsidR="00B113B3" w:rsidRPr="00B8294A">
        <w:t xml:space="preserve"> </w:t>
      </w:r>
      <w:r w:rsidR="00F477BF" w:rsidRPr="00B8294A">
        <w:rPr>
          <w:b w:val="0"/>
          <w:bCs w:val="0"/>
          <w:i w:val="0"/>
          <w:iCs w:val="0"/>
          <w:sz w:val="24"/>
          <w:szCs w:val="24"/>
        </w:rPr>
        <w:t xml:space="preserve">were estimated based on the plasma FVIII activity over the time profile </w:t>
      </w:r>
      <w:r w:rsidR="00FE2518" w:rsidRPr="00B8294A">
        <w:rPr>
          <w:b w:val="0"/>
          <w:bCs w:val="0"/>
          <w:i w:val="0"/>
          <w:iCs w:val="0"/>
          <w:sz w:val="24"/>
          <w:szCs w:val="24"/>
        </w:rPr>
        <w:t>(</w:t>
      </w:r>
      <w:r w:rsidR="00F477BF" w:rsidRPr="00B8294A">
        <w:rPr>
          <w:b w:val="0"/>
          <w:bCs w:val="0"/>
          <w:iCs w:val="0"/>
          <w:sz w:val="24"/>
          <w:szCs w:val="24"/>
        </w:rPr>
        <w:t>see Figure 1</w:t>
      </w:r>
      <w:r w:rsidR="00FE2518" w:rsidRPr="00B8294A">
        <w:rPr>
          <w:b w:val="0"/>
          <w:bCs w:val="0"/>
          <w:i w:val="0"/>
          <w:iCs w:val="0"/>
          <w:sz w:val="24"/>
          <w:szCs w:val="24"/>
        </w:rPr>
        <w:t>)</w:t>
      </w:r>
      <w:r w:rsidR="00F477BF" w:rsidRPr="00B8294A">
        <w:rPr>
          <w:b w:val="0"/>
          <w:bCs w:val="0"/>
          <w:i w:val="0"/>
          <w:iCs w:val="0"/>
          <w:sz w:val="24"/>
          <w:szCs w:val="24"/>
        </w:rPr>
        <w:t>.  For ELOCTATE, the maximum activity (Cmax) was observed following the end of the infusion.  The geometric mean increase in circulating FVIII activity from pre-infusion level was 2.24 IU/dL per IU/kg and the elimination half-life was 19 hours.  The 1.5 fold prolongation of half- life for ELOCTATE relative to Advate was consistent across subjects over the range of half-lives.  The ELOCTATE PK profile was stable over repeated dosing as shown by comparable PK parameters at Week 14.</w:t>
      </w:r>
    </w:p>
    <w:p w:rsidR="00F477BF" w:rsidRPr="00B8294A" w:rsidRDefault="00F477BF" w:rsidP="00BF7CD1">
      <w:pPr>
        <w:pStyle w:val="Heading2"/>
        <w:jc w:val="both"/>
        <w:rPr>
          <w:b w:val="0"/>
          <w:bCs w:val="0"/>
          <w:i w:val="0"/>
          <w:iCs w:val="0"/>
          <w:sz w:val="24"/>
          <w:szCs w:val="24"/>
        </w:rPr>
      </w:pPr>
      <w:r w:rsidRPr="00B8294A">
        <w:rPr>
          <w:b w:val="0"/>
          <w:bCs w:val="0"/>
          <w:i w:val="0"/>
          <w:iCs w:val="0"/>
          <w:sz w:val="24"/>
          <w:szCs w:val="24"/>
        </w:rPr>
        <w:t>A summary of PK parameters after a 50 IU/kg dose for ELOCTATE and</w:t>
      </w:r>
      <w:r w:rsidR="008F234A" w:rsidRPr="00B8294A">
        <w:rPr>
          <w:b w:val="0"/>
          <w:bCs w:val="0"/>
          <w:i w:val="0"/>
          <w:iCs w:val="0"/>
          <w:sz w:val="24"/>
          <w:szCs w:val="24"/>
        </w:rPr>
        <w:t xml:space="preserve"> Advate are presented in Table 1</w:t>
      </w:r>
      <w:r w:rsidRPr="00B8294A">
        <w:rPr>
          <w:b w:val="0"/>
          <w:bCs w:val="0"/>
          <w:i w:val="0"/>
          <w:iCs w:val="0"/>
          <w:sz w:val="24"/>
          <w:szCs w:val="24"/>
        </w:rPr>
        <w:t>.</w:t>
      </w:r>
    </w:p>
    <w:p w:rsidR="005F6FC5" w:rsidRPr="00B8294A" w:rsidRDefault="005F6FC5" w:rsidP="00BF7CD1">
      <w:pPr>
        <w:autoSpaceDE w:val="0"/>
        <w:autoSpaceDN w:val="0"/>
        <w:adjustRightInd w:val="0"/>
        <w:jc w:val="both"/>
        <w:rPr>
          <w:rFonts w:ascii="Arial" w:hAnsi="Arial" w:cs="Arial"/>
        </w:rPr>
      </w:pPr>
    </w:p>
    <w:p w:rsidR="005F6FC5" w:rsidRPr="00B8294A" w:rsidRDefault="005F6FC5" w:rsidP="00BF7CD1">
      <w:pPr>
        <w:autoSpaceDE w:val="0"/>
        <w:autoSpaceDN w:val="0"/>
        <w:adjustRightInd w:val="0"/>
        <w:jc w:val="both"/>
        <w:rPr>
          <w:rFonts w:ascii="Arial" w:hAnsi="Arial" w:cs="Arial"/>
        </w:rPr>
      </w:pPr>
    </w:p>
    <w:tbl>
      <w:tblPr>
        <w:tblW w:w="6360" w:type="dxa"/>
        <w:jc w:val="center"/>
        <w:tblCellMar>
          <w:left w:w="0" w:type="dxa"/>
          <w:right w:w="0" w:type="dxa"/>
        </w:tblCellMar>
        <w:tblLook w:val="04A0" w:firstRow="1" w:lastRow="0" w:firstColumn="1" w:lastColumn="0" w:noHBand="0" w:noVBand="1"/>
      </w:tblPr>
      <w:tblGrid>
        <w:gridCol w:w="1553"/>
        <w:gridCol w:w="1764"/>
        <w:gridCol w:w="1449"/>
        <w:gridCol w:w="1594"/>
      </w:tblGrid>
      <w:tr w:rsidR="008F234A" w:rsidRPr="00B8294A" w:rsidTr="00BF7CD1">
        <w:trPr>
          <w:trHeight w:val="668"/>
          <w:jc w:val="center"/>
        </w:trPr>
        <w:tc>
          <w:tcPr>
            <w:tcW w:w="6360" w:type="dxa"/>
            <w:gridSpan w:val="4"/>
            <w:tcBorders>
              <w:top w:val="nil"/>
              <w:left w:val="nil"/>
              <w:bottom w:val="single" w:sz="8" w:space="0" w:color="000000"/>
              <w:right w:val="nil"/>
            </w:tcBorders>
            <w:hideMark/>
          </w:tcPr>
          <w:p w:rsidR="008F234A" w:rsidRPr="00B8294A" w:rsidRDefault="008F234A" w:rsidP="00BF7CD1">
            <w:pPr>
              <w:spacing w:line="276" w:lineRule="auto"/>
              <w:jc w:val="both"/>
              <w:rPr>
                <w:rFonts w:ascii="Arial" w:hAnsi="Arial" w:cs="Arial"/>
                <w:sz w:val="20"/>
                <w:szCs w:val="20"/>
              </w:rPr>
            </w:pPr>
            <w:r w:rsidRPr="00B8294A">
              <w:rPr>
                <w:rFonts w:ascii="Arial" w:hAnsi="Arial" w:cs="Arial"/>
                <w:b/>
                <w:bCs/>
                <w:sz w:val="20"/>
                <w:szCs w:val="20"/>
              </w:rPr>
              <w:t>Table 1: Pharmacokinetic Parameters of ELOCTATE (rFVIIIFc) and Advate (rFVIII)</w:t>
            </w:r>
          </w:p>
        </w:tc>
      </w:tr>
      <w:tr w:rsidR="008F234A" w:rsidRPr="00B8294A" w:rsidTr="00BF7CD1">
        <w:trPr>
          <w:trHeight w:val="1369"/>
          <w:jc w:val="center"/>
        </w:trPr>
        <w:tc>
          <w:tcPr>
            <w:tcW w:w="1553"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PK Parameters</w:t>
            </w:r>
            <w:r w:rsidRPr="00B8294A">
              <w:rPr>
                <w:rFonts w:ascii="Arial" w:hAnsi="Arial" w:cs="Arial"/>
                <w:b/>
                <w:bCs/>
                <w:sz w:val="20"/>
                <w:vertAlign w:val="superscript"/>
              </w:rPr>
              <w:t>1</w:t>
            </w:r>
          </w:p>
        </w:tc>
        <w:tc>
          <w:tcPr>
            <w:tcW w:w="176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A6AF0" w:rsidP="00BF7CD1">
            <w:pPr>
              <w:spacing w:line="276" w:lineRule="auto"/>
              <w:jc w:val="both"/>
              <w:rPr>
                <w:rFonts w:ascii="Arial" w:hAnsi="Arial" w:cs="Arial"/>
                <w:sz w:val="20"/>
              </w:rPr>
            </w:pPr>
            <w:r w:rsidRPr="00B8294A">
              <w:rPr>
                <w:rFonts w:ascii="Arial" w:hAnsi="Arial" w:cs="Arial"/>
                <w:b/>
                <w:bCs/>
                <w:sz w:val="20"/>
              </w:rPr>
              <w:t>ELOCTATE</w:t>
            </w:r>
            <w:r w:rsidR="008F234A" w:rsidRPr="00B8294A">
              <w:rPr>
                <w:rFonts w:ascii="Arial" w:hAnsi="Arial" w:cs="Arial"/>
                <w:b/>
                <w:bCs/>
                <w:sz w:val="20"/>
              </w:rPr>
              <w:t xml:space="preserve"> </w:t>
            </w:r>
            <w:r w:rsidR="008F234A" w:rsidRPr="00B8294A">
              <w:rPr>
                <w:rFonts w:ascii="Arial" w:hAnsi="Arial" w:cs="Arial"/>
                <w:b/>
                <w:bCs/>
                <w:sz w:val="20"/>
              </w:rPr>
              <w:br/>
              <w:t>(95% CI)</w:t>
            </w:r>
          </w:p>
        </w:tc>
        <w:tc>
          <w:tcPr>
            <w:tcW w:w="1449" w:type="dxa"/>
            <w:tcBorders>
              <w:top w:val="single" w:sz="8" w:space="0" w:color="000000"/>
              <w:left w:val="single" w:sz="8" w:space="0" w:color="000000"/>
              <w:bottom w:val="single" w:sz="8" w:space="0" w:color="000000"/>
              <w:right w:val="single" w:sz="8" w:space="0" w:color="000000"/>
            </w:tcBorders>
            <w:vAlign w:val="center"/>
            <w:hideMark/>
          </w:tcPr>
          <w:p w:rsidR="008F234A" w:rsidRPr="00B8294A" w:rsidRDefault="008F234A" w:rsidP="00BF7CD1">
            <w:pPr>
              <w:spacing w:line="276" w:lineRule="auto"/>
              <w:jc w:val="both"/>
              <w:rPr>
                <w:rFonts w:ascii="Arial" w:hAnsi="Arial" w:cs="Arial"/>
                <w:b/>
                <w:bCs/>
                <w:color w:val="000000"/>
                <w:sz w:val="20"/>
              </w:rPr>
            </w:pPr>
            <w:r w:rsidRPr="00B8294A">
              <w:rPr>
                <w:rFonts w:ascii="Arial" w:hAnsi="Arial" w:cs="Arial"/>
                <w:b/>
                <w:bCs/>
                <w:color w:val="000000"/>
                <w:sz w:val="20"/>
              </w:rPr>
              <w:t xml:space="preserve">Advate </w:t>
            </w:r>
            <w:r w:rsidRPr="00B8294A">
              <w:rPr>
                <w:rFonts w:ascii="Arial" w:hAnsi="Arial" w:cs="Arial"/>
                <w:b/>
                <w:bCs/>
                <w:color w:val="000000"/>
                <w:sz w:val="20"/>
              </w:rPr>
              <w:br/>
              <w:t>(95% CI)</w:t>
            </w:r>
          </w:p>
        </w:tc>
        <w:tc>
          <w:tcPr>
            <w:tcW w:w="159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bottom"/>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 xml:space="preserve">Ratio of </w:t>
            </w:r>
            <w:r w:rsidR="008A6AF0" w:rsidRPr="00B8294A">
              <w:rPr>
                <w:rFonts w:ascii="Arial" w:hAnsi="Arial" w:cs="Arial"/>
                <w:b/>
                <w:bCs/>
                <w:sz w:val="20"/>
              </w:rPr>
              <w:t>ELOCTATE</w:t>
            </w:r>
            <w:r w:rsidRPr="00B8294A">
              <w:rPr>
                <w:rFonts w:ascii="Arial" w:hAnsi="Arial" w:cs="Arial"/>
                <w:b/>
                <w:bCs/>
                <w:sz w:val="20"/>
              </w:rPr>
              <w:t xml:space="preserve"> to Advate </w:t>
            </w:r>
          </w:p>
          <w:p w:rsidR="008F234A" w:rsidRPr="00B8294A" w:rsidRDefault="008F234A" w:rsidP="00BF7CD1">
            <w:pPr>
              <w:spacing w:line="276" w:lineRule="auto"/>
              <w:jc w:val="both"/>
              <w:rPr>
                <w:rFonts w:ascii="Arial" w:hAnsi="Arial" w:cs="Arial"/>
                <w:b/>
                <w:bCs/>
                <w:sz w:val="20"/>
              </w:rPr>
            </w:pPr>
            <w:r w:rsidRPr="00B8294A">
              <w:rPr>
                <w:rFonts w:ascii="Arial" w:hAnsi="Arial" w:cs="Arial"/>
                <w:b/>
                <w:bCs/>
                <w:sz w:val="20"/>
              </w:rPr>
              <w:t>(95% CI)</w:t>
            </w:r>
          </w:p>
        </w:tc>
      </w:tr>
      <w:tr w:rsidR="008F234A" w:rsidRPr="00B8294A" w:rsidTr="00BF7CD1">
        <w:trPr>
          <w:trHeight w:val="274"/>
          <w:jc w:val="center"/>
        </w:trPr>
        <w:tc>
          <w:tcPr>
            <w:tcW w:w="1553"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 </w:t>
            </w:r>
          </w:p>
        </w:tc>
        <w:tc>
          <w:tcPr>
            <w:tcW w:w="176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N=28</w:t>
            </w:r>
          </w:p>
        </w:tc>
        <w:tc>
          <w:tcPr>
            <w:tcW w:w="1449" w:type="dxa"/>
            <w:tcBorders>
              <w:top w:val="single" w:sz="8" w:space="0" w:color="000000"/>
              <w:left w:val="single" w:sz="8" w:space="0" w:color="000000"/>
              <w:bottom w:val="single" w:sz="8" w:space="0" w:color="000000"/>
              <w:right w:val="single" w:sz="8" w:space="0" w:color="000000"/>
            </w:tcBorders>
            <w:vAlign w:val="center"/>
            <w:hideMark/>
          </w:tcPr>
          <w:p w:rsidR="008F234A" w:rsidRPr="00B8294A" w:rsidRDefault="008F234A" w:rsidP="00BF7CD1">
            <w:pPr>
              <w:spacing w:line="276" w:lineRule="auto"/>
              <w:jc w:val="both"/>
              <w:rPr>
                <w:rFonts w:ascii="Arial" w:hAnsi="Arial" w:cs="Arial"/>
                <w:b/>
                <w:bCs/>
                <w:color w:val="000000"/>
                <w:sz w:val="20"/>
              </w:rPr>
            </w:pPr>
            <w:r w:rsidRPr="00B8294A">
              <w:rPr>
                <w:rFonts w:ascii="Arial" w:hAnsi="Arial" w:cs="Arial"/>
                <w:b/>
                <w:bCs/>
                <w:color w:val="000000"/>
                <w:sz w:val="20"/>
              </w:rPr>
              <w:t>N=28</w:t>
            </w:r>
          </w:p>
        </w:tc>
        <w:tc>
          <w:tcPr>
            <w:tcW w:w="159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N=28</w:t>
            </w:r>
          </w:p>
        </w:tc>
      </w:tr>
      <w:tr w:rsidR="008F234A" w:rsidRPr="00B8294A" w:rsidTr="00BF7CD1">
        <w:trPr>
          <w:trHeight w:val="548"/>
          <w:jc w:val="center"/>
        </w:trPr>
        <w:tc>
          <w:tcPr>
            <w:tcW w:w="1553"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C</w:t>
            </w:r>
            <w:r w:rsidRPr="00B8294A">
              <w:rPr>
                <w:rFonts w:ascii="Arial" w:hAnsi="Arial" w:cs="Arial"/>
                <w:b/>
                <w:bCs/>
                <w:sz w:val="20"/>
                <w:vertAlign w:val="subscript"/>
              </w:rPr>
              <w:t>max</w:t>
            </w:r>
            <w:r w:rsidRPr="00B8294A">
              <w:rPr>
                <w:rFonts w:ascii="Arial" w:hAnsi="Arial" w:cs="Arial"/>
                <w:b/>
                <w:bCs/>
                <w:sz w:val="20"/>
              </w:rPr>
              <w:t xml:space="preserve"> (IU/dL)</w:t>
            </w:r>
          </w:p>
        </w:tc>
        <w:tc>
          <w:tcPr>
            <w:tcW w:w="176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108</w:t>
            </w:r>
            <w:r w:rsidRPr="00B8294A">
              <w:rPr>
                <w:rFonts w:ascii="Arial" w:hAnsi="Arial" w:cs="Arial"/>
                <w:sz w:val="20"/>
              </w:rPr>
              <w:br/>
              <w:t>(101, 115)</w:t>
            </w:r>
          </w:p>
        </w:tc>
        <w:tc>
          <w:tcPr>
            <w:tcW w:w="1449" w:type="dxa"/>
            <w:tcBorders>
              <w:top w:val="single" w:sz="8" w:space="0" w:color="000000"/>
              <w:left w:val="single" w:sz="8" w:space="0" w:color="000000"/>
              <w:bottom w:val="single" w:sz="8" w:space="0" w:color="000000"/>
              <w:right w:val="single" w:sz="8" w:space="0" w:color="000000"/>
            </w:tcBorders>
            <w:vAlign w:val="center"/>
            <w:hideMark/>
          </w:tcPr>
          <w:p w:rsidR="008F234A" w:rsidRPr="00B8294A" w:rsidRDefault="008F234A" w:rsidP="00BF7CD1">
            <w:pPr>
              <w:spacing w:line="276" w:lineRule="auto"/>
              <w:jc w:val="both"/>
              <w:rPr>
                <w:rFonts w:ascii="Arial" w:hAnsi="Arial" w:cs="Arial"/>
                <w:color w:val="000000"/>
                <w:sz w:val="20"/>
              </w:rPr>
            </w:pPr>
            <w:r w:rsidRPr="00B8294A">
              <w:rPr>
                <w:rFonts w:ascii="Arial" w:hAnsi="Arial" w:cs="Arial"/>
                <w:b/>
                <w:bCs/>
                <w:color w:val="000000"/>
                <w:sz w:val="20"/>
              </w:rPr>
              <w:t>120</w:t>
            </w:r>
            <w:r w:rsidRPr="00B8294A">
              <w:rPr>
                <w:rFonts w:ascii="Arial" w:hAnsi="Arial" w:cs="Arial"/>
                <w:color w:val="000000"/>
                <w:sz w:val="20"/>
              </w:rPr>
              <w:br/>
              <w:t>(111, 128)</w:t>
            </w:r>
          </w:p>
        </w:tc>
        <w:tc>
          <w:tcPr>
            <w:tcW w:w="159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0.90</w:t>
            </w:r>
            <w:r w:rsidRPr="00B8294A">
              <w:rPr>
                <w:rFonts w:ascii="Arial" w:hAnsi="Arial" w:cs="Arial"/>
                <w:sz w:val="20"/>
              </w:rPr>
              <w:br/>
              <w:t>(0.86, 0.95)</w:t>
            </w:r>
          </w:p>
        </w:tc>
      </w:tr>
      <w:tr w:rsidR="008F234A" w:rsidRPr="00B8294A" w:rsidTr="00BF7CD1">
        <w:trPr>
          <w:trHeight w:val="548"/>
          <w:jc w:val="center"/>
        </w:trPr>
        <w:tc>
          <w:tcPr>
            <w:tcW w:w="1553"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AUC/Dose</w:t>
            </w:r>
          </w:p>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(IU*h/dL per IU/kg)</w:t>
            </w:r>
          </w:p>
        </w:tc>
        <w:tc>
          <w:tcPr>
            <w:tcW w:w="176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51.2</w:t>
            </w:r>
            <w:r w:rsidRPr="00B8294A">
              <w:rPr>
                <w:rFonts w:ascii="Arial" w:hAnsi="Arial" w:cs="Arial"/>
                <w:sz w:val="20"/>
              </w:rPr>
              <w:br/>
              <w:t>(45.0, 58.4)</w:t>
            </w:r>
          </w:p>
        </w:tc>
        <w:tc>
          <w:tcPr>
            <w:tcW w:w="1449" w:type="dxa"/>
            <w:tcBorders>
              <w:top w:val="single" w:sz="8" w:space="0" w:color="000000"/>
              <w:left w:val="single" w:sz="8" w:space="0" w:color="000000"/>
              <w:bottom w:val="single" w:sz="8" w:space="0" w:color="000000"/>
              <w:right w:val="single" w:sz="8" w:space="0" w:color="000000"/>
            </w:tcBorders>
            <w:vAlign w:val="center"/>
            <w:hideMark/>
          </w:tcPr>
          <w:p w:rsidR="008F234A" w:rsidRPr="00B8294A" w:rsidRDefault="008F234A" w:rsidP="00BF7CD1">
            <w:pPr>
              <w:spacing w:line="276" w:lineRule="auto"/>
              <w:jc w:val="both"/>
              <w:rPr>
                <w:rFonts w:ascii="Arial" w:hAnsi="Arial" w:cs="Arial"/>
                <w:color w:val="000000"/>
                <w:sz w:val="20"/>
              </w:rPr>
            </w:pPr>
            <w:r w:rsidRPr="00B8294A">
              <w:rPr>
                <w:rFonts w:ascii="Arial" w:hAnsi="Arial" w:cs="Arial"/>
                <w:b/>
                <w:bCs/>
                <w:color w:val="000000"/>
                <w:sz w:val="20"/>
              </w:rPr>
              <w:t>32.9</w:t>
            </w:r>
            <w:r w:rsidRPr="00B8294A">
              <w:rPr>
                <w:rFonts w:ascii="Arial" w:hAnsi="Arial" w:cs="Arial"/>
                <w:color w:val="000000"/>
                <w:sz w:val="20"/>
              </w:rPr>
              <w:br/>
              <w:t>(29.3, 36.9)</w:t>
            </w:r>
          </w:p>
        </w:tc>
        <w:tc>
          <w:tcPr>
            <w:tcW w:w="159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1.56</w:t>
            </w:r>
            <w:r w:rsidRPr="00B8294A">
              <w:rPr>
                <w:rFonts w:ascii="Arial" w:hAnsi="Arial" w:cs="Arial"/>
                <w:sz w:val="20"/>
              </w:rPr>
              <w:br/>
              <w:t>(1.46, 1.67)</w:t>
            </w:r>
          </w:p>
        </w:tc>
      </w:tr>
      <w:tr w:rsidR="008F234A" w:rsidRPr="00B8294A" w:rsidTr="00BF7CD1">
        <w:trPr>
          <w:trHeight w:val="548"/>
          <w:jc w:val="center"/>
        </w:trPr>
        <w:tc>
          <w:tcPr>
            <w:tcW w:w="1553"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b/>
                <w:bCs/>
                <w:sz w:val="20"/>
              </w:rPr>
            </w:pPr>
            <w:r w:rsidRPr="00B8294A">
              <w:rPr>
                <w:rFonts w:ascii="Arial" w:hAnsi="Arial" w:cs="Arial"/>
                <w:b/>
                <w:bCs/>
                <w:sz w:val="20"/>
              </w:rPr>
              <w:t xml:space="preserve">Terminal </w:t>
            </w:r>
          </w:p>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half-life [t</w:t>
            </w:r>
            <w:r w:rsidRPr="00B8294A">
              <w:rPr>
                <w:rFonts w:ascii="Arial" w:hAnsi="Arial" w:cs="Arial"/>
                <w:b/>
                <w:bCs/>
                <w:sz w:val="20"/>
                <w:vertAlign w:val="subscript"/>
              </w:rPr>
              <w:t>1/2</w:t>
            </w:r>
            <w:r w:rsidRPr="00B8294A">
              <w:rPr>
                <w:rFonts w:ascii="Arial" w:hAnsi="Arial" w:cs="Arial"/>
                <w:b/>
                <w:bCs/>
                <w:sz w:val="20"/>
              </w:rPr>
              <w:t xml:space="preserve"> (h)]</w:t>
            </w:r>
          </w:p>
        </w:tc>
        <w:tc>
          <w:tcPr>
            <w:tcW w:w="176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19.0</w:t>
            </w:r>
            <w:r w:rsidRPr="00B8294A">
              <w:rPr>
                <w:rFonts w:ascii="Arial" w:hAnsi="Arial" w:cs="Arial"/>
                <w:sz w:val="20"/>
              </w:rPr>
              <w:br/>
              <w:t>(17.0, 21.1)</w:t>
            </w:r>
          </w:p>
        </w:tc>
        <w:tc>
          <w:tcPr>
            <w:tcW w:w="1449" w:type="dxa"/>
            <w:tcBorders>
              <w:top w:val="single" w:sz="8" w:space="0" w:color="000000"/>
              <w:left w:val="single" w:sz="8" w:space="0" w:color="000000"/>
              <w:bottom w:val="single" w:sz="8" w:space="0" w:color="000000"/>
              <w:right w:val="single" w:sz="8" w:space="0" w:color="000000"/>
            </w:tcBorders>
            <w:vAlign w:val="center"/>
            <w:hideMark/>
          </w:tcPr>
          <w:p w:rsidR="008F234A" w:rsidRPr="00B8294A" w:rsidRDefault="008F234A" w:rsidP="00BF7CD1">
            <w:pPr>
              <w:spacing w:line="276" w:lineRule="auto"/>
              <w:jc w:val="both"/>
              <w:rPr>
                <w:rFonts w:ascii="Arial" w:hAnsi="Arial" w:cs="Arial"/>
                <w:color w:val="000000"/>
                <w:sz w:val="20"/>
              </w:rPr>
            </w:pPr>
            <w:r w:rsidRPr="00B8294A">
              <w:rPr>
                <w:rFonts w:ascii="Arial" w:hAnsi="Arial" w:cs="Arial"/>
                <w:b/>
                <w:bCs/>
                <w:color w:val="000000"/>
                <w:sz w:val="20"/>
              </w:rPr>
              <w:t>12.4</w:t>
            </w:r>
            <w:r w:rsidRPr="00B8294A">
              <w:rPr>
                <w:rFonts w:ascii="Arial" w:hAnsi="Arial" w:cs="Arial"/>
                <w:color w:val="000000"/>
                <w:sz w:val="20"/>
              </w:rPr>
              <w:br/>
              <w:t>(11.1, 13.9)</w:t>
            </w:r>
          </w:p>
        </w:tc>
        <w:tc>
          <w:tcPr>
            <w:tcW w:w="159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1.53</w:t>
            </w:r>
            <w:r w:rsidRPr="00B8294A">
              <w:rPr>
                <w:rFonts w:ascii="Arial" w:hAnsi="Arial" w:cs="Arial"/>
                <w:sz w:val="20"/>
              </w:rPr>
              <w:br/>
              <w:t>(1.36, 1.71)</w:t>
            </w:r>
          </w:p>
        </w:tc>
      </w:tr>
      <w:tr w:rsidR="008F234A" w:rsidRPr="00B8294A" w:rsidTr="00BF7CD1">
        <w:trPr>
          <w:trHeight w:val="548"/>
          <w:jc w:val="center"/>
        </w:trPr>
        <w:tc>
          <w:tcPr>
            <w:tcW w:w="1553"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CL (mL/h/kg)</w:t>
            </w:r>
          </w:p>
        </w:tc>
        <w:tc>
          <w:tcPr>
            <w:tcW w:w="176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1. 95</w:t>
            </w:r>
            <w:r w:rsidRPr="00B8294A">
              <w:rPr>
                <w:rFonts w:ascii="Arial" w:hAnsi="Arial" w:cs="Arial"/>
                <w:sz w:val="20"/>
              </w:rPr>
              <w:br/>
              <w:t>(1.71, 2.22)</w:t>
            </w:r>
          </w:p>
        </w:tc>
        <w:tc>
          <w:tcPr>
            <w:tcW w:w="1449" w:type="dxa"/>
            <w:tcBorders>
              <w:top w:val="single" w:sz="8" w:space="0" w:color="000000"/>
              <w:left w:val="single" w:sz="8" w:space="0" w:color="000000"/>
              <w:bottom w:val="single" w:sz="8" w:space="0" w:color="000000"/>
              <w:right w:val="single" w:sz="8" w:space="0" w:color="000000"/>
            </w:tcBorders>
            <w:vAlign w:val="center"/>
            <w:hideMark/>
          </w:tcPr>
          <w:p w:rsidR="008F234A" w:rsidRPr="00B8294A" w:rsidRDefault="008F234A" w:rsidP="00BF7CD1">
            <w:pPr>
              <w:spacing w:line="276" w:lineRule="auto"/>
              <w:jc w:val="both"/>
              <w:rPr>
                <w:rFonts w:ascii="Arial" w:hAnsi="Arial" w:cs="Arial"/>
                <w:color w:val="000000"/>
                <w:sz w:val="20"/>
              </w:rPr>
            </w:pPr>
            <w:r w:rsidRPr="00B8294A">
              <w:rPr>
                <w:rFonts w:ascii="Arial" w:hAnsi="Arial" w:cs="Arial"/>
                <w:b/>
                <w:bCs/>
                <w:color w:val="000000"/>
                <w:sz w:val="20"/>
              </w:rPr>
              <w:t>3.04</w:t>
            </w:r>
            <w:r w:rsidRPr="00B8294A">
              <w:rPr>
                <w:rFonts w:ascii="Arial" w:hAnsi="Arial" w:cs="Arial"/>
                <w:color w:val="000000"/>
                <w:sz w:val="20"/>
              </w:rPr>
              <w:br/>
              <w:t>(2.71, 3.41)</w:t>
            </w:r>
          </w:p>
        </w:tc>
        <w:tc>
          <w:tcPr>
            <w:tcW w:w="159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0.64</w:t>
            </w:r>
            <w:r w:rsidRPr="00B8294A">
              <w:rPr>
                <w:rFonts w:ascii="Arial" w:hAnsi="Arial" w:cs="Arial"/>
                <w:sz w:val="20"/>
              </w:rPr>
              <w:br/>
              <w:t>(0.60, 0.69)</w:t>
            </w:r>
          </w:p>
        </w:tc>
      </w:tr>
      <w:tr w:rsidR="008F234A" w:rsidRPr="00B8294A" w:rsidTr="00BF7CD1">
        <w:trPr>
          <w:trHeight w:val="548"/>
          <w:jc w:val="center"/>
        </w:trPr>
        <w:tc>
          <w:tcPr>
            <w:tcW w:w="1553"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MRT (h)</w:t>
            </w:r>
          </w:p>
        </w:tc>
        <w:tc>
          <w:tcPr>
            <w:tcW w:w="176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25.2</w:t>
            </w:r>
            <w:r w:rsidRPr="00B8294A">
              <w:rPr>
                <w:rFonts w:ascii="Arial" w:hAnsi="Arial" w:cs="Arial"/>
                <w:sz w:val="20"/>
              </w:rPr>
              <w:br/>
              <w:t>(22.7, 27.9)</w:t>
            </w:r>
          </w:p>
        </w:tc>
        <w:tc>
          <w:tcPr>
            <w:tcW w:w="1449" w:type="dxa"/>
            <w:tcBorders>
              <w:top w:val="single" w:sz="8" w:space="0" w:color="000000"/>
              <w:left w:val="single" w:sz="8" w:space="0" w:color="000000"/>
              <w:bottom w:val="single" w:sz="8" w:space="0" w:color="000000"/>
              <w:right w:val="single" w:sz="8" w:space="0" w:color="000000"/>
            </w:tcBorders>
            <w:vAlign w:val="center"/>
            <w:hideMark/>
          </w:tcPr>
          <w:p w:rsidR="008F234A" w:rsidRPr="00B8294A" w:rsidRDefault="008F234A" w:rsidP="00BF7CD1">
            <w:pPr>
              <w:spacing w:line="276" w:lineRule="auto"/>
              <w:jc w:val="both"/>
              <w:rPr>
                <w:rFonts w:ascii="Arial" w:hAnsi="Arial" w:cs="Arial"/>
                <w:color w:val="000000"/>
                <w:sz w:val="20"/>
              </w:rPr>
            </w:pPr>
            <w:r w:rsidRPr="00B8294A">
              <w:rPr>
                <w:rFonts w:ascii="Arial" w:hAnsi="Arial" w:cs="Arial"/>
                <w:b/>
                <w:bCs/>
                <w:color w:val="000000"/>
                <w:sz w:val="20"/>
              </w:rPr>
              <w:t>16.8</w:t>
            </w:r>
            <w:r w:rsidRPr="00B8294A">
              <w:rPr>
                <w:rFonts w:ascii="Arial" w:hAnsi="Arial" w:cs="Arial"/>
                <w:color w:val="000000"/>
                <w:sz w:val="20"/>
              </w:rPr>
              <w:br/>
              <w:t>(15.2, 18.6)</w:t>
            </w:r>
          </w:p>
        </w:tc>
        <w:tc>
          <w:tcPr>
            <w:tcW w:w="159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1.49</w:t>
            </w:r>
            <w:r w:rsidRPr="00B8294A">
              <w:rPr>
                <w:rFonts w:ascii="Arial" w:hAnsi="Arial" w:cs="Arial"/>
                <w:sz w:val="20"/>
              </w:rPr>
              <w:t xml:space="preserve"> </w:t>
            </w:r>
          </w:p>
          <w:p w:rsidR="008F234A" w:rsidRPr="00B8294A" w:rsidRDefault="008F234A" w:rsidP="00BF7CD1">
            <w:pPr>
              <w:spacing w:line="276" w:lineRule="auto"/>
              <w:jc w:val="both"/>
              <w:rPr>
                <w:rFonts w:ascii="Arial" w:hAnsi="Arial" w:cs="Arial"/>
                <w:sz w:val="20"/>
              </w:rPr>
            </w:pPr>
            <w:r w:rsidRPr="00B8294A">
              <w:rPr>
                <w:rFonts w:ascii="Arial" w:hAnsi="Arial" w:cs="Arial"/>
                <w:sz w:val="20"/>
              </w:rPr>
              <w:t>(1.41, 1.58)</w:t>
            </w:r>
          </w:p>
        </w:tc>
      </w:tr>
      <w:tr w:rsidR="008F234A" w:rsidRPr="00B8294A" w:rsidTr="00BF7CD1">
        <w:trPr>
          <w:trHeight w:val="548"/>
          <w:jc w:val="center"/>
        </w:trPr>
        <w:tc>
          <w:tcPr>
            <w:tcW w:w="1553"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proofErr w:type="spellStart"/>
            <w:r w:rsidRPr="00B8294A">
              <w:rPr>
                <w:rFonts w:ascii="Arial" w:hAnsi="Arial" w:cs="Arial"/>
                <w:b/>
                <w:bCs/>
                <w:sz w:val="20"/>
              </w:rPr>
              <w:t>V</w:t>
            </w:r>
            <w:r w:rsidRPr="00B8294A">
              <w:rPr>
                <w:rFonts w:ascii="Arial" w:hAnsi="Arial" w:cs="Arial"/>
                <w:b/>
                <w:bCs/>
                <w:sz w:val="20"/>
                <w:vertAlign w:val="subscript"/>
              </w:rPr>
              <w:t>ss</w:t>
            </w:r>
            <w:proofErr w:type="spellEnd"/>
            <w:r w:rsidRPr="00B8294A">
              <w:rPr>
                <w:rFonts w:ascii="Arial" w:hAnsi="Arial" w:cs="Arial"/>
                <w:b/>
                <w:bCs/>
                <w:sz w:val="20"/>
              </w:rPr>
              <w:t xml:space="preserve"> (mL/kg)</w:t>
            </w:r>
          </w:p>
        </w:tc>
        <w:tc>
          <w:tcPr>
            <w:tcW w:w="176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49.1</w:t>
            </w:r>
            <w:r w:rsidRPr="00B8294A">
              <w:rPr>
                <w:rFonts w:ascii="Arial" w:hAnsi="Arial" w:cs="Arial"/>
                <w:sz w:val="20"/>
              </w:rPr>
              <w:br/>
              <w:t>(46.6, 51.7)</w:t>
            </w:r>
          </w:p>
        </w:tc>
        <w:tc>
          <w:tcPr>
            <w:tcW w:w="1449" w:type="dxa"/>
            <w:tcBorders>
              <w:top w:val="single" w:sz="8" w:space="0" w:color="000000"/>
              <w:left w:val="single" w:sz="8" w:space="0" w:color="000000"/>
              <w:bottom w:val="single" w:sz="8" w:space="0" w:color="000000"/>
              <w:right w:val="single" w:sz="8" w:space="0" w:color="000000"/>
            </w:tcBorders>
            <w:vAlign w:val="center"/>
            <w:hideMark/>
          </w:tcPr>
          <w:p w:rsidR="008F234A" w:rsidRPr="00B8294A" w:rsidRDefault="008F234A" w:rsidP="00BF7CD1">
            <w:pPr>
              <w:spacing w:line="276" w:lineRule="auto"/>
              <w:jc w:val="both"/>
              <w:rPr>
                <w:rFonts w:ascii="Arial" w:hAnsi="Arial" w:cs="Arial"/>
                <w:color w:val="000000"/>
                <w:sz w:val="20"/>
              </w:rPr>
            </w:pPr>
            <w:r w:rsidRPr="00B8294A">
              <w:rPr>
                <w:rFonts w:ascii="Arial" w:hAnsi="Arial" w:cs="Arial"/>
                <w:b/>
                <w:bCs/>
                <w:color w:val="000000"/>
                <w:sz w:val="20"/>
              </w:rPr>
              <w:t>51.2</w:t>
            </w:r>
            <w:r w:rsidRPr="00B8294A">
              <w:rPr>
                <w:rFonts w:ascii="Arial" w:hAnsi="Arial" w:cs="Arial"/>
                <w:color w:val="000000"/>
                <w:sz w:val="20"/>
              </w:rPr>
              <w:br/>
              <w:t>(47.2,</w:t>
            </w:r>
            <w:r w:rsidR="00E45D97" w:rsidRPr="00B8294A">
              <w:rPr>
                <w:rFonts w:ascii="Arial" w:hAnsi="Arial" w:cs="Arial"/>
                <w:color w:val="000000"/>
                <w:sz w:val="20"/>
              </w:rPr>
              <w:t xml:space="preserve"> </w:t>
            </w:r>
            <w:r w:rsidRPr="00B8294A">
              <w:rPr>
                <w:rFonts w:ascii="Arial" w:hAnsi="Arial" w:cs="Arial"/>
                <w:color w:val="000000"/>
                <w:sz w:val="20"/>
              </w:rPr>
              <w:t>55.5)</w:t>
            </w:r>
          </w:p>
        </w:tc>
        <w:tc>
          <w:tcPr>
            <w:tcW w:w="159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sz w:val="20"/>
              </w:rPr>
            </w:pPr>
            <w:r w:rsidRPr="00B8294A">
              <w:rPr>
                <w:rFonts w:ascii="Arial" w:hAnsi="Arial" w:cs="Arial"/>
                <w:b/>
                <w:bCs/>
                <w:sz w:val="20"/>
              </w:rPr>
              <w:t xml:space="preserve">0.96 </w:t>
            </w:r>
            <w:r w:rsidRPr="00B8294A">
              <w:rPr>
                <w:rFonts w:ascii="Arial" w:hAnsi="Arial" w:cs="Arial"/>
                <w:b/>
                <w:bCs/>
                <w:sz w:val="20"/>
              </w:rPr>
              <w:br/>
            </w:r>
            <w:r w:rsidRPr="00B8294A">
              <w:rPr>
                <w:rFonts w:ascii="Arial" w:hAnsi="Arial" w:cs="Arial"/>
                <w:sz w:val="20"/>
              </w:rPr>
              <w:t>(0.90, 1.02)</w:t>
            </w:r>
          </w:p>
        </w:tc>
      </w:tr>
      <w:tr w:rsidR="008F234A" w:rsidRPr="00B8294A" w:rsidTr="00BF7CD1">
        <w:trPr>
          <w:trHeight w:val="548"/>
          <w:jc w:val="center"/>
        </w:trPr>
        <w:tc>
          <w:tcPr>
            <w:tcW w:w="1553"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b/>
                <w:bCs/>
                <w:sz w:val="20"/>
                <w:szCs w:val="20"/>
              </w:rPr>
            </w:pPr>
            <w:r w:rsidRPr="00B8294A">
              <w:rPr>
                <w:rFonts w:ascii="Arial" w:hAnsi="Arial" w:cs="Arial"/>
                <w:b/>
                <w:bCs/>
                <w:color w:val="000000"/>
                <w:kern w:val="24"/>
                <w:sz w:val="20"/>
                <w:szCs w:val="20"/>
              </w:rPr>
              <w:t>Incremental Recovery (IU/dL per IU/kg)</w:t>
            </w:r>
          </w:p>
        </w:tc>
        <w:tc>
          <w:tcPr>
            <w:tcW w:w="176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b/>
                <w:bCs/>
                <w:sz w:val="20"/>
                <w:szCs w:val="20"/>
              </w:rPr>
            </w:pPr>
            <w:r w:rsidRPr="00B8294A">
              <w:rPr>
                <w:rFonts w:ascii="Arial" w:hAnsi="Arial" w:cs="Arial"/>
                <w:b/>
                <w:bCs/>
                <w:color w:val="000000"/>
                <w:kern w:val="24"/>
                <w:sz w:val="20"/>
                <w:szCs w:val="20"/>
              </w:rPr>
              <w:t>2.24</w:t>
            </w:r>
            <w:r w:rsidRPr="00B8294A">
              <w:rPr>
                <w:rFonts w:ascii="Arial" w:hAnsi="Arial" w:cs="Arial"/>
                <w:color w:val="000000"/>
                <w:kern w:val="24"/>
                <w:sz w:val="20"/>
                <w:szCs w:val="20"/>
              </w:rPr>
              <w:br/>
              <w:t>(2.11, 2.38)</w:t>
            </w:r>
          </w:p>
        </w:tc>
        <w:tc>
          <w:tcPr>
            <w:tcW w:w="1449" w:type="dxa"/>
            <w:tcBorders>
              <w:top w:val="single" w:sz="8" w:space="0" w:color="000000"/>
              <w:left w:val="single" w:sz="8" w:space="0" w:color="000000"/>
              <w:bottom w:val="single" w:sz="8" w:space="0" w:color="000000"/>
              <w:right w:val="single" w:sz="8" w:space="0" w:color="000000"/>
            </w:tcBorders>
            <w:vAlign w:val="center"/>
            <w:hideMark/>
          </w:tcPr>
          <w:p w:rsidR="008F234A" w:rsidRPr="00B8294A" w:rsidRDefault="008F234A" w:rsidP="00BF7CD1">
            <w:pPr>
              <w:spacing w:line="276" w:lineRule="auto"/>
              <w:jc w:val="both"/>
              <w:rPr>
                <w:rFonts w:ascii="Arial" w:hAnsi="Arial" w:cs="Arial"/>
                <w:b/>
                <w:bCs/>
                <w:color w:val="000000"/>
                <w:sz w:val="20"/>
                <w:szCs w:val="20"/>
              </w:rPr>
            </w:pPr>
            <w:r w:rsidRPr="00B8294A">
              <w:rPr>
                <w:rFonts w:ascii="Arial" w:hAnsi="Arial" w:cs="Arial"/>
                <w:b/>
                <w:bCs/>
                <w:color w:val="000000"/>
                <w:kern w:val="24"/>
                <w:sz w:val="20"/>
                <w:szCs w:val="20"/>
              </w:rPr>
              <w:t>2.35</w:t>
            </w:r>
            <w:r w:rsidRPr="00B8294A">
              <w:rPr>
                <w:rFonts w:ascii="Arial" w:hAnsi="Arial" w:cs="Arial"/>
                <w:color w:val="000000"/>
                <w:kern w:val="24"/>
                <w:sz w:val="20"/>
                <w:szCs w:val="20"/>
              </w:rPr>
              <w:br/>
              <w:t xml:space="preserve">(2.21, 2.50) </w:t>
            </w:r>
          </w:p>
        </w:tc>
        <w:tc>
          <w:tcPr>
            <w:tcW w:w="159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hideMark/>
          </w:tcPr>
          <w:p w:rsidR="008F234A" w:rsidRPr="00B8294A" w:rsidRDefault="008F234A" w:rsidP="00BF7CD1">
            <w:pPr>
              <w:spacing w:line="276" w:lineRule="auto"/>
              <w:jc w:val="both"/>
              <w:rPr>
                <w:rFonts w:ascii="Arial" w:hAnsi="Arial" w:cs="Arial"/>
                <w:b/>
                <w:bCs/>
                <w:sz w:val="20"/>
                <w:szCs w:val="20"/>
              </w:rPr>
            </w:pPr>
            <w:r w:rsidRPr="00B8294A">
              <w:rPr>
                <w:rFonts w:ascii="Arial" w:hAnsi="Arial" w:cs="Arial"/>
                <w:b/>
                <w:bCs/>
                <w:color w:val="000000"/>
                <w:kern w:val="24"/>
                <w:sz w:val="20"/>
                <w:szCs w:val="20"/>
              </w:rPr>
              <w:t>0.95</w:t>
            </w:r>
            <w:r w:rsidRPr="00B8294A">
              <w:rPr>
                <w:rFonts w:ascii="Arial" w:hAnsi="Arial" w:cs="Arial"/>
                <w:color w:val="000000"/>
                <w:kern w:val="24"/>
                <w:sz w:val="20"/>
                <w:szCs w:val="20"/>
              </w:rPr>
              <w:br/>
              <w:t>(0.91, 0.99)</w:t>
            </w:r>
          </w:p>
        </w:tc>
      </w:tr>
      <w:tr w:rsidR="008F234A" w:rsidRPr="00B8294A" w:rsidTr="00BF7CD1">
        <w:trPr>
          <w:trHeight w:val="548"/>
          <w:jc w:val="center"/>
        </w:trPr>
        <w:tc>
          <w:tcPr>
            <w:tcW w:w="1553"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tcPr>
          <w:p w:rsidR="008F234A" w:rsidRPr="00B8294A" w:rsidRDefault="008F234A" w:rsidP="00BF7CD1">
            <w:pPr>
              <w:spacing w:line="276" w:lineRule="auto"/>
              <w:jc w:val="both"/>
              <w:rPr>
                <w:rFonts w:ascii="Arial" w:hAnsi="Arial" w:cs="Arial"/>
                <w:b/>
                <w:bCs/>
                <w:color w:val="000000"/>
                <w:kern w:val="24"/>
                <w:sz w:val="20"/>
                <w:szCs w:val="20"/>
              </w:rPr>
            </w:pPr>
            <w:r w:rsidRPr="00B8294A">
              <w:rPr>
                <w:rFonts w:ascii="Arial" w:hAnsi="Arial" w:cs="Arial"/>
                <w:b/>
                <w:bCs/>
                <w:color w:val="000000"/>
                <w:kern w:val="24"/>
                <w:sz w:val="20"/>
                <w:szCs w:val="20"/>
              </w:rPr>
              <w:t>Time to 1% (days)</w:t>
            </w:r>
          </w:p>
        </w:tc>
        <w:tc>
          <w:tcPr>
            <w:tcW w:w="176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tcPr>
          <w:p w:rsidR="008F234A" w:rsidRPr="00B8294A" w:rsidRDefault="008F234A" w:rsidP="00BF7CD1">
            <w:pPr>
              <w:spacing w:line="276" w:lineRule="auto"/>
              <w:jc w:val="both"/>
              <w:rPr>
                <w:rFonts w:ascii="Arial" w:hAnsi="Arial" w:cs="Arial"/>
                <w:b/>
                <w:sz w:val="20"/>
                <w:szCs w:val="20"/>
              </w:rPr>
            </w:pPr>
            <w:r w:rsidRPr="00B8294A">
              <w:rPr>
                <w:rFonts w:ascii="Arial" w:hAnsi="Arial" w:cs="Arial"/>
                <w:b/>
                <w:sz w:val="20"/>
                <w:szCs w:val="20"/>
              </w:rPr>
              <w:t xml:space="preserve">4.918 </w:t>
            </w:r>
          </w:p>
          <w:p w:rsidR="008F234A" w:rsidRPr="00B8294A" w:rsidRDefault="008F234A" w:rsidP="00BF7CD1">
            <w:pPr>
              <w:spacing w:line="276" w:lineRule="auto"/>
              <w:jc w:val="both"/>
              <w:rPr>
                <w:rFonts w:ascii="Arial" w:hAnsi="Arial" w:cs="Arial"/>
                <w:b/>
                <w:bCs/>
                <w:color w:val="000000"/>
                <w:kern w:val="24"/>
                <w:sz w:val="20"/>
                <w:szCs w:val="20"/>
              </w:rPr>
            </w:pPr>
            <w:r w:rsidRPr="00B8294A">
              <w:rPr>
                <w:rFonts w:ascii="Arial" w:hAnsi="Arial" w:cs="Arial"/>
                <w:sz w:val="20"/>
                <w:szCs w:val="20"/>
              </w:rPr>
              <w:t>(4.434, 5.455)</w:t>
            </w:r>
          </w:p>
        </w:tc>
        <w:tc>
          <w:tcPr>
            <w:tcW w:w="1449" w:type="dxa"/>
            <w:tcBorders>
              <w:top w:val="single" w:sz="8" w:space="0" w:color="000000"/>
              <w:left w:val="single" w:sz="8" w:space="0" w:color="000000"/>
              <w:bottom w:val="single" w:sz="8" w:space="0" w:color="000000"/>
              <w:right w:val="single" w:sz="8" w:space="0" w:color="000000"/>
            </w:tcBorders>
            <w:vAlign w:val="center"/>
          </w:tcPr>
          <w:p w:rsidR="008F234A" w:rsidRPr="00B8294A" w:rsidRDefault="008F234A" w:rsidP="00BF7CD1">
            <w:pPr>
              <w:spacing w:line="276" w:lineRule="auto"/>
              <w:jc w:val="both"/>
              <w:rPr>
                <w:rFonts w:ascii="Arial" w:hAnsi="Arial" w:cs="Arial"/>
                <w:b/>
                <w:sz w:val="20"/>
                <w:szCs w:val="20"/>
              </w:rPr>
            </w:pPr>
            <w:r w:rsidRPr="00B8294A">
              <w:rPr>
                <w:rFonts w:ascii="Arial" w:hAnsi="Arial" w:cs="Arial"/>
                <w:b/>
                <w:sz w:val="20"/>
                <w:szCs w:val="20"/>
              </w:rPr>
              <w:t xml:space="preserve">3.298 </w:t>
            </w:r>
          </w:p>
          <w:p w:rsidR="008F234A" w:rsidRPr="00B8294A" w:rsidRDefault="008F234A" w:rsidP="00BF7CD1">
            <w:pPr>
              <w:spacing w:line="276" w:lineRule="auto"/>
              <w:jc w:val="both"/>
              <w:rPr>
                <w:rFonts w:ascii="Arial" w:hAnsi="Arial" w:cs="Arial"/>
                <w:b/>
                <w:bCs/>
                <w:color w:val="000000"/>
                <w:kern w:val="24"/>
                <w:sz w:val="20"/>
                <w:szCs w:val="20"/>
              </w:rPr>
            </w:pPr>
            <w:r w:rsidRPr="00B8294A">
              <w:rPr>
                <w:rFonts w:ascii="Arial" w:hAnsi="Arial" w:cs="Arial"/>
                <w:sz w:val="20"/>
                <w:szCs w:val="20"/>
              </w:rPr>
              <w:t>(2.985, 3.645)</w:t>
            </w:r>
          </w:p>
        </w:tc>
        <w:tc>
          <w:tcPr>
            <w:tcW w:w="1594" w:type="dxa"/>
            <w:tcBorders>
              <w:top w:val="single" w:sz="8" w:space="0" w:color="000000"/>
              <w:left w:val="single" w:sz="8" w:space="0" w:color="000000"/>
              <w:bottom w:val="single" w:sz="8" w:space="0" w:color="000000"/>
              <w:right w:val="single" w:sz="8" w:space="0" w:color="000000"/>
            </w:tcBorders>
            <w:tcMar>
              <w:top w:w="15" w:type="dxa"/>
              <w:left w:w="91" w:type="dxa"/>
              <w:bottom w:w="0" w:type="dxa"/>
              <w:right w:w="91" w:type="dxa"/>
            </w:tcMar>
            <w:vAlign w:val="center"/>
          </w:tcPr>
          <w:p w:rsidR="008F234A" w:rsidRPr="00B8294A" w:rsidRDefault="008F234A" w:rsidP="00BF7CD1">
            <w:pPr>
              <w:spacing w:line="276" w:lineRule="auto"/>
              <w:jc w:val="both"/>
              <w:rPr>
                <w:rFonts w:ascii="Arial" w:hAnsi="Arial" w:cs="Arial"/>
                <w:b/>
                <w:sz w:val="20"/>
                <w:szCs w:val="20"/>
              </w:rPr>
            </w:pPr>
            <w:r w:rsidRPr="00B8294A">
              <w:rPr>
                <w:rFonts w:ascii="Arial" w:hAnsi="Arial" w:cs="Arial"/>
                <w:b/>
                <w:sz w:val="20"/>
                <w:szCs w:val="20"/>
              </w:rPr>
              <w:t xml:space="preserve">1.49 </w:t>
            </w:r>
          </w:p>
          <w:p w:rsidR="008F234A" w:rsidRPr="00B8294A" w:rsidRDefault="008F234A" w:rsidP="00BF7CD1">
            <w:pPr>
              <w:spacing w:line="276" w:lineRule="auto"/>
              <w:jc w:val="both"/>
              <w:rPr>
                <w:rFonts w:ascii="Arial" w:hAnsi="Arial" w:cs="Arial"/>
                <w:b/>
                <w:bCs/>
                <w:color w:val="000000"/>
                <w:kern w:val="24"/>
                <w:sz w:val="20"/>
                <w:szCs w:val="20"/>
              </w:rPr>
            </w:pPr>
            <w:r w:rsidRPr="00B8294A">
              <w:rPr>
                <w:rFonts w:ascii="Arial" w:hAnsi="Arial" w:cs="Arial"/>
                <w:sz w:val="20"/>
                <w:szCs w:val="20"/>
              </w:rPr>
              <w:t>(1.41, 1.57)</w:t>
            </w:r>
          </w:p>
        </w:tc>
      </w:tr>
      <w:tr w:rsidR="008F234A" w:rsidRPr="00B8294A" w:rsidTr="00BF7CD1">
        <w:trPr>
          <w:trHeight w:val="822"/>
          <w:jc w:val="center"/>
        </w:trPr>
        <w:tc>
          <w:tcPr>
            <w:tcW w:w="6360" w:type="dxa"/>
            <w:gridSpan w:val="4"/>
            <w:tcBorders>
              <w:top w:val="single" w:sz="8" w:space="0" w:color="000000"/>
              <w:left w:val="single" w:sz="8" w:space="0" w:color="000000"/>
              <w:bottom w:val="single" w:sz="8" w:space="0" w:color="000000"/>
              <w:right w:val="single" w:sz="8" w:space="0" w:color="000000"/>
            </w:tcBorders>
            <w:hideMark/>
          </w:tcPr>
          <w:p w:rsidR="008F234A" w:rsidRPr="00B8294A" w:rsidRDefault="008F234A" w:rsidP="00BF7CD1">
            <w:pPr>
              <w:autoSpaceDE w:val="0"/>
              <w:autoSpaceDN w:val="0"/>
              <w:adjustRightInd w:val="0"/>
              <w:spacing w:line="276" w:lineRule="auto"/>
              <w:jc w:val="both"/>
              <w:rPr>
                <w:rFonts w:ascii="Arial" w:hAnsi="Arial" w:cs="Arial"/>
                <w:b/>
                <w:sz w:val="16"/>
                <w:szCs w:val="20"/>
              </w:rPr>
            </w:pPr>
            <w:r w:rsidRPr="00B8294A">
              <w:rPr>
                <w:rFonts w:ascii="Arial" w:hAnsi="Arial" w:cs="Arial"/>
                <w:sz w:val="16"/>
                <w:szCs w:val="20"/>
                <w:vertAlign w:val="superscript"/>
              </w:rPr>
              <w:t>1</w:t>
            </w:r>
            <w:r w:rsidRPr="00B8294A">
              <w:rPr>
                <w:rFonts w:ascii="Arial" w:hAnsi="Arial" w:cs="Arial"/>
                <w:sz w:val="16"/>
                <w:szCs w:val="20"/>
              </w:rPr>
              <w:t>PK parameters are presented in Geometric Mean (95% CI)</w:t>
            </w:r>
            <w:r w:rsidRPr="00B8294A">
              <w:rPr>
                <w:rFonts w:ascii="Arial" w:hAnsi="Arial" w:cs="Arial"/>
                <w:b/>
                <w:sz w:val="16"/>
                <w:szCs w:val="20"/>
              </w:rPr>
              <w:t xml:space="preserve"> </w:t>
            </w:r>
          </w:p>
          <w:p w:rsidR="008F234A" w:rsidRPr="00B8294A" w:rsidRDefault="008F234A" w:rsidP="00BF7CD1">
            <w:pPr>
              <w:autoSpaceDE w:val="0"/>
              <w:autoSpaceDN w:val="0"/>
              <w:adjustRightInd w:val="0"/>
              <w:spacing w:line="276" w:lineRule="auto"/>
              <w:jc w:val="both"/>
              <w:rPr>
                <w:rFonts w:ascii="Arial" w:hAnsi="Arial" w:cs="Arial"/>
                <w:b/>
                <w:sz w:val="16"/>
                <w:szCs w:val="20"/>
              </w:rPr>
            </w:pPr>
            <w:r w:rsidRPr="00B8294A">
              <w:rPr>
                <w:rFonts w:ascii="Arial" w:hAnsi="Arial" w:cs="Arial"/>
                <w:b/>
                <w:sz w:val="16"/>
                <w:szCs w:val="20"/>
              </w:rPr>
              <w:t xml:space="preserve">Abbreviations: </w:t>
            </w:r>
            <w:r w:rsidRPr="00B8294A">
              <w:rPr>
                <w:rFonts w:ascii="Arial" w:hAnsi="Arial" w:cs="Arial"/>
                <w:sz w:val="16"/>
                <w:szCs w:val="20"/>
              </w:rPr>
              <w:t>CI = confidence interval; C</w:t>
            </w:r>
            <w:r w:rsidRPr="00B8294A">
              <w:rPr>
                <w:rFonts w:ascii="Arial" w:hAnsi="Arial" w:cs="Arial"/>
                <w:sz w:val="16"/>
                <w:szCs w:val="20"/>
                <w:vertAlign w:val="subscript"/>
              </w:rPr>
              <w:t xml:space="preserve">max </w:t>
            </w:r>
            <w:r w:rsidRPr="00B8294A">
              <w:rPr>
                <w:rFonts w:ascii="Arial" w:hAnsi="Arial" w:cs="Arial"/>
                <w:sz w:val="16"/>
                <w:szCs w:val="20"/>
              </w:rPr>
              <w:t xml:space="preserve">= maximum activity; AUC = area under the FVIII activity time curve; </w:t>
            </w:r>
            <w:r w:rsidRPr="00B8294A">
              <w:rPr>
                <w:rFonts w:ascii="Arial" w:hAnsi="Arial" w:cs="Arial"/>
                <w:bCs/>
                <w:sz w:val="20"/>
              </w:rPr>
              <w:t>t</w:t>
            </w:r>
            <w:r w:rsidRPr="00B8294A">
              <w:rPr>
                <w:rFonts w:ascii="Arial" w:hAnsi="Arial" w:cs="Arial"/>
                <w:bCs/>
                <w:sz w:val="20"/>
                <w:vertAlign w:val="subscript"/>
              </w:rPr>
              <w:t>1/2</w:t>
            </w:r>
            <w:r w:rsidRPr="00B8294A">
              <w:rPr>
                <w:rFonts w:ascii="Arial" w:hAnsi="Arial" w:cs="Arial"/>
                <w:b/>
                <w:bCs/>
                <w:sz w:val="20"/>
              </w:rPr>
              <w:t xml:space="preserve"> </w:t>
            </w:r>
            <w:r w:rsidRPr="00B8294A">
              <w:rPr>
                <w:rFonts w:ascii="Arial" w:hAnsi="Arial" w:cs="Arial"/>
                <w:sz w:val="16"/>
                <w:szCs w:val="20"/>
              </w:rPr>
              <w:t xml:space="preserve">= terminal half-life; CL = clearance; MRT = mean residence time; </w:t>
            </w:r>
            <w:proofErr w:type="spellStart"/>
            <w:r w:rsidRPr="00B8294A">
              <w:rPr>
                <w:rFonts w:ascii="Arial" w:hAnsi="Arial" w:cs="Arial"/>
                <w:sz w:val="16"/>
                <w:szCs w:val="20"/>
              </w:rPr>
              <w:t>V</w:t>
            </w:r>
            <w:r w:rsidRPr="00B8294A">
              <w:rPr>
                <w:rFonts w:ascii="Arial" w:hAnsi="Arial" w:cs="Arial"/>
                <w:sz w:val="16"/>
                <w:szCs w:val="20"/>
                <w:vertAlign w:val="subscript"/>
              </w:rPr>
              <w:t>ss</w:t>
            </w:r>
            <w:proofErr w:type="spellEnd"/>
            <w:r w:rsidRPr="00B8294A">
              <w:rPr>
                <w:rFonts w:ascii="Arial" w:hAnsi="Arial" w:cs="Arial"/>
                <w:sz w:val="16"/>
                <w:szCs w:val="20"/>
              </w:rPr>
              <w:t xml:space="preserve"> = volume of distribution at steady-state </w:t>
            </w:r>
          </w:p>
        </w:tc>
      </w:tr>
    </w:tbl>
    <w:p w:rsidR="008F234A" w:rsidRPr="00B8294A" w:rsidRDefault="008F234A" w:rsidP="00BF7CD1">
      <w:pPr>
        <w:pStyle w:val="Heading2"/>
        <w:spacing w:before="0" w:after="0"/>
        <w:jc w:val="both"/>
        <w:rPr>
          <w:sz w:val="24"/>
          <w:szCs w:val="24"/>
        </w:rPr>
      </w:pPr>
    </w:p>
    <w:p w:rsidR="008F234A" w:rsidRPr="00B8294A" w:rsidRDefault="008F234A" w:rsidP="00BF7CD1">
      <w:pPr>
        <w:pStyle w:val="Heading2"/>
        <w:spacing w:before="0" w:after="0"/>
        <w:jc w:val="both"/>
        <w:rPr>
          <w:bCs w:val="0"/>
          <w:i w:val="0"/>
          <w:sz w:val="20"/>
          <w:szCs w:val="20"/>
        </w:rPr>
      </w:pPr>
      <w:r w:rsidRPr="00B8294A">
        <w:rPr>
          <w:sz w:val="20"/>
          <w:szCs w:val="20"/>
        </w:rPr>
        <w:t xml:space="preserve">                 </w:t>
      </w:r>
      <w:r w:rsidRPr="00B8294A">
        <w:rPr>
          <w:i w:val="0"/>
          <w:sz w:val="20"/>
          <w:szCs w:val="20"/>
        </w:rPr>
        <w:t>Figure 1:  Mean (+/- SE*)</w:t>
      </w:r>
      <w:r w:rsidRPr="00B8294A">
        <w:rPr>
          <w:i w:val="0"/>
          <w:color w:val="1F497D"/>
          <w:sz w:val="20"/>
          <w:szCs w:val="20"/>
        </w:rPr>
        <w:t xml:space="preserve"> </w:t>
      </w:r>
      <w:r w:rsidRPr="00B8294A">
        <w:rPr>
          <w:i w:val="0"/>
          <w:sz w:val="20"/>
          <w:szCs w:val="20"/>
        </w:rPr>
        <w:t xml:space="preserve">Observed Activity Profile for </w:t>
      </w:r>
      <w:r w:rsidRPr="00B8294A">
        <w:rPr>
          <w:bCs w:val="0"/>
          <w:i w:val="0"/>
          <w:sz w:val="20"/>
          <w:szCs w:val="20"/>
        </w:rPr>
        <w:t xml:space="preserve">ELOCTATE (rFVIIIFc) and </w:t>
      </w:r>
    </w:p>
    <w:p w:rsidR="008F234A" w:rsidRPr="00B8294A" w:rsidRDefault="008F234A" w:rsidP="00BF7CD1">
      <w:pPr>
        <w:pStyle w:val="Heading2"/>
        <w:spacing w:before="0" w:after="0"/>
        <w:jc w:val="both"/>
        <w:rPr>
          <w:bCs w:val="0"/>
          <w:i w:val="0"/>
          <w:sz w:val="20"/>
          <w:szCs w:val="20"/>
        </w:rPr>
      </w:pPr>
      <w:r w:rsidRPr="00B8294A">
        <w:rPr>
          <w:bCs w:val="0"/>
          <w:i w:val="0"/>
          <w:sz w:val="20"/>
          <w:szCs w:val="20"/>
        </w:rPr>
        <w:t xml:space="preserve">                                  Advate (rFVIII)</w:t>
      </w:r>
    </w:p>
    <w:p w:rsidR="008F234A" w:rsidRPr="00B8294A" w:rsidRDefault="008F234A" w:rsidP="00BF7CD1">
      <w:pPr>
        <w:pStyle w:val="Heading2"/>
        <w:spacing w:before="0" w:after="0"/>
        <w:jc w:val="both"/>
        <w:rPr>
          <w:sz w:val="36"/>
        </w:rPr>
      </w:pPr>
      <w:r w:rsidRPr="00B8294A">
        <w:rPr>
          <w:noProof/>
          <w:lang w:eastAsia="en-AU"/>
        </w:rPr>
        <w:drawing>
          <wp:inline distT="0" distB="0" distL="0" distR="0" wp14:anchorId="3B906AF3" wp14:editId="2E63B483">
            <wp:extent cx="5848985" cy="4175125"/>
            <wp:effectExtent l="0" t="0" r="0" b="0"/>
            <wp:docPr id="1" name="Picture 1" descr="cid:image001.png@01CE0E92.FB9D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0E92.FB9D30C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848985" cy="4175125"/>
                    </a:xfrm>
                    <a:prstGeom prst="rect">
                      <a:avLst/>
                    </a:prstGeom>
                    <a:noFill/>
                    <a:ln>
                      <a:noFill/>
                    </a:ln>
                  </pic:spPr>
                </pic:pic>
              </a:graphicData>
            </a:graphic>
          </wp:inline>
        </w:drawing>
      </w:r>
    </w:p>
    <w:p w:rsidR="008F234A" w:rsidRPr="00B8294A" w:rsidRDefault="008F234A" w:rsidP="00BF7CD1">
      <w:pPr>
        <w:pStyle w:val="Heading2"/>
        <w:spacing w:before="0" w:after="0"/>
        <w:jc w:val="both"/>
        <w:rPr>
          <w:b w:val="0"/>
          <w:i w:val="0"/>
          <w:noProof/>
          <w:sz w:val="20"/>
          <w:szCs w:val="20"/>
        </w:rPr>
      </w:pPr>
      <w:r w:rsidRPr="00B8294A">
        <w:rPr>
          <w:b w:val="0"/>
          <w:noProof/>
        </w:rPr>
        <w:t xml:space="preserve">         </w:t>
      </w:r>
      <w:r w:rsidRPr="00B8294A">
        <w:rPr>
          <w:b w:val="0"/>
          <w:i w:val="0"/>
          <w:noProof/>
        </w:rPr>
        <w:t xml:space="preserve"> </w:t>
      </w:r>
      <w:r w:rsidRPr="00B8294A">
        <w:rPr>
          <w:b w:val="0"/>
          <w:i w:val="0"/>
          <w:noProof/>
          <w:sz w:val="20"/>
          <w:szCs w:val="20"/>
        </w:rPr>
        <w:t>*Standard error</w:t>
      </w:r>
    </w:p>
    <w:p w:rsidR="008F234A" w:rsidRPr="00B8294A" w:rsidRDefault="008F234A" w:rsidP="00BF7CD1">
      <w:pPr>
        <w:pStyle w:val="Heading2"/>
        <w:spacing w:before="0" w:after="0"/>
        <w:jc w:val="both"/>
        <w:rPr>
          <w:sz w:val="24"/>
          <w:szCs w:val="24"/>
        </w:rPr>
      </w:pPr>
    </w:p>
    <w:p w:rsidR="008F234A" w:rsidRPr="00B8294A" w:rsidRDefault="008F234A" w:rsidP="00BF7CD1">
      <w:pPr>
        <w:jc w:val="both"/>
        <w:rPr>
          <w:rFonts w:ascii="Arial" w:hAnsi="Arial" w:cs="Arial"/>
        </w:rPr>
      </w:pPr>
      <w:r w:rsidRPr="00B8294A">
        <w:rPr>
          <w:rFonts w:ascii="Arial" w:hAnsi="Arial" w:cs="Arial"/>
        </w:rPr>
        <w:t>A summary of the PK parameters for adolescent (age 12-17 years, N=11) and adult (age ≥18 years, N=144) subjects is given in Table 2.</w:t>
      </w:r>
    </w:p>
    <w:p w:rsidR="008F234A" w:rsidRPr="00B8294A" w:rsidRDefault="008F234A" w:rsidP="00BF7CD1">
      <w:pPr>
        <w:jc w:val="both"/>
        <w:rPr>
          <w:rFonts w:ascii="Arial" w:hAnsi="Arial" w:cs="Arial"/>
        </w:rPr>
      </w:pPr>
    </w:p>
    <w:p w:rsidR="008F234A" w:rsidRPr="00B8294A" w:rsidRDefault="008F234A" w:rsidP="00BF7CD1">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621"/>
        <w:gridCol w:w="2101"/>
      </w:tblGrid>
      <w:tr w:rsidR="008F234A" w:rsidRPr="00B8294A" w:rsidTr="00BF7CD1">
        <w:trPr>
          <w:trHeight w:val="475"/>
          <w:jc w:val="center"/>
        </w:trPr>
        <w:tc>
          <w:tcPr>
            <w:tcW w:w="7144" w:type="dxa"/>
            <w:gridSpan w:val="3"/>
            <w:tcBorders>
              <w:top w:val="nil"/>
              <w:left w:val="nil"/>
              <w:right w:val="nil"/>
            </w:tcBorders>
            <w:shd w:val="clear" w:color="auto" w:fill="auto"/>
          </w:tcPr>
          <w:p w:rsidR="008F234A" w:rsidRPr="00B8294A" w:rsidRDefault="008F234A" w:rsidP="00BF7CD1">
            <w:pPr>
              <w:jc w:val="both"/>
              <w:rPr>
                <w:rFonts w:ascii="Arial" w:hAnsi="Arial" w:cs="Arial"/>
                <w:sz w:val="20"/>
                <w:szCs w:val="20"/>
              </w:rPr>
            </w:pPr>
            <w:r w:rsidRPr="00B8294A">
              <w:rPr>
                <w:rFonts w:ascii="Arial" w:hAnsi="Arial" w:cs="Arial"/>
                <w:b/>
                <w:sz w:val="20"/>
                <w:szCs w:val="20"/>
              </w:rPr>
              <w:t xml:space="preserve">Table </w:t>
            </w:r>
            <w:r w:rsidR="00FE2518" w:rsidRPr="00B8294A">
              <w:rPr>
                <w:rFonts w:ascii="Arial" w:hAnsi="Arial" w:cs="Arial"/>
                <w:b/>
                <w:sz w:val="20"/>
                <w:szCs w:val="20"/>
              </w:rPr>
              <w:t>2</w:t>
            </w:r>
            <w:r w:rsidRPr="00B8294A">
              <w:rPr>
                <w:rFonts w:ascii="Arial" w:hAnsi="Arial" w:cs="Arial"/>
                <w:b/>
                <w:sz w:val="20"/>
                <w:szCs w:val="20"/>
              </w:rPr>
              <w:t xml:space="preserve">: Comparison of PK Parameters  of </w:t>
            </w:r>
            <w:r w:rsidR="008A6AF0" w:rsidRPr="00B8294A">
              <w:rPr>
                <w:rFonts w:ascii="Arial" w:hAnsi="Arial" w:cs="Arial"/>
                <w:b/>
                <w:sz w:val="20"/>
                <w:szCs w:val="20"/>
              </w:rPr>
              <w:t>ELOCTATE</w:t>
            </w:r>
            <w:r w:rsidRPr="00B8294A">
              <w:rPr>
                <w:rFonts w:ascii="Arial" w:hAnsi="Arial" w:cs="Arial"/>
                <w:b/>
                <w:sz w:val="20"/>
                <w:szCs w:val="20"/>
              </w:rPr>
              <w:t xml:space="preserve"> by Age Category</w:t>
            </w:r>
          </w:p>
        </w:tc>
      </w:tr>
      <w:tr w:rsidR="008F234A" w:rsidRPr="00B8294A" w:rsidTr="00BF7CD1">
        <w:trPr>
          <w:trHeight w:val="489"/>
          <w:jc w:val="center"/>
        </w:trPr>
        <w:tc>
          <w:tcPr>
            <w:tcW w:w="2422" w:type="dxa"/>
            <w:shd w:val="clear" w:color="auto" w:fill="auto"/>
          </w:tcPr>
          <w:p w:rsidR="008F234A" w:rsidRPr="00B8294A" w:rsidRDefault="008F234A" w:rsidP="00BF7CD1">
            <w:pPr>
              <w:jc w:val="both"/>
              <w:rPr>
                <w:rFonts w:ascii="Arial" w:hAnsi="Arial" w:cs="Arial"/>
                <w:sz w:val="20"/>
                <w:szCs w:val="20"/>
              </w:rPr>
            </w:pPr>
          </w:p>
        </w:tc>
        <w:tc>
          <w:tcPr>
            <w:tcW w:w="2621" w:type="dxa"/>
            <w:shd w:val="clear" w:color="auto" w:fill="auto"/>
            <w:vAlign w:val="center"/>
          </w:tcPr>
          <w:p w:rsidR="008F234A" w:rsidRPr="00B8294A" w:rsidRDefault="008F234A" w:rsidP="00BF7CD1">
            <w:pPr>
              <w:jc w:val="both"/>
              <w:rPr>
                <w:rFonts w:ascii="Arial" w:hAnsi="Arial" w:cs="Arial"/>
                <w:b/>
                <w:sz w:val="20"/>
                <w:szCs w:val="20"/>
              </w:rPr>
            </w:pPr>
            <w:r w:rsidRPr="00B8294A">
              <w:rPr>
                <w:rFonts w:ascii="Arial" w:hAnsi="Arial" w:cs="Arial"/>
                <w:b/>
                <w:sz w:val="20"/>
                <w:szCs w:val="20"/>
              </w:rPr>
              <w:t xml:space="preserve">12-17 years </w:t>
            </w:r>
          </w:p>
          <w:p w:rsidR="008F234A" w:rsidRPr="00B8294A" w:rsidRDefault="008F234A" w:rsidP="00BF7CD1">
            <w:pPr>
              <w:jc w:val="both"/>
              <w:rPr>
                <w:rFonts w:ascii="Arial" w:hAnsi="Arial" w:cs="Arial"/>
                <w:sz w:val="20"/>
                <w:szCs w:val="20"/>
              </w:rPr>
            </w:pPr>
            <w:r w:rsidRPr="00B8294A">
              <w:rPr>
                <w:rFonts w:ascii="Arial" w:hAnsi="Arial" w:cs="Arial"/>
                <w:sz w:val="20"/>
                <w:szCs w:val="20"/>
              </w:rPr>
              <w:t>(N=11)</w:t>
            </w:r>
          </w:p>
        </w:tc>
        <w:tc>
          <w:tcPr>
            <w:tcW w:w="2101" w:type="dxa"/>
            <w:shd w:val="clear" w:color="auto" w:fill="auto"/>
            <w:vAlign w:val="center"/>
          </w:tcPr>
          <w:p w:rsidR="008F234A" w:rsidRPr="00B8294A" w:rsidRDefault="008F234A" w:rsidP="00BF7CD1">
            <w:pPr>
              <w:jc w:val="both"/>
              <w:rPr>
                <w:rFonts w:ascii="Arial" w:hAnsi="Arial" w:cs="Arial"/>
                <w:b/>
                <w:sz w:val="20"/>
                <w:szCs w:val="20"/>
              </w:rPr>
            </w:pPr>
            <w:r w:rsidRPr="00B8294A">
              <w:rPr>
                <w:rFonts w:ascii="Arial" w:hAnsi="Arial" w:cs="Arial"/>
                <w:b/>
                <w:sz w:val="20"/>
                <w:szCs w:val="20"/>
              </w:rPr>
              <w:t>≥18 years</w:t>
            </w:r>
          </w:p>
          <w:p w:rsidR="008F234A" w:rsidRPr="00B8294A" w:rsidRDefault="008F234A" w:rsidP="00BF7CD1">
            <w:pPr>
              <w:jc w:val="both"/>
              <w:rPr>
                <w:rFonts w:ascii="Arial" w:hAnsi="Arial" w:cs="Arial"/>
                <w:sz w:val="20"/>
                <w:szCs w:val="20"/>
              </w:rPr>
            </w:pPr>
            <w:r w:rsidRPr="00B8294A">
              <w:rPr>
                <w:rFonts w:ascii="Arial" w:hAnsi="Arial" w:cs="Arial"/>
                <w:sz w:val="20"/>
                <w:szCs w:val="20"/>
              </w:rPr>
              <w:t>(N=144)</w:t>
            </w:r>
          </w:p>
        </w:tc>
      </w:tr>
      <w:tr w:rsidR="008F234A" w:rsidRPr="00B8294A" w:rsidTr="00BF7CD1">
        <w:trPr>
          <w:trHeight w:val="399"/>
          <w:jc w:val="center"/>
        </w:trPr>
        <w:tc>
          <w:tcPr>
            <w:tcW w:w="7144" w:type="dxa"/>
            <w:gridSpan w:val="3"/>
            <w:shd w:val="clear" w:color="auto" w:fill="auto"/>
            <w:vAlign w:val="center"/>
          </w:tcPr>
          <w:p w:rsidR="008F234A" w:rsidRPr="00B8294A" w:rsidRDefault="008F234A" w:rsidP="00BF7CD1">
            <w:pPr>
              <w:jc w:val="both"/>
              <w:rPr>
                <w:rFonts w:ascii="Arial" w:hAnsi="Arial" w:cs="Arial"/>
                <w:b/>
                <w:sz w:val="20"/>
                <w:szCs w:val="20"/>
              </w:rPr>
            </w:pPr>
            <w:r w:rsidRPr="00B8294A">
              <w:rPr>
                <w:rFonts w:ascii="Arial" w:hAnsi="Arial" w:cs="Arial"/>
                <w:b/>
                <w:sz w:val="20"/>
                <w:szCs w:val="20"/>
              </w:rPr>
              <w:t>Geometric Mean (95% CI)</w:t>
            </w:r>
          </w:p>
        </w:tc>
      </w:tr>
      <w:tr w:rsidR="008F234A" w:rsidRPr="00B8294A" w:rsidTr="00BF7CD1">
        <w:trPr>
          <w:trHeight w:val="485"/>
          <w:jc w:val="center"/>
        </w:trPr>
        <w:tc>
          <w:tcPr>
            <w:tcW w:w="2422" w:type="dxa"/>
            <w:shd w:val="clear" w:color="auto" w:fill="auto"/>
          </w:tcPr>
          <w:p w:rsidR="008F234A" w:rsidRPr="00B8294A" w:rsidRDefault="008F234A" w:rsidP="00BF7CD1">
            <w:pPr>
              <w:jc w:val="both"/>
              <w:rPr>
                <w:rFonts w:ascii="Arial" w:hAnsi="Arial" w:cs="Arial"/>
                <w:sz w:val="20"/>
                <w:szCs w:val="20"/>
              </w:rPr>
            </w:pPr>
            <w:r w:rsidRPr="00B8294A">
              <w:rPr>
                <w:rFonts w:ascii="Arial" w:hAnsi="Arial" w:cs="Arial"/>
                <w:b/>
                <w:bCs/>
                <w:color w:val="000000"/>
                <w:kern w:val="24"/>
                <w:sz w:val="20"/>
                <w:szCs w:val="20"/>
              </w:rPr>
              <w:t>Incremental Recovery (IU/dL per IU/kg)</w:t>
            </w:r>
          </w:p>
        </w:tc>
        <w:tc>
          <w:tcPr>
            <w:tcW w:w="2621" w:type="dxa"/>
            <w:shd w:val="clear" w:color="auto" w:fill="auto"/>
            <w:vAlign w:val="center"/>
          </w:tcPr>
          <w:p w:rsidR="008F234A" w:rsidRPr="00B8294A" w:rsidRDefault="008F234A" w:rsidP="00BF7CD1">
            <w:pPr>
              <w:jc w:val="both"/>
              <w:rPr>
                <w:rFonts w:ascii="Arial" w:hAnsi="Arial" w:cs="Arial"/>
                <w:sz w:val="20"/>
                <w:szCs w:val="20"/>
              </w:rPr>
            </w:pPr>
            <w:r w:rsidRPr="00B8294A">
              <w:rPr>
                <w:rFonts w:ascii="Arial" w:hAnsi="Arial" w:cs="Arial"/>
                <w:sz w:val="20"/>
                <w:szCs w:val="20"/>
              </w:rPr>
              <w:t>1.81</w:t>
            </w:r>
          </w:p>
          <w:p w:rsidR="008F234A" w:rsidRPr="00B8294A" w:rsidRDefault="008F234A" w:rsidP="00BF7CD1">
            <w:pPr>
              <w:jc w:val="both"/>
              <w:rPr>
                <w:rFonts w:ascii="Arial" w:hAnsi="Arial" w:cs="Arial"/>
                <w:sz w:val="20"/>
                <w:szCs w:val="20"/>
                <w:highlight w:val="yellow"/>
              </w:rPr>
            </w:pPr>
            <w:r w:rsidRPr="00B8294A">
              <w:rPr>
                <w:rFonts w:ascii="Arial" w:hAnsi="Arial" w:cs="Arial"/>
                <w:sz w:val="20"/>
                <w:szCs w:val="20"/>
              </w:rPr>
              <w:t>(1.56, 2.09)</w:t>
            </w:r>
          </w:p>
        </w:tc>
        <w:tc>
          <w:tcPr>
            <w:tcW w:w="2101" w:type="dxa"/>
            <w:shd w:val="clear" w:color="auto" w:fill="auto"/>
            <w:vAlign w:val="center"/>
          </w:tcPr>
          <w:p w:rsidR="008F234A" w:rsidRPr="00B8294A" w:rsidRDefault="008F234A" w:rsidP="00BF7CD1">
            <w:pPr>
              <w:jc w:val="both"/>
              <w:rPr>
                <w:rFonts w:ascii="Arial" w:hAnsi="Arial" w:cs="Arial"/>
                <w:sz w:val="20"/>
                <w:szCs w:val="20"/>
              </w:rPr>
            </w:pPr>
            <w:r w:rsidRPr="00B8294A">
              <w:rPr>
                <w:rFonts w:ascii="Arial" w:hAnsi="Arial" w:cs="Arial"/>
                <w:sz w:val="20"/>
                <w:szCs w:val="20"/>
              </w:rPr>
              <w:t>1.92</w:t>
            </w:r>
          </w:p>
          <w:p w:rsidR="008F234A" w:rsidRPr="00B8294A" w:rsidRDefault="008F234A" w:rsidP="00BF7CD1">
            <w:pPr>
              <w:jc w:val="both"/>
              <w:rPr>
                <w:rFonts w:ascii="Arial" w:hAnsi="Arial" w:cs="Arial"/>
                <w:sz w:val="20"/>
                <w:szCs w:val="20"/>
                <w:highlight w:val="yellow"/>
              </w:rPr>
            </w:pPr>
            <w:r w:rsidRPr="00B8294A">
              <w:rPr>
                <w:rFonts w:ascii="Arial" w:hAnsi="Arial" w:cs="Arial"/>
                <w:sz w:val="20"/>
                <w:szCs w:val="20"/>
              </w:rPr>
              <w:t>(1.85, 2.00)</w:t>
            </w:r>
          </w:p>
        </w:tc>
      </w:tr>
      <w:tr w:rsidR="008F234A" w:rsidRPr="00B8294A" w:rsidTr="00BF7CD1">
        <w:trPr>
          <w:trHeight w:val="611"/>
          <w:jc w:val="center"/>
        </w:trPr>
        <w:tc>
          <w:tcPr>
            <w:tcW w:w="2422" w:type="dxa"/>
            <w:shd w:val="clear" w:color="auto" w:fill="auto"/>
          </w:tcPr>
          <w:p w:rsidR="008F234A" w:rsidRPr="00B8294A" w:rsidRDefault="008F234A" w:rsidP="00BF7CD1">
            <w:pPr>
              <w:spacing w:line="276" w:lineRule="auto"/>
              <w:jc w:val="both"/>
              <w:rPr>
                <w:rFonts w:ascii="Arial" w:hAnsi="Arial" w:cs="Arial"/>
                <w:sz w:val="20"/>
                <w:szCs w:val="20"/>
              </w:rPr>
            </w:pPr>
            <w:r w:rsidRPr="00B8294A">
              <w:rPr>
                <w:rFonts w:ascii="Arial" w:hAnsi="Arial" w:cs="Arial"/>
                <w:b/>
                <w:bCs/>
                <w:sz w:val="20"/>
                <w:szCs w:val="20"/>
              </w:rPr>
              <w:t>AUC/Dose</w:t>
            </w:r>
          </w:p>
          <w:p w:rsidR="008F234A" w:rsidRPr="00B8294A" w:rsidRDefault="008F234A" w:rsidP="00BF7CD1">
            <w:pPr>
              <w:jc w:val="both"/>
              <w:rPr>
                <w:rFonts w:ascii="Arial" w:hAnsi="Arial" w:cs="Arial"/>
                <w:sz w:val="20"/>
                <w:szCs w:val="20"/>
              </w:rPr>
            </w:pPr>
            <w:r w:rsidRPr="00B8294A">
              <w:rPr>
                <w:rFonts w:ascii="Arial" w:hAnsi="Arial" w:cs="Arial"/>
                <w:b/>
                <w:bCs/>
                <w:sz w:val="20"/>
                <w:szCs w:val="20"/>
              </w:rPr>
              <w:t>(IU*h/dL per IU/kg)</w:t>
            </w:r>
          </w:p>
        </w:tc>
        <w:tc>
          <w:tcPr>
            <w:tcW w:w="2621" w:type="dxa"/>
            <w:shd w:val="clear" w:color="auto" w:fill="auto"/>
          </w:tcPr>
          <w:p w:rsidR="008F234A" w:rsidRPr="00B8294A" w:rsidRDefault="008F234A" w:rsidP="00BF7CD1">
            <w:pPr>
              <w:jc w:val="both"/>
              <w:rPr>
                <w:rFonts w:ascii="Arial" w:hAnsi="Arial" w:cs="Arial"/>
                <w:sz w:val="20"/>
                <w:szCs w:val="20"/>
              </w:rPr>
            </w:pPr>
            <w:r w:rsidRPr="00B8294A">
              <w:rPr>
                <w:rFonts w:ascii="Arial" w:hAnsi="Arial" w:cs="Arial"/>
                <w:sz w:val="20"/>
                <w:szCs w:val="20"/>
              </w:rPr>
              <w:t>39.7</w:t>
            </w:r>
          </w:p>
          <w:p w:rsidR="008F234A" w:rsidRPr="00B8294A" w:rsidRDefault="008F234A" w:rsidP="00BF7CD1">
            <w:pPr>
              <w:jc w:val="both"/>
              <w:rPr>
                <w:rFonts w:ascii="Arial" w:hAnsi="Arial" w:cs="Arial"/>
                <w:sz w:val="20"/>
                <w:szCs w:val="20"/>
              </w:rPr>
            </w:pPr>
            <w:r w:rsidRPr="00B8294A">
              <w:rPr>
                <w:rFonts w:ascii="Arial" w:hAnsi="Arial" w:cs="Arial"/>
                <w:sz w:val="20"/>
                <w:szCs w:val="20"/>
              </w:rPr>
              <w:t>(35.2, 44.8)</w:t>
            </w:r>
          </w:p>
        </w:tc>
        <w:tc>
          <w:tcPr>
            <w:tcW w:w="2101" w:type="dxa"/>
            <w:shd w:val="clear" w:color="auto" w:fill="auto"/>
          </w:tcPr>
          <w:p w:rsidR="008F234A" w:rsidRPr="00B8294A" w:rsidRDefault="008F234A" w:rsidP="00BF7CD1">
            <w:pPr>
              <w:jc w:val="both"/>
              <w:rPr>
                <w:rFonts w:ascii="Arial" w:hAnsi="Arial" w:cs="Arial"/>
                <w:sz w:val="20"/>
                <w:szCs w:val="20"/>
              </w:rPr>
            </w:pPr>
            <w:r w:rsidRPr="00B8294A">
              <w:rPr>
                <w:rFonts w:ascii="Arial" w:hAnsi="Arial" w:cs="Arial"/>
                <w:sz w:val="20"/>
                <w:szCs w:val="20"/>
              </w:rPr>
              <w:t>45.0</w:t>
            </w:r>
          </w:p>
          <w:p w:rsidR="008F234A" w:rsidRPr="00B8294A" w:rsidRDefault="008F234A" w:rsidP="00BF7CD1">
            <w:pPr>
              <w:jc w:val="both"/>
              <w:rPr>
                <w:rFonts w:ascii="Arial" w:hAnsi="Arial" w:cs="Arial"/>
                <w:sz w:val="20"/>
                <w:szCs w:val="20"/>
              </w:rPr>
            </w:pPr>
            <w:r w:rsidRPr="00B8294A">
              <w:rPr>
                <w:rFonts w:ascii="Arial" w:hAnsi="Arial" w:cs="Arial"/>
                <w:sz w:val="20"/>
                <w:szCs w:val="20"/>
              </w:rPr>
              <w:t>(42.5, 47.8)</w:t>
            </w:r>
          </w:p>
        </w:tc>
      </w:tr>
      <w:tr w:rsidR="008F234A" w:rsidRPr="00B8294A" w:rsidTr="00BF7CD1">
        <w:trPr>
          <w:trHeight w:val="489"/>
          <w:jc w:val="center"/>
        </w:trPr>
        <w:tc>
          <w:tcPr>
            <w:tcW w:w="2422" w:type="dxa"/>
            <w:shd w:val="clear" w:color="auto" w:fill="auto"/>
          </w:tcPr>
          <w:p w:rsidR="008F234A" w:rsidRPr="00B8294A" w:rsidRDefault="008F234A" w:rsidP="00BF7CD1">
            <w:pPr>
              <w:jc w:val="both"/>
              <w:rPr>
                <w:rFonts w:ascii="Arial" w:hAnsi="Arial" w:cs="Arial"/>
                <w:sz w:val="20"/>
                <w:szCs w:val="20"/>
              </w:rPr>
            </w:pPr>
            <w:r w:rsidRPr="00B8294A">
              <w:rPr>
                <w:rFonts w:ascii="Arial" w:hAnsi="Arial" w:cs="Arial"/>
                <w:b/>
                <w:sz w:val="20"/>
                <w:szCs w:val="20"/>
              </w:rPr>
              <w:t>Terminal half-life [t1/2 (h)]</w:t>
            </w:r>
          </w:p>
        </w:tc>
        <w:tc>
          <w:tcPr>
            <w:tcW w:w="2621" w:type="dxa"/>
            <w:shd w:val="clear" w:color="auto" w:fill="auto"/>
            <w:vAlign w:val="center"/>
          </w:tcPr>
          <w:p w:rsidR="008F234A" w:rsidRPr="00B8294A" w:rsidRDefault="008F234A" w:rsidP="00BF7CD1">
            <w:pPr>
              <w:jc w:val="both"/>
              <w:rPr>
                <w:rFonts w:ascii="Arial" w:hAnsi="Arial" w:cs="Arial"/>
                <w:sz w:val="20"/>
                <w:szCs w:val="20"/>
              </w:rPr>
            </w:pPr>
            <w:r w:rsidRPr="00B8294A">
              <w:rPr>
                <w:rFonts w:ascii="Arial" w:hAnsi="Arial" w:cs="Arial"/>
                <w:sz w:val="20"/>
                <w:szCs w:val="20"/>
              </w:rPr>
              <w:t>16.1</w:t>
            </w:r>
          </w:p>
          <w:p w:rsidR="008F234A" w:rsidRPr="00B8294A" w:rsidRDefault="008F234A" w:rsidP="00BF7CD1">
            <w:pPr>
              <w:jc w:val="both"/>
              <w:rPr>
                <w:rFonts w:ascii="Arial" w:hAnsi="Arial" w:cs="Arial"/>
                <w:sz w:val="20"/>
                <w:szCs w:val="20"/>
              </w:rPr>
            </w:pPr>
            <w:r w:rsidRPr="00B8294A">
              <w:rPr>
                <w:rFonts w:ascii="Arial" w:hAnsi="Arial" w:cs="Arial"/>
                <w:sz w:val="20"/>
                <w:szCs w:val="20"/>
              </w:rPr>
              <w:t>(13.9, 18.5)</w:t>
            </w:r>
          </w:p>
        </w:tc>
        <w:tc>
          <w:tcPr>
            <w:tcW w:w="2101" w:type="dxa"/>
            <w:shd w:val="clear" w:color="auto" w:fill="auto"/>
            <w:vAlign w:val="center"/>
          </w:tcPr>
          <w:p w:rsidR="008F234A" w:rsidRPr="00B8294A" w:rsidRDefault="008F234A" w:rsidP="00BF7CD1">
            <w:pPr>
              <w:jc w:val="both"/>
              <w:rPr>
                <w:rFonts w:ascii="Arial" w:hAnsi="Arial" w:cs="Arial"/>
                <w:sz w:val="20"/>
                <w:szCs w:val="20"/>
              </w:rPr>
            </w:pPr>
            <w:r w:rsidRPr="00B8294A">
              <w:rPr>
                <w:rFonts w:ascii="Arial" w:hAnsi="Arial" w:cs="Arial"/>
                <w:sz w:val="20"/>
                <w:szCs w:val="20"/>
              </w:rPr>
              <w:t>17.2</w:t>
            </w:r>
          </w:p>
          <w:p w:rsidR="008F234A" w:rsidRPr="00B8294A" w:rsidRDefault="008F234A" w:rsidP="00BF7CD1">
            <w:pPr>
              <w:jc w:val="both"/>
              <w:rPr>
                <w:rFonts w:ascii="Arial" w:hAnsi="Arial" w:cs="Arial"/>
                <w:sz w:val="20"/>
                <w:szCs w:val="20"/>
              </w:rPr>
            </w:pPr>
            <w:r w:rsidRPr="00B8294A">
              <w:rPr>
                <w:rFonts w:ascii="Arial" w:hAnsi="Arial" w:cs="Arial"/>
                <w:sz w:val="20"/>
                <w:szCs w:val="20"/>
              </w:rPr>
              <w:t>(16.4, 18.0)</w:t>
            </w:r>
          </w:p>
        </w:tc>
      </w:tr>
      <w:tr w:rsidR="008F234A" w:rsidRPr="00B8294A" w:rsidTr="00BF7CD1">
        <w:trPr>
          <w:trHeight w:val="230"/>
          <w:jc w:val="center"/>
        </w:trPr>
        <w:tc>
          <w:tcPr>
            <w:tcW w:w="2422" w:type="dxa"/>
            <w:shd w:val="clear" w:color="auto" w:fill="auto"/>
          </w:tcPr>
          <w:p w:rsidR="008F234A" w:rsidRPr="00B8294A" w:rsidRDefault="008F234A" w:rsidP="00BF7CD1">
            <w:pPr>
              <w:jc w:val="both"/>
              <w:rPr>
                <w:rFonts w:ascii="Arial" w:hAnsi="Arial" w:cs="Arial"/>
                <w:sz w:val="20"/>
                <w:szCs w:val="20"/>
              </w:rPr>
            </w:pPr>
            <w:r w:rsidRPr="00B8294A">
              <w:rPr>
                <w:rFonts w:ascii="Arial" w:hAnsi="Arial" w:cs="Arial"/>
                <w:b/>
                <w:sz w:val="20"/>
                <w:szCs w:val="20"/>
              </w:rPr>
              <w:t>MRT (h)</w:t>
            </w:r>
          </w:p>
        </w:tc>
        <w:tc>
          <w:tcPr>
            <w:tcW w:w="2621" w:type="dxa"/>
            <w:shd w:val="clear" w:color="auto" w:fill="auto"/>
            <w:vAlign w:val="center"/>
          </w:tcPr>
          <w:p w:rsidR="008F234A" w:rsidRPr="00B8294A" w:rsidRDefault="008F234A" w:rsidP="00BF7CD1">
            <w:pPr>
              <w:jc w:val="both"/>
              <w:rPr>
                <w:rFonts w:ascii="Arial" w:hAnsi="Arial" w:cs="Arial"/>
                <w:sz w:val="20"/>
                <w:szCs w:val="20"/>
              </w:rPr>
            </w:pPr>
            <w:r w:rsidRPr="00B8294A">
              <w:rPr>
                <w:rFonts w:ascii="Arial" w:hAnsi="Arial" w:cs="Arial"/>
                <w:sz w:val="20"/>
                <w:szCs w:val="20"/>
              </w:rPr>
              <w:t>22.6</w:t>
            </w:r>
          </w:p>
          <w:p w:rsidR="008F234A" w:rsidRPr="00B8294A" w:rsidRDefault="008F234A" w:rsidP="00BF7CD1">
            <w:pPr>
              <w:jc w:val="both"/>
              <w:rPr>
                <w:rFonts w:ascii="Arial" w:hAnsi="Arial" w:cs="Arial"/>
                <w:sz w:val="20"/>
                <w:szCs w:val="20"/>
              </w:rPr>
            </w:pPr>
            <w:r w:rsidRPr="00B8294A">
              <w:rPr>
                <w:rFonts w:ascii="Arial" w:hAnsi="Arial" w:cs="Arial"/>
                <w:sz w:val="20"/>
                <w:szCs w:val="20"/>
              </w:rPr>
              <w:t>(19.7, 26.0)</w:t>
            </w:r>
          </w:p>
        </w:tc>
        <w:tc>
          <w:tcPr>
            <w:tcW w:w="2101" w:type="dxa"/>
            <w:shd w:val="clear" w:color="auto" w:fill="auto"/>
            <w:vAlign w:val="center"/>
          </w:tcPr>
          <w:p w:rsidR="008F234A" w:rsidRPr="00B8294A" w:rsidRDefault="008F234A" w:rsidP="00BF7CD1">
            <w:pPr>
              <w:jc w:val="both"/>
              <w:rPr>
                <w:rFonts w:ascii="Arial" w:hAnsi="Arial" w:cs="Arial"/>
                <w:sz w:val="20"/>
                <w:szCs w:val="20"/>
              </w:rPr>
            </w:pPr>
            <w:r w:rsidRPr="00B8294A">
              <w:rPr>
                <w:rFonts w:ascii="Arial" w:hAnsi="Arial" w:cs="Arial"/>
                <w:sz w:val="20"/>
                <w:szCs w:val="20"/>
              </w:rPr>
              <w:t>24.3</w:t>
            </w:r>
          </w:p>
          <w:p w:rsidR="008F234A" w:rsidRPr="00B8294A" w:rsidRDefault="008F234A" w:rsidP="00BF7CD1">
            <w:pPr>
              <w:jc w:val="both"/>
              <w:rPr>
                <w:rFonts w:ascii="Arial" w:hAnsi="Arial" w:cs="Arial"/>
                <w:sz w:val="20"/>
                <w:szCs w:val="20"/>
              </w:rPr>
            </w:pPr>
            <w:r w:rsidRPr="00B8294A">
              <w:rPr>
                <w:rFonts w:ascii="Arial" w:hAnsi="Arial" w:cs="Arial"/>
                <w:sz w:val="20"/>
                <w:szCs w:val="20"/>
              </w:rPr>
              <w:t>(23.2, 25.5)</w:t>
            </w:r>
          </w:p>
        </w:tc>
      </w:tr>
      <w:tr w:rsidR="008F234A" w:rsidRPr="00B8294A" w:rsidTr="00BF7CD1">
        <w:trPr>
          <w:trHeight w:val="244"/>
          <w:jc w:val="center"/>
        </w:trPr>
        <w:tc>
          <w:tcPr>
            <w:tcW w:w="2422" w:type="dxa"/>
            <w:shd w:val="clear" w:color="auto" w:fill="auto"/>
          </w:tcPr>
          <w:p w:rsidR="008F234A" w:rsidRPr="00B8294A" w:rsidRDefault="008F234A" w:rsidP="00BF7CD1">
            <w:pPr>
              <w:jc w:val="both"/>
              <w:rPr>
                <w:rFonts w:ascii="Arial" w:hAnsi="Arial" w:cs="Arial"/>
                <w:sz w:val="20"/>
                <w:szCs w:val="20"/>
              </w:rPr>
            </w:pPr>
            <w:r w:rsidRPr="00B8294A">
              <w:rPr>
                <w:rFonts w:ascii="Arial" w:hAnsi="Arial" w:cs="Arial"/>
                <w:b/>
                <w:sz w:val="20"/>
                <w:szCs w:val="20"/>
              </w:rPr>
              <w:lastRenderedPageBreak/>
              <w:t>CL (mL/h/kg)</w:t>
            </w:r>
          </w:p>
        </w:tc>
        <w:tc>
          <w:tcPr>
            <w:tcW w:w="2621" w:type="dxa"/>
            <w:shd w:val="clear" w:color="auto" w:fill="auto"/>
            <w:vAlign w:val="center"/>
          </w:tcPr>
          <w:p w:rsidR="008F234A" w:rsidRPr="00B8294A" w:rsidRDefault="008F234A" w:rsidP="00BF7CD1">
            <w:pPr>
              <w:jc w:val="both"/>
              <w:rPr>
                <w:rFonts w:ascii="Arial" w:hAnsi="Arial" w:cs="Arial"/>
                <w:sz w:val="20"/>
                <w:szCs w:val="20"/>
              </w:rPr>
            </w:pPr>
            <w:r w:rsidRPr="00B8294A">
              <w:rPr>
                <w:rFonts w:ascii="Arial" w:hAnsi="Arial" w:cs="Arial"/>
                <w:sz w:val="20"/>
                <w:szCs w:val="20"/>
              </w:rPr>
              <w:t>2.52</w:t>
            </w:r>
          </w:p>
          <w:p w:rsidR="008F234A" w:rsidRPr="00B8294A" w:rsidRDefault="008F234A" w:rsidP="00BF7CD1">
            <w:pPr>
              <w:jc w:val="both"/>
              <w:rPr>
                <w:rFonts w:ascii="Arial" w:hAnsi="Arial" w:cs="Arial"/>
                <w:sz w:val="20"/>
                <w:szCs w:val="20"/>
                <w:highlight w:val="yellow"/>
              </w:rPr>
            </w:pPr>
            <w:r w:rsidRPr="00B8294A">
              <w:rPr>
                <w:rFonts w:ascii="Arial" w:hAnsi="Arial" w:cs="Arial"/>
                <w:sz w:val="20"/>
                <w:szCs w:val="20"/>
              </w:rPr>
              <w:t>(2.23, 2.84)</w:t>
            </w:r>
          </w:p>
        </w:tc>
        <w:tc>
          <w:tcPr>
            <w:tcW w:w="2101" w:type="dxa"/>
            <w:shd w:val="clear" w:color="auto" w:fill="auto"/>
            <w:vAlign w:val="center"/>
          </w:tcPr>
          <w:p w:rsidR="008F234A" w:rsidRPr="00B8294A" w:rsidRDefault="008F234A" w:rsidP="00BF7CD1">
            <w:pPr>
              <w:jc w:val="both"/>
              <w:rPr>
                <w:rFonts w:ascii="Arial" w:hAnsi="Arial" w:cs="Arial"/>
                <w:sz w:val="20"/>
                <w:szCs w:val="20"/>
              </w:rPr>
            </w:pPr>
            <w:r w:rsidRPr="00B8294A">
              <w:rPr>
                <w:rFonts w:ascii="Arial" w:hAnsi="Arial" w:cs="Arial"/>
                <w:sz w:val="20"/>
                <w:szCs w:val="20"/>
              </w:rPr>
              <w:t>2.22</w:t>
            </w:r>
          </w:p>
          <w:p w:rsidR="008F234A" w:rsidRPr="00B8294A" w:rsidRDefault="008F234A" w:rsidP="00BF7CD1">
            <w:pPr>
              <w:jc w:val="both"/>
              <w:rPr>
                <w:rFonts w:ascii="Arial" w:hAnsi="Arial" w:cs="Arial"/>
                <w:sz w:val="20"/>
                <w:szCs w:val="20"/>
                <w:highlight w:val="yellow"/>
              </w:rPr>
            </w:pPr>
            <w:r w:rsidRPr="00B8294A">
              <w:rPr>
                <w:rFonts w:ascii="Arial" w:hAnsi="Arial" w:cs="Arial"/>
                <w:sz w:val="20"/>
                <w:szCs w:val="20"/>
              </w:rPr>
              <w:t>(2.09, 2.36)</w:t>
            </w:r>
          </w:p>
        </w:tc>
      </w:tr>
      <w:tr w:rsidR="008F234A" w:rsidRPr="00B8294A" w:rsidTr="00BF7CD1">
        <w:trPr>
          <w:trHeight w:val="530"/>
          <w:jc w:val="center"/>
        </w:trPr>
        <w:tc>
          <w:tcPr>
            <w:tcW w:w="2422" w:type="dxa"/>
            <w:shd w:val="clear" w:color="auto" w:fill="auto"/>
          </w:tcPr>
          <w:p w:rsidR="008F234A" w:rsidRPr="00B8294A" w:rsidRDefault="008F234A" w:rsidP="00BF7CD1">
            <w:pPr>
              <w:jc w:val="both"/>
              <w:rPr>
                <w:rFonts w:ascii="Arial" w:hAnsi="Arial" w:cs="Arial"/>
                <w:sz w:val="20"/>
                <w:szCs w:val="20"/>
              </w:rPr>
            </w:pPr>
            <w:proofErr w:type="spellStart"/>
            <w:r w:rsidRPr="00B8294A">
              <w:rPr>
                <w:rFonts w:ascii="Arial" w:hAnsi="Arial" w:cs="Arial"/>
                <w:b/>
                <w:sz w:val="20"/>
                <w:szCs w:val="20"/>
              </w:rPr>
              <w:t>Vss</w:t>
            </w:r>
            <w:proofErr w:type="spellEnd"/>
            <w:r w:rsidRPr="00B8294A">
              <w:rPr>
                <w:rFonts w:ascii="Arial" w:hAnsi="Arial" w:cs="Arial"/>
                <w:b/>
                <w:sz w:val="20"/>
                <w:szCs w:val="20"/>
              </w:rPr>
              <w:t xml:space="preserve"> (mL/kg)</w:t>
            </w:r>
          </w:p>
        </w:tc>
        <w:tc>
          <w:tcPr>
            <w:tcW w:w="2621" w:type="dxa"/>
            <w:shd w:val="clear" w:color="auto" w:fill="auto"/>
            <w:vAlign w:val="center"/>
          </w:tcPr>
          <w:p w:rsidR="008F234A" w:rsidRPr="00B8294A" w:rsidRDefault="008F234A" w:rsidP="00BF7CD1">
            <w:pPr>
              <w:jc w:val="both"/>
              <w:rPr>
                <w:rFonts w:ascii="Arial" w:hAnsi="Arial" w:cs="Arial"/>
                <w:sz w:val="20"/>
                <w:szCs w:val="20"/>
              </w:rPr>
            </w:pPr>
            <w:r w:rsidRPr="00B8294A">
              <w:rPr>
                <w:rFonts w:ascii="Arial" w:hAnsi="Arial" w:cs="Arial"/>
                <w:sz w:val="20"/>
                <w:szCs w:val="20"/>
              </w:rPr>
              <w:t>57.0</w:t>
            </w:r>
          </w:p>
          <w:p w:rsidR="008F234A" w:rsidRPr="00B8294A" w:rsidRDefault="008F234A" w:rsidP="00BF7CD1">
            <w:pPr>
              <w:jc w:val="both"/>
              <w:rPr>
                <w:rFonts w:ascii="Arial" w:hAnsi="Arial" w:cs="Arial"/>
                <w:sz w:val="20"/>
                <w:szCs w:val="20"/>
              </w:rPr>
            </w:pPr>
            <w:r w:rsidRPr="00B8294A">
              <w:rPr>
                <w:rFonts w:ascii="Arial" w:hAnsi="Arial" w:cs="Arial"/>
                <w:sz w:val="20"/>
                <w:szCs w:val="20"/>
              </w:rPr>
              <w:t>(50.2, 64.7)</w:t>
            </w:r>
          </w:p>
          <w:p w:rsidR="008F234A" w:rsidRPr="00B8294A" w:rsidRDefault="008F234A" w:rsidP="00BF7CD1">
            <w:pPr>
              <w:jc w:val="both"/>
              <w:rPr>
                <w:rFonts w:ascii="Arial" w:hAnsi="Arial" w:cs="Arial"/>
                <w:sz w:val="20"/>
                <w:szCs w:val="20"/>
              </w:rPr>
            </w:pPr>
          </w:p>
        </w:tc>
        <w:tc>
          <w:tcPr>
            <w:tcW w:w="2101" w:type="dxa"/>
            <w:shd w:val="clear" w:color="auto" w:fill="auto"/>
            <w:vAlign w:val="center"/>
          </w:tcPr>
          <w:p w:rsidR="008F234A" w:rsidRPr="00B8294A" w:rsidRDefault="008F234A" w:rsidP="00BF7CD1">
            <w:pPr>
              <w:jc w:val="both"/>
              <w:rPr>
                <w:rFonts w:ascii="Arial" w:hAnsi="Arial" w:cs="Arial"/>
                <w:sz w:val="20"/>
                <w:szCs w:val="20"/>
              </w:rPr>
            </w:pPr>
            <w:r w:rsidRPr="00B8294A">
              <w:rPr>
                <w:rFonts w:ascii="Arial" w:hAnsi="Arial" w:cs="Arial"/>
                <w:sz w:val="20"/>
                <w:szCs w:val="20"/>
              </w:rPr>
              <w:t>54.0</w:t>
            </w:r>
          </w:p>
          <w:p w:rsidR="008F234A" w:rsidRPr="00B8294A" w:rsidRDefault="008F234A" w:rsidP="00BF7CD1">
            <w:pPr>
              <w:jc w:val="both"/>
              <w:rPr>
                <w:rFonts w:ascii="Arial" w:hAnsi="Arial" w:cs="Arial"/>
                <w:sz w:val="20"/>
                <w:szCs w:val="20"/>
              </w:rPr>
            </w:pPr>
            <w:r w:rsidRPr="00B8294A">
              <w:rPr>
                <w:rFonts w:ascii="Arial" w:hAnsi="Arial" w:cs="Arial"/>
                <w:sz w:val="20"/>
                <w:szCs w:val="20"/>
              </w:rPr>
              <w:t>(52.1, 56.0)</w:t>
            </w:r>
          </w:p>
          <w:p w:rsidR="008F234A" w:rsidRPr="00B8294A" w:rsidRDefault="008F234A" w:rsidP="00BF7CD1">
            <w:pPr>
              <w:jc w:val="both"/>
              <w:rPr>
                <w:rFonts w:ascii="Arial" w:hAnsi="Arial" w:cs="Arial"/>
                <w:sz w:val="20"/>
                <w:szCs w:val="20"/>
              </w:rPr>
            </w:pPr>
          </w:p>
        </w:tc>
      </w:tr>
    </w:tbl>
    <w:p w:rsidR="008F234A" w:rsidRPr="00B8294A" w:rsidRDefault="008F234A" w:rsidP="00BF7CD1">
      <w:pPr>
        <w:jc w:val="both"/>
        <w:rPr>
          <w:rFonts w:ascii="Arial" w:hAnsi="Arial" w:cs="Arial"/>
        </w:rPr>
      </w:pPr>
    </w:p>
    <w:p w:rsidR="008F234A" w:rsidRPr="00B8294A" w:rsidRDefault="008F234A" w:rsidP="00BF7CD1">
      <w:pPr>
        <w:jc w:val="both"/>
        <w:rPr>
          <w:rFonts w:ascii="Arial" w:hAnsi="Arial" w:cs="Arial"/>
        </w:rPr>
      </w:pPr>
    </w:p>
    <w:p w:rsidR="008F234A" w:rsidRPr="00B8294A" w:rsidRDefault="008F234A" w:rsidP="00BF7CD1">
      <w:pPr>
        <w:pStyle w:val="GTCParagraph"/>
        <w:spacing w:before="240" w:line="276" w:lineRule="auto"/>
        <w:jc w:val="both"/>
        <w:rPr>
          <w:rFonts w:ascii="Arial" w:hAnsi="Arial" w:cs="Arial"/>
          <w:szCs w:val="20"/>
          <w:lang w:val="en-AU"/>
        </w:rPr>
      </w:pPr>
      <w:bookmarkStart w:id="16" w:name="Xpress_Internal_277"/>
      <w:bookmarkStart w:id="17" w:name="Xpress_Internal_Empty277"/>
      <w:bookmarkStart w:id="18" w:name="Xpress_Internal_278"/>
      <w:bookmarkStart w:id="19" w:name="Xpress_Internal_289"/>
      <w:bookmarkStart w:id="20" w:name="Xpress_Internal_Empty289"/>
      <w:bookmarkStart w:id="21" w:name="Xpress_Internal_290"/>
      <w:bookmarkStart w:id="22" w:name="Xpress_Internal_291"/>
      <w:bookmarkStart w:id="23" w:name="Xpress_Internal_Empty291"/>
      <w:bookmarkStart w:id="24" w:name="Xpress_Internal_292"/>
      <w:bookmarkEnd w:id="15"/>
      <w:bookmarkEnd w:id="16"/>
      <w:bookmarkEnd w:id="17"/>
      <w:bookmarkEnd w:id="18"/>
      <w:bookmarkEnd w:id="19"/>
      <w:bookmarkEnd w:id="20"/>
      <w:bookmarkEnd w:id="21"/>
      <w:bookmarkEnd w:id="22"/>
      <w:bookmarkEnd w:id="23"/>
      <w:bookmarkEnd w:id="24"/>
      <w:r w:rsidRPr="00B8294A">
        <w:rPr>
          <w:rFonts w:ascii="Arial" w:hAnsi="Arial" w:cs="Arial"/>
          <w:szCs w:val="20"/>
          <w:lang w:val="en-AU"/>
        </w:rPr>
        <w:t xml:space="preserve">A population </w:t>
      </w:r>
      <w:r w:rsidR="00FE2518" w:rsidRPr="00B8294A">
        <w:rPr>
          <w:rFonts w:ascii="Arial" w:hAnsi="Arial" w:cs="Arial"/>
          <w:szCs w:val="20"/>
          <w:lang w:val="en-AU"/>
        </w:rPr>
        <w:t>pharmacokinetic</w:t>
      </w:r>
      <w:r w:rsidRPr="00B8294A">
        <w:rPr>
          <w:rFonts w:ascii="Arial" w:hAnsi="Arial" w:cs="Arial"/>
          <w:szCs w:val="20"/>
          <w:lang w:val="en-AU"/>
        </w:rPr>
        <w:t xml:space="preserve"> model was developed based on </w:t>
      </w:r>
      <w:r w:rsidR="00FE2518" w:rsidRPr="00B8294A">
        <w:rPr>
          <w:rFonts w:ascii="Arial" w:hAnsi="Arial" w:cs="Arial"/>
          <w:szCs w:val="20"/>
          <w:lang w:val="en-AU"/>
        </w:rPr>
        <w:t>pharmacokinetic</w:t>
      </w:r>
      <w:r w:rsidRPr="00B8294A">
        <w:rPr>
          <w:rFonts w:ascii="Arial" w:hAnsi="Arial" w:cs="Arial"/>
          <w:szCs w:val="20"/>
          <w:lang w:val="en-AU"/>
        </w:rPr>
        <w:t xml:space="preserve"> data from 180 subjects, </w:t>
      </w:r>
      <w:r w:rsidRPr="00B8294A">
        <w:rPr>
          <w:rFonts w:ascii="Arial" w:hAnsi="Arial" w:cs="Arial"/>
          <w:bCs/>
          <w:lang w:val="en-AU"/>
        </w:rPr>
        <w:t>from 12 to 65 years old and weighing between 41 kg and 127.4 kg,</w:t>
      </w:r>
      <w:r w:rsidRPr="00B8294A">
        <w:rPr>
          <w:rFonts w:ascii="Arial" w:hAnsi="Arial" w:cs="Arial"/>
          <w:szCs w:val="20"/>
          <w:lang w:val="en-AU"/>
        </w:rPr>
        <w:t xml:space="preserve"> in two clinical studies (</w:t>
      </w:r>
      <w:r w:rsidRPr="00B8294A">
        <w:rPr>
          <w:rFonts w:ascii="Arial" w:eastAsia="Calibri" w:hAnsi="Arial" w:cs="Arial"/>
          <w:lang w:val="en-AU"/>
        </w:rPr>
        <w:t>16 subjects in a Phase 1/2a study and 164 subjects in a Phase 3 study)</w:t>
      </w:r>
      <w:r w:rsidRPr="00B8294A">
        <w:rPr>
          <w:rFonts w:ascii="Arial" w:hAnsi="Arial" w:cs="Arial"/>
          <w:lang w:val="en-AU"/>
        </w:rPr>
        <w:t xml:space="preserve">.  The population estimate for the typical CL of </w:t>
      </w:r>
      <w:r w:rsidR="00202DC4" w:rsidRPr="00B8294A">
        <w:rPr>
          <w:rFonts w:ascii="Arial" w:hAnsi="Arial" w:cs="Arial"/>
          <w:lang w:val="en-AU"/>
        </w:rPr>
        <w:t>ELOCTATE</w:t>
      </w:r>
      <w:r w:rsidRPr="00B8294A">
        <w:rPr>
          <w:rFonts w:ascii="Arial" w:hAnsi="Arial" w:cs="Arial"/>
          <w:lang w:val="en-AU"/>
        </w:rPr>
        <w:t xml:space="preserve"> is 1.65 </w:t>
      </w:r>
      <w:proofErr w:type="spellStart"/>
      <w:r w:rsidRPr="00B8294A">
        <w:rPr>
          <w:rFonts w:ascii="Arial" w:hAnsi="Arial" w:cs="Arial"/>
          <w:lang w:val="en-AU"/>
        </w:rPr>
        <w:t>dL</w:t>
      </w:r>
      <w:proofErr w:type="spellEnd"/>
      <w:r w:rsidRPr="00B8294A">
        <w:rPr>
          <w:rFonts w:ascii="Arial" w:hAnsi="Arial" w:cs="Arial"/>
          <w:lang w:val="en-AU"/>
        </w:rPr>
        <w:t xml:space="preserve">/h, and </w:t>
      </w:r>
      <w:proofErr w:type="spellStart"/>
      <w:r w:rsidRPr="00B8294A">
        <w:rPr>
          <w:rFonts w:ascii="Arial" w:hAnsi="Arial" w:cs="Arial"/>
          <w:lang w:val="en-AU"/>
        </w:rPr>
        <w:t>V</w:t>
      </w:r>
      <w:r w:rsidRPr="00B8294A">
        <w:rPr>
          <w:rFonts w:ascii="Arial" w:hAnsi="Arial" w:cs="Arial"/>
          <w:vertAlign w:val="subscript"/>
          <w:lang w:val="en-AU"/>
        </w:rPr>
        <w:t>ss</w:t>
      </w:r>
      <w:proofErr w:type="spellEnd"/>
      <w:r w:rsidRPr="00B8294A">
        <w:rPr>
          <w:rFonts w:ascii="Arial" w:hAnsi="Arial" w:cs="Arial"/>
          <w:lang w:val="en-AU"/>
        </w:rPr>
        <w:t xml:space="preserve"> is 44.4 </w:t>
      </w:r>
      <w:proofErr w:type="spellStart"/>
      <w:r w:rsidRPr="00B8294A">
        <w:rPr>
          <w:rFonts w:ascii="Arial" w:hAnsi="Arial" w:cs="Arial"/>
          <w:lang w:val="en-AU"/>
        </w:rPr>
        <w:t>dL</w:t>
      </w:r>
      <w:proofErr w:type="spellEnd"/>
      <w:r w:rsidRPr="00B8294A">
        <w:rPr>
          <w:rFonts w:ascii="Arial" w:hAnsi="Arial" w:cs="Arial"/>
          <w:lang w:val="en-AU"/>
        </w:rPr>
        <w:t xml:space="preserve">.  </w:t>
      </w:r>
      <w:r w:rsidRPr="00B8294A">
        <w:rPr>
          <w:rFonts w:ascii="Arial" w:hAnsi="Arial" w:cs="Arial"/>
          <w:szCs w:val="20"/>
          <w:lang w:val="en-AU"/>
        </w:rPr>
        <w:t xml:space="preserve">The model was used to predict the activity time profile following a single dose of </w:t>
      </w:r>
      <w:r w:rsidR="00202DC4" w:rsidRPr="00B8294A">
        <w:rPr>
          <w:rFonts w:ascii="Arial" w:hAnsi="Arial" w:cs="Arial"/>
          <w:szCs w:val="20"/>
          <w:lang w:val="en-AU"/>
        </w:rPr>
        <w:t>ELOCTATE</w:t>
      </w:r>
      <w:r w:rsidRPr="00B8294A">
        <w:rPr>
          <w:rFonts w:ascii="Arial" w:hAnsi="Arial" w:cs="Arial"/>
          <w:szCs w:val="20"/>
          <w:lang w:val="en-AU"/>
        </w:rPr>
        <w:t xml:space="preserve"> in patients with severe </w:t>
      </w:r>
      <w:r w:rsidR="008A6AF0" w:rsidRPr="00B8294A">
        <w:rPr>
          <w:rFonts w:ascii="Arial" w:hAnsi="Arial" w:cs="Arial"/>
          <w:szCs w:val="20"/>
          <w:lang w:val="en-AU"/>
        </w:rPr>
        <w:t>haemophilia</w:t>
      </w:r>
      <w:r w:rsidRPr="00B8294A">
        <w:rPr>
          <w:rFonts w:ascii="Arial" w:hAnsi="Arial" w:cs="Arial"/>
          <w:szCs w:val="20"/>
          <w:lang w:val="en-AU"/>
        </w:rPr>
        <w:t xml:space="preserve"> </w:t>
      </w:r>
      <w:proofErr w:type="gramStart"/>
      <w:r w:rsidRPr="00B8294A">
        <w:rPr>
          <w:rFonts w:ascii="Arial" w:hAnsi="Arial" w:cs="Arial"/>
          <w:szCs w:val="20"/>
          <w:lang w:val="en-AU"/>
        </w:rPr>
        <w:t>A</w:t>
      </w:r>
      <w:proofErr w:type="gramEnd"/>
      <w:r w:rsidRPr="00B8294A">
        <w:rPr>
          <w:rFonts w:ascii="Arial" w:hAnsi="Arial" w:cs="Arial"/>
          <w:szCs w:val="20"/>
          <w:lang w:val="en-AU"/>
        </w:rPr>
        <w:t xml:space="preserve"> </w:t>
      </w:r>
      <w:r w:rsidR="00202DC4" w:rsidRPr="00B8294A">
        <w:rPr>
          <w:rFonts w:ascii="Arial" w:hAnsi="Arial" w:cs="Arial"/>
          <w:szCs w:val="20"/>
          <w:lang w:val="en-AU"/>
        </w:rPr>
        <w:t>(</w:t>
      </w:r>
      <w:r w:rsidRPr="00B8294A">
        <w:rPr>
          <w:rFonts w:ascii="Arial" w:hAnsi="Arial" w:cs="Arial"/>
          <w:i/>
          <w:szCs w:val="20"/>
          <w:lang w:val="en-AU"/>
        </w:rPr>
        <w:t xml:space="preserve">see </w:t>
      </w:r>
      <w:r w:rsidRPr="00B8294A">
        <w:rPr>
          <w:rFonts w:ascii="Arial" w:hAnsi="Arial" w:cs="Arial"/>
          <w:szCs w:val="20"/>
          <w:lang w:val="en-AU"/>
        </w:rPr>
        <w:t xml:space="preserve">Table </w:t>
      </w:r>
      <w:r w:rsidR="00FE2518" w:rsidRPr="00B8294A">
        <w:rPr>
          <w:rFonts w:ascii="Arial" w:hAnsi="Arial" w:cs="Arial"/>
          <w:szCs w:val="20"/>
          <w:lang w:val="en-AU"/>
        </w:rPr>
        <w:t>3</w:t>
      </w:r>
      <w:r w:rsidR="00202DC4" w:rsidRPr="00B8294A">
        <w:rPr>
          <w:rFonts w:ascii="Arial" w:hAnsi="Arial" w:cs="Arial"/>
          <w:szCs w:val="20"/>
          <w:lang w:val="en-AU"/>
        </w:rPr>
        <w:t>)</w:t>
      </w:r>
      <w:r w:rsidRPr="00B8294A">
        <w:rPr>
          <w:rFonts w:ascii="Arial" w:hAnsi="Arial" w:cs="Arial"/>
          <w:szCs w:val="20"/>
          <w:lang w:val="en-AU"/>
        </w:rPr>
        <w:t xml:space="preserve">.  In addition the model was used to predict trough activity for three different prophylaxis regimens </w:t>
      </w:r>
      <w:r w:rsidR="00202DC4" w:rsidRPr="00B8294A">
        <w:rPr>
          <w:rFonts w:ascii="Arial" w:hAnsi="Arial" w:cs="Arial"/>
          <w:szCs w:val="20"/>
          <w:lang w:val="en-AU"/>
        </w:rPr>
        <w:t>(</w:t>
      </w:r>
      <w:r w:rsidRPr="00B8294A">
        <w:rPr>
          <w:rFonts w:ascii="Arial" w:hAnsi="Arial" w:cs="Arial"/>
          <w:i/>
          <w:szCs w:val="20"/>
          <w:lang w:val="en-AU"/>
        </w:rPr>
        <w:t xml:space="preserve">see </w:t>
      </w:r>
      <w:r w:rsidRPr="00B8294A">
        <w:rPr>
          <w:rFonts w:ascii="Arial" w:hAnsi="Arial" w:cs="Arial"/>
          <w:szCs w:val="20"/>
          <w:lang w:val="en-AU"/>
        </w:rPr>
        <w:t xml:space="preserve">Table </w:t>
      </w:r>
      <w:r w:rsidR="00FE2518" w:rsidRPr="00B8294A">
        <w:rPr>
          <w:rFonts w:ascii="Arial" w:hAnsi="Arial" w:cs="Arial"/>
          <w:szCs w:val="20"/>
          <w:lang w:val="en-AU"/>
        </w:rPr>
        <w:t>4</w:t>
      </w:r>
      <w:r w:rsidR="00202DC4" w:rsidRPr="00B8294A">
        <w:rPr>
          <w:rFonts w:ascii="Arial" w:hAnsi="Arial" w:cs="Arial"/>
          <w:szCs w:val="20"/>
          <w:lang w:val="en-AU"/>
        </w:rPr>
        <w:t>).</w:t>
      </w:r>
    </w:p>
    <w:p w:rsidR="00202DC4" w:rsidRPr="00B8294A" w:rsidRDefault="00202DC4" w:rsidP="00BF7CD1">
      <w:pPr>
        <w:pStyle w:val="GTCParagraph"/>
        <w:spacing w:before="240" w:line="276" w:lineRule="auto"/>
        <w:jc w:val="both"/>
        <w:rPr>
          <w:rFonts w:ascii="Arial" w:hAnsi="Arial" w:cs="Arial"/>
          <w:szCs w:val="20"/>
          <w:lang w:val="en-AU"/>
        </w:rPr>
      </w:pP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146"/>
        <w:gridCol w:w="1197"/>
        <w:gridCol w:w="1198"/>
        <w:gridCol w:w="1198"/>
        <w:gridCol w:w="1198"/>
        <w:gridCol w:w="1198"/>
        <w:gridCol w:w="1303"/>
      </w:tblGrid>
      <w:tr w:rsidR="00202DC4" w:rsidRPr="00B8294A" w:rsidTr="00046451">
        <w:trPr>
          <w:trHeight w:val="372"/>
          <w:jc w:val="center"/>
        </w:trPr>
        <w:tc>
          <w:tcPr>
            <w:tcW w:w="9308" w:type="dxa"/>
            <w:gridSpan w:val="8"/>
            <w:tcBorders>
              <w:top w:val="nil"/>
              <w:left w:val="nil"/>
              <w:right w:val="nil"/>
            </w:tcBorders>
            <w:shd w:val="clear" w:color="auto" w:fill="auto"/>
            <w:vAlign w:val="center"/>
          </w:tcPr>
          <w:p w:rsidR="00202DC4" w:rsidRPr="00B8294A" w:rsidRDefault="00202DC4" w:rsidP="00BF7CD1">
            <w:pPr>
              <w:jc w:val="both"/>
              <w:rPr>
                <w:rFonts w:ascii="Arial" w:hAnsi="Arial" w:cs="Arial"/>
                <w:b/>
                <w:bCs/>
                <w:sz w:val="20"/>
                <w:szCs w:val="20"/>
                <w:vertAlign w:val="superscript"/>
              </w:rPr>
            </w:pPr>
            <w:r w:rsidRPr="00B8294A">
              <w:rPr>
                <w:rFonts w:ascii="Arial" w:hAnsi="Arial" w:cs="Arial"/>
                <w:b/>
                <w:bCs/>
                <w:sz w:val="20"/>
                <w:szCs w:val="20"/>
              </w:rPr>
              <w:t xml:space="preserve">Table </w:t>
            </w:r>
            <w:r w:rsidR="00FE2518" w:rsidRPr="00B8294A">
              <w:rPr>
                <w:rFonts w:ascii="Arial" w:hAnsi="Arial" w:cs="Arial"/>
                <w:b/>
                <w:bCs/>
                <w:sz w:val="20"/>
                <w:szCs w:val="20"/>
              </w:rPr>
              <w:t>3</w:t>
            </w:r>
            <w:r w:rsidRPr="00B8294A">
              <w:rPr>
                <w:rFonts w:ascii="Arial" w:hAnsi="Arial" w:cs="Arial"/>
                <w:b/>
                <w:bCs/>
                <w:sz w:val="20"/>
                <w:szCs w:val="20"/>
              </w:rPr>
              <w:t>: Predicted FVIII Activity [IU/dL] Following a Single Dose of ELOCTATE</w:t>
            </w:r>
            <w:r w:rsidRPr="00B8294A">
              <w:rPr>
                <w:rFonts w:ascii="Arial" w:hAnsi="Arial" w:cs="Arial"/>
                <w:b/>
                <w:bCs/>
                <w:sz w:val="20"/>
                <w:szCs w:val="20"/>
                <w:vertAlign w:val="superscript"/>
              </w:rPr>
              <w:t>1</w:t>
            </w:r>
          </w:p>
        </w:tc>
      </w:tr>
      <w:tr w:rsidR="00202DC4" w:rsidRPr="00B8294A" w:rsidTr="00046451">
        <w:trPr>
          <w:trHeight w:val="372"/>
          <w:jc w:val="center"/>
        </w:trPr>
        <w:tc>
          <w:tcPr>
            <w:tcW w:w="870" w:type="dxa"/>
            <w:vMerge w:val="restart"/>
            <w:shd w:val="clear" w:color="auto" w:fill="auto"/>
            <w:vAlign w:val="center"/>
          </w:tcPr>
          <w:p w:rsidR="00202DC4" w:rsidRPr="00B8294A" w:rsidRDefault="00202DC4" w:rsidP="00BF7CD1">
            <w:pPr>
              <w:jc w:val="both"/>
              <w:rPr>
                <w:rFonts w:ascii="Arial" w:hAnsi="Arial" w:cs="Arial"/>
                <w:b/>
                <w:sz w:val="20"/>
                <w:szCs w:val="20"/>
              </w:rPr>
            </w:pPr>
            <w:r w:rsidRPr="00B8294A">
              <w:rPr>
                <w:rFonts w:ascii="Arial" w:hAnsi="Arial" w:cs="Arial"/>
                <w:b/>
                <w:sz w:val="20"/>
                <w:szCs w:val="20"/>
              </w:rPr>
              <w:t>Dose</w:t>
            </w:r>
          </w:p>
          <w:p w:rsidR="00202DC4" w:rsidRPr="00B8294A" w:rsidRDefault="00202DC4" w:rsidP="00BF7CD1">
            <w:pPr>
              <w:jc w:val="both"/>
              <w:rPr>
                <w:rFonts w:ascii="Arial" w:hAnsi="Arial" w:cs="Arial"/>
                <w:b/>
                <w:sz w:val="20"/>
                <w:szCs w:val="20"/>
              </w:rPr>
            </w:pPr>
            <w:r w:rsidRPr="00B8294A">
              <w:rPr>
                <w:rFonts w:ascii="Arial" w:hAnsi="Arial" w:cs="Arial"/>
                <w:b/>
                <w:sz w:val="20"/>
                <w:szCs w:val="20"/>
              </w:rPr>
              <w:t>(IU/kg)</w:t>
            </w:r>
          </w:p>
        </w:tc>
        <w:tc>
          <w:tcPr>
            <w:tcW w:w="8438" w:type="dxa"/>
            <w:gridSpan w:val="7"/>
            <w:shd w:val="clear" w:color="auto" w:fill="auto"/>
            <w:vAlign w:val="center"/>
          </w:tcPr>
          <w:p w:rsidR="00202DC4" w:rsidRPr="00B8294A" w:rsidRDefault="00202DC4" w:rsidP="00BF7CD1">
            <w:pPr>
              <w:jc w:val="both"/>
              <w:rPr>
                <w:rFonts w:ascii="Arial" w:hAnsi="Arial" w:cs="Arial"/>
                <w:b/>
                <w:sz w:val="20"/>
                <w:szCs w:val="20"/>
              </w:rPr>
            </w:pPr>
            <w:r w:rsidRPr="00B8294A">
              <w:rPr>
                <w:rFonts w:ascii="Arial" w:hAnsi="Arial" w:cs="Arial"/>
                <w:b/>
                <w:sz w:val="20"/>
                <w:szCs w:val="20"/>
              </w:rPr>
              <w:t>Time (h)</w:t>
            </w:r>
          </w:p>
        </w:tc>
      </w:tr>
      <w:tr w:rsidR="00202DC4" w:rsidRPr="00B8294A" w:rsidTr="00046451">
        <w:trPr>
          <w:trHeight w:val="372"/>
          <w:jc w:val="center"/>
        </w:trPr>
        <w:tc>
          <w:tcPr>
            <w:tcW w:w="870" w:type="dxa"/>
            <w:vMerge/>
            <w:shd w:val="clear" w:color="auto" w:fill="auto"/>
          </w:tcPr>
          <w:p w:rsidR="00202DC4" w:rsidRPr="00B8294A" w:rsidRDefault="00202DC4" w:rsidP="00BF7CD1">
            <w:pPr>
              <w:jc w:val="both"/>
              <w:rPr>
                <w:rFonts w:ascii="Arial" w:hAnsi="Arial" w:cs="Arial"/>
                <w:b/>
                <w:sz w:val="20"/>
                <w:szCs w:val="20"/>
              </w:rPr>
            </w:pPr>
          </w:p>
        </w:tc>
        <w:tc>
          <w:tcPr>
            <w:tcW w:w="1146" w:type="dxa"/>
            <w:shd w:val="clear" w:color="auto" w:fill="auto"/>
            <w:vAlign w:val="center"/>
          </w:tcPr>
          <w:p w:rsidR="00202DC4" w:rsidRPr="00B8294A" w:rsidRDefault="00202DC4" w:rsidP="00BF7CD1">
            <w:pPr>
              <w:jc w:val="both"/>
              <w:rPr>
                <w:rFonts w:ascii="Arial" w:hAnsi="Arial" w:cs="Arial"/>
                <w:b/>
                <w:sz w:val="20"/>
                <w:szCs w:val="20"/>
              </w:rPr>
            </w:pPr>
            <w:r w:rsidRPr="00B8294A">
              <w:rPr>
                <w:rFonts w:ascii="Arial" w:hAnsi="Arial" w:cs="Arial"/>
                <w:b/>
                <w:bCs/>
                <w:color w:val="000000"/>
                <w:sz w:val="20"/>
                <w:szCs w:val="20"/>
              </w:rPr>
              <w:t>EOI</w:t>
            </w:r>
            <w:r w:rsidRPr="00B8294A">
              <w:rPr>
                <w:rFonts w:ascii="Arial" w:hAnsi="Arial" w:cs="Arial"/>
                <w:b/>
                <w:sz w:val="20"/>
                <w:szCs w:val="20"/>
                <w:vertAlign w:val="superscript"/>
              </w:rPr>
              <w:t>2</w:t>
            </w:r>
          </w:p>
        </w:tc>
        <w:tc>
          <w:tcPr>
            <w:tcW w:w="1197" w:type="dxa"/>
            <w:shd w:val="clear" w:color="auto" w:fill="auto"/>
            <w:vAlign w:val="center"/>
          </w:tcPr>
          <w:p w:rsidR="00202DC4" w:rsidRPr="00B8294A" w:rsidRDefault="00202DC4" w:rsidP="00BF7CD1">
            <w:pPr>
              <w:jc w:val="both"/>
              <w:rPr>
                <w:rFonts w:ascii="Arial" w:hAnsi="Arial" w:cs="Arial"/>
                <w:b/>
                <w:sz w:val="20"/>
                <w:szCs w:val="20"/>
              </w:rPr>
            </w:pPr>
            <w:r w:rsidRPr="00B8294A">
              <w:rPr>
                <w:rFonts w:ascii="Arial" w:hAnsi="Arial" w:cs="Arial"/>
                <w:b/>
                <w:sz w:val="20"/>
                <w:szCs w:val="20"/>
              </w:rPr>
              <w:t>12</w:t>
            </w:r>
          </w:p>
        </w:tc>
        <w:tc>
          <w:tcPr>
            <w:tcW w:w="1198" w:type="dxa"/>
            <w:shd w:val="clear" w:color="auto" w:fill="auto"/>
            <w:vAlign w:val="center"/>
          </w:tcPr>
          <w:p w:rsidR="00202DC4" w:rsidRPr="00B8294A" w:rsidRDefault="00202DC4" w:rsidP="00BF7CD1">
            <w:pPr>
              <w:jc w:val="both"/>
              <w:rPr>
                <w:rFonts w:ascii="Arial" w:hAnsi="Arial" w:cs="Arial"/>
                <w:b/>
                <w:sz w:val="20"/>
                <w:szCs w:val="20"/>
              </w:rPr>
            </w:pPr>
            <w:r w:rsidRPr="00B8294A">
              <w:rPr>
                <w:rFonts w:ascii="Arial" w:hAnsi="Arial" w:cs="Arial"/>
                <w:b/>
                <w:sz w:val="20"/>
                <w:szCs w:val="20"/>
              </w:rPr>
              <w:t>24</w:t>
            </w:r>
          </w:p>
        </w:tc>
        <w:tc>
          <w:tcPr>
            <w:tcW w:w="1198" w:type="dxa"/>
            <w:shd w:val="clear" w:color="auto" w:fill="auto"/>
            <w:vAlign w:val="center"/>
          </w:tcPr>
          <w:p w:rsidR="00202DC4" w:rsidRPr="00B8294A" w:rsidRDefault="00202DC4" w:rsidP="00BF7CD1">
            <w:pPr>
              <w:jc w:val="both"/>
              <w:rPr>
                <w:rFonts w:ascii="Arial" w:hAnsi="Arial" w:cs="Arial"/>
                <w:b/>
                <w:sz w:val="20"/>
                <w:szCs w:val="20"/>
              </w:rPr>
            </w:pPr>
            <w:r w:rsidRPr="00B8294A">
              <w:rPr>
                <w:rFonts w:ascii="Arial" w:hAnsi="Arial" w:cs="Arial"/>
                <w:b/>
                <w:sz w:val="20"/>
                <w:szCs w:val="20"/>
              </w:rPr>
              <w:t>36</w:t>
            </w:r>
          </w:p>
        </w:tc>
        <w:tc>
          <w:tcPr>
            <w:tcW w:w="1198" w:type="dxa"/>
            <w:shd w:val="clear" w:color="auto" w:fill="auto"/>
            <w:vAlign w:val="center"/>
          </w:tcPr>
          <w:p w:rsidR="00202DC4" w:rsidRPr="00B8294A" w:rsidRDefault="00202DC4" w:rsidP="00BF7CD1">
            <w:pPr>
              <w:jc w:val="both"/>
              <w:rPr>
                <w:rFonts w:ascii="Arial" w:hAnsi="Arial" w:cs="Arial"/>
                <w:b/>
                <w:sz w:val="20"/>
                <w:szCs w:val="20"/>
              </w:rPr>
            </w:pPr>
            <w:r w:rsidRPr="00B8294A">
              <w:rPr>
                <w:rFonts w:ascii="Arial" w:hAnsi="Arial" w:cs="Arial"/>
                <w:b/>
                <w:sz w:val="20"/>
                <w:szCs w:val="20"/>
              </w:rPr>
              <w:t>48</w:t>
            </w:r>
          </w:p>
        </w:tc>
        <w:tc>
          <w:tcPr>
            <w:tcW w:w="1198" w:type="dxa"/>
            <w:vAlign w:val="center"/>
          </w:tcPr>
          <w:p w:rsidR="00202DC4" w:rsidRPr="00B8294A" w:rsidRDefault="00202DC4" w:rsidP="00BF7CD1">
            <w:pPr>
              <w:jc w:val="both"/>
              <w:rPr>
                <w:rFonts w:ascii="Arial" w:hAnsi="Arial" w:cs="Arial"/>
                <w:b/>
                <w:sz w:val="20"/>
                <w:szCs w:val="20"/>
              </w:rPr>
            </w:pPr>
            <w:r w:rsidRPr="00B8294A">
              <w:rPr>
                <w:rFonts w:ascii="Arial" w:hAnsi="Arial" w:cs="Arial"/>
                <w:b/>
                <w:sz w:val="20"/>
                <w:szCs w:val="20"/>
              </w:rPr>
              <w:t>72</w:t>
            </w:r>
          </w:p>
        </w:tc>
        <w:tc>
          <w:tcPr>
            <w:tcW w:w="1303" w:type="dxa"/>
            <w:vAlign w:val="center"/>
          </w:tcPr>
          <w:p w:rsidR="00202DC4" w:rsidRPr="00B8294A" w:rsidRDefault="00202DC4" w:rsidP="00BF7CD1">
            <w:pPr>
              <w:jc w:val="both"/>
              <w:rPr>
                <w:rFonts w:ascii="Arial" w:hAnsi="Arial" w:cs="Arial"/>
                <w:b/>
                <w:sz w:val="20"/>
                <w:szCs w:val="20"/>
              </w:rPr>
            </w:pPr>
            <w:r w:rsidRPr="00B8294A">
              <w:rPr>
                <w:rFonts w:ascii="Arial" w:hAnsi="Arial" w:cs="Arial"/>
                <w:b/>
                <w:sz w:val="20"/>
                <w:szCs w:val="20"/>
              </w:rPr>
              <w:t>96</w:t>
            </w:r>
          </w:p>
        </w:tc>
      </w:tr>
      <w:tr w:rsidR="00202DC4" w:rsidRPr="00B8294A" w:rsidTr="00046451">
        <w:trPr>
          <w:trHeight w:val="158"/>
          <w:jc w:val="center"/>
        </w:trPr>
        <w:tc>
          <w:tcPr>
            <w:tcW w:w="870" w:type="dxa"/>
            <w:vMerge/>
            <w:shd w:val="clear" w:color="auto" w:fill="auto"/>
          </w:tcPr>
          <w:p w:rsidR="00202DC4" w:rsidRPr="00B8294A" w:rsidRDefault="00202DC4" w:rsidP="00BF7CD1">
            <w:pPr>
              <w:jc w:val="both"/>
              <w:rPr>
                <w:rFonts w:ascii="Arial" w:hAnsi="Arial" w:cs="Arial"/>
                <w:b/>
                <w:bCs/>
                <w:color w:val="000000"/>
                <w:sz w:val="20"/>
                <w:szCs w:val="20"/>
              </w:rPr>
            </w:pPr>
          </w:p>
        </w:tc>
        <w:tc>
          <w:tcPr>
            <w:tcW w:w="8438" w:type="dxa"/>
            <w:gridSpan w:val="7"/>
            <w:shd w:val="clear" w:color="auto" w:fill="auto"/>
            <w:vAlign w:val="center"/>
          </w:tcPr>
          <w:p w:rsidR="00202DC4" w:rsidRPr="00B8294A" w:rsidRDefault="00202DC4" w:rsidP="00BF7CD1">
            <w:pPr>
              <w:jc w:val="both"/>
              <w:rPr>
                <w:rFonts w:ascii="Arial" w:hAnsi="Arial" w:cs="Arial"/>
                <w:b/>
                <w:bCs/>
                <w:color w:val="000000"/>
                <w:sz w:val="20"/>
              </w:rPr>
            </w:pPr>
            <w:r w:rsidRPr="00B8294A">
              <w:rPr>
                <w:rFonts w:ascii="Arial" w:hAnsi="Arial" w:cs="Arial"/>
                <w:b/>
                <w:bCs/>
                <w:color w:val="000000"/>
                <w:sz w:val="20"/>
              </w:rPr>
              <w:t>Median (5</w:t>
            </w:r>
            <w:r w:rsidRPr="00B8294A">
              <w:rPr>
                <w:rFonts w:ascii="Arial" w:hAnsi="Arial" w:cs="Arial"/>
                <w:b/>
                <w:bCs/>
                <w:color w:val="000000"/>
                <w:sz w:val="20"/>
                <w:vertAlign w:val="superscript"/>
              </w:rPr>
              <w:t>th</w:t>
            </w:r>
            <w:r w:rsidRPr="00B8294A">
              <w:rPr>
                <w:rFonts w:ascii="Arial" w:hAnsi="Arial" w:cs="Arial"/>
                <w:b/>
                <w:bCs/>
                <w:color w:val="000000"/>
                <w:sz w:val="20"/>
              </w:rPr>
              <w:t>, 95</w:t>
            </w:r>
            <w:r w:rsidRPr="00B8294A">
              <w:rPr>
                <w:rFonts w:ascii="Arial" w:hAnsi="Arial" w:cs="Arial"/>
                <w:b/>
                <w:bCs/>
                <w:color w:val="000000"/>
                <w:sz w:val="20"/>
                <w:vertAlign w:val="superscript"/>
              </w:rPr>
              <w:t>th</w:t>
            </w:r>
            <w:r w:rsidRPr="00B8294A">
              <w:rPr>
                <w:rFonts w:ascii="Arial" w:hAnsi="Arial" w:cs="Arial"/>
                <w:b/>
                <w:bCs/>
                <w:color w:val="000000"/>
                <w:sz w:val="20"/>
              </w:rPr>
              <w:t xml:space="preserve"> Prediction Interval)</w:t>
            </w:r>
          </w:p>
        </w:tc>
      </w:tr>
      <w:tr w:rsidR="00202DC4" w:rsidRPr="00B8294A" w:rsidTr="00046451">
        <w:trPr>
          <w:trHeight w:val="251"/>
          <w:jc w:val="center"/>
        </w:trPr>
        <w:tc>
          <w:tcPr>
            <w:tcW w:w="870" w:type="dxa"/>
            <w:shd w:val="clear" w:color="auto" w:fill="auto"/>
          </w:tcPr>
          <w:p w:rsidR="00202DC4" w:rsidRPr="00B8294A" w:rsidRDefault="00202DC4" w:rsidP="00BF7CD1">
            <w:pPr>
              <w:jc w:val="both"/>
              <w:rPr>
                <w:rFonts w:ascii="Arial" w:hAnsi="Arial" w:cs="Arial"/>
                <w:b/>
                <w:sz w:val="20"/>
                <w:szCs w:val="20"/>
              </w:rPr>
            </w:pPr>
            <w:r w:rsidRPr="00B8294A">
              <w:rPr>
                <w:rFonts w:ascii="Arial" w:hAnsi="Arial" w:cs="Arial"/>
                <w:b/>
                <w:bCs/>
                <w:color w:val="000000"/>
                <w:sz w:val="20"/>
                <w:szCs w:val="20"/>
              </w:rPr>
              <w:t>20</w:t>
            </w:r>
          </w:p>
        </w:tc>
        <w:tc>
          <w:tcPr>
            <w:tcW w:w="1146" w:type="dxa"/>
            <w:shd w:val="clear" w:color="auto" w:fill="auto"/>
          </w:tcPr>
          <w:p w:rsidR="00202DC4" w:rsidRPr="00B8294A" w:rsidRDefault="00202DC4" w:rsidP="00BF7CD1">
            <w:pPr>
              <w:jc w:val="both"/>
              <w:rPr>
                <w:rFonts w:ascii="Arial" w:hAnsi="Arial" w:cs="Arial"/>
                <w:sz w:val="18"/>
                <w:szCs w:val="18"/>
              </w:rPr>
            </w:pPr>
            <w:r w:rsidRPr="00B8294A">
              <w:rPr>
                <w:rFonts w:ascii="Arial" w:hAnsi="Arial" w:cs="Arial"/>
                <w:sz w:val="18"/>
                <w:szCs w:val="18"/>
              </w:rPr>
              <w:t xml:space="preserve">38.7 </w:t>
            </w:r>
          </w:p>
          <w:p w:rsidR="00202DC4" w:rsidRPr="00B8294A" w:rsidRDefault="00202DC4" w:rsidP="00BF7CD1">
            <w:pPr>
              <w:jc w:val="both"/>
              <w:rPr>
                <w:rFonts w:ascii="Arial" w:hAnsi="Arial" w:cs="Arial"/>
                <w:sz w:val="18"/>
                <w:szCs w:val="18"/>
              </w:rPr>
            </w:pPr>
            <w:r w:rsidRPr="00B8294A">
              <w:rPr>
                <w:rFonts w:ascii="Arial" w:hAnsi="Arial" w:cs="Arial"/>
                <w:sz w:val="18"/>
                <w:szCs w:val="18"/>
              </w:rPr>
              <w:t>(27.3, 54.5)</w:t>
            </w:r>
          </w:p>
        </w:tc>
        <w:tc>
          <w:tcPr>
            <w:tcW w:w="1197" w:type="dxa"/>
            <w:shd w:val="clear" w:color="auto" w:fill="auto"/>
          </w:tcPr>
          <w:p w:rsidR="00202DC4" w:rsidRPr="00B8294A" w:rsidRDefault="00202DC4" w:rsidP="00BF7CD1">
            <w:pPr>
              <w:jc w:val="both"/>
              <w:rPr>
                <w:rFonts w:ascii="Arial" w:hAnsi="Arial" w:cs="Arial"/>
                <w:sz w:val="18"/>
                <w:szCs w:val="18"/>
              </w:rPr>
            </w:pPr>
            <w:r w:rsidRPr="00B8294A">
              <w:rPr>
                <w:rFonts w:ascii="Arial" w:hAnsi="Arial" w:cs="Arial"/>
                <w:sz w:val="18"/>
                <w:szCs w:val="18"/>
              </w:rPr>
              <w:t xml:space="preserve">22.7 </w:t>
            </w:r>
          </w:p>
          <w:p w:rsidR="00202DC4" w:rsidRPr="00B8294A" w:rsidRDefault="00202DC4" w:rsidP="00BF7CD1">
            <w:pPr>
              <w:jc w:val="both"/>
              <w:rPr>
                <w:rFonts w:ascii="Arial" w:hAnsi="Arial" w:cs="Arial"/>
                <w:sz w:val="18"/>
                <w:szCs w:val="18"/>
              </w:rPr>
            </w:pPr>
            <w:r w:rsidRPr="00B8294A">
              <w:rPr>
                <w:rFonts w:ascii="Arial" w:hAnsi="Arial" w:cs="Arial"/>
                <w:sz w:val="18"/>
                <w:szCs w:val="18"/>
              </w:rPr>
              <w:t>(13.5, 35.0)</w:t>
            </w:r>
          </w:p>
        </w:tc>
        <w:tc>
          <w:tcPr>
            <w:tcW w:w="1198" w:type="dxa"/>
            <w:shd w:val="clear" w:color="auto" w:fill="auto"/>
          </w:tcPr>
          <w:p w:rsidR="00202DC4" w:rsidRPr="00B8294A" w:rsidRDefault="00202DC4" w:rsidP="00BF7CD1">
            <w:pPr>
              <w:jc w:val="both"/>
              <w:rPr>
                <w:rFonts w:ascii="Arial" w:hAnsi="Arial" w:cs="Arial"/>
                <w:sz w:val="18"/>
                <w:szCs w:val="18"/>
              </w:rPr>
            </w:pPr>
            <w:r w:rsidRPr="00B8294A">
              <w:rPr>
                <w:rFonts w:ascii="Arial" w:hAnsi="Arial" w:cs="Arial"/>
                <w:sz w:val="18"/>
                <w:szCs w:val="18"/>
              </w:rPr>
              <w:t xml:space="preserve">13.4 </w:t>
            </w:r>
          </w:p>
          <w:p w:rsidR="00202DC4" w:rsidRPr="00B8294A" w:rsidRDefault="00202DC4" w:rsidP="00BF7CD1">
            <w:pPr>
              <w:jc w:val="both"/>
              <w:rPr>
                <w:rFonts w:ascii="Arial" w:hAnsi="Arial" w:cs="Arial"/>
                <w:sz w:val="18"/>
                <w:szCs w:val="18"/>
              </w:rPr>
            </w:pPr>
            <w:r w:rsidRPr="00B8294A">
              <w:rPr>
                <w:rFonts w:ascii="Arial" w:hAnsi="Arial" w:cs="Arial"/>
                <w:sz w:val="18"/>
                <w:szCs w:val="18"/>
              </w:rPr>
              <w:t>(5.79, 23.8)</w:t>
            </w:r>
          </w:p>
        </w:tc>
        <w:tc>
          <w:tcPr>
            <w:tcW w:w="1198" w:type="dxa"/>
            <w:shd w:val="clear" w:color="auto" w:fill="auto"/>
          </w:tcPr>
          <w:p w:rsidR="00202DC4" w:rsidRPr="00B8294A" w:rsidRDefault="00202DC4" w:rsidP="00BF7CD1">
            <w:pPr>
              <w:jc w:val="both"/>
              <w:rPr>
                <w:rFonts w:ascii="Arial" w:hAnsi="Arial" w:cs="Arial"/>
                <w:sz w:val="18"/>
                <w:szCs w:val="18"/>
              </w:rPr>
            </w:pPr>
            <w:r w:rsidRPr="00B8294A">
              <w:rPr>
                <w:rFonts w:ascii="Arial" w:hAnsi="Arial" w:cs="Arial"/>
                <w:sz w:val="18"/>
                <w:szCs w:val="18"/>
              </w:rPr>
              <w:t xml:space="preserve">7.92 </w:t>
            </w:r>
          </w:p>
          <w:p w:rsidR="00202DC4" w:rsidRPr="00B8294A" w:rsidRDefault="00202DC4" w:rsidP="00BF7CD1">
            <w:pPr>
              <w:jc w:val="both"/>
              <w:rPr>
                <w:rFonts w:ascii="Arial" w:hAnsi="Arial" w:cs="Arial"/>
                <w:sz w:val="18"/>
                <w:szCs w:val="18"/>
              </w:rPr>
            </w:pPr>
            <w:r w:rsidRPr="00B8294A">
              <w:rPr>
                <w:rFonts w:ascii="Arial" w:hAnsi="Arial" w:cs="Arial"/>
                <w:sz w:val="18"/>
                <w:szCs w:val="18"/>
              </w:rPr>
              <w:t>(2.44, 16.7)</w:t>
            </w:r>
          </w:p>
        </w:tc>
        <w:tc>
          <w:tcPr>
            <w:tcW w:w="1198" w:type="dxa"/>
            <w:shd w:val="clear" w:color="auto" w:fill="auto"/>
          </w:tcPr>
          <w:p w:rsidR="00202DC4" w:rsidRPr="00B8294A" w:rsidRDefault="00202DC4" w:rsidP="00BF7CD1">
            <w:pPr>
              <w:jc w:val="both"/>
              <w:rPr>
                <w:rFonts w:ascii="Arial" w:hAnsi="Arial" w:cs="Arial"/>
                <w:sz w:val="18"/>
                <w:szCs w:val="18"/>
              </w:rPr>
            </w:pPr>
            <w:r w:rsidRPr="00B8294A">
              <w:rPr>
                <w:rFonts w:ascii="Arial" w:hAnsi="Arial" w:cs="Arial"/>
                <w:sz w:val="18"/>
                <w:szCs w:val="18"/>
              </w:rPr>
              <w:t xml:space="preserve">4.72 </w:t>
            </w:r>
          </w:p>
          <w:p w:rsidR="00202DC4" w:rsidRPr="00B8294A" w:rsidRDefault="00202DC4" w:rsidP="00BF7CD1">
            <w:pPr>
              <w:jc w:val="both"/>
              <w:rPr>
                <w:rFonts w:ascii="Arial" w:hAnsi="Arial" w:cs="Arial"/>
                <w:sz w:val="18"/>
                <w:szCs w:val="18"/>
              </w:rPr>
            </w:pPr>
            <w:r w:rsidRPr="00B8294A">
              <w:rPr>
                <w:rFonts w:ascii="Arial" w:hAnsi="Arial" w:cs="Arial"/>
                <w:sz w:val="18"/>
                <w:szCs w:val="18"/>
              </w:rPr>
              <w:t>(1.06, 12.0)</w:t>
            </w:r>
          </w:p>
        </w:tc>
        <w:tc>
          <w:tcPr>
            <w:tcW w:w="1198" w:type="dxa"/>
            <w:vAlign w:val="center"/>
          </w:tcPr>
          <w:p w:rsidR="00202DC4" w:rsidRPr="00B8294A" w:rsidRDefault="00202DC4" w:rsidP="00BF7CD1">
            <w:pPr>
              <w:jc w:val="both"/>
              <w:rPr>
                <w:rFonts w:ascii="Arial" w:hAnsi="Arial" w:cs="Arial"/>
                <w:sz w:val="18"/>
                <w:szCs w:val="18"/>
              </w:rPr>
            </w:pPr>
            <w:r w:rsidRPr="00B8294A">
              <w:rPr>
                <w:rFonts w:ascii="Arial" w:hAnsi="Arial" w:cs="Arial"/>
                <w:sz w:val="18"/>
                <w:szCs w:val="18"/>
              </w:rPr>
              <w:t xml:space="preserve">1.79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(&lt;0.5</w:t>
            </w:r>
            <w:r w:rsidRPr="00B8294A">
              <w:rPr>
                <w:rFonts w:ascii="Arial" w:hAnsi="Arial" w:cs="Arial"/>
                <w:color w:val="000000"/>
                <w:sz w:val="18"/>
                <w:szCs w:val="18"/>
                <w:vertAlign w:val="superscript"/>
              </w:rPr>
              <w:t>*</w:t>
            </w:r>
            <w:r w:rsidRPr="00B8294A">
              <w:rPr>
                <w:rFonts w:ascii="Arial" w:hAnsi="Arial" w:cs="Arial"/>
                <w:color w:val="000000"/>
                <w:sz w:val="18"/>
                <w:szCs w:val="18"/>
              </w:rPr>
              <w:t>, 6.52)</w:t>
            </w:r>
          </w:p>
        </w:tc>
        <w:tc>
          <w:tcPr>
            <w:tcW w:w="1303" w:type="dxa"/>
            <w:vAlign w:val="center"/>
          </w:tcPr>
          <w:p w:rsidR="00202DC4" w:rsidRPr="00B8294A" w:rsidRDefault="00202DC4" w:rsidP="00BF7CD1">
            <w:pPr>
              <w:jc w:val="both"/>
              <w:rPr>
                <w:rFonts w:ascii="Arial" w:hAnsi="Arial" w:cs="Arial"/>
                <w:sz w:val="18"/>
                <w:szCs w:val="18"/>
              </w:rPr>
            </w:pPr>
            <w:r w:rsidRPr="00B8294A">
              <w:rPr>
                <w:rFonts w:ascii="Arial" w:hAnsi="Arial" w:cs="Arial"/>
                <w:sz w:val="18"/>
                <w:szCs w:val="18"/>
              </w:rPr>
              <w:t xml:space="preserve">0.763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(&lt;0.5</w:t>
            </w:r>
            <w:r w:rsidRPr="00B8294A">
              <w:rPr>
                <w:rFonts w:ascii="Arial" w:hAnsi="Arial" w:cs="Arial"/>
                <w:color w:val="000000"/>
                <w:sz w:val="18"/>
                <w:szCs w:val="18"/>
                <w:vertAlign w:val="superscript"/>
              </w:rPr>
              <w:t>*</w:t>
            </w:r>
            <w:r w:rsidRPr="00B8294A">
              <w:rPr>
                <w:rFonts w:ascii="Arial" w:hAnsi="Arial" w:cs="Arial"/>
                <w:color w:val="000000"/>
                <w:sz w:val="18"/>
                <w:szCs w:val="18"/>
              </w:rPr>
              <w:t>, 3.63)</w:t>
            </w:r>
          </w:p>
        </w:tc>
      </w:tr>
      <w:tr w:rsidR="00202DC4" w:rsidRPr="00B8294A" w:rsidTr="00046451">
        <w:trPr>
          <w:trHeight w:val="251"/>
          <w:jc w:val="center"/>
        </w:trPr>
        <w:tc>
          <w:tcPr>
            <w:tcW w:w="870" w:type="dxa"/>
            <w:shd w:val="clear" w:color="auto" w:fill="auto"/>
          </w:tcPr>
          <w:p w:rsidR="00202DC4" w:rsidRPr="00B8294A" w:rsidRDefault="00202DC4" w:rsidP="00BF7CD1">
            <w:pPr>
              <w:jc w:val="both"/>
              <w:rPr>
                <w:rFonts w:ascii="Arial" w:hAnsi="Arial" w:cs="Arial"/>
                <w:b/>
                <w:sz w:val="20"/>
                <w:szCs w:val="20"/>
              </w:rPr>
            </w:pPr>
            <w:r w:rsidRPr="00B8294A">
              <w:rPr>
                <w:rFonts w:ascii="Arial" w:hAnsi="Arial" w:cs="Arial"/>
                <w:b/>
                <w:sz w:val="20"/>
                <w:szCs w:val="20"/>
              </w:rPr>
              <w:t>25</w:t>
            </w:r>
          </w:p>
        </w:tc>
        <w:tc>
          <w:tcPr>
            <w:tcW w:w="1146"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48.4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(34.2, 68.1)</w:t>
            </w:r>
          </w:p>
        </w:tc>
        <w:tc>
          <w:tcPr>
            <w:tcW w:w="1197"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28.3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(16.9, 43.7)</w:t>
            </w:r>
          </w:p>
        </w:tc>
        <w:tc>
          <w:tcPr>
            <w:tcW w:w="1198"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16.8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(7.24, 29.8)</w:t>
            </w:r>
          </w:p>
        </w:tc>
        <w:tc>
          <w:tcPr>
            <w:tcW w:w="1198"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9.90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(3.05, 20.8)</w:t>
            </w:r>
          </w:p>
        </w:tc>
        <w:tc>
          <w:tcPr>
            <w:tcW w:w="1198"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5.90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(1.32, 15.0)</w:t>
            </w:r>
          </w:p>
        </w:tc>
        <w:tc>
          <w:tcPr>
            <w:tcW w:w="1198" w:type="dxa"/>
            <w:vAlign w:val="center"/>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2.24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(&lt;0.5</w:t>
            </w:r>
            <w:r w:rsidRPr="00B8294A">
              <w:rPr>
                <w:rFonts w:ascii="Arial" w:hAnsi="Arial" w:cs="Arial"/>
                <w:color w:val="000000"/>
                <w:sz w:val="18"/>
                <w:szCs w:val="18"/>
                <w:vertAlign w:val="superscript"/>
              </w:rPr>
              <w:t>*</w:t>
            </w:r>
            <w:r w:rsidRPr="00B8294A">
              <w:rPr>
                <w:rFonts w:ascii="Arial" w:hAnsi="Arial" w:cs="Arial"/>
                <w:color w:val="000000"/>
                <w:sz w:val="18"/>
                <w:szCs w:val="18"/>
              </w:rPr>
              <w:t>, 8.15)</w:t>
            </w:r>
          </w:p>
        </w:tc>
        <w:tc>
          <w:tcPr>
            <w:tcW w:w="1303" w:type="dxa"/>
            <w:vAlign w:val="center"/>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0.953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(&lt;0.5</w:t>
            </w:r>
            <w:r w:rsidRPr="00B8294A">
              <w:rPr>
                <w:rFonts w:ascii="Arial" w:hAnsi="Arial" w:cs="Arial"/>
                <w:color w:val="000000"/>
                <w:sz w:val="18"/>
                <w:szCs w:val="18"/>
                <w:vertAlign w:val="superscript"/>
              </w:rPr>
              <w:t>*</w:t>
            </w:r>
            <w:r w:rsidRPr="00B8294A">
              <w:rPr>
                <w:rFonts w:ascii="Arial" w:hAnsi="Arial" w:cs="Arial"/>
                <w:color w:val="000000"/>
                <w:sz w:val="18"/>
                <w:szCs w:val="18"/>
              </w:rPr>
              <w:t>, 4.54)</w:t>
            </w:r>
          </w:p>
        </w:tc>
      </w:tr>
      <w:tr w:rsidR="00202DC4" w:rsidRPr="00B8294A" w:rsidTr="00046451">
        <w:trPr>
          <w:trHeight w:val="236"/>
          <w:jc w:val="center"/>
        </w:trPr>
        <w:tc>
          <w:tcPr>
            <w:tcW w:w="870" w:type="dxa"/>
            <w:shd w:val="clear" w:color="auto" w:fill="auto"/>
          </w:tcPr>
          <w:p w:rsidR="00202DC4" w:rsidRPr="00B8294A" w:rsidRDefault="00202DC4" w:rsidP="00BF7CD1">
            <w:pPr>
              <w:jc w:val="both"/>
              <w:rPr>
                <w:rFonts w:ascii="Arial" w:hAnsi="Arial" w:cs="Arial"/>
                <w:b/>
                <w:sz w:val="20"/>
                <w:szCs w:val="20"/>
              </w:rPr>
            </w:pPr>
            <w:r w:rsidRPr="00B8294A">
              <w:rPr>
                <w:rFonts w:ascii="Arial" w:hAnsi="Arial" w:cs="Arial"/>
                <w:b/>
                <w:sz w:val="20"/>
                <w:szCs w:val="20"/>
              </w:rPr>
              <w:t>30</w:t>
            </w:r>
          </w:p>
        </w:tc>
        <w:tc>
          <w:tcPr>
            <w:tcW w:w="1146"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58.1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(41.0, 81.7)</w:t>
            </w:r>
          </w:p>
        </w:tc>
        <w:tc>
          <w:tcPr>
            <w:tcW w:w="1197"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34.0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(20.2, 52.5)</w:t>
            </w:r>
          </w:p>
        </w:tc>
        <w:tc>
          <w:tcPr>
            <w:tcW w:w="1198"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20.2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(8.69, 35.8)</w:t>
            </w:r>
          </w:p>
        </w:tc>
        <w:tc>
          <w:tcPr>
            <w:tcW w:w="1198"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11.9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(3.66. 25.0)</w:t>
            </w:r>
          </w:p>
        </w:tc>
        <w:tc>
          <w:tcPr>
            <w:tcW w:w="1198"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7.07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(1.59, 18.0)</w:t>
            </w:r>
          </w:p>
        </w:tc>
        <w:tc>
          <w:tcPr>
            <w:tcW w:w="1198" w:type="dxa"/>
            <w:vAlign w:val="center"/>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2.69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(&lt;0.5</w:t>
            </w:r>
            <w:r w:rsidRPr="00B8294A">
              <w:rPr>
                <w:rFonts w:ascii="Arial" w:hAnsi="Arial" w:cs="Arial"/>
                <w:color w:val="000000"/>
                <w:sz w:val="18"/>
                <w:szCs w:val="18"/>
                <w:vertAlign w:val="superscript"/>
              </w:rPr>
              <w:t>*</w:t>
            </w:r>
            <w:r w:rsidRPr="00B8294A">
              <w:rPr>
                <w:rFonts w:ascii="Arial" w:hAnsi="Arial" w:cs="Arial"/>
                <w:color w:val="000000"/>
                <w:sz w:val="18"/>
                <w:szCs w:val="18"/>
              </w:rPr>
              <w:t>, 9.78)</w:t>
            </w:r>
          </w:p>
        </w:tc>
        <w:tc>
          <w:tcPr>
            <w:tcW w:w="1303" w:type="dxa"/>
            <w:vAlign w:val="center"/>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1.14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(&lt;0.5</w:t>
            </w:r>
            <w:r w:rsidRPr="00B8294A">
              <w:rPr>
                <w:rFonts w:ascii="Arial" w:hAnsi="Arial" w:cs="Arial"/>
                <w:color w:val="000000"/>
                <w:sz w:val="18"/>
                <w:szCs w:val="18"/>
                <w:vertAlign w:val="superscript"/>
              </w:rPr>
              <w:t>*</w:t>
            </w:r>
            <w:r w:rsidRPr="00B8294A">
              <w:rPr>
                <w:rFonts w:ascii="Arial" w:hAnsi="Arial" w:cs="Arial"/>
                <w:color w:val="000000"/>
                <w:sz w:val="18"/>
                <w:szCs w:val="18"/>
              </w:rPr>
              <w:t>, 5.44)</w:t>
            </w:r>
          </w:p>
        </w:tc>
      </w:tr>
      <w:tr w:rsidR="00202DC4" w:rsidRPr="00B8294A" w:rsidTr="00046451">
        <w:trPr>
          <w:trHeight w:val="251"/>
          <w:jc w:val="center"/>
        </w:trPr>
        <w:tc>
          <w:tcPr>
            <w:tcW w:w="870" w:type="dxa"/>
            <w:shd w:val="clear" w:color="auto" w:fill="auto"/>
          </w:tcPr>
          <w:p w:rsidR="00202DC4" w:rsidRPr="00B8294A" w:rsidRDefault="00202DC4" w:rsidP="00BF7CD1">
            <w:pPr>
              <w:jc w:val="both"/>
              <w:rPr>
                <w:rFonts w:ascii="Arial" w:hAnsi="Arial" w:cs="Arial"/>
                <w:b/>
                <w:sz w:val="20"/>
                <w:szCs w:val="20"/>
              </w:rPr>
            </w:pPr>
            <w:r w:rsidRPr="00B8294A">
              <w:rPr>
                <w:rFonts w:ascii="Arial" w:hAnsi="Arial" w:cs="Arial"/>
                <w:b/>
                <w:sz w:val="20"/>
                <w:szCs w:val="20"/>
              </w:rPr>
              <w:t>40</w:t>
            </w:r>
          </w:p>
        </w:tc>
        <w:tc>
          <w:tcPr>
            <w:tcW w:w="1146"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77.5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(54.7, 109)</w:t>
            </w:r>
          </w:p>
        </w:tc>
        <w:tc>
          <w:tcPr>
            <w:tcW w:w="1197"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45.3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(27.0, 70.0)</w:t>
            </w:r>
          </w:p>
        </w:tc>
        <w:tc>
          <w:tcPr>
            <w:tcW w:w="1198"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26.9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(11.6, 47.7)</w:t>
            </w:r>
          </w:p>
        </w:tc>
        <w:tc>
          <w:tcPr>
            <w:tcW w:w="1198"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15.8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(4.88, 33.3)</w:t>
            </w:r>
          </w:p>
        </w:tc>
        <w:tc>
          <w:tcPr>
            <w:tcW w:w="1198"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9.43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(2.11, 24.0)</w:t>
            </w:r>
          </w:p>
        </w:tc>
        <w:tc>
          <w:tcPr>
            <w:tcW w:w="1198" w:type="dxa"/>
            <w:vAlign w:val="center"/>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3.58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(&lt;0.5</w:t>
            </w:r>
            <w:r w:rsidRPr="00B8294A">
              <w:rPr>
                <w:rFonts w:ascii="Arial" w:hAnsi="Arial" w:cs="Arial"/>
                <w:color w:val="000000"/>
                <w:sz w:val="18"/>
                <w:szCs w:val="18"/>
                <w:vertAlign w:val="superscript"/>
              </w:rPr>
              <w:t>*</w:t>
            </w:r>
            <w:r w:rsidRPr="00B8294A">
              <w:rPr>
                <w:rFonts w:ascii="Arial" w:hAnsi="Arial" w:cs="Arial"/>
                <w:color w:val="000000"/>
                <w:sz w:val="18"/>
                <w:szCs w:val="18"/>
              </w:rPr>
              <w:t>, 13.0)</w:t>
            </w:r>
          </w:p>
        </w:tc>
        <w:tc>
          <w:tcPr>
            <w:tcW w:w="1303" w:type="dxa"/>
            <w:vAlign w:val="center"/>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1.53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(&lt;0.5</w:t>
            </w:r>
            <w:r w:rsidRPr="00B8294A">
              <w:rPr>
                <w:rFonts w:ascii="Arial" w:hAnsi="Arial" w:cs="Arial"/>
                <w:color w:val="000000"/>
                <w:sz w:val="18"/>
                <w:szCs w:val="18"/>
                <w:vertAlign w:val="superscript"/>
              </w:rPr>
              <w:t>*</w:t>
            </w:r>
            <w:r w:rsidRPr="00B8294A">
              <w:rPr>
                <w:rFonts w:ascii="Arial" w:hAnsi="Arial" w:cs="Arial"/>
                <w:color w:val="000000"/>
                <w:sz w:val="18"/>
                <w:szCs w:val="18"/>
              </w:rPr>
              <w:t>, 7.26)</w:t>
            </w:r>
          </w:p>
        </w:tc>
      </w:tr>
      <w:tr w:rsidR="00202DC4" w:rsidRPr="00B8294A" w:rsidTr="00046451">
        <w:trPr>
          <w:trHeight w:val="251"/>
          <w:jc w:val="center"/>
        </w:trPr>
        <w:tc>
          <w:tcPr>
            <w:tcW w:w="870" w:type="dxa"/>
            <w:shd w:val="clear" w:color="auto" w:fill="auto"/>
          </w:tcPr>
          <w:p w:rsidR="00202DC4" w:rsidRPr="00B8294A" w:rsidRDefault="00202DC4" w:rsidP="00BF7CD1">
            <w:pPr>
              <w:jc w:val="both"/>
              <w:rPr>
                <w:rFonts w:ascii="Arial" w:hAnsi="Arial" w:cs="Arial"/>
                <w:b/>
                <w:sz w:val="20"/>
                <w:szCs w:val="20"/>
              </w:rPr>
            </w:pPr>
            <w:r w:rsidRPr="00B8294A">
              <w:rPr>
                <w:rFonts w:ascii="Arial" w:hAnsi="Arial" w:cs="Arial"/>
                <w:b/>
                <w:sz w:val="20"/>
                <w:szCs w:val="20"/>
              </w:rPr>
              <w:t>50</w:t>
            </w:r>
          </w:p>
        </w:tc>
        <w:tc>
          <w:tcPr>
            <w:tcW w:w="1146"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96.8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(68.3, 136)</w:t>
            </w:r>
          </w:p>
        </w:tc>
        <w:tc>
          <w:tcPr>
            <w:tcW w:w="1197"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56.6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(33.7, 87.5)</w:t>
            </w:r>
          </w:p>
        </w:tc>
        <w:tc>
          <w:tcPr>
            <w:tcW w:w="1198"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33.6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(14.5, 59.6)</w:t>
            </w:r>
          </w:p>
        </w:tc>
        <w:tc>
          <w:tcPr>
            <w:tcW w:w="1198"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19.8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(6.10, 41.7)</w:t>
            </w:r>
          </w:p>
        </w:tc>
        <w:tc>
          <w:tcPr>
            <w:tcW w:w="1198" w:type="dxa"/>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11.8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(2.64, 30.0)</w:t>
            </w:r>
          </w:p>
        </w:tc>
        <w:tc>
          <w:tcPr>
            <w:tcW w:w="1198" w:type="dxa"/>
            <w:vAlign w:val="center"/>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4.48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(0.615, 16.3)</w:t>
            </w:r>
          </w:p>
        </w:tc>
        <w:tc>
          <w:tcPr>
            <w:tcW w:w="1303" w:type="dxa"/>
            <w:vAlign w:val="center"/>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1.91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(&lt;0.5</w:t>
            </w:r>
            <w:r w:rsidRPr="00B8294A">
              <w:rPr>
                <w:rFonts w:ascii="Arial" w:hAnsi="Arial" w:cs="Arial"/>
                <w:color w:val="000000"/>
                <w:sz w:val="18"/>
                <w:szCs w:val="18"/>
                <w:vertAlign w:val="superscript"/>
              </w:rPr>
              <w:t>*</w:t>
            </w:r>
            <w:r w:rsidRPr="00B8294A">
              <w:rPr>
                <w:rFonts w:ascii="Arial" w:hAnsi="Arial" w:cs="Arial"/>
                <w:color w:val="000000"/>
                <w:sz w:val="18"/>
                <w:szCs w:val="18"/>
              </w:rPr>
              <w:t>, 9.07)</w:t>
            </w:r>
          </w:p>
        </w:tc>
      </w:tr>
      <w:tr w:rsidR="00202DC4" w:rsidRPr="00B8294A" w:rsidTr="00046451">
        <w:trPr>
          <w:trHeight w:val="236"/>
          <w:jc w:val="center"/>
        </w:trPr>
        <w:tc>
          <w:tcPr>
            <w:tcW w:w="870" w:type="dxa"/>
            <w:tcBorders>
              <w:bottom w:val="single" w:sz="4" w:space="0" w:color="auto"/>
            </w:tcBorders>
            <w:shd w:val="clear" w:color="auto" w:fill="auto"/>
          </w:tcPr>
          <w:p w:rsidR="00202DC4" w:rsidRPr="00B8294A" w:rsidRDefault="00202DC4" w:rsidP="00BF7CD1">
            <w:pPr>
              <w:jc w:val="both"/>
              <w:rPr>
                <w:rFonts w:ascii="Arial" w:hAnsi="Arial" w:cs="Arial"/>
                <w:b/>
                <w:sz w:val="20"/>
                <w:szCs w:val="20"/>
              </w:rPr>
            </w:pPr>
            <w:r w:rsidRPr="00B8294A">
              <w:rPr>
                <w:rFonts w:ascii="Arial" w:hAnsi="Arial" w:cs="Arial"/>
                <w:b/>
                <w:sz w:val="20"/>
                <w:szCs w:val="20"/>
              </w:rPr>
              <w:t>65</w:t>
            </w:r>
          </w:p>
        </w:tc>
        <w:tc>
          <w:tcPr>
            <w:tcW w:w="1146" w:type="dxa"/>
            <w:tcBorders>
              <w:bottom w:val="single" w:sz="4" w:space="0" w:color="auto"/>
            </w:tcBorders>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126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(88.9, 177)</w:t>
            </w:r>
          </w:p>
        </w:tc>
        <w:tc>
          <w:tcPr>
            <w:tcW w:w="1197" w:type="dxa"/>
            <w:tcBorders>
              <w:bottom w:val="single" w:sz="4" w:space="0" w:color="auto"/>
            </w:tcBorders>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73.6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(43.8, 114)</w:t>
            </w:r>
          </w:p>
        </w:tc>
        <w:tc>
          <w:tcPr>
            <w:tcW w:w="1198" w:type="dxa"/>
            <w:tcBorders>
              <w:bottom w:val="single" w:sz="4" w:space="0" w:color="auto"/>
            </w:tcBorders>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43.7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(18.8, 77.5)</w:t>
            </w:r>
          </w:p>
        </w:tc>
        <w:tc>
          <w:tcPr>
            <w:tcW w:w="1198" w:type="dxa"/>
            <w:tcBorders>
              <w:bottom w:val="single" w:sz="4" w:space="0" w:color="auto"/>
            </w:tcBorders>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25.7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(7.94, 54.2)</w:t>
            </w:r>
          </w:p>
        </w:tc>
        <w:tc>
          <w:tcPr>
            <w:tcW w:w="1198" w:type="dxa"/>
            <w:tcBorders>
              <w:bottom w:val="single" w:sz="4" w:space="0" w:color="auto"/>
            </w:tcBorders>
            <w:shd w:val="clear" w:color="auto" w:fill="auto"/>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15.3 </w:t>
            </w:r>
          </w:p>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rPr>
              <w:t>(3.44, 38.9)</w:t>
            </w:r>
          </w:p>
        </w:tc>
        <w:tc>
          <w:tcPr>
            <w:tcW w:w="1198" w:type="dxa"/>
            <w:tcBorders>
              <w:bottom w:val="single" w:sz="4" w:space="0" w:color="auto"/>
            </w:tcBorders>
            <w:vAlign w:val="center"/>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5.82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(0.800, 21.2)</w:t>
            </w:r>
          </w:p>
        </w:tc>
        <w:tc>
          <w:tcPr>
            <w:tcW w:w="1303" w:type="dxa"/>
            <w:tcBorders>
              <w:bottom w:val="single" w:sz="4" w:space="0" w:color="auto"/>
            </w:tcBorders>
            <w:vAlign w:val="center"/>
          </w:tcPr>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xml:space="preserve">2.48 </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(&lt;0.5</w:t>
            </w:r>
            <w:r w:rsidRPr="00B8294A">
              <w:rPr>
                <w:rFonts w:ascii="Arial" w:hAnsi="Arial" w:cs="Arial"/>
                <w:color w:val="000000"/>
                <w:sz w:val="18"/>
                <w:szCs w:val="18"/>
                <w:vertAlign w:val="superscript"/>
              </w:rPr>
              <w:t>*</w:t>
            </w:r>
            <w:r w:rsidRPr="00B8294A">
              <w:rPr>
                <w:rFonts w:ascii="Arial" w:hAnsi="Arial" w:cs="Arial"/>
                <w:color w:val="000000"/>
                <w:sz w:val="18"/>
                <w:szCs w:val="18"/>
              </w:rPr>
              <w:t>, 11.8)</w:t>
            </w:r>
          </w:p>
        </w:tc>
      </w:tr>
      <w:tr w:rsidR="00202DC4" w:rsidRPr="00B8294A" w:rsidTr="00046451">
        <w:trPr>
          <w:trHeight w:val="267"/>
          <w:jc w:val="center"/>
        </w:trPr>
        <w:tc>
          <w:tcPr>
            <w:tcW w:w="9308" w:type="dxa"/>
            <w:gridSpan w:val="8"/>
            <w:tcBorders>
              <w:left w:val="nil"/>
              <w:bottom w:val="nil"/>
              <w:right w:val="nil"/>
            </w:tcBorders>
            <w:shd w:val="clear" w:color="auto" w:fill="auto"/>
          </w:tcPr>
          <w:p w:rsidR="00202DC4" w:rsidRPr="00B8294A" w:rsidRDefault="00202DC4" w:rsidP="00BF7CD1">
            <w:pPr>
              <w:jc w:val="both"/>
              <w:rPr>
                <w:rFonts w:ascii="Arial" w:hAnsi="Arial" w:cs="Arial"/>
                <w:sz w:val="18"/>
                <w:szCs w:val="18"/>
              </w:rPr>
            </w:pPr>
            <w:r w:rsidRPr="00B8294A">
              <w:rPr>
                <w:rFonts w:ascii="Arial" w:hAnsi="Arial" w:cs="Arial"/>
                <w:color w:val="000000"/>
                <w:sz w:val="18"/>
                <w:szCs w:val="18"/>
                <w:vertAlign w:val="superscript"/>
              </w:rPr>
              <w:t>1</w:t>
            </w:r>
            <w:r w:rsidRPr="00B8294A">
              <w:rPr>
                <w:rFonts w:ascii="Arial" w:hAnsi="Arial" w:cs="Arial"/>
                <w:color w:val="000000"/>
                <w:sz w:val="18"/>
                <w:szCs w:val="18"/>
              </w:rPr>
              <w:t xml:space="preserve"> </w:t>
            </w:r>
            <w:r w:rsidRPr="00B8294A">
              <w:rPr>
                <w:rFonts w:ascii="Arial" w:hAnsi="Arial" w:cs="Arial"/>
                <w:i/>
                <w:sz w:val="18"/>
                <w:szCs w:val="18"/>
              </w:rPr>
              <w:t xml:space="preserve">See Dosage and Administration </w:t>
            </w:r>
            <w:r w:rsidRPr="00B8294A">
              <w:rPr>
                <w:rFonts w:ascii="Arial" w:hAnsi="Arial" w:cs="Arial"/>
                <w:sz w:val="18"/>
                <w:szCs w:val="18"/>
                <w:vertAlign w:val="superscript"/>
              </w:rPr>
              <w:t>2</w:t>
            </w:r>
            <w:r w:rsidRPr="00B8294A">
              <w:rPr>
                <w:rFonts w:ascii="Arial" w:hAnsi="Arial" w:cs="Arial"/>
                <w:sz w:val="18"/>
                <w:szCs w:val="18"/>
              </w:rPr>
              <w:t xml:space="preserve"> End of Infusion</w:t>
            </w:r>
          </w:p>
          <w:p w:rsidR="00202DC4" w:rsidRPr="00B8294A" w:rsidRDefault="00202DC4" w:rsidP="00BF7CD1">
            <w:pPr>
              <w:jc w:val="both"/>
              <w:rPr>
                <w:rFonts w:ascii="Arial" w:hAnsi="Arial" w:cs="Arial"/>
                <w:color w:val="000000"/>
                <w:sz w:val="18"/>
                <w:szCs w:val="18"/>
              </w:rPr>
            </w:pPr>
            <w:r w:rsidRPr="00B8294A">
              <w:rPr>
                <w:rFonts w:ascii="Arial" w:hAnsi="Arial" w:cs="Arial"/>
                <w:color w:val="000000"/>
                <w:sz w:val="18"/>
                <w:szCs w:val="18"/>
              </w:rPr>
              <w:t>* Below the level of quantitation of 0.5 IU/dL</w:t>
            </w:r>
          </w:p>
        </w:tc>
      </w:tr>
    </w:tbl>
    <w:p w:rsidR="00202DC4" w:rsidRPr="00B8294A" w:rsidRDefault="00202DC4" w:rsidP="00BF7CD1">
      <w:pPr>
        <w:autoSpaceDE w:val="0"/>
        <w:autoSpaceDN w:val="0"/>
        <w:adjustRightInd w:val="0"/>
        <w:jc w:val="both"/>
        <w:rPr>
          <w:rFonts w:ascii="Arial" w:hAnsi="Arial" w:cs="Arial"/>
        </w:rPr>
      </w:pPr>
    </w:p>
    <w:tbl>
      <w:tblPr>
        <w:tblW w:w="7912" w:type="dxa"/>
        <w:tblInd w:w="93" w:type="dxa"/>
        <w:tblLook w:val="04A0" w:firstRow="1" w:lastRow="0" w:firstColumn="1" w:lastColumn="0" w:noHBand="0" w:noVBand="1"/>
      </w:tblPr>
      <w:tblGrid>
        <w:gridCol w:w="2638"/>
        <w:gridCol w:w="2637"/>
        <w:gridCol w:w="2637"/>
      </w:tblGrid>
      <w:tr w:rsidR="00202DC4" w:rsidRPr="00B8294A" w:rsidTr="00046451">
        <w:trPr>
          <w:trHeight w:val="374"/>
        </w:trPr>
        <w:tc>
          <w:tcPr>
            <w:tcW w:w="7912" w:type="dxa"/>
            <w:gridSpan w:val="3"/>
            <w:tcBorders>
              <w:bottom w:val="single" w:sz="8" w:space="0" w:color="000000"/>
            </w:tcBorders>
            <w:shd w:val="clear" w:color="auto" w:fill="auto"/>
            <w:noWrap/>
            <w:vAlign w:val="center"/>
          </w:tcPr>
          <w:p w:rsidR="00FE2518" w:rsidRPr="00B8294A" w:rsidRDefault="00FE2518" w:rsidP="00BF7CD1">
            <w:pPr>
              <w:jc w:val="both"/>
              <w:rPr>
                <w:rFonts w:ascii="Arial" w:hAnsi="Arial" w:cs="Arial"/>
                <w:b/>
                <w:bCs/>
                <w:color w:val="000000"/>
                <w:sz w:val="20"/>
              </w:rPr>
            </w:pPr>
          </w:p>
          <w:p w:rsidR="00202DC4" w:rsidRPr="00B8294A" w:rsidRDefault="00FE2518" w:rsidP="00BF7CD1">
            <w:pPr>
              <w:jc w:val="both"/>
              <w:rPr>
                <w:rFonts w:ascii="Arial" w:hAnsi="Arial" w:cs="Arial"/>
                <w:b/>
                <w:bCs/>
                <w:color w:val="000000"/>
                <w:sz w:val="20"/>
              </w:rPr>
            </w:pPr>
            <w:r w:rsidRPr="00B8294A">
              <w:rPr>
                <w:rFonts w:ascii="Arial" w:hAnsi="Arial" w:cs="Arial"/>
                <w:b/>
                <w:bCs/>
                <w:color w:val="000000"/>
                <w:sz w:val="20"/>
              </w:rPr>
              <w:t>Table 4</w:t>
            </w:r>
            <w:r w:rsidR="00202DC4" w:rsidRPr="00B8294A">
              <w:rPr>
                <w:rFonts w:ascii="Arial" w:hAnsi="Arial" w:cs="Arial"/>
                <w:b/>
                <w:bCs/>
                <w:color w:val="000000"/>
                <w:sz w:val="20"/>
              </w:rPr>
              <w:t xml:space="preserve">: Predicted steady state troughs </w:t>
            </w:r>
            <w:r w:rsidR="00202DC4" w:rsidRPr="00B8294A">
              <w:rPr>
                <w:rFonts w:ascii="Arial" w:hAnsi="Arial" w:cs="Arial"/>
                <w:b/>
                <w:bCs/>
                <w:sz w:val="20"/>
                <w:szCs w:val="20"/>
              </w:rPr>
              <w:t>[IU/dL]</w:t>
            </w:r>
            <w:r w:rsidR="00202DC4" w:rsidRPr="00B8294A">
              <w:rPr>
                <w:rFonts w:ascii="Arial" w:hAnsi="Arial" w:cs="Arial"/>
                <w:b/>
                <w:bCs/>
                <w:color w:val="000000"/>
                <w:sz w:val="20"/>
              </w:rPr>
              <w:t xml:space="preserve"> of </w:t>
            </w:r>
            <w:r w:rsidR="008A6AF0" w:rsidRPr="00B8294A">
              <w:rPr>
                <w:rFonts w:ascii="Arial" w:hAnsi="Arial" w:cs="Arial"/>
                <w:b/>
                <w:bCs/>
                <w:color w:val="000000"/>
                <w:sz w:val="20"/>
              </w:rPr>
              <w:t>ELOCTATE</w:t>
            </w:r>
            <w:r w:rsidR="00202DC4" w:rsidRPr="00B8294A">
              <w:rPr>
                <w:rFonts w:ascii="Arial" w:hAnsi="Arial" w:cs="Arial"/>
                <w:b/>
                <w:bCs/>
                <w:color w:val="000000"/>
                <w:sz w:val="20"/>
              </w:rPr>
              <w:t xml:space="preserve"> activity with 50 IU/kg administered every 3, 4, or 5 days</w:t>
            </w:r>
          </w:p>
          <w:p w:rsidR="00202DC4" w:rsidRPr="00B8294A" w:rsidRDefault="00202DC4" w:rsidP="00BF7CD1">
            <w:pPr>
              <w:jc w:val="both"/>
              <w:rPr>
                <w:rFonts w:ascii="Arial" w:hAnsi="Arial" w:cs="Arial"/>
                <w:b/>
                <w:bCs/>
                <w:color w:val="000000"/>
                <w:sz w:val="20"/>
              </w:rPr>
            </w:pPr>
          </w:p>
        </w:tc>
      </w:tr>
      <w:tr w:rsidR="00202DC4" w:rsidRPr="00B8294A" w:rsidTr="00046451">
        <w:trPr>
          <w:trHeight w:val="374"/>
        </w:trPr>
        <w:tc>
          <w:tcPr>
            <w:tcW w:w="7912" w:type="dxa"/>
            <w:gridSpan w:val="3"/>
            <w:tcBorders>
              <w:top w:val="single" w:sz="8" w:space="0" w:color="000000"/>
              <w:left w:val="single" w:sz="8" w:space="0" w:color="000000"/>
              <w:bottom w:val="nil"/>
              <w:right w:val="single" w:sz="8" w:space="0" w:color="000000"/>
            </w:tcBorders>
            <w:shd w:val="clear" w:color="auto" w:fill="auto"/>
            <w:noWrap/>
            <w:vAlign w:val="center"/>
            <w:hideMark/>
          </w:tcPr>
          <w:p w:rsidR="00202DC4" w:rsidRPr="00B8294A" w:rsidRDefault="00202DC4" w:rsidP="00BF7CD1">
            <w:pPr>
              <w:jc w:val="both"/>
              <w:rPr>
                <w:rFonts w:ascii="Arial" w:hAnsi="Arial" w:cs="Arial"/>
                <w:b/>
                <w:bCs/>
                <w:color w:val="000000"/>
                <w:sz w:val="20"/>
              </w:rPr>
            </w:pPr>
            <w:r w:rsidRPr="00B8294A">
              <w:rPr>
                <w:rFonts w:ascii="Arial" w:hAnsi="Arial" w:cs="Arial"/>
                <w:b/>
                <w:bCs/>
                <w:color w:val="000000"/>
                <w:sz w:val="20"/>
              </w:rPr>
              <w:t>Dosing Frequency</w:t>
            </w:r>
          </w:p>
        </w:tc>
      </w:tr>
      <w:tr w:rsidR="00202DC4" w:rsidRPr="00B8294A" w:rsidTr="00046451">
        <w:trPr>
          <w:trHeight w:val="357"/>
        </w:trPr>
        <w:tc>
          <w:tcPr>
            <w:tcW w:w="2638" w:type="dxa"/>
            <w:tcBorders>
              <w:top w:val="single" w:sz="8" w:space="0" w:color="auto"/>
              <w:left w:val="single" w:sz="8" w:space="0" w:color="000000"/>
              <w:bottom w:val="single" w:sz="8" w:space="0" w:color="auto"/>
              <w:right w:val="single" w:sz="8" w:space="0" w:color="000000"/>
            </w:tcBorders>
            <w:shd w:val="clear" w:color="auto" w:fill="auto"/>
            <w:noWrap/>
            <w:vAlign w:val="center"/>
            <w:hideMark/>
          </w:tcPr>
          <w:p w:rsidR="00202DC4" w:rsidRPr="00B8294A" w:rsidRDefault="00202DC4" w:rsidP="00BF7CD1">
            <w:pPr>
              <w:jc w:val="both"/>
              <w:rPr>
                <w:rFonts w:ascii="Arial" w:hAnsi="Arial" w:cs="Arial"/>
                <w:b/>
                <w:bCs/>
                <w:color w:val="000000"/>
                <w:sz w:val="20"/>
              </w:rPr>
            </w:pPr>
            <w:r w:rsidRPr="00B8294A">
              <w:rPr>
                <w:rFonts w:ascii="Arial" w:hAnsi="Arial" w:cs="Arial"/>
                <w:b/>
                <w:bCs/>
                <w:color w:val="000000"/>
                <w:sz w:val="20"/>
              </w:rPr>
              <w:t>Every 3 Days</w:t>
            </w:r>
          </w:p>
        </w:tc>
        <w:tc>
          <w:tcPr>
            <w:tcW w:w="2637" w:type="dxa"/>
            <w:tcBorders>
              <w:top w:val="single" w:sz="8" w:space="0" w:color="auto"/>
              <w:left w:val="nil"/>
              <w:bottom w:val="single" w:sz="8" w:space="0" w:color="000000"/>
              <w:right w:val="single" w:sz="8" w:space="0" w:color="000000"/>
            </w:tcBorders>
            <w:shd w:val="clear" w:color="auto" w:fill="auto"/>
            <w:noWrap/>
            <w:vAlign w:val="center"/>
            <w:hideMark/>
          </w:tcPr>
          <w:p w:rsidR="00202DC4" w:rsidRPr="00B8294A" w:rsidRDefault="00202DC4" w:rsidP="00BF7CD1">
            <w:pPr>
              <w:jc w:val="both"/>
              <w:rPr>
                <w:rFonts w:ascii="Arial" w:hAnsi="Arial" w:cs="Arial"/>
                <w:b/>
                <w:bCs/>
                <w:color w:val="000000"/>
                <w:sz w:val="20"/>
              </w:rPr>
            </w:pPr>
            <w:r w:rsidRPr="00B8294A">
              <w:rPr>
                <w:rFonts w:ascii="Arial" w:hAnsi="Arial" w:cs="Arial"/>
                <w:b/>
                <w:bCs/>
                <w:color w:val="000000"/>
                <w:sz w:val="20"/>
              </w:rPr>
              <w:t>Every 4 Days</w:t>
            </w:r>
          </w:p>
        </w:tc>
        <w:tc>
          <w:tcPr>
            <w:tcW w:w="2637" w:type="dxa"/>
            <w:tcBorders>
              <w:top w:val="single" w:sz="8" w:space="0" w:color="auto"/>
              <w:left w:val="nil"/>
              <w:bottom w:val="single" w:sz="8" w:space="0" w:color="000000"/>
              <w:right w:val="single" w:sz="8" w:space="0" w:color="000000"/>
            </w:tcBorders>
            <w:shd w:val="clear" w:color="auto" w:fill="auto"/>
            <w:noWrap/>
            <w:vAlign w:val="center"/>
            <w:hideMark/>
          </w:tcPr>
          <w:p w:rsidR="00202DC4" w:rsidRPr="00B8294A" w:rsidRDefault="00202DC4" w:rsidP="00BF7CD1">
            <w:pPr>
              <w:jc w:val="both"/>
              <w:rPr>
                <w:rFonts w:ascii="Arial" w:hAnsi="Arial" w:cs="Arial"/>
                <w:b/>
                <w:bCs/>
                <w:color w:val="000000"/>
                <w:sz w:val="20"/>
              </w:rPr>
            </w:pPr>
            <w:r w:rsidRPr="00B8294A">
              <w:rPr>
                <w:rFonts w:ascii="Arial" w:hAnsi="Arial" w:cs="Arial"/>
                <w:b/>
                <w:bCs/>
                <w:color w:val="000000"/>
                <w:sz w:val="20"/>
              </w:rPr>
              <w:t>Every 5 Days</w:t>
            </w:r>
          </w:p>
        </w:tc>
      </w:tr>
      <w:tr w:rsidR="00202DC4" w:rsidRPr="00B8294A" w:rsidTr="00046451">
        <w:trPr>
          <w:trHeight w:val="357"/>
        </w:trPr>
        <w:tc>
          <w:tcPr>
            <w:tcW w:w="7912" w:type="dxa"/>
            <w:gridSpan w:val="3"/>
            <w:tcBorders>
              <w:top w:val="single" w:sz="8" w:space="0" w:color="auto"/>
              <w:left w:val="single" w:sz="8" w:space="0" w:color="000000"/>
              <w:bottom w:val="single" w:sz="8" w:space="0" w:color="auto"/>
              <w:right w:val="single" w:sz="8" w:space="0" w:color="000000"/>
            </w:tcBorders>
            <w:shd w:val="clear" w:color="auto" w:fill="auto"/>
            <w:noWrap/>
            <w:vAlign w:val="center"/>
          </w:tcPr>
          <w:p w:rsidR="00202DC4" w:rsidRPr="00B8294A" w:rsidRDefault="00202DC4" w:rsidP="00BF7CD1">
            <w:pPr>
              <w:jc w:val="both"/>
              <w:rPr>
                <w:rFonts w:ascii="Arial" w:hAnsi="Arial" w:cs="Arial"/>
                <w:b/>
                <w:bCs/>
                <w:color w:val="000000"/>
                <w:sz w:val="20"/>
              </w:rPr>
            </w:pPr>
            <w:r w:rsidRPr="00B8294A">
              <w:rPr>
                <w:rFonts w:ascii="Arial" w:hAnsi="Arial" w:cs="Arial"/>
                <w:b/>
                <w:bCs/>
                <w:color w:val="000000"/>
                <w:sz w:val="20"/>
              </w:rPr>
              <w:t>Median (5</w:t>
            </w:r>
            <w:r w:rsidRPr="00B8294A">
              <w:rPr>
                <w:rFonts w:ascii="Arial" w:hAnsi="Arial" w:cs="Arial"/>
                <w:b/>
                <w:bCs/>
                <w:color w:val="000000"/>
                <w:sz w:val="20"/>
                <w:vertAlign w:val="superscript"/>
              </w:rPr>
              <w:t>th</w:t>
            </w:r>
            <w:r w:rsidRPr="00B8294A">
              <w:rPr>
                <w:rFonts w:ascii="Arial" w:hAnsi="Arial" w:cs="Arial"/>
                <w:b/>
                <w:bCs/>
                <w:color w:val="000000"/>
                <w:sz w:val="20"/>
              </w:rPr>
              <w:t>, 95</w:t>
            </w:r>
            <w:r w:rsidRPr="00B8294A">
              <w:rPr>
                <w:rFonts w:ascii="Arial" w:hAnsi="Arial" w:cs="Arial"/>
                <w:b/>
                <w:bCs/>
                <w:color w:val="000000"/>
                <w:sz w:val="20"/>
                <w:vertAlign w:val="superscript"/>
              </w:rPr>
              <w:t>th</w:t>
            </w:r>
            <w:r w:rsidRPr="00B8294A">
              <w:rPr>
                <w:rFonts w:ascii="Arial" w:hAnsi="Arial" w:cs="Arial"/>
                <w:b/>
                <w:bCs/>
                <w:color w:val="000000"/>
                <w:sz w:val="20"/>
              </w:rPr>
              <w:t xml:space="preserve"> Prediction Interval)</w:t>
            </w:r>
          </w:p>
        </w:tc>
      </w:tr>
      <w:tr w:rsidR="00202DC4" w:rsidRPr="00B8294A" w:rsidTr="00046451">
        <w:trPr>
          <w:trHeight w:val="357"/>
        </w:trPr>
        <w:tc>
          <w:tcPr>
            <w:tcW w:w="2638" w:type="dxa"/>
            <w:tcBorders>
              <w:top w:val="single" w:sz="8" w:space="0" w:color="auto"/>
              <w:left w:val="single" w:sz="8" w:space="0" w:color="000000"/>
              <w:bottom w:val="single" w:sz="8" w:space="0" w:color="auto"/>
              <w:right w:val="single" w:sz="8" w:space="0" w:color="auto"/>
            </w:tcBorders>
            <w:shd w:val="clear" w:color="auto" w:fill="auto"/>
            <w:noWrap/>
            <w:vAlign w:val="center"/>
            <w:hideMark/>
          </w:tcPr>
          <w:p w:rsidR="00202DC4" w:rsidRPr="00B8294A" w:rsidRDefault="00202DC4" w:rsidP="00BF7CD1">
            <w:pPr>
              <w:jc w:val="both"/>
              <w:rPr>
                <w:rFonts w:ascii="Arial" w:hAnsi="Arial" w:cs="Arial"/>
                <w:color w:val="000000"/>
                <w:sz w:val="20"/>
              </w:rPr>
            </w:pPr>
            <w:r w:rsidRPr="00B8294A">
              <w:rPr>
                <w:rFonts w:ascii="Arial" w:hAnsi="Arial" w:cs="Arial"/>
                <w:color w:val="000000"/>
                <w:sz w:val="20"/>
              </w:rPr>
              <w:t>5.27 (0.774, 20.4)</w:t>
            </w:r>
          </w:p>
        </w:tc>
        <w:tc>
          <w:tcPr>
            <w:tcW w:w="2637" w:type="dxa"/>
            <w:tcBorders>
              <w:top w:val="nil"/>
              <w:left w:val="nil"/>
              <w:bottom w:val="single" w:sz="8" w:space="0" w:color="auto"/>
              <w:right w:val="single" w:sz="8" w:space="0" w:color="auto"/>
            </w:tcBorders>
            <w:shd w:val="clear" w:color="auto" w:fill="auto"/>
            <w:noWrap/>
            <w:vAlign w:val="center"/>
            <w:hideMark/>
          </w:tcPr>
          <w:p w:rsidR="00202DC4" w:rsidRPr="00B8294A" w:rsidRDefault="00202DC4" w:rsidP="00BF7CD1">
            <w:pPr>
              <w:jc w:val="both"/>
              <w:rPr>
                <w:rFonts w:ascii="Arial" w:hAnsi="Arial" w:cs="Arial"/>
                <w:color w:val="000000"/>
                <w:sz w:val="20"/>
              </w:rPr>
            </w:pPr>
            <w:r w:rsidRPr="00B8294A">
              <w:rPr>
                <w:rFonts w:ascii="Arial" w:hAnsi="Arial" w:cs="Arial"/>
                <w:color w:val="000000"/>
                <w:sz w:val="20"/>
              </w:rPr>
              <w:t>2.32 (&lt;0.5</w:t>
            </w:r>
            <w:r w:rsidRPr="00B8294A">
              <w:rPr>
                <w:rFonts w:ascii="Arial" w:hAnsi="Arial" w:cs="Arial"/>
                <w:color w:val="000000"/>
                <w:sz w:val="20"/>
                <w:vertAlign w:val="superscript"/>
              </w:rPr>
              <w:t>*</w:t>
            </w:r>
            <w:r w:rsidRPr="00B8294A">
              <w:rPr>
                <w:rFonts w:ascii="Arial" w:hAnsi="Arial" w:cs="Arial"/>
                <w:color w:val="000000"/>
                <w:sz w:val="20"/>
              </w:rPr>
              <w:t>, 11.4)</w:t>
            </w:r>
          </w:p>
        </w:tc>
        <w:tc>
          <w:tcPr>
            <w:tcW w:w="2637" w:type="dxa"/>
            <w:tcBorders>
              <w:top w:val="nil"/>
              <w:left w:val="nil"/>
              <w:bottom w:val="single" w:sz="8" w:space="0" w:color="auto"/>
              <w:right w:val="single" w:sz="8" w:space="0" w:color="auto"/>
            </w:tcBorders>
            <w:shd w:val="clear" w:color="auto" w:fill="auto"/>
            <w:noWrap/>
            <w:vAlign w:val="center"/>
            <w:hideMark/>
          </w:tcPr>
          <w:p w:rsidR="00202DC4" w:rsidRPr="00B8294A" w:rsidRDefault="00202DC4" w:rsidP="00BF7CD1">
            <w:pPr>
              <w:jc w:val="both"/>
              <w:rPr>
                <w:rFonts w:ascii="Arial" w:hAnsi="Arial" w:cs="Arial"/>
                <w:color w:val="000000"/>
                <w:sz w:val="20"/>
              </w:rPr>
            </w:pPr>
            <w:r w:rsidRPr="00B8294A">
              <w:rPr>
                <w:rFonts w:ascii="Arial" w:hAnsi="Arial" w:cs="Arial"/>
                <w:color w:val="000000"/>
                <w:sz w:val="20"/>
              </w:rPr>
              <w:t>1.10 (&lt;0.5</w:t>
            </w:r>
            <w:r w:rsidRPr="00B8294A">
              <w:rPr>
                <w:rFonts w:ascii="Arial" w:hAnsi="Arial" w:cs="Arial"/>
                <w:color w:val="000000"/>
                <w:sz w:val="20"/>
                <w:vertAlign w:val="superscript"/>
              </w:rPr>
              <w:t>*</w:t>
            </w:r>
            <w:r w:rsidRPr="00B8294A">
              <w:rPr>
                <w:rFonts w:ascii="Arial" w:hAnsi="Arial" w:cs="Arial"/>
                <w:color w:val="000000"/>
                <w:sz w:val="20"/>
              </w:rPr>
              <w:t>, 6.17)</w:t>
            </w:r>
          </w:p>
        </w:tc>
      </w:tr>
      <w:tr w:rsidR="00202DC4" w:rsidRPr="00B8294A" w:rsidTr="00046451">
        <w:trPr>
          <w:trHeight w:val="357"/>
        </w:trPr>
        <w:tc>
          <w:tcPr>
            <w:tcW w:w="7912" w:type="dxa"/>
            <w:gridSpan w:val="3"/>
            <w:tcBorders>
              <w:top w:val="single" w:sz="8" w:space="0" w:color="auto"/>
            </w:tcBorders>
            <w:shd w:val="clear" w:color="auto" w:fill="auto"/>
            <w:noWrap/>
            <w:vAlign w:val="center"/>
          </w:tcPr>
          <w:p w:rsidR="00202DC4" w:rsidRPr="00B8294A" w:rsidRDefault="00202DC4" w:rsidP="00BF7CD1">
            <w:pPr>
              <w:jc w:val="both"/>
              <w:rPr>
                <w:rFonts w:ascii="Arial" w:hAnsi="Arial" w:cs="Arial"/>
                <w:color w:val="000000"/>
                <w:sz w:val="20"/>
              </w:rPr>
            </w:pPr>
            <w:r w:rsidRPr="00B8294A">
              <w:rPr>
                <w:rFonts w:ascii="Arial" w:hAnsi="Arial" w:cs="Arial"/>
                <w:color w:val="000000"/>
                <w:sz w:val="20"/>
                <w:vertAlign w:val="superscript"/>
              </w:rPr>
              <w:lastRenderedPageBreak/>
              <w:t>*</w:t>
            </w:r>
            <w:r w:rsidRPr="00B8294A">
              <w:rPr>
                <w:rFonts w:ascii="Arial" w:hAnsi="Arial" w:cs="Arial"/>
                <w:color w:val="000000"/>
                <w:sz w:val="20"/>
              </w:rPr>
              <w:t xml:space="preserve"> Below the level of quantitation of 0.5 IU/dL</w:t>
            </w:r>
          </w:p>
        </w:tc>
      </w:tr>
    </w:tbl>
    <w:p w:rsidR="00202DC4" w:rsidRPr="00B8294A" w:rsidRDefault="00202DC4" w:rsidP="00BF7CD1">
      <w:pPr>
        <w:autoSpaceDE w:val="0"/>
        <w:autoSpaceDN w:val="0"/>
        <w:adjustRightInd w:val="0"/>
        <w:jc w:val="both"/>
        <w:rPr>
          <w:rFonts w:ascii="Arial" w:hAnsi="Arial" w:cs="Arial"/>
        </w:rPr>
      </w:pPr>
    </w:p>
    <w:p w:rsidR="00202DC4" w:rsidRPr="00B8294A" w:rsidRDefault="00202DC4" w:rsidP="00BF7CD1">
      <w:pPr>
        <w:autoSpaceDE w:val="0"/>
        <w:autoSpaceDN w:val="0"/>
        <w:adjustRightInd w:val="0"/>
        <w:jc w:val="both"/>
        <w:rPr>
          <w:rFonts w:ascii="Arial" w:hAnsi="Arial" w:cs="Arial"/>
        </w:rPr>
      </w:pPr>
    </w:p>
    <w:p w:rsidR="00202DC4" w:rsidRPr="00B8294A" w:rsidRDefault="00202DC4" w:rsidP="00BF7CD1">
      <w:pPr>
        <w:autoSpaceDE w:val="0"/>
        <w:autoSpaceDN w:val="0"/>
        <w:adjustRightInd w:val="0"/>
        <w:jc w:val="both"/>
        <w:rPr>
          <w:rFonts w:ascii="Arial" w:hAnsi="Arial" w:cs="Arial"/>
          <w:bCs/>
        </w:rPr>
      </w:pPr>
      <w:r w:rsidRPr="00B8294A">
        <w:rPr>
          <w:rFonts w:ascii="Arial" w:hAnsi="Arial" w:cs="Arial"/>
          <w:bCs/>
        </w:rPr>
        <w:t>A dosing regimen of 50 IU/kg every 5 days is predicted to yield troughs above 1 IU/dL in 53.4% of individuals and a dosing regimen of 65 IU/kg administered weekly is predicted to yield troughs above 1 IU/dL in 26.7 % of the individuals treated.</w:t>
      </w:r>
    </w:p>
    <w:p w:rsidR="00D7724D" w:rsidRPr="00B8294A" w:rsidRDefault="00D7724D" w:rsidP="00BF7CD1">
      <w:pPr>
        <w:autoSpaceDE w:val="0"/>
        <w:autoSpaceDN w:val="0"/>
        <w:adjustRightInd w:val="0"/>
        <w:jc w:val="both"/>
        <w:rPr>
          <w:rFonts w:ascii="Arial" w:hAnsi="Arial" w:cs="Arial"/>
          <w:b/>
          <w:bCs/>
        </w:rPr>
      </w:pPr>
    </w:p>
    <w:p w:rsidR="00046451" w:rsidRPr="00B8294A" w:rsidRDefault="00046451" w:rsidP="00BF7CD1">
      <w:pPr>
        <w:pStyle w:val="Heading2"/>
        <w:spacing w:before="0" w:after="0"/>
        <w:jc w:val="both"/>
        <w:rPr>
          <w:b w:val="0"/>
          <w:i w:val="0"/>
          <w:sz w:val="24"/>
          <w:szCs w:val="24"/>
        </w:rPr>
      </w:pPr>
      <w:r w:rsidRPr="00B8294A">
        <w:rPr>
          <w:b w:val="0"/>
          <w:i w:val="0"/>
          <w:sz w:val="24"/>
          <w:szCs w:val="24"/>
        </w:rPr>
        <w:t xml:space="preserve">ELOCTATE has been evaluated in 180 male </w:t>
      </w:r>
      <w:r w:rsidR="008A6AF0" w:rsidRPr="00B8294A">
        <w:rPr>
          <w:b w:val="0"/>
          <w:i w:val="0"/>
          <w:sz w:val="24"/>
          <w:szCs w:val="24"/>
        </w:rPr>
        <w:t>haemophilia</w:t>
      </w:r>
      <w:r w:rsidRPr="00B8294A">
        <w:rPr>
          <w:b w:val="0"/>
          <w:i w:val="0"/>
          <w:sz w:val="24"/>
          <w:szCs w:val="24"/>
        </w:rPr>
        <w:t xml:space="preserve"> </w:t>
      </w:r>
      <w:proofErr w:type="gramStart"/>
      <w:r w:rsidRPr="00B8294A">
        <w:rPr>
          <w:b w:val="0"/>
          <w:i w:val="0"/>
          <w:sz w:val="24"/>
          <w:szCs w:val="24"/>
        </w:rPr>
        <w:t>A</w:t>
      </w:r>
      <w:proofErr w:type="gramEnd"/>
      <w:r w:rsidRPr="00B8294A">
        <w:rPr>
          <w:b w:val="0"/>
          <w:i w:val="0"/>
          <w:sz w:val="24"/>
          <w:szCs w:val="24"/>
        </w:rPr>
        <w:t xml:space="preserve"> patients from 12 to 65 years old and weighing between 41 kg and 127.4 kg.  Age had no effect on the pharmacokinetics of ELOCTATE and body weight had a minor impact.</w:t>
      </w:r>
    </w:p>
    <w:p w:rsidR="00D7724D" w:rsidRPr="00B8294A" w:rsidRDefault="00D7724D" w:rsidP="00BF7CD1">
      <w:pPr>
        <w:autoSpaceDE w:val="0"/>
        <w:autoSpaceDN w:val="0"/>
        <w:adjustRightInd w:val="0"/>
        <w:jc w:val="both"/>
        <w:rPr>
          <w:rFonts w:ascii="Arial" w:hAnsi="Arial" w:cs="Arial"/>
          <w:highlight w:val="yellow"/>
        </w:rPr>
      </w:pPr>
    </w:p>
    <w:p w:rsidR="00D7724D" w:rsidRPr="00B8294A" w:rsidRDefault="00D7724D" w:rsidP="00BF7CD1">
      <w:pPr>
        <w:autoSpaceDE w:val="0"/>
        <w:autoSpaceDN w:val="0"/>
        <w:adjustRightInd w:val="0"/>
        <w:jc w:val="both"/>
        <w:rPr>
          <w:rFonts w:ascii="Arial" w:hAnsi="Arial" w:cs="Arial"/>
        </w:rPr>
      </w:pPr>
      <w:r w:rsidRPr="00B8294A">
        <w:rPr>
          <w:rFonts w:ascii="Arial" w:hAnsi="Arial" w:cs="Arial"/>
        </w:rPr>
        <w:t xml:space="preserve">The pharmacokinetics of </w:t>
      </w:r>
      <w:r w:rsidR="003C708F" w:rsidRPr="00B8294A">
        <w:rPr>
          <w:rFonts w:ascii="Arial" w:hAnsi="Arial" w:cs="Arial"/>
        </w:rPr>
        <w:t>ELOCTATE</w:t>
      </w:r>
      <w:r w:rsidRPr="00B8294A">
        <w:rPr>
          <w:rFonts w:ascii="Arial" w:hAnsi="Arial" w:cs="Arial"/>
        </w:rPr>
        <w:t xml:space="preserve"> </w:t>
      </w:r>
      <w:proofErr w:type="gramStart"/>
      <w:r w:rsidRPr="00B8294A">
        <w:rPr>
          <w:rFonts w:ascii="Arial" w:hAnsi="Arial" w:cs="Arial"/>
        </w:rPr>
        <w:t>have</w:t>
      </w:r>
      <w:proofErr w:type="gramEnd"/>
      <w:r w:rsidRPr="00B8294A">
        <w:rPr>
          <w:rFonts w:ascii="Arial" w:hAnsi="Arial" w:cs="Arial"/>
        </w:rPr>
        <w:t xml:space="preserve"> not been evaluated in paedia</w:t>
      </w:r>
      <w:r w:rsidR="00046451" w:rsidRPr="00B8294A">
        <w:rPr>
          <w:rFonts w:ascii="Arial" w:hAnsi="Arial" w:cs="Arial"/>
        </w:rPr>
        <w:t>tric patients with haemophilia A</w:t>
      </w:r>
      <w:r w:rsidRPr="00B8294A">
        <w:rPr>
          <w:rFonts w:ascii="Arial" w:hAnsi="Arial" w:cs="Arial"/>
        </w:rPr>
        <w:t xml:space="preserve"> below the age of 12.</w:t>
      </w:r>
    </w:p>
    <w:p w:rsidR="00D7724D" w:rsidRPr="00B8294A" w:rsidRDefault="00D7724D" w:rsidP="00BF7CD1">
      <w:pPr>
        <w:autoSpaceDE w:val="0"/>
        <w:autoSpaceDN w:val="0"/>
        <w:adjustRightInd w:val="0"/>
        <w:jc w:val="both"/>
        <w:rPr>
          <w:rFonts w:ascii="Arial" w:hAnsi="Arial" w:cs="Arial"/>
        </w:rPr>
      </w:pPr>
    </w:p>
    <w:p w:rsidR="00D7724D" w:rsidRPr="00B8294A" w:rsidRDefault="00D7724D" w:rsidP="00BF7CD1">
      <w:pPr>
        <w:autoSpaceDE w:val="0"/>
        <w:autoSpaceDN w:val="0"/>
        <w:adjustRightInd w:val="0"/>
        <w:jc w:val="both"/>
        <w:rPr>
          <w:rFonts w:ascii="Arial" w:hAnsi="Arial" w:cs="Arial"/>
        </w:rPr>
      </w:pPr>
      <w:r w:rsidRPr="00B8294A">
        <w:rPr>
          <w:rFonts w:ascii="Arial" w:hAnsi="Arial" w:cs="Arial"/>
        </w:rPr>
        <w:t>No formal pharmacokinetic studies have been conducted to examine the effects of renal</w:t>
      </w:r>
      <w:r w:rsidR="00E42D10" w:rsidRPr="00B8294A">
        <w:rPr>
          <w:rFonts w:ascii="Arial" w:hAnsi="Arial" w:cs="Arial"/>
        </w:rPr>
        <w:t xml:space="preserve"> or hepatic </w:t>
      </w:r>
      <w:r w:rsidRPr="00B8294A">
        <w:rPr>
          <w:rFonts w:ascii="Arial" w:hAnsi="Arial" w:cs="Arial"/>
        </w:rPr>
        <w:t xml:space="preserve">impairment on </w:t>
      </w:r>
      <w:r w:rsidR="003C708F" w:rsidRPr="00B8294A">
        <w:rPr>
          <w:rFonts w:ascii="Arial" w:hAnsi="Arial" w:cs="Arial"/>
        </w:rPr>
        <w:t>ELOCTATE</w:t>
      </w:r>
      <w:r w:rsidRPr="00B8294A">
        <w:rPr>
          <w:rFonts w:ascii="Arial" w:hAnsi="Arial" w:cs="Arial"/>
        </w:rPr>
        <w:t xml:space="preserve"> disposition.</w:t>
      </w:r>
    </w:p>
    <w:p w:rsidR="00276685" w:rsidRPr="00B8294A" w:rsidRDefault="00276685" w:rsidP="00BF7CD1">
      <w:pPr>
        <w:autoSpaceDE w:val="0"/>
        <w:autoSpaceDN w:val="0"/>
        <w:adjustRightInd w:val="0"/>
        <w:jc w:val="both"/>
        <w:rPr>
          <w:rFonts w:ascii="Arial" w:hAnsi="Arial" w:cs="Arial"/>
        </w:rPr>
      </w:pPr>
    </w:p>
    <w:p w:rsidR="00276685" w:rsidRPr="00B8294A" w:rsidRDefault="00276685" w:rsidP="00BF7CD1">
      <w:pPr>
        <w:autoSpaceDE w:val="0"/>
        <w:autoSpaceDN w:val="0"/>
        <w:adjustRightInd w:val="0"/>
        <w:jc w:val="both"/>
        <w:rPr>
          <w:rFonts w:ascii="Arial" w:hAnsi="Arial" w:cs="Arial"/>
        </w:rPr>
      </w:pPr>
      <w:r w:rsidRPr="00B8294A">
        <w:rPr>
          <w:rFonts w:ascii="Arial" w:hAnsi="Arial" w:cs="Arial"/>
        </w:rPr>
        <w:t xml:space="preserve">Race and ethnicity have no observed effect on the </w:t>
      </w:r>
      <w:r w:rsidR="00EB3CF6" w:rsidRPr="00B8294A">
        <w:rPr>
          <w:rFonts w:ascii="Arial" w:hAnsi="Arial" w:cs="Arial"/>
        </w:rPr>
        <w:t>pharmacokinetics</w:t>
      </w:r>
      <w:r w:rsidRPr="00B8294A">
        <w:rPr>
          <w:rFonts w:ascii="Arial" w:hAnsi="Arial" w:cs="Arial"/>
        </w:rPr>
        <w:t xml:space="preserve"> of </w:t>
      </w:r>
      <w:r w:rsidR="003C708F" w:rsidRPr="00B8294A">
        <w:rPr>
          <w:rFonts w:ascii="Arial" w:hAnsi="Arial" w:cs="Arial"/>
        </w:rPr>
        <w:t>ELOCTATE</w:t>
      </w:r>
      <w:r w:rsidRPr="00B8294A">
        <w:rPr>
          <w:rFonts w:ascii="Arial" w:hAnsi="Arial" w:cs="Arial"/>
        </w:rPr>
        <w:t xml:space="preserve">. </w:t>
      </w:r>
    </w:p>
    <w:p w:rsidR="00276685" w:rsidRPr="00B8294A" w:rsidRDefault="00276685" w:rsidP="00BF7CD1">
      <w:pPr>
        <w:autoSpaceDE w:val="0"/>
        <w:autoSpaceDN w:val="0"/>
        <w:adjustRightInd w:val="0"/>
        <w:jc w:val="both"/>
        <w:rPr>
          <w:rFonts w:ascii="Arial" w:hAnsi="Arial" w:cs="Arial"/>
        </w:rPr>
      </w:pPr>
    </w:p>
    <w:p w:rsidR="00E33E7B" w:rsidRPr="00B8294A" w:rsidRDefault="00E42D10" w:rsidP="00BF7CD1">
      <w:pPr>
        <w:pStyle w:val="Heading1"/>
        <w:jc w:val="both"/>
        <w:rPr>
          <w:sz w:val="24"/>
          <w:szCs w:val="24"/>
        </w:rPr>
      </w:pPr>
      <w:r w:rsidRPr="00B8294A">
        <w:rPr>
          <w:sz w:val="24"/>
          <w:szCs w:val="24"/>
        </w:rPr>
        <w:t>C</w:t>
      </w:r>
      <w:r w:rsidR="000A0F9E" w:rsidRPr="00B8294A">
        <w:rPr>
          <w:sz w:val="24"/>
          <w:szCs w:val="24"/>
        </w:rPr>
        <w:t>LINICAL TRIALS</w:t>
      </w:r>
    </w:p>
    <w:p w:rsidR="00AB22B8" w:rsidRPr="00B8294A" w:rsidRDefault="00046451" w:rsidP="00BF7CD1">
      <w:pPr>
        <w:autoSpaceDE w:val="0"/>
        <w:autoSpaceDN w:val="0"/>
        <w:adjustRightInd w:val="0"/>
        <w:ind w:right="-133"/>
        <w:jc w:val="both"/>
        <w:rPr>
          <w:rFonts w:ascii="Arial" w:hAnsi="Arial" w:cs="Arial"/>
        </w:rPr>
      </w:pPr>
      <w:bookmarkStart w:id="25" w:name="g5a3c70f1-9eb2-48c3-ae01-1e988cf79f7a"/>
      <w:bookmarkStart w:id="26" w:name="g227f46f1-b450-4f66-94ed-46846e4cfe8d"/>
      <w:bookmarkStart w:id="27" w:name="g9ca27236-71e0-47d9-8d46-00532f147419"/>
      <w:bookmarkStart w:id="28" w:name="g527a5879-7cee-4db8-905a-7fd4fb9b721f"/>
      <w:bookmarkEnd w:id="25"/>
      <w:bookmarkEnd w:id="26"/>
      <w:bookmarkEnd w:id="27"/>
      <w:bookmarkEnd w:id="28"/>
      <w:r w:rsidRPr="00B8294A">
        <w:rPr>
          <w:rFonts w:ascii="Arial" w:hAnsi="Arial" w:cs="Arial"/>
        </w:rPr>
        <w:t xml:space="preserve">The safety, efficacy, and pharmacokinetics of </w:t>
      </w:r>
      <w:r w:rsidR="008A6AF0" w:rsidRPr="00B8294A">
        <w:rPr>
          <w:rFonts w:ascii="Arial" w:hAnsi="Arial" w:cs="Arial"/>
        </w:rPr>
        <w:t>ELOCTATE</w:t>
      </w:r>
      <w:r w:rsidRPr="00B8294A">
        <w:rPr>
          <w:rFonts w:ascii="Arial" w:hAnsi="Arial" w:cs="Arial"/>
        </w:rPr>
        <w:t xml:space="preserve"> was evaluated in a multinational, open-label, Phase 3 study that compared the efficacy of each of 2 prophylactic treatment regimens to episodic (on-demand) treatment; determined </w:t>
      </w:r>
      <w:r w:rsidR="00FE2518" w:rsidRPr="00B8294A">
        <w:rPr>
          <w:rFonts w:ascii="Arial" w:hAnsi="Arial" w:cs="Arial"/>
        </w:rPr>
        <w:t>haemostatic</w:t>
      </w:r>
      <w:r w:rsidRPr="00B8294A">
        <w:rPr>
          <w:rFonts w:ascii="Arial" w:hAnsi="Arial" w:cs="Arial"/>
        </w:rPr>
        <w:t xml:space="preserve"> efficacy in the treatment of bleeding episodes; and determined </w:t>
      </w:r>
      <w:r w:rsidR="00FE2518" w:rsidRPr="00B8294A">
        <w:rPr>
          <w:rFonts w:ascii="Arial" w:hAnsi="Arial" w:cs="Arial"/>
        </w:rPr>
        <w:t>haemostatic</w:t>
      </w:r>
      <w:r w:rsidRPr="00B8294A">
        <w:rPr>
          <w:rFonts w:ascii="Arial" w:hAnsi="Arial" w:cs="Arial"/>
        </w:rPr>
        <w:t xml:space="preserve"> efficacy during perioperative management in subjects undergoing major surgical procedures.</w:t>
      </w:r>
    </w:p>
    <w:p w:rsidR="00046451" w:rsidRPr="00B8294A" w:rsidRDefault="00046451" w:rsidP="00BF7CD1">
      <w:pPr>
        <w:autoSpaceDE w:val="0"/>
        <w:autoSpaceDN w:val="0"/>
        <w:adjustRightInd w:val="0"/>
        <w:ind w:right="-133"/>
        <w:jc w:val="both"/>
        <w:rPr>
          <w:rFonts w:ascii="Arial" w:hAnsi="Arial" w:cs="Arial"/>
        </w:rPr>
      </w:pPr>
    </w:p>
    <w:p w:rsidR="00FE2518" w:rsidRPr="00B8294A" w:rsidRDefault="00046451" w:rsidP="00BF7CD1">
      <w:pPr>
        <w:autoSpaceDE w:val="0"/>
        <w:autoSpaceDN w:val="0"/>
        <w:adjustRightInd w:val="0"/>
        <w:ind w:right="-133"/>
        <w:jc w:val="both"/>
        <w:rPr>
          <w:rFonts w:ascii="Arial" w:hAnsi="Arial" w:cs="Arial"/>
        </w:rPr>
      </w:pPr>
      <w:r w:rsidRPr="00B8294A">
        <w:rPr>
          <w:rFonts w:ascii="Arial" w:hAnsi="Arial" w:cs="Arial"/>
        </w:rPr>
        <w:t xml:space="preserve">The study enrolled a total of 165 previously treated male patients (PTPs) with severe </w:t>
      </w:r>
      <w:r w:rsidR="008A6AF0" w:rsidRPr="00B8294A">
        <w:rPr>
          <w:rFonts w:ascii="Arial" w:hAnsi="Arial" w:cs="Arial"/>
        </w:rPr>
        <w:t>haemophilia</w:t>
      </w:r>
      <w:r w:rsidRPr="00B8294A">
        <w:rPr>
          <w:rFonts w:ascii="Arial" w:hAnsi="Arial" w:cs="Arial"/>
        </w:rPr>
        <w:t xml:space="preserve"> A (&lt;1% endogenous FVIII activity or a genetic mutation consistent with severe </w:t>
      </w:r>
      <w:r w:rsidR="008A6AF0" w:rsidRPr="00B8294A">
        <w:rPr>
          <w:rFonts w:ascii="Arial" w:hAnsi="Arial" w:cs="Arial"/>
        </w:rPr>
        <w:t>haemophilia</w:t>
      </w:r>
      <w:r w:rsidRPr="00B8294A">
        <w:rPr>
          <w:rFonts w:ascii="Arial" w:hAnsi="Arial" w:cs="Arial"/>
        </w:rPr>
        <w:t xml:space="preserve"> A). </w:t>
      </w:r>
      <w:r w:rsidR="0078548F" w:rsidRPr="0078548F">
        <w:rPr>
          <w:rFonts w:ascii="Arial" w:hAnsi="Arial" w:cs="Arial"/>
        </w:rPr>
        <w:t>PTPs were defined as those patients having at least 150 documented prior exposur</w:t>
      </w:r>
      <w:r w:rsidR="0078548F">
        <w:rPr>
          <w:rFonts w:ascii="Arial" w:hAnsi="Arial" w:cs="Arial"/>
        </w:rPr>
        <w:t>e days to any recombinant and/or plasma-derived FVIII, and</w:t>
      </w:r>
      <w:r w:rsidR="0078548F" w:rsidRPr="0078548F">
        <w:rPr>
          <w:rFonts w:ascii="Arial" w:hAnsi="Arial" w:cs="Arial"/>
        </w:rPr>
        <w:t>/or cryoprecipitate products, excluding fresh frozen plasma</w:t>
      </w:r>
      <w:r w:rsidR="0078548F">
        <w:rPr>
          <w:rFonts w:ascii="Arial" w:hAnsi="Arial" w:cs="Arial"/>
        </w:rPr>
        <w:t>.</w:t>
      </w:r>
      <w:r w:rsidRPr="00B8294A">
        <w:rPr>
          <w:rFonts w:ascii="Arial" w:hAnsi="Arial" w:cs="Arial"/>
        </w:rPr>
        <w:t xml:space="preserve"> Subjects were aged 12-65, including 13 adolescent subjects aged 12 to 17 years.  Hepatitis C Virus (HCV) status was positive in 82 of 165 (49.7%) subjects on study. Of the 165 enrolled subjects, 164 received at least 1 dose of ELOCTATE, and 163 were evaluable for efficacy. A total of 153 subjects (92.7%) completed the study. </w:t>
      </w:r>
    </w:p>
    <w:p w:rsidR="00FE2518" w:rsidRPr="00B8294A" w:rsidRDefault="00FE2518" w:rsidP="00BF7CD1">
      <w:pPr>
        <w:autoSpaceDE w:val="0"/>
        <w:autoSpaceDN w:val="0"/>
        <w:adjustRightInd w:val="0"/>
        <w:ind w:right="-133"/>
        <w:jc w:val="both"/>
        <w:rPr>
          <w:rFonts w:ascii="Arial" w:hAnsi="Arial" w:cs="Arial"/>
        </w:rPr>
      </w:pPr>
    </w:p>
    <w:p w:rsidR="00AB22B8" w:rsidRPr="00B8294A" w:rsidRDefault="00046451" w:rsidP="00BF7CD1">
      <w:pPr>
        <w:autoSpaceDE w:val="0"/>
        <w:autoSpaceDN w:val="0"/>
        <w:adjustRightInd w:val="0"/>
        <w:ind w:right="-133"/>
        <w:jc w:val="both"/>
        <w:rPr>
          <w:rFonts w:ascii="Arial" w:hAnsi="Arial" w:cs="Arial"/>
        </w:rPr>
      </w:pPr>
      <w:r w:rsidRPr="00B8294A">
        <w:rPr>
          <w:rFonts w:ascii="Arial" w:hAnsi="Arial" w:cs="Arial"/>
        </w:rPr>
        <w:t>Subjects on prophylaxis regimens prior to entering the study were assigned to the individual</w:t>
      </w:r>
      <w:r w:rsidR="00BF7CD1" w:rsidRPr="00B8294A">
        <w:rPr>
          <w:rFonts w:ascii="Arial" w:hAnsi="Arial" w:cs="Arial"/>
        </w:rPr>
        <w:t>is</w:t>
      </w:r>
      <w:r w:rsidRPr="00B8294A">
        <w:rPr>
          <w:rFonts w:ascii="Arial" w:hAnsi="Arial" w:cs="Arial"/>
        </w:rPr>
        <w:t>ed prophylaxis arm.  Those subjects on episodic (on-demand) therapy prior to entry</w:t>
      </w:r>
      <w:r w:rsidR="00BF7CD1" w:rsidRPr="00B8294A">
        <w:rPr>
          <w:rFonts w:ascii="Arial" w:hAnsi="Arial" w:cs="Arial"/>
        </w:rPr>
        <w:t xml:space="preserve"> either entered the individualis</w:t>
      </w:r>
      <w:r w:rsidRPr="00B8294A">
        <w:rPr>
          <w:rFonts w:ascii="Arial" w:hAnsi="Arial" w:cs="Arial"/>
        </w:rPr>
        <w:t xml:space="preserve">ed </w:t>
      </w:r>
      <w:r w:rsidR="00BF7CD1" w:rsidRPr="00B8294A">
        <w:rPr>
          <w:rFonts w:ascii="Arial" w:hAnsi="Arial" w:cs="Arial"/>
        </w:rPr>
        <w:t>prophylaxis arm or were randomis</w:t>
      </w:r>
      <w:r w:rsidRPr="00B8294A">
        <w:rPr>
          <w:rFonts w:ascii="Arial" w:hAnsi="Arial" w:cs="Arial"/>
        </w:rPr>
        <w:t>ed to the weekly prophylaxis or episodic (on-demand) arms.  Subjects requiring surgery could receive perioperative management (surgical prophylaxis) with ELOCTATE during the study.  Subjects were followed for up to 54 weeks.</w:t>
      </w:r>
    </w:p>
    <w:p w:rsidR="00046451" w:rsidRPr="00B8294A" w:rsidRDefault="00046451" w:rsidP="00BF7CD1">
      <w:pPr>
        <w:autoSpaceDE w:val="0"/>
        <w:autoSpaceDN w:val="0"/>
        <w:adjustRightInd w:val="0"/>
        <w:ind w:right="-133"/>
        <w:jc w:val="both"/>
        <w:rPr>
          <w:rFonts w:ascii="Arial" w:hAnsi="Arial" w:cs="Arial"/>
        </w:rPr>
      </w:pPr>
    </w:p>
    <w:p w:rsidR="00046451" w:rsidRPr="00B8294A" w:rsidRDefault="00046451" w:rsidP="00BF7CD1">
      <w:pPr>
        <w:jc w:val="both"/>
        <w:rPr>
          <w:rFonts w:ascii="Arial" w:hAnsi="Arial" w:cs="Arial"/>
        </w:rPr>
      </w:pPr>
      <w:r w:rsidRPr="00B8294A">
        <w:rPr>
          <w:rFonts w:ascii="Arial" w:hAnsi="Arial" w:cs="Arial"/>
        </w:rPr>
        <w:lastRenderedPageBreak/>
        <w:t>Of the 118 subjects enrolled in the individuali</w:t>
      </w:r>
      <w:r w:rsidR="00BF7CD1" w:rsidRPr="00B8294A">
        <w:rPr>
          <w:rFonts w:ascii="Arial" w:hAnsi="Arial" w:cs="Arial"/>
        </w:rPr>
        <w:t>s</w:t>
      </w:r>
      <w:r w:rsidRPr="00B8294A">
        <w:rPr>
          <w:rFonts w:ascii="Arial" w:hAnsi="Arial" w:cs="Arial"/>
        </w:rPr>
        <w:t xml:space="preserve">ed prophylaxis arm, 117 received </w:t>
      </w:r>
      <w:r w:rsidR="008A6AF0" w:rsidRPr="00B8294A">
        <w:rPr>
          <w:rFonts w:ascii="Arial" w:hAnsi="Arial" w:cs="Arial"/>
        </w:rPr>
        <w:t>ELOCTATE</w:t>
      </w:r>
      <w:r w:rsidRPr="00B8294A">
        <w:rPr>
          <w:rFonts w:ascii="Arial" w:hAnsi="Arial" w:cs="Arial"/>
        </w:rPr>
        <w:t xml:space="preserve"> starting with a twice weekly regimen consisting of 25 IU/kg on the first day followed by 50 IU/kg on the fourth day.  The dose and interval were adjusted within the range of 25-65IU/kg every 3-5 days to maintain trough between 1 and 3% above baseline or higher as clinically indicated to prevent bleeding.  The median dosing interval was 3.51 days (interquartile range, 3.17, 4.43) and the median total weekly dose was 77.90 IU/kg (interquartile range 72.35, 91.20).  For 112 subjects with ≥ 6 months on study, approximately 30% achieved a mean dosing interval of ≥ 5 days during the last three months on study.  Subjects were on study for a median period of 32.1 weeks (range, 9, 54).</w:t>
      </w:r>
    </w:p>
    <w:p w:rsidR="00AB22B8" w:rsidRPr="00B8294A" w:rsidRDefault="00AB22B8" w:rsidP="00BF7CD1">
      <w:pPr>
        <w:autoSpaceDE w:val="0"/>
        <w:autoSpaceDN w:val="0"/>
        <w:adjustRightInd w:val="0"/>
        <w:jc w:val="both"/>
        <w:rPr>
          <w:rFonts w:ascii="Arial" w:hAnsi="Arial" w:cs="Arial"/>
        </w:rPr>
      </w:pPr>
    </w:p>
    <w:p w:rsidR="00AB22B8" w:rsidRPr="00B8294A" w:rsidRDefault="00046451" w:rsidP="00BF7CD1">
      <w:pPr>
        <w:jc w:val="both"/>
        <w:rPr>
          <w:rFonts w:ascii="Arial" w:hAnsi="Arial" w:cs="Arial"/>
        </w:rPr>
      </w:pPr>
      <w:r w:rsidRPr="00B8294A">
        <w:rPr>
          <w:rFonts w:ascii="Arial" w:hAnsi="Arial" w:cs="Arial"/>
        </w:rPr>
        <w:t xml:space="preserve">Twenty-four (24) subjects in the weekly prophylaxis arm were to receive 65 IU/kg of </w:t>
      </w:r>
      <w:r w:rsidR="008A6AF0" w:rsidRPr="00B8294A">
        <w:rPr>
          <w:rFonts w:ascii="Arial" w:hAnsi="Arial" w:cs="Arial"/>
        </w:rPr>
        <w:t>ELOCTATE</w:t>
      </w:r>
      <w:r w:rsidRPr="00B8294A">
        <w:rPr>
          <w:rFonts w:ascii="Arial" w:hAnsi="Arial" w:cs="Arial"/>
        </w:rPr>
        <w:t xml:space="preserve"> once weekly.  Twenty-three (23) subjects were evaluable for efficacy due to the withdrawal of one subject prior to entering the efficacy period. Subjects were on study for a median period of 28 weeks (range, &lt;1, 38). </w:t>
      </w:r>
    </w:p>
    <w:p w:rsidR="00046451" w:rsidRPr="00B8294A" w:rsidRDefault="00046451" w:rsidP="00BF7CD1">
      <w:pPr>
        <w:jc w:val="both"/>
        <w:rPr>
          <w:rFonts w:ascii="Arial" w:hAnsi="Arial" w:cs="Arial"/>
        </w:rPr>
      </w:pPr>
    </w:p>
    <w:p w:rsidR="00046451" w:rsidRPr="00B8294A" w:rsidRDefault="00046451" w:rsidP="00BF7CD1">
      <w:pPr>
        <w:jc w:val="both"/>
        <w:rPr>
          <w:rFonts w:ascii="Arial" w:hAnsi="Arial" w:cs="Arial"/>
        </w:rPr>
      </w:pPr>
      <w:r w:rsidRPr="00B8294A">
        <w:rPr>
          <w:rFonts w:ascii="Arial" w:hAnsi="Arial" w:cs="Arial"/>
        </w:rPr>
        <w:t xml:space="preserve">Twenty-three (23) subjects in the episodic (on-demand) arm received </w:t>
      </w:r>
      <w:r w:rsidR="008A6AF0" w:rsidRPr="00B8294A">
        <w:rPr>
          <w:rFonts w:ascii="Arial" w:hAnsi="Arial" w:cs="Arial"/>
        </w:rPr>
        <w:t>ELOCTATE</w:t>
      </w:r>
      <w:r w:rsidRPr="00B8294A">
        <w:rPr>
          <w:rFonts w:ascii="Arial" w:hAnsi="Arial" w:cs="Arial"/>
        </w:rPr>
        <w:t xml:space="preserve"> as needed, for the treatment of bleeding episodes.  Subjects were on study for a median period of 28.9 weeks (range, 15, 32).</w:t>
      </w:r>
    </w:p>
    <w:p w:rsidR="00046451" w:rsidRPr="00B8294A" w:rsidRDefault="00046451" w:rsidP="00BF7CD1">
      <w:pPr>
        <w:jc w:val="both"/>
        <w:rPr>
          <w:rFonts w:ascii="Arial" w:hAnsi="Arial" w:cs="Arial"/>
        </w:rPr>
      </w:pPr>
    </w:p>
    <w:p w:rsidR="00046451" w:rsidRPr="00B8294A" w:rsidRDefault="00046451" w:rsidP="00BF7CD1">
      <w:pPr>
        <w:pStyle w:val="Default"/>
        <w:jc w:val="both"/>
        <w:rPr>
          <w:rFonts w:ascii="Arial" w:hAnsi="Arial" w:cs="Arial"/>
          <w:color w:val="auto"/>
          <w:lang w:val="en-AU"/>
        </w:rPr>
      </w:pPr>
      <w:r w:rsidRPr="00B8294A">
        <w:rPr>
          <w:rFonts w:ascii="Arial" w:hAnsi="Arial" w:cs="Arial"/>
          <w:color w:val="auto"/>
          <w:lang w:val="en-AU"/>
        </w:rPr>
        <w:t xml:space="preserve">A total of nine subjects received </w:t>
      </w:r>
      <w:r w:rsidR="008A6AF0" w:rsidRPr="00B8294A">
        <w:rPr>
          <w:rFonts w:ascii="Arial" w:hAnsi="Arial" w:cs="Arial"/>
          <w:color w:val="auto"/>
          <w:lang w:val="en-AU"/>
        </w:rPr>
        <w:t>ELOCTATE</w:t>
      </w:r>
      <w:r w:rsidRPr="00B8294A">
        <w:rPr>
          <w:rFonts w:ascii="Arial" w:hAnsi="Arial" w:cs="Arial"/>
          <w:color w:val="auto"/>
          <w:lang w:val="en-AU"/>
        </w:rPr>
        <w:t xml:space="preserve"> for perioperative management (surgical prophylaxis) in nine major surgical procedures and a total of 12 subjects received </w:t>
      </w:r>
      <w:r w:rsidR="008A6AF0" w:rsidRPr="00B8294A">
        <w:rPr>
          <w:rFonts w:ascii="Arial" w:hAnsi="Arial" w:cs="Arial"/>
          <w:color w:val="auto"/>
          <w:lang w:val="en-AU"/>
        </w:rPr>
        <w:t>ELOCTATE</w:t>
      </w:r>
      <w:r w:rsidRPr="00B8294A">
        <w:rPr>
          <w:rFonts w:ascii="Arial" w:hAnsi="Arial" w:cs="Arial"/>
          <w:color w:val="auto"/>
          <w:lang w:val="en-AU"/>
        </w:rPr>
        <w:t xml:space="preserve"> for perioperative management (surgical prophylaxis) in 14 minor surgical procedures.</w:t>
      </w:r>
    </w:p>
    <w:p w:rsidR="00046451" w:rsidRPr="00B8294A" w:rsidRDefault="00046451" w:rsidP="00BF7CD1">
      <w:pPr>
        <w:jc w:val="both"/>
        <w:rPr>
          <w:rFonts w:ascii="Arial" w:hAnsi="Arial" w:cs="Arial"/>
        </w:rPr>
      </w:pPr>
    </w:p>
    <w:p w:rsidR="005A1072" w:rsidRPr="00B8294A" w:rsidRDefault="005A1072" w:rsidP="00BF7CD1">
      <w:pPr>
        <w:autoSpaceDE w:val="0"/>
        <w:autoSpaceDN w:val="0"/>
        <w:adjustRightInd w:val="0"/>
        <w:jc w:val="both"/>
        <w:rPr>
          <w:rFonts w:ascii="Arial" w:hAnsi="Arial" w:cs="Arial"/>
          <w:b/>
          <w:bCs/>
        </w:rPr>
      </w:pPr>
      <w:r w:rsidRPr="00B8294A">
        <w:rPr>
          <w:rFonts w:ascii="Arial" w:hAnsi="Arial" w:cs="Arial"/>
          <w:b/>
          <w:bCs/>
        </w:rPr>
        <w:t>Efficacy in Routine Prophylaxis</w:t>
      </w:r>
    </w:p>
    <w:p w:rsidR="00AB22B8" w:rsidRPr="00B8294A" w:rsidRDefault="005A1072" w:rsidP="00BF7CD1">
      <w:pPr>
        <w:autoSpaceDE w:val="0"/>
        <w:autoSpaceDN w:val="0"/>
        <w:adjustRightInd w:val="0"/>
        <w:jc w:val="both"/>
        <w:rPr>
          <w:rFonts w:ascii="Arial" w:hAnsi="Arial" w:cs="Arial"/>
        </w:rPr>
      </w:pPr>
      <w:r w:rsidRPr="00B8294A">
        <w:rPr>
          <w:rFonts w:ascii="Arial" w:hAnsi="Arial" w:cs="Arial"/>
        </w:rPr>
        <w:t xml:space="preserve">There was a </w:t>
      </w:r>
      <w:r w:rsidR="00770288" w:rsidRPr="00B8294A">
        <w:rPr>
          <w:rFonts w:ascii="Arial" w:hAnsi="Arial" w:cs="Arial"/>
        </w:rPr>
        <w:t xml:space="preserve">statistically significant </w:t>
      </w:r>
      <w:r w:rsidRPr="00B8294A">
        <w:rPr>
          <w:rFonts w:ascii="Arial" w:hAnsi="Arial" w:cs="Arial"/>
        </w:rPr>
        <w:t xml:space="preserve">reduction in annualised bleed rate (ABR) of </w:t>
      </w:r>
      <w:r w:rsidR="00046451" w:rsidRPr="00B8294A">
        <w:rPr>
          <w:rFonts w:ascii="Arial" w:hAnsi="Arial" w:cs="Arial"/>
        </w:rPr>
        <w:t xml:space="preserve">92% (p&lt;0.001, 95% CI: 87%, 95%) </w:t>
      </w:r>
      <w:r w:rsidRPr="00B8294A">
        <w:rPr>
          <w:rFonts w:ascii="Arial" w:hAnsi="Arial" w:cs="Arial"/>
        </w:rPr>
        <w:t xml:space="preserve">for subjects in the </w:t>
      </w:r>
      <w:r w:rsidR="00283E27" w:rsidRPr="00B8294A">
        <w:rPr>
          <w:rFonts w:ascii="Arial" w:hAnsi="Arial" w:cs="Arial"/>
        </w:rPr>
        <w:t>individualised prophylaxis</w:t>
      </w:r>
      <w:r w:rsidRPr="00B8294A">
        <w:rPr>
          <w:rFonts w:ascii="Arial" w:hAnsi="Arial" w:cs="Arial"/>
        </w:rPr>
        <w:t xml:space="preserve"> arm and a</w:t>
      </w:r>
      <w:r w:rsidR="00283E27" w:rsidRPr="00B8294A">
        <w:rPr>
          <w:rFonts w:ascii="Arial" w:hAnsi="Arial" w:cs="Arial"/>
        </w:rPr>
        <w:t xml:space="preserve"> statistically significant</w:t>
      </w:r>
      <w:r w:rsidRPr="00B8294A">
        <w:rPr>
          <w:rFonts w:ascii="Arial" w:hAnsi="Arial" w:cs="Arial"/>
        </w:rPr>
        <w:t xml:space="preserve"> reduction of </w:t>
      </w:r>
      <w:r w:rsidR="00283E27" w:rsidRPr="00B8294A">
        <w:rPr>
          <w:rFonts w:ascii="Arial" w:hAnsi="Arial" w:cs="Arial"/>
        </w:rPr>
        <w:t>76</w:t>
      </w:r>
      <w:r w:rsidRPr="00B8294A">
        <w:rPr>
          <w:rFonts w:ascii="Arial" w:hAnsi="Arial" w:cs="Arial"/>
        </w:rPr>
        <w:t xml:space="preserve">% </w:t>
      </w:r>
      <w:r w:rsidR="00283E27" w:rsidRPr="00B8294A">
        <w:rPr>
          <w:rFonts w:ascii="Arial" w:hAnsi="Arial" w:cs="Arial"/>
        </w:rPr>
        <w:t xml:space="preserve">(p&lt;0.001, 95% CI: 54%, 88%) </w:t>
      </w:r>
      <w:r w:rsidRPr="00B8294A">
        <w:rPr>
          <w:rFonts w:ascii="Arial" w:hAnsi="Arial" w:cs="Arial"/>
        </w:rPr>
        <w:t xml:space="preserve">for subjects in the </w:t>
      </w:r>
      <w:r w:rsidR="00283E27" w:rsidRPr="00B8294A">
        <w:rPr>
          <w:rFonts w:ascii="Arial" w:hAnsi="Arial" w:cs="Arial"/>
        </w:rPr>
        <w:t>weekly</w:t>
      </w:r>
      <w:r w:rsidR="00046451" w:rsidRPr="00B8294A">
        <w:rPr>
          <w:rFonts w:ascii="Arial" w:hAnsi="Arial" w:cs="Arial"/>
        </w:rPr>
        <w:t xml:space="preserve"> prophylaxis</w:t>
      </w:r>
      <w:r w:rsidRPr="00B8294A">
        <w:rPr>
          <w:rFonts w:ascii="Arial" w:hAnsi="Arial" w:cs="Arial"/>
        </w:rPr>
        <w:t xml:space="preserve"> arm compared to the episodic (on demand) arm based on a negative binomial model.</w:t>
      </w:r>
    </w:p>
    <w:p w:rsidR="00046451" w:rsidRPr="00B8294A" w:rsidRDefault="00046451" w:rsidP="00BF7CD1">
      <w:pPr>
        <w:autoSpaceDE w:val="0"/>
        <w:autoSpaceDN w:val="0"/>
        <w:adjustRightInd w:val="0"/>
        <w:jc w:val="both"/>
        <w:rPr>
          <w:rFonts w:ascii="Arial" w:hAnsi="Arial" w:cs="Arial"/>
        </w:rPr>
      </w:pPr>
    </w:p>
    <w:p w:rsidR="00046451" w:rsidRPr="00B8294A" w:rsidRDefault="00046451" w:rsidP="00BF7CD1">
      <w:pPr>
        <w:autoSpaceDE w:val="0"/>
        <w:autoSpaceDN w:val="0"/>
        <w:adjustRightInd w:val="0"/>
        <w:jc w:val="both"/>
        <w:rPr>
          <w:rFonts w:ascii="Arial" w:hAnsi="Arial" w:cs="Arial"/>
        </w:rPr>
      </w:pPr>
      <w:r w:rsidRPr="00B8294A">
        <w:rPr>
          <w:rFonts w:ascii="Arial" w:hAnsi="Arial" w:cs="Arial"/>
        </w:rPr>
        <w:t>Fifty-three (53) of 117 (45.3%) subjects experienced no bleedin</w:t>
      </w:r>
      <w:r w:rsidR="00BF7CD1" w:rsidRPr="00B8294A">
        <w:rPr>
          <w:rFonts w:ascii="Arial" w:hAnsi="Arial" w:cs="Arial"/>
        </w:rPr>
        <w:t>g episodes while on individualis</w:t>
      </w:r>
      <w:r w:rsidRPr="00B8294A">
        <w:rPr>
          <w:rFonts w:ascii="Arial" w:hAnsi="Arial" w:cs="Arial"/>
        </w:rPr>
        <w:t>ed prophylaxis and 4 of 23 (17.4%) subjects experienced no bleeding episodes while on weekly prophylaxis.</w:t>
      </w:r>
    </w:p>
    <w:p w:rsidR="005A1072" w:rsidRPr="00B8294A" w:rsidRDefault="005A1072" w:rsidP="00BF7CD1">
      <w:pPr>
        <w:autoSpaceDE w:val="0"/>
        <w:autoSpaceDN w:val="0"/>
        <w:adjustRightInd w:val="0"/>
        <w:jc w:val="both"/>
        <w:rPr>
          <w:rFonts w:ascii="Arial" w:hAnsi="Arial" w:cs="Arial"/>
        </w:rPr>
      </w:pPr>
    </w:p>
    <w:p w:rsidR="005A1072" w:rsidRPr="00B8294A" w:rsidRDefault="005A1072" w:rsidP="00BF7CD1">
      <w:pPr>
        <w:autoSpaceDE w:val="0"/>
        <w:autoSpaceDN w:val="0"/>
        <w:adjustRightInd w:val="0"/>
        <w:jc w:val="both"/>
        <w:rPr>
          <w:rFonts w:ascii="Arial" w:hAnsi="Arial" w:cs="Arial"/>
        </w:rPr>
      </w:pPr>
      <w:r w:rsidRPr="00B8294A">
        <w:rPr>
          <w:rFonts w:ascii="Arial" w:hAnsi="Arial" w:cs="Arial"/>
        </w:rPr>
        <w:t xml:space="preserve">A comparison of the </w:t>
      </w:r>
      <w:r w:rsidR="00283E27" w:rsidRPr="00B8294A">
        <w:rPr>
          <w:rFonts w:ascii="Arial" w:hAnsi="Arial" w:cs="Arial"/>
        </w:rPr>
        <w:t>median</w:t>
      </w:r>
      <w:r w:rsidR="00046451" w:rsidRPr="00B8294A">
        <w:rPr>
          <w:rFonts w:ascii="Arial" w:hAnsi="Arial" w:cs="Arial"/>
        </w:rPr>
        <w:t xml:space="preserve"> </w:t>
      </w:r>
      <w:r w:rsidRPr="00B8294A">
        <w:rPr>
          <w:rFonts w:ascii="Arial" w:hAnsi="Arial" w:cs="Arial"/>
        </w:rPr>
        <w:t xml:space="preserve">ABRs in subjects evaluable for efficacy is summarised in Table </w:t>
      </w:r>
      <w:r w:rsidR="00283E27" w:rsidRPr="00B8294A">
        <w:rPr>
          <w:rFonts w:ascii="Arial" w:hAnsi="Arial" w:cs="Arial"/>
        </w:rPr>
        <w:t>5</w:t>
      </w:r>
      <w:r w:rsidRPr="00B8294A">
        <w:rPr>
          <w:rFonts w:ascii="Arial" w:hAnsi="Arial" w:cs="Arial"/>
        </w:rPr>
        <w:t>.</w:t>
      </w:r>
    </w:p>
    <w:tbl>
      <w:tblPr>
        <w:tblW w:w="9260" w:type="dxa"/>
        <w:jc w:val="center"/>
        <w:tblCellMar>
          <w:left w:w="0" w:type="dxa"/>
          <w:right w:w="0" w:type="dxa"/>
        </w:tblCellMar>
        <w:tblLook w:val="04A0" w:firstRow="1" w:lastRow="0" w:firstColumn="1" w:lastColumn="0" w:noHBand="0" w:noVBand="1"/>
      </w:tblPr>
      <w:tblGrid>
        <w:gridCol w:w="2650"/>
        <w:gridCol w:w="2250"/>
        <w:gridCol w:w="2160"/>
        <w:gridCol w:w="2200"/>
      </w:tblGrid>
      <w:tr w:rsidR="00046451" w:rsidRPr="00B8294A" w:rsidTr="00BF7CD1">
        <w:trPr>
          <w:trHeight w:val="300"/>
          <w:jc w:val="center"/>
        </w:trPr>
        <w:tc>
          <w:tcPr>
            <w:tcW w:w="9260" w:type="dxa"/>
            <w:gridSpan w:val="4"/>
            <w:tcBorders>
              <w:top w:val="nil"/>
              <w:left w:val="nil"/>
              <w:bottom w:val="nil"/>
              <w:right w:val="nil"/>
            </w:tcBorders>
            <w:shd w:val="clear" w:color="auto" w:fill="auto"/>
            <w:tcMar>
              <w:top w:w="15" w:type="dxa"/>
              <w:left w:w="108" w:type="dxa"/>
              <w:bottom w:w="0" w:type="dxa"/>
              <w:right w:w="108" w:type="dxa"/>
            </w:tcMar>
            <w:vAlign w:val="bottom"/>
            <w:hideMark/>
          </w:tcPr>
          <w:p w:rsidR="00046451" w:rsidRPr="00B8294A" w:rsidRDefault="00046451" w:rsidP="00BF7CD1">
            <w:pPr>
              <w:pStyle w:val="Heading2"/>
              <w:jc w:val="both"/>
              <w:rPr>
                <w:i w:val="0"/>
                <w:sz w:val="20"/>
                <w:szCs w:val="20"/>
              </w:rPr>
            </w:pPr>
            <w:r w:rsidRPr="00B8294A">
              <w:rPr>
                <w:i w:val="0"/>
                <w:sz w:val="20"/>
                <w:szCs w:val="20"/>
              </w:rPr>
              <w:lastRenderedPageBreak/>
              <w:t xml:space="preserve">Table </w:t>
            </w:r>
            <w:r w:rsidR="00283E27" w:rsidRPr="00B8294A">
              <w:rPr>
                <w:i w:val="0"/>
                <w:sz w:val="20"/>
                <w:szCs w:val="20"/>
              </w:rPr>
              <w:t>5</w:t>
            </w:r>
            <w:r w:rsidRPr="00B8294A">
              <w:rPr>
                <w:i w:val="0"/>
                <w:sz w:val="20"/>
                <w:szCs w:val="20"/>
              </w:rPr>
              <w:t>: Summary of Median (IQR)</w:t>
            </w:r>
            <w:r w:rsidRPr="00B8294A">
              <w:rPr>
                <w:i w:val="0"/>
                <w:sz w:val="20"/>
                <w:szCs w:val="20"/>
                <w:vertAlign w:val="superscript"/>
              </w:rPr>
              <w:t xml:space="preserve"> 1</w:t>
            </w:r>
            <w:r w:rsidR="00BF7CD1" w:rsidRPr="00B8294A">
              <w:rPr>
                <w:i w:val="0"/>
                <w:sz w:val="20"/>
                <w:szCs w:val="20"/>
              </w:rPr>
              <w:t xml:space="preserve"> Annualis</w:t>
            </w:r>
            <w:r w:rsidRPr="00B8294A">
              <w:rPr>
                <w:i w:val="0"/>
                <w:sz w:val="20"/>
                <w:szCs w:val="20"/>
              </w:rPr>
              <w:t>ed Bleeding Rate (ABR) by Treatment Arm</w:t>
            </w:r>
          </w:p>
        </w:tc>
      </w:tr>
      <w:tr w:rsidR="00046451" w:rsidRPr="00B8294A" w:rsidTr="00BF7CD1">
        <w:trPr>
          <w:trHeight w:val="225"/>
          <w:jc w:val="center"/>
        </w:trPr>
        <w:tc>
          <w:tcPr>
            <w:tcW w:w="265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046451" w:rsidRPr="00B8294A" w:rsidRDefault="00046451" w:rsidP="00BF7CD1">
            <w:pPr>
              <w:pStyle w:val="Heading2"/>
              <w:jc w:val="both"/>
              <w:rPr>
                <w:sz w:val="20"/>
                <w:szCs w:val="20"/>
              </w:rPr>
            </w:pPr>
            <w:r w:rsidRPr="00B8294A">
              <w:rPr>
                <w:sz w:val="20"/>
                <w:szCs w:val="20"/>
              </w:rPr>
              <w:t> </w:t>
            </w:r>
          </w:p>
        </w:tc>
        <w:tc>
          <w:tcPr>
            <w:tcW w:w="2250" w:type="dxa"/>
            <w:tcBorders>
              <w:top w:val="nil"/>
              <w:left w:val="nil"/>
              <w:bottom w:val="single" w:sz="8" w:space="0" w:color="000000"/>
              <w:right w:val="nil"/>
            </w:tcBorders>
            <w:shd w:val="clear" w:color="auto" w:fill="auto"/>
            <w:tcMar>
              <w:top w:w="15" w:type="dxa"/>
              <w:left w:w="108" w:type="dxa"/>
              <w:bottom w:w="0" w:type="dxa"/>
              <w:right w:w="108" w:type="dxa"/>
            </w:tcMar>
            <w:hideMark/>
          </w:tcPr>
          <w:p w:rsidR="00046451" w:rsidRPr="00B8294A" w:rsidRDefault="00046451" w:rsidP="00BF7CD1">
            <w:pPr>
              <w:pStyle w:val="Heading2"/>
              <w:jc w:val="both"/>
              <w:rPr>
                <w:sz w:val="20"/>
                <w:szCs w:val="20"/>
              </w:rPr>
            </w:pPr>
            <w:r w:rsidRPr="00B8294A">
              <w:rPr>
                <w:sz w:val="20"/>
                <w:szCs w:val="20"/>
              </w:rPr>
              <w:t> </w:t>
            </w:r>
          </w:p>
        </w:tc>
        <w:tc>
          <w:tcPr>
            <w:tcW w:w="216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046451" w:rsidRPr="00B8294A" w:rsidRDefault="00046451" w:rsidP="00BF7CD1">
            <w:pPr>
              <w:pStyle w:val="Heading2"/>
              <w:jc w:val="both"/>
              <w:rPr>
                <w:sz w:val="20"/>
                <w:szCs w:val="20"/>
              </w:rPr>
            </w:pPr>
            <w:r w:rsidRPr="00B8294A">
              <w:rPr>
                <w:sz w:val="20"/>
                <w:szCs w:val="20"/>
              </w:rPr>
              <w:t> </w:t>
            </w:r>
          </w:p>
        </w:tc>
        <w:tc>
          <w:tcPr>
            <w:tcW w:w="2200"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rsidR="00046451" w:rsidRPr="00B8294A" w:rsidRDefault="00046451" w:rsidP="00BF7CD1">
            <w:pPr>
              <w:pStyle w:val="Heading2"/>
              <w:jc w:val="both"/>
              <w:rPr>
                <w:sz w:val="20"/>
                <w:szCs w:val="20"/>
              </w:rPr>
            </w:pPr>
            <w:r w:rsidRPr="00B8294A">
              <w:rPr>
                <w:sz w:val="20"/>
                <w:szCs w:val="20"/>
              </w:rPr>
              <w:t> </w:t>
            </w:r>
          </w:p>
        </w:tc>
      </w:tr>
      <w:tr w:rsidR="00046451" w:rsidRPr="00B8294A" w:rsidTr="00BF7CD1">
        <w:trPr>
          <w:trHeight w:val="930"/>
          <w:jc w:val="center"/>
        </w:trPr>
        <w:tc>
          <w:tcPr>
            <w:tcW w:w="26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46451" w:rsidRPr="00B8294A" w:rsidRDefault="00046451" w:rsidP="006970D5">
            <w:pPr>
              <w:pStyle w:val="Heading2"/>
              <w:jc w:val="center"/>
              <w:rPr>
                <w:i w:val="0"/>
                <w:sz w:val="20"/>
                <w:szCs w:val="20"/>
              </w:rPr>
            </w:pPr>
            <w:r w:rsidRPr="00B8294A">
              <w:rPr>
                <w:i w:val="0"/>
                <w:sz w:val="20"/>
                <w:szCs w:val="20"/>
              </w:rPr>
              <w:t xml:space="preserve">Bleeding Episode </w:t>
            </w:r>
            <w:r w:rsidR="006B7B36" w:rsidRPr="00B8294A">
              <w:rPr>
                <w:i w:val="0"/>
                <w:sz w:val="20"/>
                <w:szCs w:val="20"/>
              </w:rPr>
              <w:t>Aetiology</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46451" w:rsidRPr="00B8294A" w:rsidRDefault="00BF7CD1">
            <w:pPr>
              <w:pStyle w:val="Heading2"/>
              <w:spacing w:before="0" w:after="0"/>
              <w:jc w:val="center"/>
              <w:rPr>
                <w:i w:val="0"/>
                <w:sz w:val="20"/>
                <w:szCs w:val="20"/>
              </w:rPr>
            </w:pPr>
            <w:r w:rsidRPr="00B8294A">
              <w:rPr>
                <w:i w:val="0"/>
                <w:sz w:val="20"/>
                <w:szCs w:val="20"/>
              </w:rPr>
              <w:t>Individualis</w:t>
            </w:r>
            <w:r w:rsidR="00046451" w:rsidRPr="00B8294A">
              <w:rPr>
                <w:i w:val="0"/>
                <w:sz w:val="20"/>
                <w:szCs w:val="20"/>
              </w:rPr>
              <w:t>ed Prophylaxis</w:t>
            </w:r>
          </w:p>
          <w:p w:rsidR="00046451" w:rsidRPr="00B8294A" w:rsidRDefault="00046451">
            <w:pPr>
              <w:pStyle w:val="Heading2"/>
              <w:spacing w:before="0" w:after="0"/>
              <w:jc w:val="center"/>
              <w:rPr>
                <w:i w:val="0"/>
                <w:sz w:val="20"/>
                <w:szCs w:val="20"/>
              </w:rPr>
            </w:pPr>
            <w:r w:rsidRPr="00B8294A">
              <w:rPr>
                <w:i w:val="0"/>
                <w:sz w:val="20"/>
                <w:szCs w:val="20"/>
              </w:rPr>
              <w:t>(N=117)</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46451" w:rsidRPr="00B8294A" w:rsidRDefault="00046451">
            <w:pPr>
              <w:pStyle w:val="Heading2"/>
              <w:spacing w:before="0" w:after="0"/>
              <w:jc w:val="center"/>
              <w:rPr>
                <w:i w:val="0"/>
                <w:sz w:val="20"/>
                <w:szCs w:val="20"/>
              </w:rPr>
            </w:pPr>
            <w:r w:rsidRPr="00B8294A">
              <w:rPr>
                <w:i w:val="0"/>
                <w:sz w:val="20"/>
                <w:szCs w:val="20"/>
              </w:rPr>
              <w:t>Weekly</w:t>
            </w:r>
          </w:p>
          <w:p w:rsidR="00046451" w:rsidRPr="00B8294A" w:rsidRDefault="00046451">
            <w:pPr>
              <w:pStyle w:val="Heading2"/>
              <w:spacing w:before="0" w:after="0"/>
              <w:jc w:val="center"/>
              <w:rPr>
                <w:i w:val="0"/>
                <w:sz w:val="20"/>
                <w:szCs w:val="20"/>
              </w:rPr>
            </w:pPr>
            <w:r w:rsidRPr="00B8294A">
              <w:rPr>
                <w:i w:val="0"/>
                <w:sz w:val="20"/>
                <w:szCs w:val="20"/>
              </w:rPr>
              <w:t>Prophylaxis</w:t>
            </w:r>
          </w:p>
          <w:p w:rsidR="00046451" w:rsidRPr="00B8294A" w:rsidRDefault="00046451">
            <w:pPr>
              <w:pStyle w:val="Heading2"/>
              <w:spacing w:before="0" w:after="0"/>
              <w:jc w:val="center"/>
              <w:rPr>
                <w:i w:val="0"/>
                <w:sz w:val="20"/>
                <w:szCs w:val="20"/>
              </w:rPr>
            </w:pPr>
            <w:r w:rsidRPr="00B8294A">
              <w:rPr>
                <w:i w:val="0"/>
                <w:sz w:val="20"/>
                <w:szCs w:val="20"/>
              </w:rPr>
              <w:t>(N=23)</w:t>
            </w:r>
          </w:p>
        </w:tc>
        <w:tc>
          <w:tcPr>
            <w:tcW w:w="2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46451" w:rsidRPr="00B8294A" w:rsidRDefault="00046451">
            <w:pPr>
              <w:pStyle w:val="Heading2"/>
              <w:spacing w:before="0" w:after="0"/>
              <w:jc w:val="center"/>
              <w:rPr>
                <w:i w:val="0"/>
                <w:sz w:val="20"/>
                <w:szCs w:val="20"/>
              </w:rPr>
            </w:pPr>
            <w:r w:rsidRPr="00B8294A">
              <w:rPr>
                <w:i w:val="0"/>
                <w:sz w:val="20"/>
                <w:szCs w:val="20"/>
              </w:rPr>
              <w:t>Episodic</w:t>
            </w:r>
          </w:p>
          <w:p w:rsidR="00046451" w:rsidRPr="00B8294A" w:rsidRDefault="00046451">
            <w:pPr>
              <w:pStyle w:val="Heading2"/>
              <w:spacing w:before="0" w:after="0"/>
              <w:jc w:val="center"/>
              <w:rPr>
                <w:i w:val="0"/>
                <w:sz w:val="20"/>
                <w:szCs w:val="20"/>
              </w:rPr>
            </w:pPr>
            <w:r w:rsidRPr="00B8294A">
              <w:rPr>
                <w:i w:val="0"/>
                <w:sz w:val="20"/>
                <w:szCs w:val="20"/>
              </w:rPr>
              <w:t>(On-Demand)</w:t>
            </w:r>
          </w:p>
          <w:p w:rsidR="00046451" w:rsidRPr="00B8294A" w:rsidRDefault="00046451">
            <w:pPr>
              <w:pStyle w:val="Heading2"/>
              <w:spacing w:before="0" w:after="0"/>
              <w:jc w:val="center"/>
              <w:rPr>
                <w:i w:val="0"/>
                <w:sz w:val="20"/>
                <w:szCs w:val="20"/>
              </w:rPr>
            </w:pPr>
            <w:r w:rsidRPr="00B8294A">
              <w:rPr>
                <w:i w:val="0"/>
                <w:sz w:val="20"/>
                <w:szCs w:val="20"/>
              </w:rPr>
              <w:t>(N=23)</w:t>
            </w:r>
          </w:p>
        </w:tc>
      </w:tr>
      <w:tr w:rsidR="00046451" w:rsidRPr="00B8294A" w:rsidTr="00BF7CD1">
        <w:trPr>
          <w:trHeight w:val="300"/>
          <w:jc w:val="center"/>
        </w:trPr>
        <w:tc>
          <w:tcPr>
            <w:tcW w:w="26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46451" w:rsidRPr="00B8294A" w:rsidRDefault="00046451" w:rsidP="00BF7CD1">
            <w:pPr>
              <w:pStyle w:val="Heading2"/>
              <w:rPr>
                <w:i w:val="0"/>
                <w:sz w:val="20"/>
                <w:szCs w:val="20"/>
              </w:rPr>
            </w:pPr>
            <w:r w:rsidRPr="00B8294A">
              <w:rPr>
                <w:i w:val="0"/>
                <w:sz w:val="20"/>
                <w:szCs w:val="20"/>
              </w:rPr>
              <w:t>Overall ABR</w:t>
            </w:r>
          </w:p>
        </w:tc>
        <w:tc>
          <w:tcPr>
            <w:tcW w:w="2250" w:type="dxa"/>
            <w:tcBorders>
              <w:top w:val="single" w:sz="8" w:space="0" w:color="000000"/>
              <w:left w:val="single" w:sz="8" w:space="0" w:color="000000"/>
              <w:bottom w:val="nil"/>
              <w:right w:val="single" w:sz="8" w:space="0" w:color="000000"/>
            </w:tcBorders>
            <w:shd w:val="clear" w:color="auto" w:fill="auto"/>
            <w:tcMar>
              <w:top w:w="15" w:type="dxa"/>
              <w:left w:w="108" w:type="dxa"/>
              <w:bottom w:w="0" w:type="dxa"/>
              <w:right w:w="108" w:type="dxa"/>
            </w:tcMar>
            <w:hideMark/>
          </w:tcPr>
          <w:p w:rsidR="00046451" w:rsidRPr="00B8294A" w:rsidRDefault="00046451" w:rsidP="006970D5">
            <w:pPr>
              <w:pStyle w:val="Heading2"/>
              <w:jc w:val="center"/>
              <w:rPr>
                <w:b w:val="0"/>
                <w:i w:val="0"/>
                <w:sz w:val="20"/>
                <w:szCs w:val="20"/>
              </w:rPr>
            </w:pPr>
            <w:r w:rsidRPr="00B8294A">
              <w:rPr>
                <w:b w:val="0"/>
                <w:i w:val="0"/>
                <w:sz w:val="20"/>
                <w:szCs w:val="20"/>
              </w:rPr>
              <w:t>1.60</w:t>
            </w:r>
          </w:p>
        </w:tc>
        <w:tc>
          <w:tcPr>
            <w:tcW w:w="2160" w:type="dxa"/>
            <w:tcBorders>
              <w:top w:val="single" w:sz="8" w:space="0" w:color="000000"/>
              <w:left w:val="single" w:sz="8" w:space="0" w:color="000000"/>
              <w:bottom w:val="nil"/>
              <w:right w:val="single" w:sz="8" w:space="0" w:color="000000"/>
            </w:tcBorders>
            <w:shd w:val="clear" w:color="auto" w:fill="auto"/>
            <w:tcMar>
              <w:top w:w="15" w:type="dxa"/>
              <w:left w:w="108" w:type="dxa"/>
              <w:bottom w:w="0" w:type="dxa"/>
              <w:right w:w="108" w:type="dxa"/>
            </w:tcMar>
            <w:hideMark/>
          </w:tcPr>
          <w:p w:rsidR="00046451" w:rsidRPr="00B8294A" w:rsidRDefault="00046451">
            <w:pPr>
              <w:pStyle w:val="Heading2"/>
              <w:jc w:val="center"/>
              <w:rPr>
                <w:b w:val="0"/>
                <w:i w:val="0"/>
                <w:sz w:val="20"/>
                <w:szCs w:val="20"/>
              </w:rPr>
            </w:pPr>
            <w:r w:rsidRPr="00B8294A">
              <w:rPr>
                <w:b w:val="0"/>
                <w:i w:val="0"/>
                <w:sz w:val="20"/>
                <w:szCs w:val="20"/>
              </w:rPr>
              <w:t>3.59</w:t>
            </w:r>
          </w:p>
        </w:tc>
        <w:tc>
          <w:tcPr>
            <w:tcW w:w="2200" w:type="dxa"/>
            <w:tcBorders>
              <w:top w:val="single" w:sz="8" w:space="0" w:color="000000"/>
              <w:left w:val="single" w:sz="8" w:space="0" w:color="000000"/>
              <w:bottom w:val="nil"/>
              <w:right w:val="single" w:sz="8" w:space="0" w:color="000000"/>
            </w:tcBorders>
            <w:shd w:val="clear" w:color="auto" w:fill="auto"/>
            <w:tcMar>
              <w:top w:w="15" w:type="dxa"/>
              <w:left w:w="108" w:type="dxa"/>
              <w:bottom w:w="0" w:type="dxa"/>
              <w:right w:w="108" w:type="dxa"/>
            </w:tcMar>
            <w:hideMark/>
          </w:tcPr>
          <w:p w:rsidR="00046451" w:rsidRPr="00B8294A" w:rsidRDefault="00046451">
            <w:pPr>
              <w:pStyle w:val="Heading2"/>
              <w:jc w:val="center"/>
              <w:rPr>
                <w:b w:val="0"/>
                <w:i w:val="0"/>
                <w:sz w:val="20"/>
                <w:szCs w:val="20"/>
              </w:rPr>
            </w:pPr>
            <w:r w:rsidRPr="00B8294A">
              <w:rPr>
                <w:b w:val="0"/>
                <w:i w:val="0"/>
                <w:sz w:val="20"/>
                <w:szCs w:val="20"/>
              </w:rPr>
              <w:t>33.57</w:t>
            </w:r>
          </w:p>
        </w:tc>
      </w:tr>
      <w:tr w:rsidR="00046451" w:rsidRPr="00B8294A" w:rsidTr="00BF7CD1">
        <w:trPr>
          <w:trHeight w:val="300"/>
          <w:jc w:val="center"/>
        </w:trPr>
        <w:tc>
          <w:tcPr>
            <w:tcW w:w="2650" w:type="dxa"/>
            <w:vMerge/>
            <w:tcBorders>
              <w:top w:val="single" w:sz="8" w:space="0" w:color="000000"/>
              <w:left w:val="single" w:sz="8" w:space="0" w:color="000000"/>
              <w:bottom w:val="single" w:sz="8" w:space="0" w:color="000000"/>
              <w:right w:val="single" w:sz="8" w:space="0" w:color="000000"/>
            </w:tcBorders>
            <w:vAlign w:val="center"/>
            <w:hideMark/>
          </w:tcPr>
          <w:p w:rsidR="00046451" w:rsidRPr="00B8294A" w:rsidRDefault="00046451" w:rsidP="00BF7CD1">
            <w:pPr>
              <w:pStyle w:val="Heading2"/>
              <w:jc w:val="center"/>
              <w:rPr>
                <w:i w:val="0"/>
                <w:sz w:val="20"/>
                <w:szCs w:val="20"/>
              </w:rPr>
            </w:pPr>
          </w:p>
        </w:tc>
        <w:tc>
          <w:tcPr>
            <w:tcW w:w="2250" w:type="dxa"/>
            <w:tcBorders>
              <w:top w:val="nil"/>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46451" w:rsidRPr="00B8294A" w:rsidRDefault="00046451" w:rsidP="006970D5">
            <w:pPr>
              <w:pStyle w:val="Heading2"/>
              <w:jc w:val="center"/>
              <w:rPr>
                <w:b w:val="0"/>
                <w:i w:val="0"/>
                <w:sz w:val="20"/>
                <w:szCs w:val="20"/>
              </w:rPr>
            </w:pPr>
            <w:r w:rsidRPr="00B8294A">
              <w:rPr>
                <w:b w:val="0"/>
                <w:i w:val="0"/>
                <w:sz w:val="20"/>
                <w:szCs w:val="20"/>
              </w:rPr>
              <w:t>(0.0, 4.69)</w:t>
            </w:r>
          </w:p>
        </w:tc>
        <w:tc>
          <w:tcPr>
            <w:tcW w:w="2160" w:type="dxa"/>
            <w:tcBorders>
              <w:top w:val="nil"/>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46451" w:rsidRPr="00B8294A" w:rsidRDefault="00046451">
            <w:pPr>
              <w:pStyle w:val="Heading2"/>
              <w:jc w:val="center"/>
              <w:rPr>
                <w:b w:val="0"/>
                <w:i w:val="0"/>
                <w:sz w:val="20"/>
                <w:szCs w:val="20"/>
              </w:rPr>
            </w:pPr>
            <w:r w:rsidRPr="00B8294A">
              <w:rPr>
                <w:b w:val="0"/>
                <w:i w:val="0"/>
                <w:sz w:val="20"/>
                <w:szCs w:val="20"/>
              </w:rPr>
              <w:t>(1.86, 8.36)</w:t>
            </w:r>
          </w:p>
        </w:tc>
        <w:tc>
          <w:tcPr>
            <w:tcW w:w="2200" w:type="dxa"/>
            <w:tcBorders>
              <w:top w:val="nil"/>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46451" w:rsidRPr="00B8294A" w:rsidRDefault="00046451">
            <w:pPr>
              <w:pStyle w:val="Heading2"/>
              <w:jc w:val="center"/>
              <w:rPr>
                <w:b w:val="0"/>
                <w:i w:val="0"/>
                <w:sz w:val="20"/>
                <w:szCs w:val="20"/>
              </w:rPr>
            </w:pPr>
            <w:r w:rsidRPr="00B8294A">
              <w:rPr>
                <w:b w:val="0"/>
                <w:i w:val="0"/>
                <w:sz w:val="20"/>
                <w:szCs w:val="20"/>
              </w:rPr>
              <w:t>(21.14, 48.69)</w:t>
            </w:r>
          </w:p>
        </w:tc>
      </w:tr>
      <w:tr w:rsidR="00046451" w:rsidRPr="00B8294A" w:rsidTr="00BF7CD1">
        <w:trPr>
          <w:trHeight w:val="300"/>
          <w:jc w:val="center"/>
        </w:trPr>
        <w:tc>
          <w:tcPr>
            <w:tcW w:w="2650"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046451" w:rsidRPr="00B8294A" w:rsidRDefault="00046451" w:rsidP="00BF7CD1">
            <w:pPr>
              <w:pStyle w:val="Heading2"/>
              <w:ind w:left="720"/>
              <w:jc w:val="both"/>
              <w:rPr>
                <w:i w:val="0"/>
                <w:sz w:val="20"/>
                <w:szCs w:val="20"/>
              </w:rPr>
            </w:pPr>
            <w:r w:rsidRPr="00B8294A">
              <w:rPr>
                <w:i w:val="0"/>
                <w:sz w:val="20"/>
                <w:szCs w:val="20"/>
              </w:rPr>
              <w:t>Spontaneous ABR</w:t>
            </w:r>
          </w:p>
        </w:tc>
        <w:tc>
          <w:tcPr>
            <w:tcW w:w="2250" w:type="dxa"/>
            <w:tcBorders>
              <w:top w:val="single" w:sz="8" w:space="0" w:color="000000"/>
              <w:left w:val="single" w:sz="8" w:space="0" w:color="000000"/>
              <w:bottom w:val="nil"/>
              <w:right w:val="single" w:sz="8" w:space="0" w:color="000000"/>
            </w:tcBorders>
            <w:shd w:val="clear" w:color="auto" w:fill="auto"/>
            <w:tcMar>
              <w:top w:w="15" w:type="dxa"/>
              <w:left w:w="108" w:type="dxa"/>
              <w:bottom w:w="0" w:type="dxa"/>
              <w:right w:w="108" w:type="dxa"/>
            </w:tcMar>
          </w:tcPr>
          <w:p w:rsidR="00046451" w:rsidRPr="00B8294A" w:rsidRDefault="00046451" w:rsidP="006970D5">
            <w:pPr>
              <w:pStyle w:val="Heading2"/>
              <w:jc w:val="center"/>
              <w:rPr>
                <w:i w:val="0"/>
                <w:sz w:val="20"/>
                <w:szCs w:val="20"/>
              </w:rPr>
            </w:pPr>
            <w:r w:rsidRPr="00B8294A">
              <w:rPr>
                <w:b w:val="0"/>
                <w:i w:val="0"/>
                <w:sz w:val="20"/>
                <w:szCs w:val="20"/>
              </w:rPr>
              <w:t>0.00</w:t>
            </w:r>
          </w:p>
        </w:tc>
        <w:tc>
          <w:tcPr>
            <w:tcW w:w="2160" w:type="dxa"/>
            <w:tcBorders>
              <w:top w:val="single" w:sz="8" w:space="0" w:color="000000"/>
              <w:left w:val="single" w:sz="8" w:space="0" w:color="000000"/>
              <w:bottom w:val="nil"/>
              <w:right w:val="single" w:sz="8" w:space="0" w:color="000000"/>
            </w:tcBorders>
            <w:shd w:val="clear" w:color="auto" w:fill="auto"/>
            <w:tcMar>
              <w:top w:w="15" w:type="dxa"/>
              <w:left w:w="108" w:type="dxa"/>
              <w:bottom w:w="0" w:type="dxa"/>
              <w:right w:w="108" w:type="dxa"/>
            </w:tcMar>
          </w:tcPr>
          <w:p w:rsidR="00046451" w:rsidRPr="00B8294A" w:rsidRDefault="00046451">
            <w:pPr>
              <w:pStyle w:val="Heading2"/>
              <w:jc w:val="center"/>
              <w:rPr>
                <w:i w:val="0"/>
                <w:sz w:val="20"/>
                <w:szCs w:val="20"/>
              </w:rPr>
            </w:pPr>
            <w:r w:rsidRPr="00B8294A">
              <w:rPr>
                <w:b w:val="0"/>
                <w:i w:val="0"/>
                <w:sz w:val="20"/>
                <w:szCs w:val="20"/>
              </w:rPr>
              <w:t>1.93</w:t>
            </w:r>
          </w:p>
        </w:tc>
        <w:tc>
          <w:tcPr>
            <w:tcW w:w="2200" w:type="dxa"/>
            <w:tcBorders>
              <w:top w:val="single" w:sz="8" w:space="0" w:color="000000"/>
              <w:left w:val="single" w:sz="8" w:space="0" w:color="000000"/>
              <w:bottom w:val="nil"/>
              <w:right w:val="single" w:sz="8" w:space="0" w:color="000000"/>
            </w:tcBorders>
            <w:shd w:val="clear" w:color="auto" w:fill="auto"/>
            <w:tcMar>
              <w:top w:w="15" w:type="dxa"/>
              <w:left w:w="108" w:type="dxa"/>
              <w:bottom w:w="0" w:type="dxa"/>
              <w:right w:w="108" w:type="dxa"/>
            </w:tcMar>
          </w:tcPr>
          <w:p w:rsidR="00046451" w:rsidRPr="00B8294A" w:rsidRDefault="00046451">
            <w:pPr>
              <w:pStyle w:val="Heading2"/>
              <w:jc w:val="center"/>
              <w:rPr>
                <w:i w:val="0"/>
                <w:sz w:val="20"/>
                <w:szCs w:val="20"/>
              </w:rPr>
            </w:pPr>
            <w:r w:rsidRPr="00B8294A">
              <w:rPr>
                <w:b w:val="0"/>
                <w:i w:val="0"/>
                <w:sz w:val="20"/>
                <w:szCs w:val="20"/>
              </w:rPr>
              <w:t>20.24</w:t>
            </w:r>
          </w:p>
        </w:tc>
      </w:tr>
      <w:tr w:rsidR="00046451" w:rsidRPr="00B8294A" w:rsidTr="00BF7CD1">
        <w:trPr>
          <w:trHeight w:val="300"/>
          <w:jc w:val="center"/>
        </w:trPr>
        <w:tc>
          <w:tcPr>
            <w:tcW w:w="265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046451" w:rsidRPr="00B8294A" w:rsidRDefault="00046451" w:rsidP="00BF7CD1">
            <w:pPr>
              <w:pStyle w:val="Heading2"/>
              <w:jc w:val="center"/>
              <w:rPr>
                <w:i w:val="0"/>
                <w:sz w:val="20"/>
                <w:szCs w:val="20"/>
              </w:rPr>
            </w:pPr>
          </w:p>
        </w:tc>
        <w:tc>
          <w:tcPr>
            <w:tcW w:w="2250" w:type="dxa"/>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46451" w:rsidRPr="00B8294A" w:rsidRDefault="00046451" w:rsidP="006970D5">
            <w:pPr>
              <w:pStyle w:val="Heading2"/>
              <w:jc w:val="center"/>
              <w:rPr>
                <w:i w:val="0"/>
                <w:sz w:val="20"/>
                <w:szCs w:val="20"/>
              </w:rPr>
            </w:pPr>
            <w:r w:rsidRPr="00B8294A">
              <w:rPr>
                <w:b w:val="0"/>
                <w:i w:val="0"/>
                <w:sz w:val="20"/>
                <w:szCs w:val="20"/>
              </w:rPr>
              <w:t>(0.0, 2.03)</w:t>
            </w:r>
          </w:p>
        </w:tc>
        <w:tc>
          <w:tcPr>
            <w:tcW w:w="2160" w:type="dxa"/>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46451" w:rsidRPr="00B8294A" w:rsidRDefault="00046451">
            <w:pPr>
              <w:pStyle w:val="Heading2"/>
              <w:jc w:val="center"/>
              <w:rPr>
                <w:i w:val="0"/>
                <w:sz w:val="20"/>
                <w:szCs w:val="20"/>
              </w:rPr>
            </w:pPr>
            <w:r w:rsidRPr="00B8294A">
              <w:rPr>
                <w:b w:val="0"/>
                <w:i w:val="0"/>
                <w:sz w:val="20"/>
                <w:szCs w:val="20"/>
              </w:rPr>
              <w:t>(0.0, 4.78)</w:t>
            </w:r>
          </w:p>
        </w:tc>
        <w:tc>
          <w:tcPr>
            <w:tcW w:w="2200" w:type="dxa"/>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46451" w:rsidRPr="00B8294A" w:rsidRDefault="00046451">
            <w:pPr>
              <w:pStyle w:val="Heading2"/>
              <w:jc w:val="center"/>
              <w:rPr>
                <w:i w:val="0"/>
                <w:sz w:val="20"/>
                <w:szCs w:val="20"/>
              </w:rPr>
            </w:pPr>
            <w:r w:rsidRPr="00B8294A">
              <w:rPr>
                <w:b w:val="0"/>
                <w:i w:val="0"/>
                <w:sz w:val="20"/>
                <w:szCs w:val="20"/>
              </w:rPr>
              <w:t>(12.21, 36.81)</w:t>
            </w:r>
          </w:p>
        </w:tc>
      </w:tr>
      <w:tr w:rsidR="00046451" w:rsidRPr="00B8294A" w:rsidTr="00BF7CD1">
        <w:trPr>
          <w:trHeight w:val="300"/>
          <w:jc w:val="center"/>
        </w:trPr>
        <w:tc>
          <w:tcPr>
            <w:tcW w:w="2650"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046451" w:rsidRPr="00B8294A" w:rsidRDefault="00046451" w:rsidP="00BF7CD1">
            <w:pPr>
              <w:pStyle w:val="Heading2"/>
              <w:ind w:left="720"/>
              <w:jc w:val="center"/>
              <w:rPr>
                <w:i w:val="0"/>
                <w:sz w:val="20"/>
                <w:szCs w:val="20"/>
              </w:rPr>
            </w:pPr>
            <w:r w:rsidRPr="00B8294A">
              <w:rPr>
                <w:i w:val="0"/>
                <w:sz w:val="20"/>
                <w:szCs w:val="20"/>
              </w:rPr>
              <w:t>Traumatic ABR</w:t>
            </w:r>
          </w:p>
        </w:tc>
        <w:tc>
          <w:tcPr>
            <w:tcW w:w="2250" w:type="dxa"/>
            <w:tcBorders>
              <w:top w:val="single" w:sz="8" w:space="0" w:color="000000"/>
              <w:left w:val="single" w:sz="8" w:space="0" w:color="000000"/>
              <w:bottom w:val="nil"/>
              <w:right w:val="single" w:sz="8" w:space="0" w:color="000000"/>
            </w:tcBorders>
            <w:shd w:val="clear" w:color="auto" w:fill="auto"/>
            <w:tcMar>
              <w:top w:w="15" w:type="dxa"/>
              <w:left w:w="108" w:type="dxa"/>
              <w:bottom w:w="0" w:type="dxa"/>
              <w:right w:w="108" w:type="dxa"/>
            </w:tcMar>
          </w:tcPr>
          <w:p w:rsidR="00046451" w:rsidRPr="00B8294A" w:rsidRDefault="00046451" w:rsidP="006970D5">
            <w:pPr>
              <w:pStyle w:val="Heading2"/>
              <w:jc w:val="center"/>
              <w:rPr>
                <w:i w:val="0"/>
                <w:sz w:val="20"/>
                <w:szCs w:val="20"/>
              </w:rPr>
            </w:pPr>
            <w:r w:rsidRPr="00B8294A">
              <w:rPr>
                <w:b w:val="0"/>
                <w:i w:val="0"/>
                <w:sz w:val="20"/>
                <w:szCs w:val="20"/>
              </w:rPr>
              <w:t>0.00</w:t>
            </w:r>
          </w:p>
        </w:tc>
        <w:tc>
          <w:tcPr>
            <w:tcW w:w="2160" w:type="dxa"/>
            <w:tcBorders>
              <w:top w:val="single" w:sz="8" w:space="0" w:color="000000"/>
              <w:left w:val="single" w:sz="8" w:space="0" w:color="000000"/>
              <w:bottom w:val="nil"/>
              <w:right w:val="single" w:sz="8" w:space="0" w:color="000000"/>
            </w:tcBorders>
            <w:shd w:val="clear" w:color="auto" w:fill="auto"/>
            <w:tcMar>
              <w:top w:w="15" w:type="dxa"/>
              <w:left w:w="108" w:type="dxa"/>
              <w:bottom w:w="0" w:type="dxa"/>
              <w:right w:w="108" w:type="dxa"/>
            </w:tcMar>
          </w:tcPr>
          <w:p w:rsidR="00046451" w:rsidRPr="00B8294A" w:rsidRDefault="00046451">
            <w:pPr>
              <w:pStyle w:val="Heading2"/>
              <w:jc w:val="center"/>
              <w:rPr>
                <w:i w:val="0"/>
                <w:sz w:val="20"/>
                <w:szCs w:val="20"/>
              </w:rPr>
            </w:pPr>
            <w:r w:rsidRPr="00B8294A">
              <w:rPr>
                <w:b w:val="0"/>
                <w:i w:val="0"/>
                <w:sz w:val="20"/>
                <w:szCs w:val="20"/>
              </w:rPr>
              <w:t>1.69</w:t>
            </w:r>
          </w:p>
        </w:tc>
        <w:tc>
          <w:tcPr>
            <w:tcW w:w="2200" w:type="dxa"/>
            <w:tcBorders>
              <w:top w:val="single" w:sz="8" w:space="0" w:color="000000"/>
              <w:left w:val="single" w:sz="8" w:space="0" w:color="000000"/>
              <w:bottom w:val="nil"/>
              <w:right w:val="single" w:sz="8" w:space="0" w:color="000000"/>
            </w:tcBorders>
            <w:shd w:val="clear" w:color="auto" w:fill="auto"/>
            <w:tcMar>
              <w:top w:w="15" w:type="dxa"/>
              <w:left w:w="108" w:type="dxa"/>
              <w:bottom w:w="0" w:type="dxa"/>
              <w:right w:w="108" w:type="dxa"/>
            </w:tcMar>
          </w:tcPr>
          <w:p w:rsidR="00046451" w:rsidRPr="00B8294A" w:rsidRDefault="00046451">
            <w:pPr>
              <w:pStyle w:val="Heading2"/>
              <w:jc w:val="center"/>
              <w:rPr>
                <w:i w:val="0"/>
                <w:sz w:val="20"/>
                <w:szCs w:val="20"/>
              </w:rPr>
            </w:pPr>
            <w:r w:rsidRPr="00B8294A">
              <w:rPr>
                <w:b w:val="0"/>
                <w:i w:val="0"/>
                <w:sz w:val="20"/>
                <w:szCs w:val="20"/>
              </w:rPr>
              <w:t>9.25</w:t>
            </w:r>
          </w:p>
        </w:tc>
      </w:tr>
      <w:tr w:rsidR="00046451" w:rsidRPr="00B8294A" w:rsidTr="00BF7CD1">
        <w:trPr>
          <w:trHeight w:val="300"/>
          <w:jc w:val="center"/>
        </w:trPr>
        <w:tc>
          <w:tcPr>
            <w:tcW w:w="2650"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046451" w:rsidRPr="00B8294A" w:rsidRDefault="00046451" w:rsidP="00BF7CD1">
            <w:pPr>
              <w:pStyle w:val="Heading2"/>
              <w:jc w:val="center"/>
              <w:rPr>
                <w:i w:val="0"/>
                <w:sz w:val="20"/>
                <w:szCs w:val="20"/>
              </w:rPr>
            </w:pPr>
          </w:p>
        </w:tc>
        <w:tc>
          <w:tcPr>
            <w:tcW w:w="2250" w:type="dxa"/>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46451" w:rsidRPr="00B8294A" w:rsidRDefault="00046451" w:rsidP="006970D5">
            <w:pPr>
              <w:pStyle w:val="Heading2"/>
              <w:jc w:val="center"/>
              <w:rPr>
                <w:i w:val="0"/>
                <w:sz w:val="20"/>
                <w:szCs w:val="20"/>
              </w:rPr>
            </w:pPr>
            <w:r w:rsidRPr="00B8294A">
              <w:rPr>
                <w:b w:val="0"/>
                <w:i w:val="0"/>
                <w:sz w:val="20"/>
                <w:szCs w:val="20"/>
              </w:rPr>
              <w:t>(0.0, 1.83)</w:t>
            </w:r>
          </w:p>
        </w:tc>
        <w:tc>
          <w:tcPr>
            <w:tcW w:w="2160" w:type="dxa"/>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46451" w:rsidRPr="00B8294A" w:rsidRDefault="00046451">
            <w:pPr>
              <w:pStyle w:val="Heading2"/>
              <w:jc w:val="center"/>
              <w:rPr>
                <w:i w:val="0"/>
                <w:sz w:val="20"/>
                <w:szCs w:val="20"/>
              </w:rPr>
            </w:pPr>
            <w:r w:rsidRPr="00B8294A">
              <w:rPr>
                <w:b w:val="0"/>
                <w:i w:val="0"/>
                <w:sz w:val="20"/>
                <w:szCs w:val="20"/>
              </w:rPr>
              <w:t>(0.00, 3.27)</w:t>
            </w:r>
          </w:p>
        </w:tc>
        <w:tc>
          <w:tcPr>
            <w:tcW w:w="2200" w:type="dxa"/>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46451" w:rsidRPr="00B8294A" w:rsidRDefault="00046451">
            <w:pPr>
              <w:pStyle w:val="Heading2"/>
              <w:jc w:val="center"/>
              <w:rPr>
                <w:i w:val="0"/>
                <w:sz w:val="20"/>
                <w:szCs w:val="20"/>
              </w:rPr>
            </w:pPr>
            <w:r w:rsidRPr="00B8294A">
              <w:rPr>
                <w:b w:val="0"/>
                <w:i w:val="0"/>
                <w:sz w:val="20"/>
                <w:szCs w:val="20"/>
              </w:rPr>
              <w:t>(1.74, 11.92)</w:t>
            </w:r>
          </w:p>
        </w:tc>
      </w:tr>
      <w:tr w:rsidR="00046451" w:rsidRPr="00B8294A" w:rsidTr="00BF7CD1">
        <w:trPr>
          <w:trHeight w:val="300"/>
          <w:jc w:val="center"/>
        </w:trPr>
        <w:tc>
          <w:tcPr>
            <w:tcW w:w="2650"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046451" w:rsidRPr="00B8294A" w:rsidRDefault="00046451" w:rsidP="00BF7CD1">
            <w:pPr>
              <w:pStyle w:val="Heading2"/>
              <w:rPr>
                <w:i w:val="0"/>
                <w:sz w:val="20"/>
                <w:szCs w:val="20"/>
              </w:rPr>
            </w:pPr>
            <w:r w:rsidRPr="00B8294A">
              <w:rPr>
                <w:i w:val="0"/>
                <w:sz w:val="20"/>
                <w:szCs w:val="20"/>
              </w:rPr>
              <w:t>Joint ABR</w:t>
            </w:r>
          </w:p>
        </w:tc>
        <w:tc>
          <w:tcPr>
            <w:tcW w:w="2250" w:type="dxa"/>
            <w:tcBorders>
              <w:top w:val="single" w:sz="8" w:space="0" w:color="000000"/>
              <w:left w:val="single" w:sz="8" w:space="0" w:color="000000"/>
              <w:bottom w:val="nil"/>
              <w:right w:val="single" w:sz="8" w:space="0" w:color="000000"/>
            </w:tcBorders>
            <w:shd w:val="clear" w:color="auto" w:fill="auto"/>
            <w:tcMar>
              <w:top w:w="15" w:type="dxa"/>
              <w:left w:w="108" w:type="dxa"/>
              <w:bottom w:w="0" w:type="dxa"/>
              <w:right w:w="108" w:type="dxa"/>
            </w:tcMar>
          </w:tcPr>
          <w:p w:rsidR="00046451" w:rsidRPr="00B8294A" w:rsidRDefault="00046451" w:rsidP="006970D5">
            <w:pPr>
              <w:pStyle w:val="Heading2"/>
              <w:jc w:val="center"/>
              <w:rPr>
                <w:b w:val="0"/>
                <w:i w:val="0"/>
                <w:sz w:val="20"/>
                <w:szCs w:val="20"/>
              </w:rPr>
            </w:pPr>
            <w:r w:rsidRPr="00B8294A">
              <w:rPr>
                <w:b w:val="0"/>
                <w:i w:val="0"/>
                <w:sz w:val="20"/>
                <w:szCs w:val="20"/>
              </w:rPr>
              <w:t>0.00</w:t>
            </w:r>
          </w:p>
        </w:tc>
        <w:tc>
          <w:tcPr>
            <w:tcW w:w="2160" w:type="dxa"/>
            <w:tcBorders>
              <w:top w:val="single" w:sz="8" w:space="0" w:color="000000"/>
              <w:left w:val="single" w:sz="8" w:space="0" w:color="000000"/>
              <w:bottom w:val="nil"/>
              <w:right w:val="single" w:sz="8" w:space="0" w:color="000000"/>
            </w:tcBorders>
            <w:shd w:val="clear" w:color="auto" w:fill="auto"/>
            <w:tcMar>
              <w:top w:w="15" w:type="dxa"/>
              <w:left w:w="108" w:type="dxa"/>
              <w:bottom w:w="0" w:type="dxa"/>
              <w:right w:w="108" w:type="dxa"/>
            </w:tcMar>
          </w:tcPr>
          <w:p w:rsidR="00046451" w:rsidRPr="00B8294A" w:rsidRDefault="00046451">
            <w:pPr>
              <w:pStyle w:val="Heading2"/>
              <w:jc w:val="center"/>
              <w:rPr>
                <w:b w:val="0"/>
                <w:i w:val="0"/>
                <w:sz w:val="20"/>
                <w:szCs w:val="20"/>
              </w:rPr>
            </w:pPr>
            <w:r w:rsidRPr="00B8294A">
              <w:rPr>
                <w:b w:val="0"/>
                <w:i w:val="0"/>
                <w:sz w:val="20"/>
                <w:szCs w:val="20"/>
              </w:rPr>
              <w:t>1.93</w:t>
            </w:r>
          </w:p>
        </w:tc>
        <w:tc>
          <w:tcPr>
            <w:tcW w:w="2200" w:type="dxa"/>
            <w:tcBorders>
              <w:top w:val="single" w:sz="8" w:space="0" w:color="000000"/>
              <w:left w:val="single" w:sz="8" w:space="0" w:color="000000"/>
              <w:bottom w:val="nil"/>
              <w:right w:val="single" w:sz="8" w:space="0" w:color="000000"/>
            </w:tcBorders>
            <w:shd w:val="clear" w:color="auto" w:fill="auto"/>
            <w:tcMar>
              <w:top w:w="15" w:type="dxa"/>
              <w:left w:w="108" w:type="dxa"/>
              <w:bottom w:w="0" w:type="dxa"/>
              <w:right w:w="108" w:type="dxa"/>
            </w:tcMar>
          </w:tcPr>
          <w:p w:rsidR="00046451" w:rsidRPr="00B8294A" w:rsidRDefault="00046451">
            <w:pPr>
              <w:pStyle w:val="Heading2"/>
              <w:jc w:val="center"/>
              <w:rPr>
                <w:b w:val="0"/>
                <w:i w:val="0"/>
                <w:sz w:val="20"/>
                <w:szCs w:val="20"/>
              </w:rPr>
            </w:pPr>
            <w:r w:rsidRPr="00B8294A">
              <w:rPr>
                <w:b w:val="0"/>
                <w:i w:val="0"/>
                <w:sz w:val="20"/>
                <w:szCs w:val="20"/>
              </w:rPr>
              <w:t>22.76</w:t>
            </w:r>
          </w:p>
        </w:tc>
      </w:tr>
      <w:tr w:rsidR="00046451" w:rsidRPr="00B8294A" w:rsidTr="00BF7CD1">
        <w:trPr>
          <w:trHeight w:val="300"/>
          <w:jc w:val="center"/>
        </w:trPr>
        <w:tc>
          <w:tcPr>
            <w:tcW w:w="2650"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046451" w:rsidRPr="00B8294A" w:rsidRDefault="00046451" w:rsidP="00BF7CD1">
            <w:pPr>
              <w:pStyle w:val="Heading2"/>
              <w:jc w:val="center"/>
              <w:rPr>
                <w:b w:val="0"/>
                <w:i w:val="0"/>
                <w:sz w:val="20"/>
                <w:szCs w:val="20"/>
              </w:rPr>
            </w:pPr>
          </w:p>
        </w:tc>
        <w:tc>
          <w:tcPr>
            <w:tcW w:w="2250" w:type="dxa"/>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46451" w:rsidRPr="00B8294A" w:rsidRDefault="00046451" w:rsidP="006970D5">
            <w:pPr>
              <w:pStyle w:val="Heading2"/>
              <w:jc w:val="center"/>
              <w:rPr>
                <w:b w:val="0"/>
                <w:i w:val="0"/>
                <w:sz w:val="20"/>
                <w:szCs w:val="20"/>
              </w:rPr>
            </w:pPr>
            <w:r w:rsidRPr="00B8294A">
              <w:rPr>
                <w:b w:val="0"/>
                <w:i w:val="0"/>
                <w:sz w:val="20"/>
                <w:szCs w:val="20"/>
              </w:rPr>
              <w:t>(0.00, 3.11)</w:t>
            </w:r>
          </w:p>
        </w:tc>
        <w:tc>
          <w:tcPr>
            <w:tcW w:w="2160" w:type="dxa"/>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46451" w:rsidRPr="00B8294A" w:rsidRDefault="00046451">
            <w:pPr>
              <w:pStyle w:val="Heading2"/>
              <w:jc w:val="center"/>
              <w:rPr>
                <w:b w:val="0"/>
                <w:i w:val="0"/>
                <w:sz w:val="20"/>
                <w:szCs w:val="20"/>
              </w:rPr>
            </w:pPr>
            <w:r w:rsidRPr="00B8294A">
              <w:rPr>
                <w:b w:val="0"/>
                <w:i w:val="0"/>
                <w:sz w:val="20"/>
                <w:szCs w:val="20"/>
              </w:rPr>
              <w:t>(0.00, 7.62)</w:t>
            </w:r>
          </w:p>
        </w:tc>
        <w:tc>
          <w:tcPr>
            <w:tcW w:w="2200" w:type="dxa"/>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046451" w:rsidRPr="00B8294A" w:rsidRDefault="00046451">
            <w:pPr>
              <w:pStyle w:val="Heading2"/>
              <w:jc w:val="center"/>
              <w:rPr>
                <w:b w:val="0"/>
                <w:i w:val="0"/>
                <w:sz w:val="20"/>
                <w:szCs w:val="20"/>
              </w:rPr>
            </w:pPr>
            <w:r w:rsidRPr="00B8294A">
              <w:rPr>
                <w:b w:val="0"/>
                <w:i w:val="0"/>
                <w:sz w:val="20"/>
                <w:szCs w:val="20"/>
              </w:rPr>
              <w:t>(15.07, 39.02)</w:t>
            </w:r>
          </w:p>
        </w:tc>
      </w:tr>
      <w:tr w:rsidR="00046451" w:rsidRPr="00B8294A" w:rsidTr="00BF7CD1">
        <w:trPr>
          <w:trHeight w:val="300"/>
          <w:jc w:val="center"/>
        </w:trPr>
        <w:tc>
          <w:tcPr>
            <w:tcW w:w="9260" w:type="dxa"/>
            <w:gridSpan w:val="4"/>
            <w:tcBorders>
              <w:top w:val="single" w:sz="8" w:space="0" w:color="000000"/>
              <w:left w:val="nil"/>
              <w:bottom w:val="nil"/>
              <w:right w:val="nil"/>
            </w:tcBorders>
            <w:shd w:val="clear" w:color="auto" w:fill="auto"/>
            <w:tcMar>
              <w:top w:w="15" w:type="dxa"/>
              <w:left w:w="108" w:type="dxa"/>
              <w:bottom w:w="0" w:type="dxa"/>
              <w:right w:w="108" w:type="dxa"/>
            </w:tcMar>
            <w:vAlign w:val="bottom"/>
            <w:hideMark/>
          </w:tcPr>
          <w:p w:rsidR="00046451" w:rsidRPr="00B8294A" w:rsidRDefault="00046451" w:rsidP="00BF7CD1">
            <w:pPr>
              <w:pStyle w:val="Heading2"/>
              <w:spacing w:before="0" w:after="0"/>
              <w:jc w:val="both"/>
              <w:rPr>
                <w:b w:val="0"/>
                <w:sz w:val="18"/>
                <w:szCs w:val="20"/>
              </w:rPr>
            </w:pPr>
            <w:r w:rsidRPr="00B8294A">
              <w:rPr>
                <w:b w:val="0"/>
                <w:sz w:val="18"/>
                <w:szCs w:val="20"/>
                <w:vertAlign w:val="superscript"/>
              </w:rPr>
              <w:t>1</w:t>
            </w:r>
            <w:r w:rsidRPr="00B8294A">
              <w:rPr>
                <w:b w:val="0"/>
                <w:sz w:val="18"/>
                <w:szCs w:val="20"/>
              </w:rPr>
              <w:t xml:space="preserve"> Median (interquartile range, 25</w:t>
            </w:r>
            <w:r w:rsidRPr="00B8294A">
              <w:rPr>
                <w:b w:val="0"/>
                <w:sz w:val="18"/>
                <w:szCs w:val="20"/>
                <w:vertAlign w:val="superscript"/>
              </w:rPr>
              <w:t>th</w:t>
            </w:r>
            <w:r w:rsidRPr="00B8294A">
              <w:rPr>
                <w:b w:val="0"/>
                <w:sz w:val="18"/>
                <w:szCs w:val="20"/>
              </w:rPr>
              <w:t xml:space="preserve"> and 75</w:t>
            </w:r>
            <w:r w:rsidRPr="00B8294A">
              <w:rPr>
                <w:b w:val="0"/>
                <w:sz w:val="18"/>
                <w:szCs w:val="20"/>
                <w:vertAlign w:val="superscript"/>
              </w:rPr>
              <w:t>th</w:t>
            </w:r>
            <w:r w:rsidRPr="00B8294A">
              <w:rPr>
                <w:b w:val="0"/>
                <w:sz w:val="18"/>
                <w:szCs w:val="20"/>
              </w:rPr>
              <w:t xml:space="preserve"> percentiles) </w:t>
            </w:r>
          </w:p>
        </w:tc>
      </w:tr>
    </w:tbl>
    <w:p w:rsidR="005A1072" w:rsidRPr="00B8294A" w:rsidRDefault="005A1072" w:rsidP="00BF7CD1">
      <w:pPr>
        <w:autoSpaceDE w:val="0"/>
        <w:autoSpaceDN w:val="0"/>
        <w:adjustRightInd w:val="0"/>
        <w:jc w:val="both"/>
        <w:rPr>
          <w:rFonts w:ascii="Arial" w:hAnsi="Arial" w:cs="Arial"/>
          <w:b/>
          <w:bCs/>
        </w:rPr>
      </w:pPr>
    </w:p>
    <w:p w:rsidR="007F6471" w:rsidRPr="00B8294A" w:rsidRDefault="007F6471" w:rsidP="00BF7CD1">
      <w:pPr>
        <w:autoSpaceDE w:val="0"/>
        <w:autoSpaceDN w:val="0"/>
        <w:adjustRightInd w:val="0"/>
        <w:jc w:val="both"/>
        <w:rPr>
          <w:rFonts w:ascii="Arial" w:hAnsi="Arial" w:cs="Arial"/>
          <w:b/>
          <w:bCs/>
        </w:rPr>
      </w:pPr>
    </w:p>
    <w:p w:rsidR="007F6471" w:rsidRPr="00B8294A" w:rsidRDefault="005A1072" w:rsidP="00BF7CD1">
      <w:pPr>
        <w:autoSpaceDE w:val="0"/>
        <w:autoSpaceDN w:val="0"/>
        <w:adjustRightInd w:val="0"/>
        <w:jc w:val="both"/>
        <w:rPr>
          <w:rFonts w:ascii="Arial" w:hAnsi="Arial" w:cs="Arial"/>
          <w:b/>
          <w:bCs/>
        </w:rPr>
      </w:pPr>
      <w:r w:rsidRPr="00B8294A">
        <w:rPr>
          <w:rFonts w:ascii="Arial" w:hAnsi="Arial" w:cs="Arial"/>
          <w:b/>
          <w:bCs/>
        </w:rPr>
        <w:t>Efficacy in Control of Bleeding</w:t>
      </w:r>
    </w:p>
    <w:p w:rsidR="00046451" w:rsidRPr="00B8294A" w:rsidRDefault="00046451" w:rsidP="00BF7CD1">
      <w:pPr>
        <w:jc w:val="both"/>
        <w:rPr>
          <w:rFonts w:ascii="Arial" w:hAnsi="Arial" w:cs="Arial"/>
        </w:rPr>
      </w:pPr>
      <w:r w:rsidRPr="00B8294A">
        <w:rPr>
          <w:rFonts w:ascii="Arial" w:hAnsi="Arial" w:cs="Arial"/>
        </w:rPr>
        <w:t>A total of 757 new bleeding events were observed during the study.  Assessment of response to each injection was recorded by subjects at 8 to 12 hours post-treatment.  A 4-point rating scale of excellent, good, moderate, and no response was used to assess response.  Bleeding ep</w:t>
      </w:r>
      <w:r w:rsidR="00BF7CD1" w:rsidRPr="00B8294A">
        <w:rPr>
          <w:rFonts w:ascii="Arial" w:hAnsi="Arial" w:cs="Arial"/>
        </w:rPr>
        <w:t>isodes are summaris</w:t>
      </w:r>
      <w:r w:rsidR="001714E3" w:rsidRPr="00B8294A">
        <w:rPr>
          <w:rFonts w:ascii="Arial" w:hAnsi="Arial" w:cs="Arial"/>
        </w:rPr>
        <w:t>ed in Table 6</w:t>
      </w:r>
      <w:r w:rsidRPr="00B8294A">
        <w:rPr>
          <w:rFonts w:ascii="Arial" w:hAnsi="Arial" w:cs="Arial"/>
        </w:rPr>
        <w:t>.</w:t>
      </w:r>
    </w:p>
    <w:tbl>
      <w:tblPr>
        <w:tblW w:w="5993" w:type="dxa"/>
        <w:jc w:val="center"/>
        <w:tblCellMar>
          <w:left w:w="0" w:type="dxa"/>
          <w:right w:w="0" w:type="dxa"/>
        </w:tblCellMar>
        <w:tblLook w:val="04A0" w:firstRow="1" w:lastRow="0" w:firstColumn="1" w:lastColumn="0" w:noHBand="0" w:noVBand="1"/>
      </w:tblPr>
      <w:tblGrid>
        <w:gridCol w:w="3113"/>
        <w:gridCol w:w="1530"/>
        <w:gridCol w:w="1350"/>
      </w:tblGrid>
      <w:tr w:rsidR="00046451" w:rsidRPr="00B8294A" w:rsidTr="00046451">
        <w:trPr>
          <w:trHeight w:val="282"/>
          <w:jc w:val="center"/>
        </w:trPr>
        <w:tc>
          <w:tcPr>
            <w:tcW w:w="5993" w:type="dxa"/>
            <w:gridSpan w:val="3"/>
            <w:tcBorders>
              <w:top w:val="nil"/>
              <w:left w:val="nil"/>
              <w:bottom w:val="nil"/>
              <w:right w:val="nil"/>
            </w:tcBorders>
          </w:tcPr>
          <w:p w:rsidR="00046451" w:rsidRPr="00B8294A" w:rsidRDefault="001714E3" w:rsidP="00BF7CD1">
            <w:pPr>
              <w:pStyle w:val="Heading2"/>
              <w:jc w:val="both"/>
              <w:rPr>
                <w:i w:val="0"/>
                <w:sz w:val="20"/>
                <w:szCs w:val="16"/>
              </w:rPr>
            </w:pPr>
            <w:r w:rsidRPr="00B8294A">
              <w:rPr>
                <w:i w:val="0"/>
                <w:sz w:val="20"/>
                <w:szCs w:val="16"/>
              </w:rPr>
              <w:lastRenderedPageBreak/>
              <w:t>Table 6</w:t>
            </w:r>
            <w:r w:rsidR="00046451" w:rsidRPr="00B8294A">
              <w:rPr>
                <w:i w:val="0"/>
                <w:sz w:val="20"/>
                <w:szCs w:val="16"/>
              </w:rPr>
              <w:t>: Summary of Efficacy in Control of Bleeding</w:t>
            </w:r>
          </w:p>
        </w:tc>
      </w:tr>
      <w:tr w:rsidR="00046451" w:rsidRPr="00B8294A" w:rsidTr="00046451">
        <w:trPr>
          <w:trHeight w:val="282"/>
          <w:jc w:val="center"/>
        </w:trPr>
        <w:tc>
          <w:tcPr>
            <w:tcW w:w="3113" w:type="dxa"/>
            <w:tcBorders>
              <w:top w:val="single" w:sz="8" w:space="0" w:color="000000"/>
              <w:left w:val="single" w:sz="8" w:space="0" w:color="000000"/>
              <w:bottom w:val="single" w:sz="8" w:space="0" w:color="000000"/>
              <w:right w:val="nil"/>
            </w:tcBorders>
            <w:shd w:val="clear" w:color="auto" w:fill="auto"/>
            <w:tcMar>
              <w:top w:w="15" w:type="dxa"/>
              <w:left w:w="108" w:type="dxa"/>
              <w:bottom w:w="0" w:type="dxa"/>
              <w:right w:w="108" w:type="dxa"/>
            </w:tcMar>
            <w:vAlign w:val="center"/>
            <w:hideMark/>
          </w:tcPr>
          <w:p w:rsidR="00046451" w:rsidRPr="00B8294A" w:rsidRDefault="00046451" w:rsidP="00BF7CD1">
            <w:pPr>
              <w:pStyle w:val="Heading2"/>
              <w:jc w:val="both"/>
              <w:rPr>
                <w:i w:val="0"/>
                <w:sz w:val="20"/>
                <w:szCs w:val="16"/>
              </w:rPr>
            </w:pPr>
            <w:r w:rsidRPr="00B8294A">
              <w:rPr>
                <w:i w:val="0"/>
                <w:sz w:val="20"/>
                <w:szCs w:val="16"/>
              </w:rPr>
              <w:t xml:space="preserve">New bleeding episodes </w:t>
            </w:r>
          </w:p>
        </w:tc>
        <w:tc>
          <w:tcPr>
            <w:tcW w:w="1530" w:type="dxa"/>
            <w:tcBorders>
              <w:top w:val="single" w:sz="8" w:space="0" w:color="000000"/>
              <w:left w:val="nil"/>
              <w:bottom w:val="single" w:sz="8" w:space="0" w:color="000000"/>
              <w:right w:val="nil"/>
            </w:tcBorders>
          </w:tcPr>
          <w:p w:rsidR="00046451" w:rsidRPr="00B8294A" w:rsidRDefault="00046451" w:rsidP="00BF7CD1">
            <w:pPr>
              <w:pStyle w:val="Heading2"/>
              <w:jc w:val="both"/>
              <w:rPr>
                <w:b w:val="0"/>
                <w:i w:val="0"/>
                <w:sz w:val="20"/>
                <w:szCs w:val="16"/>
              </w:rPr>
            </w:pPr>
          </w:p>
        </w:tc>
        <w:tc>
          <w:tcPr>
            <w:tcW w:w="1350" w:type="dxa"/>
            <w:tcBorders>
              <w:top w:val="single" w:sz="8" w:space="0" w:color="000000"/>
              <w:left w:val="nil"/>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46451" w:rsidRPr="00B8294A" w:rsidRDefault="00046451" w:rsidP="00BF7CD1">
            <w:pPr>
              <w:pStyle w:val="Heading2"/>
              <w:jc w:val="both"/>
              <w:rPr>
                <w:b w:val="0"/>
                <w:i w:val="0"/>
                <w:sz w:val="20"/>
                <w:szCs w:val="16"/>
              </w:rPr>
            </w:pPr>
            <w:r w:rsidRPr="00B8294A">
              <w:rPr>
                <w:b w:val="0"/>
                <w:i w:val="0"/>
                <w:sz w:val="20"/>
                <w:szCs w:val="16"/>
              </w:rPr>
              <w:t>(n= 757)</w:t>
            </w:r>
          </w:p>
        </w:tc>
      </w:tr>
      <w:tr w:rsidR="00046451" w:rsidRPr="00B8294A" w:rsidTr="00046451">
        <w:trPr>
          <w:trHeight w:val="352"/>
          <w:jc w:val="center"/>
        </w:trPr>
        <w:tc>
          <w:tcPr>
            <w:tcW w:w="3113" w:type="dxa"/>
            <w:tcBorders>
              <w:top w:val="single" w:sz="8" w:space="0" w:color="000000"/>
              <w:left w:val="single" w:sz="8" w:space="0" w:color="000000"/>
              <w:bottom w:val="nil"/>
              <w:right w:val="nil"/>
            </w:tcBorders>
            <w:shd w:val="clear" w:color="auto" w:fill="auto"/>
            <w:tcMar>
              <w:top w:w="15" w:type="dxa"/>
              <w:left w:w="108" w:type="dxa"/>
              <w:bottom w:w="0" w:type="dxa"/>
              <w:right w:w="108" w:type="dxa"/>
            </w:tcMar>
            <w:vAlign w:val="center"/>
            <w:hideMark/>
          </w:tcPr>
          <w:p w:rsidR="00046451" w:rsidRPr="00B8294A" w:rsidRDefault="00046451" w:rsidP="00BF7CD1">
            <w:pPr>
              <w:pStyle w:val="Heading2"/>
              <w:jc w:val="both"/>
              <w:rPr>
                <w:i w:val="0"/>
                <w:sz w:val="20"/>
                <w:szCs w:val="16"/>
              </w:rPr>
            </w:pPr>
            <w:r w:rsidRPr="00B8294A">
              <w:rPr>
                <w:i w:val="0"/>
                <w:sz w:val="20"/>
                <w:szCs w:val="16"/>
              </w:rPr>
              <w:t xml:space="preserve"># </w:t>
            </w:r>
            <w:proofErr w:type="gramStart"/>
            <w:r w:rsidRPr="00B8294A">
              <w:rPr>
                <w:i w:val="0"/>
                <w:sz w:val="20"/>
                <w:szCs w:val="16"/>
              </w:rPr>
              <w:t>of</w:t>
            </w:r>
            <w:proofErr w:type="gramEnd"/>
            <w:r w:rsidRPr="00B8294A">
              <w:rPr>
                <w:i w:val="0"/>
                <w:sz w:val="20"/>
                <w:szCs w:val="16"/>
              </w:rPr>
              <w:t xml:space="preserve"> Injections to treat bleeding episodes</w:t>
            </w:r>
          </w:p>
        </w:tc>
        <w:tc>
          <w:tcPr>
            <w:tcW w:w="1530" w:type="dxa"/>
            <w:tcBorders>
              <w:top w:val="single" w:sz="8" w:space="0" w:color="000000"/>
              <w:left w:val="nil"/>
              <w:bottom w:val="nil"/>
              <w:right w:val="nil"/>
            </w:tcBorders>
          </w:tcPr>
          <w:p w:rsidR="00046451" w:rsidRPr="00B8294A" w:rsidRDefault="00046451" w:rsidP="00BF7CD1">
            <w:pPr>
              <w:pStyle w:val="Heading2"/>
              <w:jc w:val="both"/>
              <w:rPr>
                <w:b w:val="0"/>
                <w:i w:val="0"/>
                <w:sz w:val="20"/>
                <w:szCs w:val="16"/>
              </w:rPr>
            </w:pPr>
          </w:p>
        </w:tc>
        <w:tc>
          <w:tcPr>
            <w:tcW w:w="1350" w:type="dxa"/>
            <w:tcBorders>
              <w:top w:val="single" w:sz="8" w:space="0" w:color="000000"/>
              <w:left w:val="nil"/>
              <w:bottom w:val="nil"/>
              <w:right w:val="single" w:sz="8" w:space="0" w:color="000000"/>
            </w:tcBorders>
            <w:shd w:val="clear" w:color="auto" w:fill="auto"/>
            <w:tcMar>
              <w:top w:w="15" w:type="dxa"/>
              <w:left w:w="108" w:type="dxa"/>
              <w:bottom w:w="0" w:type="dxa"/>
              <w:right w:w="108" w:type="dxa"/>
            </w:tcMar>
            <w:vAlign w:val="center"/>
            <w:hideMark/>
          </w:tcPr>
          <w:p w:rsidR="00046451" w:rsidRPr="00B8294A" w:rsidRDefault="00046451" w:rsidP="00BF7CD1">
            <w:pPr>
              <w:pStyle w:val="Heading2"/>
              <w:jc w:val="both"/>
              <w:rPr>
                <w:b w:val="0"/>
                <w:i w:val="0"/>
                <w:sz w:val="20"/>
                <w:szCs w:val="16"/>
              </w:rPr>
            </w:pPr>
          </w:p>
        </w:tc>
      </w:tr>
      <w:tr w:rsidR="00046451" w:rsidRPr="00B8294A" w:rsidTr="00046451">
        <w:trPr>
          <w:trHeight w:val="282"/>
          <w:jc w:val="center"/>
        </w:trPr>
        <w:tc>
          <w:tcPr>
            <w:tcW w:w="3113" w:type="dxa"/>
            <w:tcBorders>
              <w:top w:val="nil"/>
              <w:left w:val="single" w:sz="8" w:space="0" w:color="000000"/>
              <w:bottom w:val="nil"/>
              <w:right w:val="nil"/>
            </w:tcBorders>
            <w:shd w:val="clear" w:color="auto" w:fill="auto"/>
            <w:tcMar>
              <w:top w:w="15" w:type="dxa"/>
              <w:left w:w="108" w:type="dxa"/>
              <w:bottom w:w="0" w:type="dxa"/>
              <w:right w:w="108" w:type="dxa"/>
            </w:tcMar>
            <w:vAlign w:val="center"/>
          </w:tcPr>
          <w:p w:rsidR="00046451" w:rsidRPr="00B8294A" w:rsidRDefault="00046451" w:rsidP="00BF7CD1">
            <w:pPr>
              <w:pStyle w:val="Heading2"/>
              <w:jc w:val="both"/>
              <w:rPr>
                <w:i w:val="0"/>
                <w:sz w:val="20"/>
                <w:szCs w:val="16"/>
              </w:rPr>
            </w:pPr>
          </w:p>
        </w:tc>
        <w:tc>
          <w:tcPr>
            <w:tcW w:w="1530" w:type="dxa"/>
            <w:tcBorders>
              <w:top w:val="nil"/>
              <w:left w:val="nil"/>
              <w:bottom w:val="nil"/>
              <w:right w:val="nil"/>
            </w:tcBorders>
            <w:vAlign w:val="center"/>
          </w:tcPr>
          <w:p w:rsidR="00046451" w:rsidRPr="00B8294A" w:rsidRDefault="00046451" w:rsidP="00BF7CD1">
            <w:pPr>
              <w:pStyle w:val="Heading2"/>
              <w:jc w:val="both"/>
              <w:rPr>
                <w:i w:val="0"/>
                <w:sz w:val="20"/>
                <w:szCs w:val="16"/>
              </w:rPr>
            </w:pPr>
            <w:r w:rsidRPr="00B8294A">
              <w:rPr>
                <w:i w:val="0"/>
                <w:sz w:val="20"/>
                <w:szCs w:val="16"/>
              </w:rPr>
              <w:t>1 injection</w:t>
            </w:r>
          </w:p>
        </w:tc>
        <w:tc>
          <w:tcPr>
            <w:tcW w:w="1350" w:type="dxa"/>
            <w:tcBorders>
              <w:top w:val="nil"/>
              <w:left w:val="nil"/>
              <w:bottom w:val="nil"/>
              <w:right w:val="single" w:sz="8" w:space="0" w:color="000000"/>
            </w:tcBorders>
            <w:shd w:val="clear" w:color="auto" w:fill="auto"/>
            <w:tcMar>
              <w:top w:w="15" w:type="dxa"/>
              <w:left w:w="108" w:type="dxa"/>
              <w:bottom w:w="0" w:type="dxa"/>
              <w:right w:w="108" w:type="dxa"/>
            </w:tcMar>
            <w:vAlign w:val="center"/>
          </w:tcPr>
          <w:p w:rsidR="00046451" w:rsidRPr="00B8294A" w:rsidRDefault="00046451" w:rsidP="00BF7CD1">
            <w:pPr>
              <w:pStyle w:val="Heading2"/>
              <w:jc w:val="both"/>
              <w:rPr>
                <w:b w:val="0"/>
                <w:i w:val="0"/>
                <w:sz w:val="20"/>
                <w:szCs w:val="16"/>
              </w:rPr>
            </w:pPr>
            <w:r w:rsidRPr="00B8294A">
              <w:rPr>
                <w:b w:val="0"/>
                <w:i w:val="0"/>
                <w:sz w:val="20"/>
                <w:szCs w:val="16"/>
              </w:rPr>
              <w:t>661 (87.3%)</w:t>
            </w:r>
          </w:p>
        </w:tc>
      </w:tr>
      <w:tr w:rsidR="00046451" w:rsidRPr="00B8294A" w:rsidTr="00046451">
        <w:trPr>
          <w:trHeight w:val="282"/>
          <w:jc w:val="center"/>
        </w:trPr>
        <w:tc>
          <w:tcPr>
            <w:tcW w:w="3113" w:type="dxa"/>
            <w:tcBorders>
              <w:top w:val="nil"/>
              <w:left w:val="single" w:sz="8" w:space="0" w:color="000000"/>
              <w:bottom w:val="nil"/>
              <w:right w:val="nil"/>
            </w:tcBorders>
            <w:shd w:val="clear" w:color="auto" w:fill="auto"/>
            <w:tcMar>
              <w:top w:w="15" w:type="dxa"/>
              <w:left w:w="108" w:type="dxa"/>
              <w:bottom w:w="0" w:type="dxa"/>
              <w:right w:w="108" w:type="dxa"/>
            </w:tcMar>
            <w:vAlign w:val="center"/>
          </w:tcPr>
          <w:p w:rsidR="00046451" w:rsidRPr="00B8294A" w:rsidRDefault="00046451" w:rsidP="00BF7CD1">
            <w:pPr>
              <w:pStyle w:val="Heading2"/>
              <w:jc w:val="both"/>
              <w:rPr>
                <w:i w:val="0"/>
                <w:sz w:val="20"/>
                <w:szCs w:val="16"/>
              </w:rPr>
            </w:pPr>
          </w:p>
        </w:tc>
        <w:tc>
          <w:tcPr>
            <w:tcW w:w="1530" w:type="dxa"/>
            <w:tcBorders>
              <w:top w:val="nil"/>
              <w:left w:val="nil"/>
              <w:bottom w:val="nil"/>
              <w:right w:val="nil"/>
            </w:tcBorders>
            <w:vAlign w:val="center"/>
          </w:tcPr>
          <w:p w:rsidR="00046451" w:rsidRPr="00B8294A" w:rsidRDefault="00046451" w:rsidP="00BF7CD1">
            <w:pPr>
              <w:pStyle w:val="Heading2"/>
              <w:jc w:val="both"/>
              <w:rPr>
                <w:i w:val="0"/>
                <w:sz w:val="20"/>
                <w:szCs w:val="16"/>
              </w:rPr>
            </w:pPr>
            <w:r w:rsidRPr="00B8294A">
              <w:rPr>
                <w:i w:val="0"/>
                <w:sz w:val="20"/>
                <w:szCs w:val="16"/>
              </w:rPr>
              <w:t>2 injections</w:t>
            </w:r>
          </w:p>
        </w:tc>
        <w:tc>
          <w:tcPr>
            <w:tcW w:w="1350" w:type="dxa"/>
            <w:tcBorders>
              <w:top w:val="nil"/>
              <w:left w:val="nil"/>
              <w:bottom w:val="nil"/>
              <w:right w:val="single" w:sz="8" w:space="0" w:color="000000"/>
            </w:tcBorders>
            <w:shd w:val="clear" w:color="auto" w:fill="auto"/>
            <w:tcMar>
              <w:top w:w="15" w:type="dxa"/>
              <w:left w:w="108" w:type="dxa"/>
              <w:bottom w:w="0" w:type="dxa"/>
              <w:right w:w="108" w:type="dxa"/>
            </w:tcMar>
            <w:vAlign w:val="center"/>
            <w:hideMark/>
          </w:tcPr>
          <w:p w:rsidR="00046451" w:rsidRPr="00B8294A" w:rsidRDefault="00046451" w:rsidP="00BF7CD1">
            <w:pPr>
              <w:pStyle w:val="Heading2"/>
              <w:jc w:val="both"/>
              <w:rPr>
                <w:b w:val="0"/>
                <w:i w:val="0"/>
                <w:sz w:val="20"/>
                <w:szCs w:val="16"/>
              </w:rPr>
            </w:pPr>
            <w:r w:rsidRPr="00B8294A">
              <w:rPr>
                <w:b w:val="0"/>
                <w:i w:val="0"/>
                <w:sz w:val="20"/>
                <w:szCs w:val="16"/>
              </w:rPr>
              <w:t>79 (10.4%)</w:t>
            </w:r>
          </w:p>
        </w:tc>
      </w:tr>
      <w:tr w:rsidR="00046451" w:rsidRPr="00B8294A" w:rsidTr="00046451">
        <w:trPr>
          <w:trHeight w:val="282"/>
          <w:jc w:val="center"/>
        </w:trPr>
        <w:tc>
          <w:tcPr>
            <w:tcW w:w="3113" w:type="dxa"/>
            <w:tcBorders>
              <w:top w:val="nil"/>
              <w:left w:val="single" w:sz="8" w:space="0" w:color="000000"/>
              <w:bottom w:val="nil"/>
              <w:right w:val="nil"/>
            </w:tcBorders>
            <w:shd w:val="clear" w:color="auto" w:fill="auto"/>
            <w:tcMar>
              <w:top w:w="15" w:type="dxa"/>
              <w:left w:w="108" w:type="dxa"/>
              <w:bottom w:w="0" w:type="dxa"/>
              <w:right w:w="108" w:type="dxa"/>
            </w:tcMar>
            <w:vAlign w:val="center"/>
          </w:tcPr>
          <w:p w:rsidR="00046451" w:rsidRPr="00B8294A" w:rsidRDefault="00046451" w:rsidP="00BF7CD1">
            <w:pPr>
              <w:pStyle w:val="Heading2"/>
              <w:jc w:val="both"/>
              <w:rPr>
                <w:i w:val="0"/>
                <w:sz w:val="20"/>
                <w:szCs w:val="16"/>
              </w:rPr>
            </w:pPr>
          </w:p>
        </w:tc>
        <w:tc>
          <w:tcPr>
            <w:tcW w:w="1530" w:type="dxa"/>
            <w:tcBorders>
              <w:top w:val="nil"/>
              <w:left w:val="nil"/>
              <w:bottom w:val="nil"/>
              <w:right w:val="nil"/>
            </w:tcBorders>
            <w:vAlign w:val="center"/>
          </w:tcPr>
          <w:p w:rsidR="00046451" w:rsidRPr="00B8294A" w:rsidRDefault="00046451" w:rsidP="00BF7CD1">
            <w:pPr>
              <w:pStyle w:val="Heading2"/>
              <w:jc w:val="both"/>
              <w:rPr>
                <w:i w:val="0"/>
                <w:sz w:val="20"/>
                <w:szCs w:val="16"/>
              </w:rPr>
            </w:pPr>
            <w:r w:rsidRPr="00B8294A">
              <w:rPr>
                <w:i w:val="0"/>
                <w:sz w:val="20"/>
                <w:szCs w:val="16"/>
              </w:rPr>
              <w:t>3 injections</w:t>
            </w:r>
          </w:p>
        </w:tc>
        <w:tc>
          <w:tcPr>
            <w:tcW w:w="1350" w:type="dxa"/>
            <w:tcBorders>
              <w:top w:val="nil"/>
              <w:left w:val="nil"/>
              <w:bottom w:val="nil"/>
              <w:right w:val="single" w:sz="8" w:space="0" w:color="000000"/>
            </w:tcBorders>
            <w:shd w:val="clear" w:color="auto" w:fill="auto"/>
            <w:tcMar>
              <w:top w:w="15" w:type="dxa"/>
              <w:left w:w="108" w:type="dxa"/>
              <w:bottom w:w="0" w:type="dxa"/>
              <w:right w:w="108" w:type="dxa"/>
            </w:tcMar>
            <w:vAlign w:val="center"/>
          </w:tcPr>
          <w:p w:rsidR="00046451" w:rsidRPr="00B8294A" w:rsidRDefault="00046451" w:rsidP="00BF7CD1">
            <w:pPr>
              <w:pStyle w:val="Heading2"/>
              <w:jc w:val="both"/>
              <w:rPr>
                <w:b w:val="0"/>
                <w:i w:val="0"/>
                <w:sz w:val="20"/>
                <w:szCs w:val="16"/>
              </w:rPr>
            </w:pPr>
            <w:r w:rsidRPr="00B8294A">
              <w:rPr>
                <w:b w:val="0"/>
                <w:i w:val="0"/>
                <w:sz w:val="20"/>
                <w:szCs w:val="16"/>
              </w:rPr>
              <w:t>13 (1.7%)</w:t>
            </w:r>
          </w:p>
        </w:tc>
      </w:tr>
      <w:tr w:rsidR="00046451" w:rsidRPr="00B8294A" w:rsidTr="00046451">
        <w:trPr>
          <w:trHeight w:val="282"/>
          <w:jc w:val="center"/>
        </w:trPr>
        <w:tc>
          <w:tcPr>
            <w:tcW w:w="3113" w:type="dxa"/>
            <w:tcBorders>
              <w:top w:val="nil"/>
              <w:left w:val="single" w:sz="8" w:space="0" w:color="000000"/>
              <w:bottom w:val="single" w:sz="8" w:space="0" w:color="000000"/>
              <w:right w:val="nil"/>
            </w:tcBorders>
            <w:shd w:val="clear" w:color="auto" w:fill="auto"/>
            <w:tcMar>
              <w:top w:w="15" w:type="dxa"/>
              <w:left w:w="108" w:type="dxa"/>
              <w:bottom w:w="0" w:type="dxa"/>
              <w:right w:w="108" w:type="dxa"/>
            </w:tcMar>
            <w:vAlign w:val="center"/>
          </w:tcPr>
          <w:p w:rsidR="00046451" w:rsidRPr="00B8294A" w:rsidRDefault="00046451" w:rsidP="00BF7CD1">
            <w:pPr>
              <w:pStyle w:val="Heading2"/>
              <w:jc w:val="both"/>
              <w:rPr>
                <w:i w:val="0"/>
                <w:sz w:val="20"/>
                <w:szCs w:val="16"/>
              </w:rPr>
            </w:pPr>
          </w:p>
        </w:tc>
        <w:tc>
          <w:tcPr>
            <w:tcW w:w="1530" w:type="dxa"/>
            <w:tcBorders>
              <w:top w:val="nil"/>
              <w:left w:val="nil"/>
              <w:bottom w:val="single" w:sz="8" w:space="0" w:color="000000"/>
              <w:right w:val="nil"/>
            </w:tcBorders>
            <w:vAlign w:val="center"/>
          </w:tcPr>
          <w:p w:rsidR="00046451" w:rsidRPr="00B8294A" w:rsidRDefault="00046451" w:rsidP="00BF7CD1">
            <w:pPr>
              <w:pStyle w:val="Heading2"/>
              <w:jc w:val="both"/>
              <w:rPr>
                <w:i w:val="0"/>
                <w:sz w:val="20"/>
                <w:szCs w:val="16"/>
              </w:rPr>
            </w:pPr>
            <w:r w:rsidRPr="00B8294A">
              <w:rPr>
                <w:i w:val="0"/>
                <w:sz w:val="20"/>
                <w:szCs w:val="16"/>
              </w:rPr>
              <w:t>≥4 injections</w:t>
            </w:r>
          </w:p>
        </w:tc>
        <w:tc>
          <w:tcPr>
            <w:tcW w:w="1350" w:type="dxa"/>
            <w:tcBorders>
              <w:top w:val="nil"/>
              <w:left w:val="nil"/>
              <w:bottom w:val="single" w:sz="8" w:space="0" w:color="000000"/>
              <w:right w:val="single" w:sz="8" w:space="0" w:color="000000"/>
            </w:tcBorders>
            <w:shd w:val="clear" w:color="auto" w:fill="auto"/>
            <w:tcMar>
              <w:top w:w="15" w:type="dxa"/>
              <w:left w:w="108" w:type="dxa"/>
              <w:bottom w:w="0" w:type="dxa"/>
              <w:right w:w="108" w:type="dxa"/>
            </w:tcMar>
            <w:vAlign w:val="center"/>
          </w:tcPr>
          <w:p w:rsidR="00046451" w:rsidRPr="00B8294A" w:rsidRDefault="00046451" w:rsidP="00BF7CD1">
            <w:pPr>
              <w:pStyle w:val="Heading2"/>
              <w:jc w:val="both"/>
              <w:rPr>
                <w:b w:val="0"/>
                <w:i w:val="0"/>
                <w:sz w:val="20"/>
                <w:szCs w:val="16"/>
              </w:rPr>
            </w:pPr>
            <w:r w:rsidRPr="00B8294A">
              <w:rPr>
                <w:b w:val="0"/>
                <w:i w:val="0"/>
                <w:sz w:val="20"/>
                <w:szCs w:val="16"/>
              </w:rPr>
              <w:t>4 (0.5%)</w:t>
            </w:r>
          </w:p>
        </w:tc>
      </w:tr>
      <w:tr w:rsidR="00046451" w:rsidRPr="00B8294A" w:rsidTr="00046451">
        <w:trPr>
          <w:trHeight w:val="271"/>
          <w:jc w:val="center"/>
        </w:trPr>
        <w:tc>
          <w:tcPr>
            <w:tcW w:w="3113" w:type="dxa"/>
            <w:tcBorders>
              <w:top w:val="single" w:sz="8" w:space="0" w:color="000000"/>
              <w:left w:val="single" w:sz="8" w:space="0" w:color="000000"/>
              <w:right w:val="nil"/>
            </w:tcBorders>
            <w:shd w:val="clear" w:color="auto" w:fill="auto"/>
            <w:tcMar>
              <w:top w:w="15" w:type="dxa"/>
              <w:left w:w="108" w:type="dxa"/>
              <w:bottom w:w="0" w:type="dxa"/>
              <w:right w:w="108" w:type="dxa"/>
            </w:tcMar>
            <w:vAlign w:val="center"/>
          </w:tcPr>
          <w:p w:rsidR="00046451" w:rsidRPr="00B8294A" w:rsidRDefault="00046451" w:rsidP="00BF7CD1">
            <w:pPr>
              <w:pStyle w:val="Heading2"/>
              <w:jc w:val="both"/>
              <w:rPr>
                <w:i w:val="0"/>
                <w:sz w:val="20"/>
                <w:szCs w:val="16"/>
              </w:rPr>
            </w:pPr>
          </w:p>
        </w:tc>
        <w:tc>
          <w:tcPr>
            <w:tcW w:w="1530" w:type="dxa"/>
            <w:tcBorders>
              <w:top w:val="single" w:sz="8" w:space="0" w:color="000000"/>
              <w:left w:val="nil"/>
              <w:right w:val="nil"/>
            </w:tcBorders>
          </w:tcPr>
          <w:p w:rsidR="00046451" w:rsidRPr="00B8294A" w:rsidRDefault="00046451" w:rsidP="00BF7CD1">
            <w:pPr>
              <w:pStyle w:val="Heading2"/>
              <w:jc w:val="both"/>
              <w:rPr>
                <w:b w:val="0"/>
                <w:i w:val="0"/>
                <w:sz w:val="20"/>
                <w:szCs w:val="16"/>
              </w:rPr>
            </w:pPr>
          </w:p>
        </w:tc>
        <w:tc>
          <w:tcPr>
            <w:tcW w:w="1350" w:type="dxa"/>
            <w:tcBorders>
              <w:top w:val="single" w:sz="8" w:space="0" w:color="000000"/>
              <w:left w:val="nil"/>
              <w:right w:val="single" w:sz="8" w:space="0" w:color="000000"/>
            </w:tcBorders>
            <w:shd w:val="clear" w:color="auto" w:fill="auto"/>
            <w:tcMar>
              <w:top w:w="15" w:type="dxa"/>
              <w:left w:w="108" w:type="dxa"/>
              <w:bottom w:w="0" w:type="dxa"/>
              <w:right w:w="108" w:type="dxa"/>
            </w:tcMar>
            <w:vAlign w:val="center"/>
          </w:tcPr>
          <w:p w:rsidR="00046451" w:rsidRPr="00B8294A" w:rsidRDefault="00046451" w:rsidP="00BF7CD1">
            <w:pPr>
              <w:pStyle w:val="Heading2"/>
              <w:jc w:val="both"/>
              <w:rPr>
                <w:b w:val="0"/>
                <w:i w:val="0"/>
                <w:sz w:val="20"/>
                <w:szCs w:val="16"/>
              </w:rPr>
            </w:pPr>
            <w:r w:rsidRPr="00B8294A">
              <w:rPr>
                <w:b w:val="0"/>
                <w:i w:val="0"/>
                <w:sz w:val="20"/>
                <w:szCs w:val="16"/>
              </w:rPr>
              <w:t>(n=755)</w:t>
            </w:r>
          </w:p>
        </w:tc>
      </w:tr>
      <w:tr w:rsidR="00046451" w:rsidRPr="00B8294A" w:rsidTr="00046451">
        <w:trPr>
          <w:trHeight w:val="564"/>
          <w:jc w:val="center"/>
        </w:trPr>
        <w:tc>
          <w:tcPr>
            <w:tcW w:w="3113" w:type="dxa"/>
            <w:tcBorders>
              <w:left w:val="single" w:sz="8" w:space="0" w:color="000000"/>
              <w:right w:val="nil"/>
            </w:tcBorders>
            <w:shd w:val="clear" w:color="auto" w:fill="auto"/>
            <w:tcMar>
              <w:top w:w="15" w:type="dxa"/>
              <w:left w:w="108" w:type="dxa"/>
              <w:bottom w:w="0" w:type="dxa"/>
              <w:right w:w="108" w:type="dxa"/>
            </w:tcMar>
            <w:vAlign w:val="center"/>
            <w:hideMark/>
          </w:tcPr>
          <w:p w:rsidR="00046451" w:rsidRPr="00B8294A" w:rsidRDefault="00046451" w:rsidP="00BF7CD1">
            <w:pPr>
              <w:pStyle w:val="Heading2"/>
              <w:jc w:val="both"/>
              <w:rPr>
                <w:i w:val="0"/>
                <w:sz w:val="20"/>
                <w:szCs w:val="16"/>
              </w:rPr>
            </w:pPr>
            <w:r w:rsidRPr="00B8294A">
              <w:rPr>
                <w:i w:val="0"/>
                <w:sz w:val="20"/>
                <w:szCs w:val="16"/>
              </w:rPr>
              <w:t>Median dose per injection (IU/kg) to treat a bleeding episode (IQR)</w:t>
            </w:r>
          </w:p>
        </w:tc>
        <w:tc>
          <w:tcPr>
            <w:tcW w:w="1530" w:type="dxa"/>
            <w:tcBorders>
              <w:left w:val="nil"/>
              <w:right w:val="nil"/>
            </w:tcBorders>
          </w:tcPr>
          <w:p w:rsidR="00046451" w:rsidRPr="00B8294A" w:rsidRDefault="00046451" w:rsidP="00BF7CD1">
            <w:pPr>
              <w:pStyle w:val="Heading2"/>
              <w:jc w:val="both"/>
              <w:rPr>
                <w:b w:val="0"/>
                <w:i w:val="0"/>
                <w:sz w:val="20"/>
                <w:szCs w:val="16"/>
              </w:rPr>
            </w:pPr>
          </w:p>
        </w:tc>
        <w:tc>
          <w:tcPr>
            <w:tcW w:w="1350" w:type="dxa"/>
            <w:tcBorders>
              <w:left w:val="nil"/>
              <w:right w:val="single" w:sz="8" w:space="0" w:color="000000"/>
            </w:tcBorders>
            <w:shd w:val="clear" w:color="auto" w:fill="auto"/>
            <w:tcMar>
              <w:top w:w="15" w:type="dxa"/>
              <w:left w:w="108" w:type="dxa"/>
              <w:bottom w:w="0" w:type="dxa"/>
              <w:right w:w="108" w:type="dxa"/>
            </w:tcMar>
            <w:vAlign w:val="center"/>
            <w:hideMark/>
          </w:tcPr>
          <w:p w:rsidR="00046451" w:rsidRPr="00B8294A" w:rsidRDefault="00046451" w:rsidP="00BF7CD1">
            <w:pPr>
              <w:pStyle w:val="Heading2"/>
              <w:jc w:val="both"/>
              <w:rPr>
                <w:b w:val="0"/>
                <w:i w:val="0"/>
                <w:sz w:val="20"/>
                <w:szCs w:val="16"/>
              </w:rPr>
            </w:pPr>
            <w:r w:rsidRPr="00B8294A">
              <w:rPr>
                <w:b w:val="0"/>
                <w:i w:val="0"/>
                <w:sz w:val="20"/>
                <w:szCs w:val="16"/>
              </w:rPr>
              <w:t xml:space="preserve">27.35 </w:t>
            </w:r>
            <w:r w:rsidRPr="00B8294A">
              <w:rPr>
                <w:b w:val="0"/>
                <w:i w:val="0"/>
                <w:sz w:val="20"/>
                <w:szCs w:val="16"/>
              </w:rPr>
              <w:br/>
              <w:t>(22.73, 32.71)</w:t>
            </w:r>
          </w:p>
        </w:tc>
      </w:tr>
      <w:tr w:rsidR="00046451" w:rsidRPr="00B8294A" w:rsidTr="00046451">
        <w:trPr>
          <w:trHeight w:val="564"/>
          <w:jc w:val="center"/>
        </w:trPr>
        <w:tc>
          <w:tcPr>
            <w:tcW w:w="3113" w:type="dxa"/>
            <w:tcBorders>
              <w:left w:val="single" w:sz="8" w:space="0" w:color="000000"/>
              <w:bottom w:val="single" w:sz="8" w:space="0" w:color="000000"/>
              <w:right w:val="nil"/>
            </w:tcBorders>
            <w:shd w:val="clear" w:color="auto" w:fill="auto"/>
            <w:tcMar>
              <w:top w:w="15" w:type="dxa"/>
              <w:left w:w="108" w:type="dxa"/>
              <w:bottom w:w="0" w:type="dxa"/>
              <w:right w:w="108" w:type="dxa"/>
            </w:tcMar>
            <w:vAlign w:val="center"/>
            <w:hideMark/>
          </w:tcPr>
          <w:p w:rsidR="00046451" w:rsidRPr="00B8294A" w:rsidRDefault="00046451" w:rsidP="00BF7CD1">
            <w:pPr>
              <w:pStyle w:val="Heading2"/>
              <w:jc w:val="both"/>
              <w:rPr>
                <w:i w:val="0"/>
                <w:sz w:val="20"/>
                <w:szCs w:val="16"/>
              </w:rPr>
            </w:pPr>
            <w:r w:rsidRPr="00B8294A">
              <w:rPr>
                <w:i w:val="0"/>
                <w:sz w:val="20"/>
                <w:szCs w:val="16"/>
              </w:rPr>
              <w:t xml:space="preserve">Median total dose (IU/kg) </w:t>
            </w:r>
            <w:r w:rsidRPr="00B8294A">
              <w:rPr>
                <w:i w:val="0"/>
                <w:sz w:val="20"/>
                <w:szCs w:val="16"/>
              </w:rPr>
              <w:br/>
              <w:t>to treat a bleeding episode (IQR)</w:t>
            </w:r>
          </w:p>
        </w:tc>
        <w:tc>
          <w:tcPr>
            <w:tcW w:w="1530" w:type="dxa"/>
            <w:tcBorders>
              <w:left w:val="nil"/>
              <w:bottom w:val="single" w:sz="8" w:space="0" w:color="000000"/>
              <w:right w:val="nil"/>
            </w:tcBorders>
          </w:tcPr>
          <w:p w:rsidR="00046451" w:rsidRPr="00B8294A" w:rsidRDefault="00046451" w:rsidP="00BF7CD1">
            <w:pPr>
              <w:pStyle w:val="Heading2"/>
              <w:jc w:val="both"/>
              <w:rPr>
                <w:b w:val="0"/>
                <w:i w:val="0"/>
                <w:sz w:val="20"/>
                <w:szCs w:val="16"/>
              </w:rPr>
            </w:pPr>
          </w:p>
        </w:tc>
        <w:tc>
          <w:tcPr>
            <w:tcW w:w="1350" w:type="dxa"/>
            <w:tcBorders>
              <w:left w:val="nil"/>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46451" w:rsidRPr="00B8294A" w:rsidRDefault="00046451" w:rsidP="00BF7CD1">
            <w:pPr>
              <w:pStyle w:val="Heading2"/>
              <w:jc w:val="both"/>
              <w:rPr>
                <w:b w:val="0"/>
                <w:i w:val="0"/>
                <w:sz w:val="20"/>
                <w:szCs w:val="16"/>
              </w:rPr>
            </w:pPr>
            <w:r w:rsidRPr="00B8294A">
              <w:rPr>
                <w:b w:val="0"/>
                <w:i w:val="0"/>
                <w:sz w:val="20"/>
                <w:szCs w:val="16"/>
              </w:rPr>
              <w:t xml:space="preserve">28.23 </w:t>
            </w:r>
            <w:r w:rsidRPr="00B8294A">
              <w:rPr>
                <w:b w:val="0"/>
                <w:i w:val="0"/>
                <w:sz w:val="20"/>
                <w:szCs w:val="16"/>
              </w:rPr>
              <w:br/>
              <w:t>(23.26, 46.88)</w:t>
            </w:r>
          </w:p>
        </w:tc>
      </w:tr>
      <w:tr w:rsidR="00046451" w:rsidRPr="00B8294A" w:rsidTr="00046451">
        <w:trPr>
          <w:trHeight w:val="282"/>
          <w:jc w:val="center"/>
        </w:trPr>
        <w:tc>
          <w:tcPr>
            <w:tcW w:w="3113" w:type="dxa"/>
            <w:tcBorders>
              <w:top w:val="single" w:sz="8" w:space="0" w:color="000000"/>
              <w:left w:val="single" w:sz="8" w:space="0" w:color="000000"/>
              <w:bottom w:val="nil"/>
              <w:right w:val="nil"/>
            </w:tcBorders>
            <w:shd w:val="clear" w:color="auto" w:fill="auto"/>
            <w:tcMar>
              <w:top w:w="15" w:type="dxa"/>
              <w:left w:w="108" w:type="dxa"/>
              <w:bottom w:w="0" w:type="dxa"/>
              <w:right w:w="108" w:type="dxa"/>
            </w:tcMar>
            <w:vAlign w:val="center"/>
            <w:hideMark/>
          </w:tcPr>
          <w:p w:rsidR="00046451" w:rsidRPr="00B8294A" w:rsidRDefault="00046451" w:rsidP="00BF7CD1">
            <w:pPr>
              <w:pStyle w:val="Heading2"/>
              <w:jc w:val="both"/>
              <w:rPr>
                <w:i w:val="0"/>
                <w:sz w:val="20"/>
                <w:szCs w:val="16"/>
              </w:rPr>
            </w:pPr>
            <w:r w:rsidRPr="00B8294A">
              <w:rPr>
                <w:i w:val="0"/>
                <w:sz w:val="20"/>
                <w:szCs w:val="16"/>
              </w:rPr>
              <w:t>Response to first injection</w:t>
            </w:r>
          </w:p>
        </w:tc>
        <w:tc>
          <w:tcPr>
            <w:tcW w:w="1530" w:type="dxa"/>
            <w:tcBorders>
              <w:top w:val="single" w:sz="8" w:space="0" w:color="000000"/>
              <w:left w:val="nil"/>
              <w:bottom w:val="nil"/>
              <w:right w:val="nil"/>
            </w:tcBorders>
          </w:tcPr>
          <w:p w:rsidR="00046451" w:rsidRPr="00B8294A" w:rsidRDefault="00046451" w:rsidP="00BF7CD1">
            <w:pPr>
              <w:pStyle w:val="Heading2"/>
              <w:jc w:val="both"/>
              <w:rPr>
                <w:b w:val="0"/>
                <w:i w:val="0"/>
                <w:sz w:val="20"/>
                <w:szCs w:val="16"/>
              </w:rPr>
            </w:pPr>
          </w:p>
        </w:tc>
        <w:tc>
          <w:tcPr>
            <w:tcW w:w="1350" w:type="dxa"/>
            <w:tcBorders>
              <w:top w:val="single" w:sz="8" w:space="0" w:color="000000"/>
              <w:left w:val="nil"/>
              <w:bottom w:val="nil"/>
              <w:right w:val="single" w:sz="8" w:space="0" w:color="000000"/>
            </w:tcBorders>
            <w:shd w:val="clear" w:color="auto" w:fill="auto"/>
            <w:tcMar>
              <w:top w:w="15" w:type="dxa"/>
              <w:left w:w="108" w:type="dxa"/>
              <w:bottom w:w="0" w:type="dxa"/>
              <w:right w:w="108" w:type="dxa"/>
            </w:tcMar>
            <w:vAlign w:val="center"/>
            <w:hideMark/>
          </w:tcPr>
          <w:p w:rsidR="00046451" w:rsidRPr="00B8294A" w:rsidRDefault="00046451" w:rsidP="00BF7CD1">
            <w:pPr>
              <w:pStyle w:val="Heading2"/>
              <w:jc w:val="both"/>
              <w:rPr>
                <w:b w:val="0"/>
                <w:i w:val="0"/>
                <w:sz w:val="20"/>
                <w:szCs w:val="16"/>
              </w:rPr>
            </w:pPr>
            <w:r w:rsidRPr="00B8294A">
              <w:rPr>
                <w:b w:val="0"/>
                <w:i w:val="0"/>
                <w:sz w:val="20"/>
                <w:szCs w:val="16"/>
              </w:rPr>
              <w:t>(n= 745)</w:t>
            </w:r>
          </w:p>
        </w:tc>
      </w:tr>
      <w:tr w:rsidR="00046451" w:rsidRPr="00B8294A" w:rsidTr="00046451">
        <w:trPr>
          <w:trHeight w:val="282"/>
          <w:jc w:val="center"/>
        </w:trPr>
        <w:tc>
          <w:tcPr>
            <w:tcW w:w="3113" w:type="dxa"/>
            <w:tcBorders>
              <w:top w:val="nil"/>
              <w:left w:val="single" w:sz="8" w:space="0" w:color="000000"/>
              <w:bottom w:val="nil"/>
              <w:right w:val="nil"/>
            </w:tcBorders>
            <w:shd w:val="clear" w:color="auto" w:fill="auto"/>
            <w:tcMar>
              <w:top w:w="15" w:type="dxa"/>
              <w:left w:w="108" w:type="dxa"/>
              <w:bottom w:w="0" w:type="dxa"/>
              <w:right w:w="108" w:type="dxa"/>
            </w:tcMar>
            <w:vAlign w:val="center"/>
          </w:tcPr>
          <w:p w:rsidR="00046451" w:rsidRPr="00B8294A" w:rsidRDefault="00046451" w:rsidP="00BF7CD1">
            <w:pPr>
              <w:pStyle w:val="Heading2"/>
              <w:jc w:val="both"/>
              <w:rPr>
                <w:i w:val="0"/>
                <w:sz w:val="20"/>
                <w:szCs w:val="16"/>
              </w:rPr>
            </w:pPr>
          </w:p>
        </w:tc>
        <w:tc>
          <w:tcPr>
            <w:tcW w:w="1530" w:type="dxa"/>
            <w:tcBorders>
              <w:top w:val="nil"/>
              <w:left w:val="nil"/>
              <w:bottom w:val="nil"/>
              <w:right w:val="nil"/>
            </w:tcBorders>
            <w:vAlign w:val="center"/>
          </w:tcPr>
          <w:p w:rsidR="00046451" w:rsidRPr="00B8294A" w:rsidRDefault="00046451" w:rsidP="00BF7CD1">
            <w:pPr>
              <w:pStyle w:val="Heading2"/>
              <w:jc w:val="both"/>
              <w:rPr>
                <w:i w:val="0"/>
                <w:sz w:val="20"/>
                <w:szCs w:val="16"/>
              </w:rPr>
            </w:pPr>
            <w:r w:rsidRPr="00B8294A">
              <w:rPr>
                <w:i w:val="0"/>
                <w:sz w:val="20"/>
                <w:szCs w:val="16"/>
              </w:rPr>
              <w:t>Excellent or good</w:t>
            </w:r>
          </w:p>
        </w:tc>
        <w:tc>
          <w:tcPr>
            <w:tcW w:w="1350" w:type="dxa"/>
            <w:tcBorders>
              <w:top w:val="nil"/>
              <w:left w:val="nil"/>
              <w:bottom w:val="nil"/>
              <w:right w:val="single" w:sz="8" w:space="0" w:color="000000"/>
            </w:tcBorders>
            <w:shd w:val="clear" w:color="auto" w:fill="auto"/>
            <w:tcMar>
              <w:top w:w="15" w:type="dxa"/>
              <w:left w:w="108" w:type="dxa"/>
              <w:bottom w:w="0" w:type="dxa"/>
              <w:right w:w="108" w:type="dxa"/>
            </w:tcMar>
            <w:vAlign w:val="center"/>
            <w:hideMark/>
          </w:tcPr>
          <w:p w:rsidR="00046451" w:rsidRPr="00B8294A" w:rsidRDefault="00046451" w:rsidP="00BF7CD1">
            <w:pPr>
              <w:pStyle w:val="Heading2"/>
              <w:jc w:val="both"/>
              <w:rPr>
                <w:b w:val="0"/>
                <w:i w:val="0"/>
                <w:sz w:val="20"/>
                <w:szCs w:val="16"/>
              </w:rPr>
            </w:pPr>
            <w:r w:rsidRPr="00B8294A">
              <w:rPr>
                <w:b w:val="0"/>
                <w:i w:val="0"/>
                <w:sz w:val="20"/>
                <w:szCs w:val="16"/>
              </w:rPr>
              <w:t>78.1%</w:t>
            </w:r>
          </w:p>
        </w:tc>
      </w:tr>
      <w:tr w:rsidR="00046451" w:rsidRPr="00B8294A" w:rsidTr="00046451">
        <w:trPr>
          <w:trHeight w:val="282"/>
          <w:jc w:val="center"/>
        </w:trPr>
        <w:tc>
          <w:tcPr>
            <w:tcW w:w="3113" w:type="dxa"/>
            <w:tcBorders>
              <w:top w:val="nil"/>
              <w:left w:val="single" w:sz="8" w:space="0" w:color="000000"/>
              <w:bottom w:val="nil"/>
              <w:right w:val="nil"/>
            </w:tcBorders>
            <w:shd w:val="clear" w:color="auto" w:fill="auto"/>
            <w:tcMar>
              <w:top w:w="15" w:type="dxa"/>
              <w:left w:w="108" w:type="dxa"/>
              <w:bottom w:w="0" w:type="dxa"/>
              <w:right w:w="108" w:type="dxa"/>
            </w:tcMar>
            <w:vAlign w:val="center"/>
          </w:tcPr>
          <w:p w:rsidR="00046451" w:rsidRPr="00B8294A" w:rsidRDefault="00046451" w:rsidP="00BF7CD1">
            <w:pPr>
              <w:pStyle w:val="Heading2"/>
              <w:jc w:val="both"/>
              <w:rPr>
                <w:i w:val="0"/>
                <w:sz w:val="20"/>
                <w:szCs w:val="16"/>
              </w:rPr>
            </w:pPr>
          </w:p>
        </w:tc>
        <w:tc>
          <w:tcPr>
            <w:tcW w:w="1530" w:type="dxa"/>
            <w:tcBorders>
              <w:top w:val="nil"/>
              <w:left w:val="nil"/>
              <w:bottom w:val="nil"/>
              <w:right w:val="nil"/>
            </w:tcBorders>
            <w:vAlign w:val="center"/>
          </w:tcPr>
          <w:p w:rsidR="00046451" w:rsidRPr="00B8294A" w:rsidRDefault="00046451" w:rsidP="00BF7CD1">
            <w:pPr>
              <w:pStyle w:val="Heading2"/>
              <w:jc w:val="both"/>
              <w:rPr>
                <w:i w:val="0"/>
                <w:sz w:val="20"/>
                <w:szCs w:val="16"/>
              </w:rPr>
            </w:pPr>
            <w:r w:rsidRPr="00B8294A">
              <w:rPr>
                <w:i w:val="0"/>
                <w:sz w:val="20"/>
                <w:szCs w:val="16"/>
              </w:rPr>
              <w:t>Moderate</w:t>
            </w:r>
          </w:p>
        </w:tc>
        <w:tc>
          <w:tcPr>
            <w:tcW w:w="1350" w:type="dxa"/>
            <w:tcBorders>
              <w:top w:val="nil"/>
              <w:left w:val="nil"/>
              <w:bottom w:val="nil"/>
              <w:right w:val="single" w:sz="8" w:space="0" w:color="000000"/>
            </w:tcBorders>
            <w:shd w:val="clear" w:color="auto" w:fill="auto"/>
            <w:tcMar>
              <w:top w:w="15" w:type="dxa"/>
              <w:left w:w="108" w:type="dxa"/>
              <w:bottom w:w="0" w:type="dxa"/>
              <w:right w:w="108" w:type="dxa"/>
            </w:tcMar>
            <w:vAlign w:val="center"/>
            <w:hideMark/>
          </w:tcPr>
          <w:p w:rsidR="00046451" w:rsidRPr="00B8294A" w:rsidRDefault="00046451" w:rsidP="00BF7CD1">
            <w:pPr>
              <w:pStyle w:val="Heading2"/>
              <w:jc w:val="both"/>
              <w:rPr>
                <w:b w:val="0"/>
                <w:i w:val="0"/>
                <w:sz w:val="20"/>
                <w:szCs w:val="16"/>
              </w:rPr>
            </w:pPr>
            <w:r w:rsidRPr="00B8294A">
              <w:rPr>
                <w:b w:val="0"/>
                <w:i w:val="0"/>
                <w:sz w:val="20"/>
                <w:szCs w:val="16"/>
              </w:rPr>
              <w:t>21.2%</w:t>
            </w:r>
          </w:p>
        </w:tc>
      </w:tr>
      <w:tr w:rsidR="00046451" w:rsidRPr="00B8294A" w:rsidTr="00046451">
        <w:trPr>
          <w:trHeight w:val="282"/>
          <w:jc w:val="center"/>
        </w:trPr>
        <w:tc>
          <w:tcPr>
            <w:tcW w:w="3113" w:type="dxa"/>
            <w:tcBorders>
              <w:top w:val="nil"/>
              <w:left w:val="single" w:sz="8" w:space="0" w:color="000000"/>
              <w:bottom w:val="single" w:sz="8" w:space="0" w:color="000000"/>
              <w:right w:val="nil"/>
            </w:tcBorders>
            <w:shd w:val="clear" w:color="auto" w:fill="auto"/>
            <w:tcMar>
              <w:top w:w="15" w:type="dxa"/>
              <w:left w:w="108" w:type="dxa"/>
              <w:bottom w:w="0" w:type="dxa"/>
              <w:right w:w="108" w:type="dxa"/>
            </w:tcMar>
            <w:vAlign w:val="center"/>
          </w:tcPr>
          <w:p w:rsidR="00046451" w:rsidRPr="00B8294A" w:rsidRDefault="00046451" w:rsidP="00BF7CD1">
            <w:pPr>
              <w:pStyle w:val="Heading2"/>
              <w:jc w:val="both"/>
              <w:rPr>
                <w:i w:val="0"/>
                <w:sz w:val="20"/>
                <w:szCs w:val="16"/>
              </w:rPr>
            </w:pPr>
          </w:p>
        </w:tc>
        <w:tc>
          <w:tcPr>
            <w:tcW w:w="1530" w:type="dxa"/>
            <w:tcBorders>
              <w:top w:val="nil"/>
              <w:left w:val="nil"/>
              <w:bottom w:val="single" w:sz="8" w:space="0" w:color="000000"/>
              <w:right w:val="nil"/>
            </w:tcBorders>
            <w:vAlign w:val="center"/>
          </w:tcPr>
          <w:p w:rsidR="00046451" w:rsidRPr="00B8294A" w:rsidRDefault="00046451" w:rsidP="00BF7CD1">
            <w:pPr>
              <w:pStyle w:val="Heading2"/>
              <w:jc w:val="both"/>
              <w:rPr>
                <w:i w:val="0"/>
                <w:sz w:val="20"/>
                <w:szCs w:val="16"/>
              </w:rPr>
            </w:pPr>
            <w:r w:rsidRPr="00B8294A">
              <w:rPr>
                <w:i w:val="0"/>
                <w:sz w:val="20"/>
                <w:szCs w:val="16"/>
              </w:rPr>
              <w:t>No response</w:t>
            </w:r>
          </w:p>
        </w:tc>
        <w:tc>
          <w:tcPr>
            <w:tcW w:w="1350" w:type="dxa"/>
            <w:tcBorders>
              <w:top w:val="nil"/>
              <w:left w:val="nil"/>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46451" w:rsidRPr="00B8294A" w:rsidRDefault="00046451" w:rsidP="00BF7CD1">
            <w:pPr>
              <w:pStyle w:val="Heading2"/>
              <w:jc w:val="both"/>
              <w:rPr>
                <w:b w:val="0"/>
                <w:i w:val="0"/>
                <w:sz w:val="20"/>
                <w:szCs w:val="16"/>
              </w:rPr>
            </w:pPr>
            <w:r w:rsidRPr="00B8294A">
              <w:rPr>
                <w:b w:val="0"/>
                <w:i w:val="0"/>
                <w:sz w:val="20"/>
                <w:szCs w:val="16"/>
              </w:rPr>
              <w:t>0.7%</w:t>
            </w:r>
          </w:p>
        </w:tc>
      </w:tr>
      <w:tr w:rsidR="00046451" w:rsidRPr="00B8294A" w:rsidTr="00046451">
        <w:trPr>
          <w:trHeight w:val="282"/>
          <w:jc w:val="center"/>
        </w:trPr>
        <w:tc>
          <w:tcPr>
            <w:tcW w:w="3113" w:type="dxa"/>
            <w:tcBorders>
              <w:top w:val="single" w:sz="8" w:space="0" w:color="000000"/>
              <w:left w:val="nil"/>
              <w:bottom w:val="nil"/>
              <w:right w:val="nil"/>
            </w:tcBorders>
            <w:shd w:val="clear" w:color="auto" w:fill="auto"/>
            <w:tcMar>
              <w:top w:w="15" w:type="dxa"/>
              <w:left w:w="108" w:type="dxa"/>
              <w:bottom w:w="0" w:type="dxa"/>
              <w:right w:w="108" w:type="dxa"/>
            </w:tcMar>
            <w:hideMark/>
          </w:tcPr>
          <w:p w:rsidR="00046451" w:rsidRPr="00B8294A" w:rsidRDefault="00046451" w:rsidP="00BF7CD1">
            <w:pPr>
              <w:pStyle w:val="Heading2"/>
              <w:jc w:val="both"/>
              <w:rPr>
                <w:sz w:val="16"/>
                <w:szCs w:val="16"/>
              </w:rPr>
            </w:pPr>
          </w:p>
        </w:tc>
        <w:tc>
          <w:tcPr>
            <w:tcW w:w="1530" w:type="dxa"/>
            <w:tcBorders>
              <w:top w:val="single" w:sz="8" w:space="0" w:color="000000"/>
              <w:left w:val="nil"/>
              <w:bottom w:val="nil"/>
              <w:right w:val="nil"/>
            </w:tcBorders>
          </w:tcPr>
          <w:p w:rsidR="00046451" w:rsidRPr="00B8294A" w:rsidRDefault="00046451" w:rsidP="00BF7CD1">
            <w:pPr>
              <w:pStyle w:val="Heading2"/>
              <w:jc w:val="both"/>
              <w:rPr>
                <w:sz w:val="16"/>
                <w:szCs w:val="16"/>
              </w:rPr>
            </w:pPr>
          </w:p>
        </w:tc>
        <w:tc>
          <w:tcPr>
            <w:tcW w:w="1350" w:type="dxa"/>
            <w:tcBorders>
              <w:top w:val="single" w:sz="8" w:space="0" w:color="000000"/>
              <w:left w:val="nil"/>
              <w:bottom w:val="nil"/>
              <w:right w:val="nil"/>
            </w:tcBorders>
            <w:shd w:val="clear" w:color="auto" w:fill="auto"/>
            <w:tcMar>
              <w:top w:w="15" w:type="dxa"/>
              <w:left w:w="108" w:type="dxa"/>
              <w:bottom w:w="0" w:type="dxa"/>
              <w:right w:w="108" w:type="dxa"/>
            </w:tcMar>
            <w:hideMark/>
          </w:tcPr>
          <w:p w:rsidR="00046451" w:rsidRPr="00B8294A" w:rsidRDefault="00046451" w:rsidP="00BF7CD1">
            <w:pPr>
              <w:pStyle w:val="Heading2"/>
              <w:jc w:val="both"/>
              <w:rPr>
                <w:sz w:val="16"/>
                <w:szCs w:val="16"/>
              </w:rPr>
            </w:pPr>
            <w:r w:rsidRPr="00B8294A">
              <w:rPr>
                <w:sz w:val="16"/>
                <w:szCs w:val="16"/>
              </w:rPr>
              <w:t> </w:t>
            </w:r>
          </w:p>
        </w:tc>
      </w:tr>
    </w:tbl>
    <w:p w:rsidR="005A1072" w:rsidRPr="00B8294A" w:rsidRDefault="005A1072" w:rsidP="00BF7CD1">
      <w:pPr>
        <w:autoSpaceDE w:val="0"/>
        <w:autoSpaceDN w:val="0"/>
        <w:adjustRightInd w:val="0"/>
        <w:jc w:val="both"/>
        <w:rPr>
          <w:rFonts w:ascii="Arial" w:hAnsi="Arial" w:cs="Arial"/>
        </w:rPr>
      </w:pPr>
    </w:p>
    <w:p w:rsidR="000A2270" w:rsidRPr="00B8294A" w:rsidRDefault="00251669" w:rsidP="00BF7CD1">
      <w:pPr>
        <w:autoSpaceDE w:val="0"/>
        <w:autoSpaceDN w:val="0"/>
        <w:adjustRightInd w:val="0"/>
        <w:jc w:val="both"/>
        <w:rPr>
          <w:rFonts w:ascii="Arial" w:hAnsi="Arial" w:cs="Arial"/>
          <w:b/>
          <w:bCs/>
        </w:rPr>
      </w:pPr>
      <w:r w:rsidRPr="00B8294A">
        <w:rPr>
          <w:rFonts w:ascii="Arial" w:hAnsi="Arial" w:cs="Arial"/>
          <w:b/>
          <w:bCs/>
        </w:rPr>
        <w:t>Efficacy in Perioperative Management (Surgical Prophylaxis)</w:t>
      </w:r>
    </w:p>
    <w:p w:rsidR="000A2270" w:rsidRPr="00B8294A" w:rsidRDefault="000A2270" w:rsidP="00BF7CD1">
      <w:pPr>
        <w:autoSpaceDE w:val="0"/>
        <w:autoSpaceDN w:val="0"/>
        <w:adjustRightInd w:val="0"/>
        <w:jc w:val="both"/>
        <w:rPr>
          <w:rFonts w:ascii="Arial" w:hAnsi="Arial" w:cs="Arial"/>
          <w:b/>
          <w:bCs/>
        </w:rPr>
      </w:pPr>
    </w:p>
    <w:p w:rsidR="00046451" w:rsidRPr="00B8294A" w:rsidRDefault="00046451" w:rsidP="00BF7CD1">
      <w:pPr>
        <w:autoSpaceDE w:val="0"/>
        <w:autoSpaceDN w:val="0"/>
        <w:adjustRightInd w:val="0"/>
        <w:jc w:val="both"/>
        <w:rPr>
          <w:rFonts w:ascii="Arial" w:hAnsi="Arial" w:cs="Arial"/>
        </w:rPr>
      </w:pPr>
      <w:r w:rsidRPr="00B8294A">
        <w:rPr>
          <w:rFonts w:ascii="Arial" w:hAnsi="Arial" w:cs="Arial"/>
        </w:rPr>
        <w:t xml:space="preserve">Nine (9) major surgical procedures were performed in nine subjects.  </w:t>
      </w:r>
      <w:r w:rsidR="006B7B36" w:rsidRPr="00B8294A">
        <w:rPr>
          <w:rFonts w:ascii="Arial" w:hAnsi="Arial" w:cs="Arial"/>
        </w:rPr>
        <w:t>Haemostasis</w:t>
      </w:r>
      <w:r w:rsidRPr="00B8294A">
        <w:rPr>
          <w:rFonts w:ascii="Arial" w:hAnsi="Arial" w:cs="Arial"/>
        </w:rPr>
        <w:t xml:space="preserve"> was assessed post-operatively by the investigator using a 4-point scale of excellent, good, fair, and poor/none.  The </w:t>
      </w:r>
      <w:r w:rsidR="00FE2518" w:rsidRPr="00B8294A">
        <w:rPr>
          <w:rFonts w:ascii="Arial" w:hAnsi="Arial" w:cs="Arial"/>
        </w:rPr>
        <w:t>haemostatic</w:t>
      </w:r>
      <w:r w:rsidRPr="00B8294A">
        <w:rPr>
          <w:rFonts w:ascii="Arial" w:hAnsi="Arial" w:cs="Arial"/>
        </w:rPr>
        <w:t xml:space="preserve"> response was rated as excellent or good in 100% of major surgeries.  All subjects received a single pre-operative dose to maintain </w:t>
      </w:r>
      <w:r w:rsidR="006B7B36" w:rsidRPr="00B8294A">
        <w:rPr>
          <w:rFonts w:ascii="Arial" w:hAnsi="Arial" w:cs="Arial"/>
        </w:rPr>
        <w:t>haemostasis</w:t>
      </w:r>
      <w:r w:rsidRPr="00B8294A">
        <w:rPr>
          <w:rFonts w:ascii="Arial" w:hAnsi="Arial" w:cs="Arial"/>
        </w:rPr>
        <w:t xml:space="preserve"> during surgery.  The median dose was 51.4 IU/kg (range 50-77).  On the day of surgery, most subjects got a second injection.  The total dose on the day of surgery </w:t>
      </w:r>
      <w:r w:rsidRPr="00B8294A">
        <w:rPr>
          <w:rFonts w:ascii="Arial" w:hAnsi="Arial" w:cs="Arial"/>
        </w:rPr>
        <w:lastRenderedPageBreak/>
        <w:t>ranged from 65.8-115.4 IU/kg.  Three days following surgery, subjects received in the range of 15.3-79.1 IU/kg/day.</w:t>
      </w:r>
    </w:p>
    <w:p w:rsidR="00046451" w:rsidRPr="00B8294A" w:rsidRDefault="00046451" w:rsidP="00BF7CD1">
      <w:pPr>
        <w:keepNext/>
        <w:jc w:val="both"/>
        <w:outlineLvl w:val="1"/>
        <w:rPr>
          <w:rFonts w:ascii="Arial" w:hAnsi="Arial" w:cs="Arial"/>
        </w:rPr>
      </w:pPr>
    </w:p>
    <w:p w:rsidR="00046451" w:rsidRPr="00B8294A" w:rsidRDefault="00FE2518" w:rsidP="00BF7CD1">
      <w:pPr>
        <w:keepNext/>
        <w:jc w:val="both"/>
        <w:outlineLvl w:val="1"/>
        <w:rPr>
          <w:rFonts w:ascii="Arial" w:hAnsi="Arial" w:cs="Arial"/>
        </w:rPr>
      </w:pPr>
      <w:r w:rsidRPr="00B8294A">
        <w:rPr>
          <w:rFonts w:ascii="Arial" w:hAnsi="Arial" w:cs="Arial"/>
        </w:rPr>
        <w:t>Haemostatic</w:t>
      </w:r>
      <w:r w:rsidR="00046451" w:rsidRPr="00B8294A">
        <w:rPr>
          <w:rFonts w:ascii="Arial" w:hAnsi="Arial" w:cs="Arial"/>
        </w:rPr>
        <w:t xml:space="preserve"> response to dosing during surgery and post-opera</w:t>
      </w:r>
      <w:r w:rsidR="00BF7CD1" w:rsidRPr="00B8294A">
        <w:rPr>
          <w:rFonts w:ascii="Arial" w:hAnsi="Arial" w:cs="Arial"/>
        </w:rPr>
        <w:t>tively is summaris</w:t>
      </w:r>
      <w:r w:rsidR="001714E3" w:rsidRPr="00B8294A">
        <w:rPr>
          <w:rFonts w:ascii="Arial" w:hAnsi="Arial" w:cs="Arial"/>
        </w:rPr>
        <w:t>ed in Table 7</w:t>
      </w:r>
      <w:r w:rsidR="00046451" w:rsidRPr="00B8294A">
        <w:rPr>
          <w:rFonts w:ascii="Arial" w:hAnsi="Arial" w:cs="Arial"/>
        </w:rPr>
        <w:t>.</w:t>
      </w:r>
    </w:p>
    <w:p w:rsidR="005A1072" w:rsidRPr="00B8294A" w:rsidRDefault="005A1072" w:rsidP="00BF7CD1">
      <w:pPr>
        <w:autoSpaceDE w:val="0"/>
        <w:autoSpaceDN w:val="0"/>
        <w:adjustRightInd w:val="0"/>
        <w:jc w:val="both"/>
        <w:rPr>
          <w:rFonts w:ascii="Arial" w:hAnsi="Arial" w:cs="Arial"/>
        </w:rPr>
      </w:pPr>
    </w:p>
    <w:tbl>
      <w:tblPr>
        <w:tblW w:w="0" w:type="auto"/>
        <w:tblLook w:val="04A0" w:firstRow="1" w:lastRow="0" w:firstColumn="1" w:lastColumn="0" w:noHBand="0" w:noVBand="1"/>
      </w:tblPr>
      <w:tblGrid>
        <w:gridCol w:w="2088"/>
        <w:gridCol w:w="1317"/>
        <w:gridCol w:w="1550"/>
        <w:gridCol w:w="1007"/>
        <w:gridCol w:w="1172"/>
        <w:gridCol w:w="1412"/>
      </w:tblGrid>
      <w:tr w:rsidR="00046451" w:rsidRPr="00B8294A" w:rsidTr="00861C6B">
        <w:tc>
          <w:tcPr>
            <w:tcW w:w="8546" w:type="dxa"/>
            <w:gridSpan w:val="6"/>
            <w:tcBorders>
              <w:bottom w:val="single" w:sz="18" w:space="0" w:color="auto"/>
            </w:tcBorders>
            <w:shd w:val="clear" w:color="auto" w:fill="auto"/>
          </w:tcPr>
          <w:p w:rsidR="00046451" w:rsidRPr="00B8294A" w:rsidRDefault="00046451" w:rsidP="00BF7CD1">
            <w:pPr>
              <w:jc w:val="both"/>
              <w:rPr>
                <w:rFonts w:ascii="Arial" w:hAnsi="Arial" w:cs="Arial"/>
                <w:sz w:val="20"/>
                <w:szCs w:val="20"/>
              </w:rPr>
            </w:pPr>
            <w:r w:rsidRPr="00B8294A">
              <w:rPr>
                <w:rFonts w:ascii="Arial" w:hAnsi="Arial" w:cs="Arial"/>
                <w:b/>
                <w:bCs/>
                <w:color w:val="000000"/>
                <w:sz w:val="20"/>
                <w:szCs w:val="20"/>
              </w:rPr>
              <w:t xml:space="preserve">Table </w:t>
            </w:r>
            <w:r w:rsidR="001714E3" w:rsidRPr="00B8294A">
              <w:rPr>
                <w:rFonts w:ascii="Arial" w:hAnsi="Arial" w:cs="Arial"/>
                <w:b/>
                <w:bCs/>
                <w:color w:val="000000"/>
                <w:sz w:val="20"/>
                <w:szCs w:val="20"/>
              </w:rPr>
              <w:t>7</w:t>
            </w:r>
            <w:r w:rsidRPr="00B8294A">
              <w:rPr>
                <w:rFonts w:ascii="Arial" w:hAnsi="Arial" w:cs="Arial"/>
                <w:b/>
                <w:bCs/>
                <w:color w:val="000000"/>
                <w:sz w:val="20"/>
                <w:szCs w:val="20"/>
              </w:rPr>
              <w:t xml:space="preserve">: Summary of </w:t>
            </w:r>
            <w:r w:rsidR="00FE2518" w:rsidRPr="00B8294A">
              <w:rPr>
                <w:rFonts w:ascii="Arial" w:hAnsi="Arial" w:cs="Arial"/>
                <w:b/>
                <w:bCs/>
                <w:color w:val="000000"/>
                <w:sz w:val="20"/>
                <w:szCs w:val="20"/>
              </w:rPr>
              <w:t>Haemostatic</w:t>
            </w:r>
            <w:r w:rsidRPr="00B8294A">
              <w:rPr>
                <w:rFonts w:ascii="Arial" w:hAnsi="Arial" w:cs="Arial"/>
                <w:b/>
                <w:bCs/>
                <w:color w:val="000000"/>
                <w:sz w:val="20"/>
                <w:szCs w:val="20"/>
              </w:rPr>
              <w:t xml:space="preserve"> Response During Surgery and Post-Operatively</w:t>
            </w:r>
          </w:p>
        </w:tc>
      </w:tr>
      <w:tr w:rsidR="00046451" w:rsidRPr="00B8294A" w:rsidTr="00861C6B">
        <w:tc>
          <w:tcPr>
            <w:tcW w:w="2088" w:type="dxa"/>
            <w:tcBorders>
              <w:bottom w:val="single" w:sz="4" w:space="0" w:color="auto"/>
            </w:tcBorders>
            <w:shd w:val="clear" w:color="auto" w:fill="auto"/>
          </w:tcPr>
          <w:p w:rsidR="00046451" w:rsidRPr="00B8294A" w:rsidRDefault="00046451" w:rsidP="00BF7CD1">
            <w:pPr>
              <w:jc w:val="both"/>
              <w:rPr>
                <w:rFonts w:ascii="Arial" w:hAnsi="Arial" w:cs="Arial"/>
                <w:sz w:val="20"/>
                <w:szCs w:val="20"/>
              </w:rPr>
            </w:pPr>
          </w:p>
        </w:tc>
        <w:tc>
          <w:tcPr>
            <w:tcW w:w="1317" w:type="dxa"/>
            <w:tcBorders>
              <w:bottom w:val="single" w:sz="4" w:space="0" w:color="auto"/>
            </w:tcBorders>
            <w:shd w:val="clear" w:color="auto" w:fill="auto"/>
            <w:vAlign w:val="bottom"/>
          </w:tcPr>
          <w:p w:rsidR="00046451" w:rsidRPr="00B8294A" w:rsidRDefault="00046451" w:rsidP="00BF7CD1">
            <w:pPr>
              <w:autoSpaceDE w:val="0"/>
              <w:autoSpaceDN w:val="0"/>
              <w:adjustRightInd w:val="0"/>
              <w:jc w:val="both"/>
              <w:rPr>
                <w:rFonts w:ascii="Arial" w:hAnsi="Arial" w:cs="Arial"/>
                <w:b/>
                <w:bCs/>
                <w:sz w:val="20"/>
                <w:szCs w:val="20"/>
              </w:rPr>
            </w:pPr>
            <w:r w:rsidRPr="00B8294A">
              <w:rPr>
                <w:rFonts w:ascii="Arial" w:hAnsi="Arial" w:cs="Arial"/>
                <w:b/>
                <w:bCs/>
                <w:sz w:val="20"/>
                <w:szCs w:val="20"/>
              </w:rPr>
              <w:t>Number of Procedures</w:t>
            </w:r>
          </w:p>
          <w:p w:rsidR="00046451" w:rsidRPr="00B8294A" w:rsidRDefault="00046451" w:rsidP="00BF7CD1">
            <w:pPr>
              <w:jc w:val="both"/>
              <w:rPr>
                <w:rFonts w:ascii="Arial" w:hAnsi="Arial" w:cs="Arial"/>
                <w:sz w:val="20"/>
                <w:szCs w:val="20"/>
              </w:rPr>
            </w:pPr>
            <w:r w:rsidRPr="00B8294A">
              <w:rPr>
                <w:rFonts w:ascii="Arial" w:hAnsi="Arial" w:cs="Arial"/>
                <w:b/>
                <w:bCs/>
                <w:sz w:val="20"/>
                <w:szCs w:val="20"/>
              </w:rPr>
              <w:t>(Number of Subjects)</w:t>
            </w:r>
          </w:p>
        </w:tc>
        <w:tc>
          <w:tcPr>
            <w:tcW w:w="1550" w:type="dxa"/>
            <w:tcBorders>
              <w:bottom w:val="single" w:sz="4" w:space="0" w:color="auto"/>
            </w:tcBorders>
            <w:shd w:val="clear" w:color="auto" w:fill="auto"/>
            <w:vAlign w:val="bottom"/>
          </w:tcPr>
          <w:p w:rsidR="00046451" w:rsidRPr="00B8294A" w:rsidRDefault="00046451" w:rsidP="00BF7CD1">
            <w:pPr>
              <w:jc w:val="both"/>
              <w:rPr>
                <w:rFonts w:ascii="Arial" w:hAnsi="Arial" w:cs="Arial"/>
                <w:b/>
                <w:bCs/>
                <w:sz w:val="20"/>
                <w:szCs w:val="20"/>
              </w:rPr>
            </w:pPr>
            <w:r w:rsidRPr="00B8294A">
              <w:rPr>
                <w:rFonts w:ascii="Arial" w:hAnsi="Arial" w:cs="Arial"/>
                <w:b/>
                <w:bCs/>
                <w:sz w:val="20"/>
                <w:szCs w:val="20"/>
              </w:rPr>
              <w:t>Excellent</w:t>
            </w:r>
          </w:p>
        </w:tc>
        <w:tc>
          <w:tcPr>
            <w:tcW w:w="1007" w:type="dxa"/>
            <w:tcBorders>
              <w:bottom w:val="single" w:sz="4" w:space="0" w:color="auto"/>
            </w:tcBorders>
            <w:shd w:val="clear" w:color="auto" w:fill="auto"/>
            <w:vAlign w:val="bottom"/>
          </w:tcPr>
          <w:p w:rsidR="00046451" w:rsidRPr="00B8294A" w:rsidRDefault="00046451" w:rsidP="00BF7CD1">
            <w:pPr>
              <w:jc w:val="both"/>
              <w:rPr>
                <w:rFonts w:ascii="Arial" w:hAnsi="Arial" w:cs="Arial"/>
                <w:b/>
                <w:bCs/>
                <w:sz w:val="20"/>
                <w:szCs w:val="20"/>
              </w:rPr>
            </w:pPr>
            <w:r w:rsidRPr="00B8294A">
              <w:rPr>
                <w:rFonts w:ascii="Arial" w:hAnsi="Arial" w:cs="Arial"/>
                <w:b/>
                <w:bCs/>
                <w:sz w:val="20"/>
                <w:szCs w:val="20"/>
              </w:rPr>
              <w:t>Good</w:t>
            </w:r>
          </w:p>
        </w:tc>
        <w:tc>
          <w:tcPr>
            <w:tcW w:w="1172" w:type="dxa"/>
            <w:tcBorders>
              <w:bottom w:val="single" w:sz="4" w:space="0" w:color="auto"/>
            </w:tcBorders>
            <w:shd w:val="clear" w:color="auto" w:fill="auto"/>
            <w:vAlign w:val="bottom"/>
          </w:tcPr>
          <w:p w:rsidR="00046451" w:rsidRPr="00B8294A" w:rsidRDefault="00046451" w:rsidP="00BF7CD1">
            <w:pPr>
              <w:jc w:val="both"/>
              <w:rPr>
                <w:rFonts w:ascii="Arial" w:hAnsi="Arial" w:cs="Arial"/>
                <w:b/>
                <w:bCs/>
                <w:sz w:val="20"/>
                <w:szCs w:val="20"/>
              </w:rPr>
            </w:pPr>
            <w:r w:rsidRPr="00B8294A">
              <w:rPr>
                <w:rFonts w:ascii="Arial" w:hAnsi="Arial" w:cs="Arial"/>
                <w:b/>
                <w:bCs/>
                <w:sz w:val="20"/>
                <w:szCs w:val="20"/>
              </w:rPr>
              <w:t>Response</w:t>
            </w:r>
          </w:p>
          <w:p w:rsidR="00046451" w:rsidRPr="00B8294A" w:rsidRDefault="00046451" w:rsidP="00BF7CD1">
            <w:pPr>
              <w:jc w:val="both"/>
              <w:rPr>
                <w:rFonts w:ascii="Arial" w:hAnsi="Arial" w:cs="Arial"/>
                <w:b/>
                <w:bCs/>
                <w:sz w:val="20"/>
                <w:szCs w:val="20"/>
              </w:rPr>
            </w:pPr>
          </w:p>
          <w:p w:rsidR="00046451" w:rsidRPr="00B8294A" w:rsidRDefault="00046451" w:rsidP="00BF7CD1">
            <w:pPr>
              <w:jc w:val="both"/>
              <w:rPr>
                <w:rFonts w:ascii="Arial" w:hAnsi="Arial" w:cs="Arial"/>
                <w:sz w:val="20"/>
                <w:szCs w:val="20"/>
              </w:rPr>
            </w:pPr>
            <w:r w:rsidRPr="00B8294A">
              <w:rPr>
                <w:rFonts w:ascii="Arial" w:hAnsi="Arial" w:cs="Arial"/>
                <w:b/>
                <w:bCs/>
                <w:sz w:val="20"/>
                <w:szCs w:val="20"/>
              </w:rPr>
              <w:t>Fair</w:t>
            </w:r>
          </w:p>
        </w:tc>
        <w:tc>
          <w:tcPr>
            <w:tcW w:w="1412" w:type="dxa"/>
            <w:tcBorders>
              <w:bottom w:val="single" w:sz="4" w:space="0" w:color="auto"/>
            </w:tcBorders>
            <w:shd w:val="clear" w:color="auto" w:fill="auto"/>
            <w:vAlign w:val="bottom"/>
          </w:tcPr>
          <w:p w:rsidR="00046451" w:rsidRPr="00B8294A" w:rsidRDefault="00046451" w:rsidP="00BF7CD1">
            <w:pPr>
              <w:jc w:val="both"/>
              <w:rPr>
                <w:rFonts w:ascii="Arial" w:hAnsi="Arial" w:cs="Arial"/>
                <w:sz w:val="20"/>
                <w:szCs w:val="20"/>
              </w:rPr>
            </w:pPr>
            <w:r w:rsidRPr="00B8294A">
              <w:rPr>
                <w:rFonts w:ascii="Arial" w:hAnsi="Arial" w:cs="Arial"/>
                <w:b/>
                <w:bCs/>
                <w:sz w:val="20"/>
                <w:szCs w:val="20"/>
              </w:rPr>
              <w:t>Poor/None</w:t>
            </w:r>
          </w:p>
        </w:tc>
      </w:tr>
      <w:tr w:rsidR="00046451" w:rsidRPr="00B8294A" w:rsidTr="00861C6B">
        <w:tc>
          <w:tcPr>
            <w:tcW w:w="2088" w:type="dxa"/>
            <w:tcBorders>
              <w:top w:val="single" w:sz="4" w:space="0" w:color="auto"/>
              <w:bottom w:val="single" w:sz="4" w:space="0" w:color="auto"/>
            </w:tcBorders>
            <w:shd w:val="clear" w:color="auto" w:fill="auto"/>
          </w:tcPr>
          <w:p w:rsidR="00046451" w:rsidRPr="00B8294A" w:rsidRDefault="00046451" w:rsidP="00BF7CD1">
            <w:pPr>
              <w:jc w:val="both"/>
              <w:rPr>
                <w:rFonts w:ascii="Arial" w:hAnsi="Arial" w:cs="Arial"/>
                <w:b/>
                <w:bCs/>
                <w:sz w:val="20"/>
                <w:szCs w:val="20"/>
              </w:rPr>
            </w:pPr>
            <w:r w:rsidRPr="00B8294A">
              <w:rPr>
                <w:rFonts w:ascii="Arial" w:hAnsi="Arial" w:cs="Arial"/>
                <w:b/>
                <w:bCs/>
                <w:sz w:val="20"/>
                <w:szCs w:val="20"/>
              </w:rPr>
              <w:t>Major Surgery</w:t>
            </w:r>
          </w:p>
        </w:tc>
        <w:tc>
          <w:tcPr>
            <w:tcW w:w="1317"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550"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007"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172"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412"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r>
      <w:tr w:rsidR="00046451" w:rsidRPr="00B8294A" w:rsidTr="00861C6B">
        <w:tc>
          <w:tcPr>
            <w:tcW w:w="2088" w:type="dxa"/>
            <w:tcBorders>
              <w:top w:val="single" w:sz="4" w:space="0" w:color="auto"/>
              <w:bottom w:val="single" w:sz="4" w:space="0" w:color="auto"/>
            </w:tcBorders>
            <w:shd w:val="clear" w:color="auto" w:fill="auto"/>
          </w:tcPr>
          <w:p w:rsidR="00046451" w:rsidRPr="00B8294A" w:rsidRDefault="00046451" w:rsidP="00BF7CD1">
            <w:pPr>
              <w:jc w:val="both"/>
              <w:rPr>
                <w:rFonts w:ascii="Arial" w:hAnsi="Arial" w:cs="Arial"/>
                <w:sz w:val="20"/>
                <w:szCs w:val="20"/>
              </w:rPr>
            </w:pPr>
            <w:r w:rsidRPr="00B8294A">
              <w:rPr>
                <w:rFonts w:ascii="Arial" w:hAnsi="Arial" w:cs="Arial"/>
                <w:sz w:val="20"/>
                <w:szCs w:val="20"/>
              </w:rPr>
              <w:t>Total Knee Replacement</w:t>
            </w:r>
          </w:p>
        </w:tc>
        <w:tc>
          <w:tcPr>
            <w:tcW w:w="1317"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3 (3)</w:t>
            </w:r>
          </w:p>
        </w:tc>
        <w:tc>
          <w:tcPr>
            <w:tcW w:w="1550"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3</w:t>
            </w:r>
          </w:p>
        </w:tc>
        <w:tc>
          <w:tcPr>
            <w:tcW w:w="1007"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172"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412"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r>
      <w:tr w:rsidR="00046451" w:rsidRPr="00B8294A" w:rsidTr="00861C6B">
        <w:tc>
          <w:tcPr>
            <w:tcW w:w="2088" w:type="dxa"/>
            <w:tcBorders>
              <w:top w:val="single" w:sz="4" w:space="0" w:color="auto"/>
              <w:bottom w:val="single" w:sz="4" w:space="0" w:color="auto"/>
            </w:tcBorders>
            <w:shd w:val="clear" w:color="auto" w:fill="auto"/>
          </w:tcPr>
          <w:p w:rsidR="00046451" w:rsidRPr="00B8294A" w:rsidRDefault="00046451" w:rsidP="00BF7CD1">
            <w:pPr>
              <w:jc w:val="both"/>
              <w:rPr>
                <w:rFonts w:ascii="Arial" w:hAnsi="Arial" w:cs="Arial"/>
                <w:sz w:val="20"/>
                <w:szCs w:val="20"/>
              </w:rPr>
            </w:pPr>
            <w:r w:rsidRPr="00B8294A">
              <w:rPr>
                <w:rFonts w:ascii="Arial" w:hAnsi="Arial" w:cs="Arial"/>
                <w:sz w:val="20"/>
                <w:szCs w:val="20"/>
              </w:rPr>
              <w:t>Knee Joint Replacement – Bilateral</w:t>
            </w:r>
          </w:p>
        </w:tc>
        <w:tc>
          <w:tcPr>
            <w:tcW w:w="1317"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1 (1)</w:t>
            </w:r>
          </w:p>
        </w:tc>
        <w:tc>
          <w:tcPr>
            <w:tcW w:w="1550"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1</w:t>
            </w:r>
          </w:p>
        </w:tc>
        <w:tc>
          <w:tcPr>
            <w:tcW w:w="1007"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172"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412"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r>
      <w:tr w:rsidR="00046451" w:rsidRPr="00B8294A" w:rsidTr="00861C6B">
        <w:tc>
          <w:tcPr>
            <w:tcW w:w="2088" w:type="dxa"/>
            <w:tcBorders>
              <w:top w:val="single" w:sz="4" w:space="0" w:color="auto"/>
              <w:bottom w:val="single" w:sz="4" w:space="0" w:color="auto"/>
            </w:tcBorders>
            <w:shd w:val="clear" w:color="auto" w:fill="auto"/>
          </w:tcPr>
          <w:p w:rsidR="00046451" w:rsidRPr="00B8294A" w:rsidRDefault="00046451" w:rsidP="00BF7CD1">
            <w:pPr>
              <w:jc w:val="both"/>
              <w:rPr>
                <w:rFonts w:ascii="Arial" w:hAnsi="Arial" w:cs="Arial"/>
                <w:sz w:val="20"/>
                <w:szCs w:val="20"/>
              </w:rPr>
            </w:pPr>
            <w:r w:rsidRPr="00B8294A">
              <w:rPr>
                <w:rFonts w:ascii="Arial" w:hAnsi="Arial" w:cs="Arial"/>
                <w:sz w:val="20"/>
                <w:szCs w:val="20"/>
              </w:rPr>
              <w:t>Total Knee Revision</w:t>
            </w:r>
          </w:p>
        </w:tc>
        <w:tc>
          <w:tcPr>
            <w:tcW w:w="1317"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1 (1)</w:t>
            </w:r>
          </w:p>
        </w:tc>
        <w:tc>
          <w:tcPr>
            <w:tcW w:w="1550"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1</w:t>
            </w:r>
          </w:p>
        </w:tc>
        <w:tc>
          <w:tcPr>
            <w:tcW w:w="1007"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172"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412"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r>
      <w:tr w:rsidR="00046451" w:rsidRPr="00B8294A" w:rsidTr="00861C6B">
        <w:tc>
          <w:tcPr>
            <w:tcW w:w="2088" w:type="dxa"/>
            <w:tcBorders>
              <w:top w:val="single" w:sz="4" w:space="0" w:color="auto"/>
              <w:bottom w:val="single" w:sz="4" w:space="0" w:color="auto"/>
            </w:tcBorders>
            <w:shd w:val="clear" w:color="auto" w:fill="auto"/>
          </w:tcPr>
          <w:p w:rsidR="00046451" w:rsidRPr="00B8294A" w:rsidRDefault="00046451" w:rsidP="00BF7CD1">
            <w:pPr>
              <w:jc w:val="both"/>
              <w:rPr>
                <w:rFonts w:ascii="Arial" w:hAnsi="Arial" w:cs="Arial"/>
                <w:sz w:val="20"/>
                <w:szCs w:val="20"/>
              </w:rPr>
            </w:pPr>
            <w:proofErr w:type="spellStart"/>
            <w:r w:rsidRPr="00B8294A">
              <w:rPr>
                <w:rFonts w:ascii="Arial" w:hAnsi="Arial" w:cs="Arial"/>
                <w:sz w:val="20"/>
                <w:szCs w:val="20"/>
              </w:rPr>
              <w:t>Laproscopic</w:t>
            </w:r>
            <w:proofErr w:type="spellEnd"/>
            <w:r w:rsidRPr="00B8294A">
              <w:rPr>
                <w:rFonts w:ascii="Arial" w:hAnsi="Arial" w:cs="Arial"/>
                <w:sz w:val="20"/>
                <w:szCs w:val="20"/>
              </w:rPr>
              <w:t xml:space="preserve"> Inguinal Hernia Repair</w:t>
            </w:r>
          </w:p>
        </w:tc>
        <w:tc>
          <w:tcPr>
            <w:tcW w:w="1317"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2 (2)</w:t>
            </w:r>
          </w:p>
        </w:tc>
        <w:tc>
          <w:tcPr>
            <w:tcW w:w="1550"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1</w:t>
            </w:r>
          </w:p>
        </w:tc>
        <w:tc>
          <w:tcPr>
            <w:tcW w:w="1007"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1</w:t>
            </w:r>
          </w:p>
        </w:tc>
        <w:tc>
          <w:tcPr>
            <w:tcW w:w="1172"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412"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r>
      <w:tr w:rsidR="00046451" w:rsidRPr="00B8294A" w:rsidTr="00861C6B">
        <w:tc>
          <w:tcPr>
            <w:tcW w:w="2088" w:type="dxa"/>
            <w:tcBorders>
              <w:top w:val="single" w:sz="4" w:space="0" w:color="auto"/>
              <w:bottom w:val="single" w:sz="4" w:space="0" w:color="auto"/>
            </w:tcBorders>
            <w:shd w:val="clear" w:color="auto" w:fill="auto"/>
          </w:tcPr>
          <w:p w:rsidR="00046451" w:rsidRPr="00B8294A" w:rsidRDefault="00046451" w:rsidP="00BF7CD1">
            <w:pPr>
              <w:jc w:val="both"/>
              <w:rPr>
                <w:rFonts w:ascii="Arial" w:hAnsi="Arial" w:cs="Arial"/>
                <w:sz w:val="20"/>
                <w:szCs w:val="20"/>
              </w:rPr>
            </w:pPr>
            <w:r w:rsidRPr="00B8294A">
              <w:rPr>
                <w:rFonts w:ascii="Arial" w:hAnsi="Arial" w:cs="Arial"/>
                <w:sz w:val="20"/>
                <w:szCs w:val="20"/>
              </w:rPr>
              <w:t>Arthroscopy</w:t>
            </w:r>
          </w:p>
        </w:tc>
        <w:tc>
          <w:tcPr>
            <w:tcW w:w="1317"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1 (1)</w:t>
            </w:r>
          </w:p>
        </w:tc>
        <w:tc>
          <w:tcPr>
            <w:tcW w:w="1550"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1</w:t>
            </w:r>
          </w:p>
        </w:tc>
        <w:tc>
          <w:tcPr>
            <w:tcW w:w="1007"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172"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412" w:type="dxa"/>
            <w:tcBorders>
              <w:top w:val="single" w:sz="4" w:space="0" w:color="auto"/>
              <w:bottom w:val="single" w:sz="4" w:space="0" w:color="auto"/>
            </w:tcBorders>
            <w:shd w:val="clear" w:color="auto" w:fill="auto"/>
            <w:vAlign w:val="center"/>
          </w:tcPr>
          <w:p w:rsidR="00046451" w:rsidRPr="00B8294A" w:rsidRDefault="00046451" w:rsidP="00BF7CD1">
            <w:pPr>
              <w:jc w:val="both"/>
              <w:rPr>
                <w:rFonts w:ascii="Arial" w:hAnsi="Arial" w:cs="Arial"/>
                <w:sz w:val="20"/>
                <w:szCs w:val="20"/>
              </w:rPr>
            </w:pPr>
          </w:p>
        </w:tc>
      </w:tr>
      <w:tr w:rsidR="00046451" w:rsidRPr="00B8294A" w:rsidTr="00861C6B">
        <w:tc>
          <w:tcPr>
            <w:tcW w:w="2088" w:type="dxa"/>
            <w:tcBorders>
              <w:top w:val="single" w:sz="4" w:space="0" w:color="auto"/>
              <w:bottom w:val="single" w:sz="8" w:space="0" w:color="auto"/>
            </w:tcBorders>
            <w:shd w:val="clear" w:color="auto" w:fill="auto"/>
          </w:tcPr>
          <w:p w:rsidR="00046451" w:rsidRPr="00B8294A" w:rsidRDefault="00046451" w:rsidP="00BF7CD1">
            <w:pPr>
              <w:jc w:val="both"/>
              <w:rPr>
                <w:rFonts w:ascii="Arial" w:hAnsi="Arial" w:cs="Arial"/>
                <w:b/>
                <w:sz w:val="20"/>
                <w:szCs w:val="20"/>
              </w:rPr>
            </w:pPr>
            <w:r w:rsidRPr="00B8294A">
              <w:rPr>
                <w:rFonts w:ascii="Arial" w:hAnsi="Arial" w:cs="Arial"/>
                <w:sz w:val="20"/>
                <w:szCs w:val="20"/>
              </w:rPr>
              <w:t>Appendectomy</w:t>
            </w:r>
          </w:p>
        </w:tc>
        <w:tc>
          <w:tcPr>
            <w:tcW w:w="1317" w:type="dxa"/>
            <w:tcBorders>
              <w:top w:val="single" w:sz="4" w:space="0" w:color="auto"/>
              <w:bottom w:val="single" w:sz="8"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1 (1)</w:t>
            </w:r>
          </w:p>
        </w:tc>
        <w:tc>
          <w:tcPr>
            <w:tcW w:w="1550" w:type="dxa"/>
            <w:tcBorders>
              <w:top w:val="single" w:sz="4" w:space="0" w:color="auto"/>
              <w:bottom w:val="single" w:sz="8"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1</w:t>
            </w:r>
          </w:p>
        </w:tc>
        <w:tc>
          <w:tcPr>
            <w:tcW w:w="1007" w:type="dxa"/>
            <w:tcBorders>
              <w:top w:val="single" w:sz="4" w:space="0" w:color="auto"/>
              <w:bottom w:val="single" w:sz="8"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172" w:type="dxa"/>
            <w:tcBorders>
              <w:top w:val="single" w:sz="4" w:space="0" w:color="auto"/>
              <w:bottom w:val="single" w:sz="8"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412" w:type="dxa"/>
            <w:tcBorders>
              <w:top w:val="single" w:sz="4" w:space="0" w:color="auto"/>
              <w:bottom w:val="single" w:sz="8" w:space="0" w:color="auto"/>
            </w:tcBorders>
            <w:shd w:val="clear" w:color="auto" w:fill="auto"/>
            <w:vAlign w:val="center"/>
          </w:tcPr>
          <w:p w:rsidR="00046451" w:rsidRPr="00B8294A" w:rsidRDefault="00046451" w:rsidP="00BF7CD1">
            <w:pPr>
              <w:jc w:val="both"/>
              <w:rPr>
                <w:rFonts w:ascii="Arial" w:hAnsi="Arial" w:cs="Arial"/>
                <w:sz w:val="20"/>
                <w:szCs w:val="20"/>
              </w:rPr>
            </w:pPr>
          </w:p>
        </w:tc>
      </w:tr>
      <w:tr w:rsidR="00046451" w:rsidRPr="00B8294A" w:rsidTr="00861C6B">
        <w:tc>
          <w:tcPr>
            <w:tcW w:w="2088" w:type="dxa"/>
            <w:tcBorders>
              <w:top w:val="single" w:sz="8" w:space="0" w:color="auto"/>
              <w:bottom w:val="single" w:sz="18" w:space="0" w:color="auto"/>
            </w:tcBorders>
            <w:shd w:val="clear" w:color="auto" w:fill="auto"/>
          </w:tcPr>
          <w:p w:rsidR="00046451" w:rsidRPr="00B8294A" w:rsidRDefault="00046451" w:rsidP="00BF7CD1">
            <w:pPr>
              <w:jc w:val="both"/>
              <w:rPr>
                <w:rFonts w:ascii="Arial" w:hAnsi="Arial" w:cs="Arial"/>
                <w:b/>
                <w:bCs/>
                <w:sz w:val="20"/>
                <w:szCs w:val="20"/>
              </w:rPr>
            </w:pPr>
            <w:r w:rsidRPr="00B8294A">
              <w:rPr>
                <w:rFonts w:ascii="Arial" w:hAnsi="Arial" w:cs="Arial"/>
                <w:b/>
                <w:sz w:val="20"/>
                <w:szCs w:val="20"/>
              </w:rPr>
              <w:t>Minor surgery</w:t>
            </w:r>
            <w:r w:rsidRPr="00B8294A">
              <w:rPr>
                <w:rFonts w:ascii="Arial" w:hAnsi="Arial" w:cs="Arial"/>
                <w:b/>
                <w:sz w:val="20"/>
                <w:szCs w:val="20"/>
                <w:vertAlign w:val="superscript"/>
              </w:rPr>
              <w:t>1</w:t>
            </w:r>
          </w:p>
        </w:tc>
        <w:tc>
          <w:tcPr>
            <w:tcW w:w="1317" w:type="dxa"/>
            <w:tcBorders>
              <w:top w:val="single" w:sz="8" w:space="0" w:color="auto"/>
              <w:bottom w:val="single" w:sz="18"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14 (12)</w:t>
            </w:r>
            <w:r w:rsidRPr="00B8294A">
              <w:rPr>
                <w:rFonts w:ascii="Arial" w:hAnsi="Arial" w:cs="Arial"/>
                <w:b/>
                <w:sz w:val="20"/>
                <w:szCs w:val="20"/>
                <w:vertAlign w:val="superscript"/>
              </w:rPr>
              <w:t xml:space="preserve"> 2</w:t>
            </w:r>
          </w:p>
        </w:tc>
        <w:tc>
          <w:tcPr>
            <w:tcW w:w="1550" w:type="dxa"/>
            <w:tcBorders>
              <w:top w:val="single" w:sz="8" w:space="0" w:color="auto"/>
              <w:bottom w:val="single" w:sz="18"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11</w:t>
            </w:r>
          </w:p>
        </w:tc>
        <w:tc>
          <w:tcPr>
            <w:tcW w:w="1007" w:type="dxa"/>
            <w:tcBorders>
              <w:top w:val="single" w:sz="8" w:space="0" w:color="auto"/>
              <w:bottom w:val="single" w:sz="18" w:space="0" w:color="auto"/>
            </w:tcBorders>
            <w:shd w:val="clear" w:color="auto" w:fill="auto"/>
            <w:vAlign w:val="center"/>
          </w:tcPr>
          <w:p w:rsidR="00046451" w:rsidRPr="00B8294A" w:rsidRDefault="00046451" w:rsidP="00BF7CD1">
            <w:pPr>
              <w:jc w:val="both"/>
              <w:rPr>
                <w:rFonts w:ascii="Arial" w:hAnsi="Arial" w:cs="Arial"/>
                <w:sz w:val="20"/>
                <w:szCs w:val="20"/>
              </w:rPr>
            </w:pPr>
            <w:r w:rsidRPr="00B8294A">
              <w:rPr>
                <w:rFonts w:ascii="Arial" w:hAnsi="Arial" w:cs="Arial"/>
                <w:sz w:val="20"/>
                <w:szCs w:val="20"/>
              </w:rPr>
              <w:t>1</w:t>
            </w:r>
          </w:p>
        </w:tc>
        <w:tc>
          <w:tcPr>
            <w:tcW w:w="1172" w:type="dxa"/>
            <w:tcBorders>
              <w:top w:val="single" w:sz="8" w:space="0" w:color="auto"/>
              <w:bottom w:val="single" w:sz="18" w:space="0" w:color="auto"/>
            </w:tcBorders>
            <w:shd w:val="clear" w:color="auto" w:fill="auto"/>
            <w:vAlign w:val="center"/>
          </w:tcPr>
          <w:p w:rsidR="00046451" w:rsidRPr="00B8294A" w:rsidRDefault="00046451" w:rsidP="00BF7CD1">
            <w:pPr>
              <w:jc w:val="both"/>
              <w:rPr>
                <w:rFonts w:ascii="Arial" w:hAnsi="Arial" w:cs="Arial"/>
                <w:sz w:val="20"/>
                <w:szCs w:val="20"/>
              </w:rPr>
            </w:pPr>
          </w:p>
        </w:tc>
        <w:tc>
          <w:tcPr>
            <w:tcW w:w="1412" w:type="dxa"/>
            <w:tcBorders>
              <w:top w:val="single" w:sz="8" w:space="0" w:color="auto"/>
              <w:bottom w:val="single" w:sz="18" w:space="0" w:color="auto"/>
            </w:tcBorders>
            <w:shd w:val="clear" w:color="auto" w:fill="auto"/>
            <w:vAlign w:val="center"/>
          </w:tcPr>
          <w:p w:rsidR="00046451" w:rsidRPr="00B8294A" w:rsidRDefault="00046451" w:rsidP="00BF7CD1">
            <w:pPr>
              <w:jc w:val="both"/>
              <w:rPr>
                <w:rFonts w:ascii="Arial" w:hAnsi="Arial" w:cs="Arial"/>
                <w:sz w:val="20"/>
                <w:szCs w:val="20"/>
              </w:rPr>
            </w:pPr>
          </w:p>
        </w:tc>
      </w:tr>
      <w:tr w:rsidR="00046451" w:rsidRPr="00B8294A" w:rsidTr="00861C6B">
        <w:tc>
          <w:tcPr>
            <w:tcW w:w="8546" w:type="dxa"/>
            <w:gridSpan w:val="6"/>
            <w:tcBorders>
              <w:top w:val="single" w:sz="18" w:space="0" w:color="auto"/>
            </w:tcBorders>
            <w:shd w:val="clear" w:color="auto" w:fill="auto"/>
          </w:tcPr>
          <w:p w:rsidR="00046451" w:rsidRPr="00B8294A" w:rsidRDefault="00046451" w:rsidP="00BF7CD1">
            <w:pPr>
              <w:jc w:val="both"/>
              <w:rPr>
                <w:rFonts w:ascii="Arial" w:hAnsi="Arial" w:cs="Arial"/>
                <w:sz w:val="16"/>
                <w:szCs w:val="16"/>
              </w:rPr>
            </w:pPr>
            <w:r w:rsidRPr="00B8294A">
              <w:rPr>
                <w:rFonts w:ascii="Arial" w:hAnsi="Arial" w:cs="Arial"/>
                <w:sz w:val="16"/>
                <w:szCs w:val="16"/>
                <w:vertAlign w:val="superscript"/>
              </w:rPr>
              <w:t xml:space="preserve">1 </w:t>
            </w:r>
            <w:r w:rsidRPr="00B8294A">
              <w:rPr>
                <w:rFonts w:ascii="Arial" w:hAnsi="Arial" w:cs="Arial"/>
                <w:sz w:val="16"/>
                <w:szCs w:val="16"/>
              </w:rPr>
              <w:t xml:space="preserve">Including 6 </w:t>
            </w:r>
            <w:r w:rsidRPr="00B8294A">
              <w:rPr>
                <w:rFonts w:ascii="Arial" w:hAnsi="Arial" w:cs="Arial"/>
                <w:bCs/>
                <w:sz w:val="16"/>
                <w:szCs w:val="16"/>
              </w:rPr>
              <w:t>tooth extractions, 1 surgical extraction of complete bony impacted tooth, 1 surgical removal of wisdom teeth, 1 dental procedure with deep injection, 3 cystoscopies, 1 gastroscopy and colonoscopy, and 1 wound closure.</w:t>
            </w:r>
          </w:p>
          <w:p w:rsidR="00046451" w:rsidRPr="00B8294A" w:rsidRDefault="00046451" w:rsidP="00BF7CD1">
            <w:pPr>
              <w:jc w:val="both"/>
              <w:rPr>
                <w:rFonts w:ascii="Arial" w:hAnsi="Arial" w:cs="Arial"/>
                <w:sz w:val="16"/>
                <w:szCs w:val="16"/>
              </w:rPr>
            </w:pPr>
            <w:r w:rsidRPr="00B8294A">
              <w:rPr>
                <w:rFonts w:ascii="Arial" w:hAnsi="Arial" w:cs="Arial"/>
                <w:sz w:val="16"/>
                <w:szCs w:val="16"/>
                <w:vertAlign w:val="superscript"/>
              </w:rPr>
              <w:t xml:space="preserve">2 </w:t>
            </w:r>
            <w:r w:rsidRPr="00B8294A">
              <w:rPr>
                <w:rFonts w:ascii="Arial" w:hAnsi="Arial" w:cs="Arial"/>
                <w:sz w:val="16"/>
                <w:szCs w:val="16"/>
              </w:rPr>
              <w:t>Assessment of response not available for 2 minor surgeries</w:t>
            </w:r>
          </w:p>
          <w:p w:rsidR="00046451" w:rsidRPr="00B8294A" w:rsidRDefault="00046451" w:rsidP="00BF7CD1">
            <w:pPr>
              <w:jc w:val="both"/>
              <w:rPr>
                <w:rFonts w:ascii="Arial" w:hAnsi="Arial" w:cs="Arial"/>
                <w:sz w:val="20"/>
                <w:szCs w:val="20"/>
              </w:rPr>
            </w:pPr>
          </w:p>
          <w:p w:rsidR="00046451" w:rsidRPr="00B8294A" w:rsidRDefault="00046451" w:rsidP="00BF7CD1">
            <w:pPr>
              <w:jc w:val="both"/>
              <w:rPr>
                <w:rFonts w:ascii="Arial" w:hAnsi="Arial" w:cs="Arial"/>
                <w:sz w:val="20"/>
                <w:szCs w:val="20"/>
              </w:rPr>
            </w:pPr>
          </w:p>
        </w:tc>
      </w:tr>
    </w:tbl>
    <w:p w:rsidR="006E2705" w:rsidRPr="00B8294A" w:rsidRDefault="006E2705" w:rsidP="00BF7CD1">
      <w:pPr>
        <w:autoSpaceDE w:val="0"/>
        <w:autoSpaceDN w:val="0"/>
        <w:adjustRightInd w:val="0"/>
        <w:jc w:val="both"/>
        <w:rPr>
          <w:rFonts w:ascii="Arial" w:hAnsi="Arial" w:cs="Arial"/>
        </w:rPr>
      </w:pPr>
    </w:p>
    <w:p w:rsidR="00E33E7B" w:rsidRPr="00B8294A" w:rsidRDefault="000A0F9E" w:rsidP="00BF7CD1">
      <w:pPr>
        <w:pStyle w:val="Heading1"/>
        <w:jc w:val="both"/>
        <w:rPr>
          <w:sz w:val="24"/>
          <w:szCs w:val="24"/>
        </w:rPr>
      </w:pPr>
      <w:r w:rsidRPr="00B8294A">
        <w:rPr>
          <w:sz w:val="24"/>
          <w:szCs w:val="24"/>
        </w:rPr>
        <w:t>INDICATIONS</w:t>
      </w:r>
    </w:p>
    <w:p w:rsidR="00720E88" w:rsidRPr="00B8294A" w:rsidRDefault="006B7B36" w:rsidP="00BF7CD1">
      <w:pPr>
        <w:pStyle w:val="Heading2"/>
        <w:spacing w:before="0" w:after="0"/>
        <w:jc w:val="both"/>
        <w:rPr>
          <w:b w:val="0"/>
          <w:bCs w:val="0"/>
          <w:i w:val="0"/>
          <w:iCs w:val="0"/>
          <w:sz w:val="24"/>
          <w:szCs w:val="24"/>
        </w:rPr>
      </w:pPr>
      <w:r w:rsidRPr="00B8294A">
        <w:rPr>
          <w:b w:val="0"/>
          <w:bCs w:val="0"/>
          <w:i w:val="0"/>
          <w:iCs w:val="0"/>
          <w:sz w:val="24"/>
          <w:szCs w:val="24"/>
        </w:rPr>
        <w:t>ELOCTATE is</w:t>
      </w:r>
      <w:r w:rsidR="00720E88" w:rsidRPr="00B8294A">
        <w:rPr>
          <w:b w:val="0"/>
          <w:bCs w:val="0"/>
          <w:i w:val="0"/>
          <w:iCs w:val="0"/>
          <w:sz w:val="24"/>
          <w:szCs w:val="24"/>
        </w:rPr>
        <w:t xml:space="preserve"> a long-acting anti</w:t>
      </w:r>
      <w:r w:rsidR="008A6AF0" w:rsidRPr="00B8294A">
        <w:rPr>
          <w:b w:val="0"/>
          <w:bCs w:val="0"/>
          <w:i w:val="0"/>
          <w:iCs w:val="0"/>
          <w:sz w:val="24"/>
          <w:szCs w:val="24"/>
        </w:rPr>
        <w:t>haemophilic</w:t>
      </w:r>
      <w:r w:rsidR="00720E88" w:rsidRPr="00B8294A">
        <w:rPr>
          <w:b w:val="0"/>
          <w:bCs w:val="0"/>
          <w:i w:val="0"/>
          <w:iCs w:val="0"/>
          <w:sz w:val="24"/>
          <w:szCs w:val="24"/>
        </w:rPr>
        <w:t xml:space="preserve"> factor (recombinant) indicated in adults and children (≥12 years) with </w:t>
      </w:r>
      <w:r w:rsidR="008A6AF0" w:rsidRPr="00B8294A">
        <w:rPr>
          <w:b w:val="0"/>
          <w:bCs w:val="0"/>
          <w:i w:val="0"/>
          <w:iCs w:val="0"/>
          <w:sz w:val="24"/>
          <w:szCs w:val="24"/>
        </w:rPr>
        <w:t>haemophilia</w:t>
      </w:r>
      <w:r w:rsidR="00720E88" w:rsidRPr="00B8294A">
        <w:rPr>
          <w:b w:val="0"/>
          <w:bCs w:val="0"/>
          <w:i w:val="0"/>
          <w:iCs w:val="0"/>
          <w:sz w:val="24"/>
          <w:szCs w:val="24"/>
        </w:rPr>
        <w:t xml:space="preserve"> A (congenital factor VIII deficiency) for:</w:t>
      </w:r>
    </w:p>
    <w:p w:rsidR="00720E88" w:rsidRPr="00B8294A" w:rsidRDefault="00720E88" w:rsidP="00BF7CD1">
      <w:pPr>
        <w:jc w:val="both"/>
        <w:rPr>
          <w:rFonts w:ascii="Arial" w:hAnsi="Arial" w:cs="Arial"/>
        </w:rPr>
      </w:pPr>
    </w:p>
    <w:p w:rsidR="00720E88" w:rsidRPr="00B8294A" w:rsidRDefault="00720E88" w:rsidP="00BF7CD1">
      <w:pPr>
        <w:pStyle w:val="Heading2"/>
        <w:numPr>
          <w:ilvl w:val="1"/>
          <w:numId w:val="8"/>
        </w:numPr>
        <w:spacing w:before="0" w:after="0"/>
        <w:jc w:val="both"/>
        <w:rPr>
          <w:b w:val="0"/>
          <w:bCs w:val="0"/>
          <w:i w:val="0"/>
          <w:iCs w:val="0"/>
          <w:sz w:val="24"/>
          <w:szCs w:val="24"/>
        </w:rPr>
      </w:pPr>
      <w:proofErr w:type="gramStart"/>
      <w:r w:rsidRPr="00B8294A">
        <w:rPr>
          <w:b w:val="0"/>
          <w:bCs w:val="0"/>
          <w:i w:val="0"/>
          <w:iCs w:val="0"/>
          <w:sz w:val="24"/>
          <w:szCs w:val="24"/>
        </w:rPr>
        <w:t>Control and prevention of bleeding episodes.</w:t>
      </w:r>
      <w:proofErr w:type="gramEnd"/>
    </w:p>
    <w:p w:rsidR="00720E88" w:rsidRPr="00B8294A" w:rsidRDefault="00720E88" w:rsidP="00BF7CD1">
      <w:pPr>
        <w:pStyle w:val="Heading2"/>
        <w:numPr>
          <w:ilvl w:val="1"/>
          <w:numId w:val="8"/>
        </w:numPr>
        <w:spacing w:before="0" w:after="0"/>
        <w:jc w:val="both"/>
        <w:rPr>
          <w:b w:val="0"/>
          <w:bCs w:val="0"/>
          <w:i w:val="0"/>
          <w:iCs w:val="0"/>
          <w:sz w:val="24"/>
          <w:szCs w:val="24"/>
        </w:rPr>
      </w:pPr>
      <w:proofErr w:type="gramStart"/>
      <w:r w:rsidRPr="00B8294A">
        <w:rPr>
          <w:b w:val="0"/>
          <w:bCs w:val="0"/>
          <w:i w:val="0"/>
          <w:iCs w:val="0"/>
          <w:sz w:val="24"/>
          <w:szCs w:val="24"/>
        </w:rPr>
        <w:t>Routine prophylaxis to prevent or reduce the frequency of bleeding episodes.</w:t>
      </w:r>
      <w:proofErr w:type="gramEnd"/>
    </w:p>
    <w:p w:rsidR="00720E88" w:rsidRPr="00B8294A" w:rsidRDefault="00720E88" w:rsidP="00BF7CD1">
      <w:pPr>
        <w:pStyle w:val="Heading2"/>
        <w:numPr>
          <w:ilvl w:val="1"/>
          <w:numId w:val="8"/>
        </w:numPr>
        <w:spacing w:before="0" w:after="0"/>
        <w:jc w:val="both"/>
        <w:rPr>
          <w:b w:val="0"/>
          <w:bCs w:val="0"/>
          <w:i w:val="0"/>
          <w:iCs w:val="0"/>
          <w:sz w:val="24"/>
          <w:szCs w:val="24"/>
        </w:rPr>
      </w:pPr>
      <w:proofErr w:type="gramStart"/>
      <w:r w:rsidRPr="00B8294A">
        <w:rPr>
          <w:b w:val="0"/>
          <w:bCs w:val="0"/>
          <w:i w:val="0"/>
          <w:iCs w:val="0"/>
          <w:sz w:val="24"/>
          <w:szCs w:val="24"/>
        </w:rPr>
        <w:t>Perioperative management (surgical prophylaxis).</w:t>
      </w:r>
      <w:proofErr w:type="gramEnd"/>
    </w:p>
    <w:p w:rsidR="00720E88" w:rsidRPr="00B8294A" w:rsidRDefault="00720E88" w:rsidP="00BF7CD1">
      <w:pPr>
        <w:jc w:val="both"/>
        <w:rPr>
          <w:rFonts w:ascii="Arial" w:hAnsi="Arial" w:cs="Arial"/>
        </w:rPr>
      </w:pPr>
    </w:p>
    <w:p w:rsidR="00AB22B8" w:rsidRPr="00B8294A" w:rsidRDefault="00720E88" w:rsidP="00BF7CD1">
      <w:pPr>
        <w:ind w:right="10"/>
        <w:jc w:val="both"/>
        <w:rPr>
          <w:rFonts w:ascii="Arial" w:hAnsi="Arial" w:cs="Arial"/>
        </w:rPr>
      </w:pPr>
      <w:r w:rsidRPr="00B8294A">
        <w:rPr>
          <w:rFonts w:ascii="Arial" w:hAnsi="Arial" w:cs="Arial"/>
        </w:rPr>
        <w:t xml:space="preserve">ELOCTATE does not contain von Willebrand factor, and therefore is </w:t>
      </w:r>
      <w:r w:rsidR="00B8294A" w:rsidRPr="00B8294A">
        <w:rPr>
          <w:rFonts w:ascii="Arial" w:hAnsi="Arial" w:cs="Arial"/>
        </w:rPr>
        <w:t>not indicated</w:t>
      </w:r>
      <w:r w:rsidRPr="00B8294A">
        <w:rPr>
          <w:rFonts w:ascii="Arial" w:hAnsi="Arial" w:cs="Arial"/>
        </w:rPr>
        <w:t xml:space="preserve"> in patients with von Willebrand’s disease.</w:t>
      </w:r>
    </w:p>
    <w:p w:rsidR="00E33E7B" w:rsidRPr="00B8294A" w:rsidRDefault="000A0F9E" w:rsidP="00BF7CD1">
      <w:pPr>
        <w:pStyle w:val="Heading1"/>
        <w:jc w:val="both"/>
        <w:rPr>
          <w:sz w:val="24"/>
          <w:szCs w:val="24"/>
        </w:rPr>
      </w:pPr>
      <w:r w:rsidRPr="00B8294A">
        <w:rPr>
          <w:sz w:val="24"/>
          <w:szCs w:val="24"/>
        </w:rPr>
        <w:t>CONTRAINDICATIONS</w:t>
      </w:r>
    </w:p>
    <w:p w:rsidR="00EA260F" w:rsidRPr="00B8294A" w:rsidRDefault="003C708F" w:rsidP="00BF7CD1">
      <w:pPr>
        <w:autoSpaceDE w:val="0"/>
        <w:autoSpaceDN w:val="0"/>
        <w:adjustRightInd w:val="0"/>
        <w:jc w:val="both"/>
        <w:rPr>
          <w:rFonts w:ascii="Arial" w:hAnsi="Arial" w:cs="Arial"/>
          <w:sz w:val="22"/>
          <w:szCs w:val="22"/>
        </w:rPr>
      </w:pPr>
      <w:r w:rsidRPr="00B8294A">
        <w:rPr>
          <w:rFonts w:ascii="Arial" w:hAnsi="Arial" w:cs="Arial"/>
        </w:rPr>
        <w:t>ELOCTATE</w:t>
      </w:r>
      <w:r w:rsidR="00621A9E" w:rsidRPr="00B8294A">
        <w:rPr>
          <w:rFonts w:ascii="Arial" w:hAnsi="Arial" w:cs="Arial"/>
        </w:rPr>
        <w:t xml:space="preserve"> </w:t>
      </w:r>
      <w:r w:rsidR="00720E88" w:rsidRPr="00B8294A">
        <w:rPr>
          <w:rFonts w:ascii="Arial" w:hAnsi="Arial" w:cs="Arial"/>
        </w:rPr>
        <w:t>is contraindicated in patients who have manifested severe hypersensitivity reactions, including anaphylaxis, to the product or its components.  Severe hypersensitivity reactions were not observed in clinical trials; however, these have been known to occur with use of other factor VIII replacement factors.</w:t>
      </w:r>
    </w:p>
    <w:p w:rsidR="00E33E7B" w:rsidRPr="00B8294A" w:rsidRDefault="000A0F9E" w:rsidP="00BF7CD1">
      <w:pPr>
        <w:pStyle w:val="Heading1"/>
        <w:jc w:val="both"/>
        <w:rPr>
          <w:sz w:val="24"/>
          <w:szCs w:val="24"/>
        </w:rPr>
      </w:pPr>
      <w:r w:rsidRPr="00B8294A">
        <w:rPr>
          <w:sz w:val="24"/>
          <w:szCs w:val="24"/>
        </w:rPr>
        <w:lastRenderedPageBreak/>
        <w:t>PRECAUTIONS</w:t>
      </w:r>
    </w:p>
    <w:p w:rsidR="00720E88" w:rsidRPr="00B8294A" w:rsidRDefault="00720E88" w:rsidP="00BF7CD1">
      <w:pPr>
        <w:autoSpaceDE w:val="0"/>
        <w:autoSpaceDN w:val="0"/>
        <w:adjustRightInd w:val="0"/>
        <w:jc w:val="both"/>
        <w:rPr>
          <w:rFonts w:ascii="Arial" w:hAnsi="Arial" w:cs="Arial"/>
          <w:i/>
          <w:iCs/>
        </w:rPr>
      </w:pPr>
      <w:bookmarkStart w:id="29" w:name="g44d15ea4-eaed-44a5-9ec7-731431ab0307"/>
      <w:bookmarkEnd w:id="29"/>
      <w:r w:rsidRPr="00B8294A">
        <w:rPr>
          <w:rFonts w:ascii="Arial" w:hAnsi="Arial" w:cs="Arial"/>
        </w:rPr>
        <w:t>The clinical response to ELOCTATE may vary.  If bleeding is not controlled with the recommended dose, the plasma level of factor VIII should be determined, and a sufficient dose of ELOCTATE should be administered to achieve a satisfactory clinical response.  If the patient’s plasma factor VIII level fails to increase as expected or if bleeding is not controlled after ELOCTATE administration, the presence of an inhibitor (neu</w:t>
      </w:r>
      <w:r w:rsidR="00BF7CD1" w:rsidRPr="00B8294A">
        <w:rPr>
          <w:rFonts w:ascii="Arial" w:hAnsi="Arial" w:cs="Arial"/>
        </w:rPr>
        <w:t>tralis</w:t>
      </w:r>
      <w:r w:rsidRPr="00B8294A">
        <w:rPr>
          <w:rFonts w:ascii="Arial" w:hAnsi="Arial" w:cs="Arial"/>
        </w:rPr>
        <w:t xml:space="preserve">ing antibodies) should be suspected, and appropriate testing performed </w:t>
      </w:r>
      <w:r w:rsidR="00764827" w:rsidRPr="00B8294A">
        <w:rPr>
          <w:rFonts w:ascii="Arial" w:hAnsi="Arial" w:cs="Arial"/>
          <w:i/>
          <w:iCs/>
        </w:rPr>
        <w:t>(see PRECAUTIONS - Monitoring Laboratory Tests).</w:t>
      </w:r>
    </w:p>
    <w:p w:rsidR="00764827" w:rsidRPr="00B8294A" w:rsidRDefault="00764827" w:rsidP="00BF7CD1">
      <w:pPr>
        <w:autoSpaceDE w:val="0"/>
        <w:autoSpaceDN w:val="0"/>
        <w:adjustRightInd w:val="0"/>
        <w:jc w:val="both"/>
        <w:rPr>
          <w:rFonts w:ascii="Arial" w:hAnsi="Arial" w:cs="Arial"/>
        </w:rPr>
      </w:pPr>
    </w:p>
    <w:p w:rsidR="004C5071" w:rsidRPr="00B8294A" w:rsidRDefault="004C5071" w:rsidP="00BF7CD1">
      <w:pPr>
        <w:autoSpaceDE w:val="0"/>
        <w:autoSpaceDN w:val="0"/>
        <w:adjustRightInd w:val="0"/>
        <w:jc w:val="both"/>
        <w:rPr>
          <w:rFonts w:ascii="Arial" w:hAnsi="Arial" w:cs="Arial"/>
          <w:b/>
          <w:bCs/>
        </w:rPr>
      </w:pPr>
      <w:r w:rsidRPr="00B8294A">
        <w:rPr>
          <w:rFonts w:ascii="Arial" w:hAnsi="Arial" w:cs="Arial"/>
          <w:b/>
          <w:bCs/>
        </w:rPr>
        <w:t>Anaphylaxis and Severe Hypersensitivity Reactions</w:t>
      </w:r>
    </w:p>
    <w:p w:rsidR="00972933" w:rsidRPr="00B8294A" w:rsidRDefault="00720E88" w:rsidP="00BF7CD1">
      <w:pPr>
        <w:autoSpaceDE w:val="0"/>
        <w:autoSpaceDN w:val="0"/>
        <w:adjustRightInd w:val="0"/>
        <w:jc w:val="both"/>
        <w:rPr>
          <w:rFonts w:ascii="Arial" w:hAnsi="Arial" w:cs="Arial"/>
        </w:rPr>
      </w:pPr>
      <w:r w:rsidRPr="00B8294A">
        <w:rPr>
          <w:rFonts w:ascii="Arial" w:hAnsi="Arial" w:cs="Arial"/>
        </w:rPr>
        <w:t>Allergic type hypersensitivity reactions, including anaphylaxis, are possible with factor replacement therapies.  Advise patients to discontinue use of ELOCTATE if hypersensitivity symptoms occur and contact a physician and/or seek immediate emergency care</w:t>
      </w:r>
      <w:r w:rsidR="006B7B36" w:rsidRPr="00B8294A">
        <w:rPr>
          <w:rFonts w:ascii="Arial" w:hAnsi="Arial" w:cs="Arial"/>
        </w:rPr>
        <w:t>.</w:t>
      </w:r>
      <w:r w:rsidR="004C5071" w:rsidRPr="00B8294A">
        <w:rPr>
          <w:rFonts w:ascii="Arial" w:hAnsi="Arial" w:cs="Arial"/>
        </w:rPr>
        <w:t xml:space="preserve"> </w:t>
      </w:r>
    </w:p>
    <w:p w:rsidR="00972933" w:rsidRPr="00B8294A" w:rsidRDefault="00972933" w:rsidP="00BF7CD1">
      <w:pPr>
        <w:autoSpaceDE w:val="0"/>
        <w:autoSpaceDN w:val="0"/>
        <w:adjustRightInd w:val="0"/>
        <w:spacing w:line="276" w:lineRule="auto"/>
        <w:jc w:val="both"/>
        <w:rPr>
          <w:rFonts w:ascii="Arial" w:hAnsi="Arial" w:cs="Arial"/>
          <w:sz w:val="22"/>
          <w:szCs w:val="22"/>
        </w:rPr>
      </w:pPr>
    </w:p>
    <w:p w:rsidR="005F768A" w:rsidRPr="00B8294A" w:rsidRDefault="005F768A" w:rsidP="00BF7CD1">
      <w:pPr>
        <w:autoSpaceDE w:val="0"/>
        <w:autoSpaceDN w:val="0"/>
        <w:adjustRightInd w:val="0"/>
        <w:jc w:val="both"/>
        <w:rPr>
          <w:rFonts w:ascii="Arial" w:hAnsi="Arial" w:cs="Arial"/>
          <w:b/>
          <w:bCs/>
        </w:rPr>
      </w:pPr>
      <w:r w:rsidRPr="00B8294A">
        <w:rPr>
          <w:rFonts w:ascii="Arial" w:hAnsi="Arial" w:cs="Arial"/>
          <w:b/>
          <w:bCs/>
        </w:rPr>
        <w:t>Neutrali</w:t>
      </w:r>
      <w:r w:rsidR="008D048B" w:rsidRPr="00B8294A">
        <w:rPr>
          <w:rFonts w:ascii="Arial" w:hAnsi="Arial" w:cs="Arial"/>
          <w:b/>
          <w:bCs/>
        </w:rPr>
        <w:t>s</w:t>
      </w:r>
      <w:r w:rsidRPr="00B8294A">
        <w:rPr>
          <w:rFonts w:ascii="Arial" w:hAnsi="Arial" w:cs="Arial"/>
          <w:b/>
          <w:bCs/>
        </w:rPr>
        <w:t>ing Antibodies (Inhibitors)</w:t>
      </w:r>
    </w:p>
    <w:p w:rsidR="00F0604E" w:rsidRPr="00B8294A" w:rsidRDefault="00DA5F9B" w:rsidP="00BF7CD1">
      <w:pPr>
        <w:autoSpaceDE w:val="0"/>
        <w:autoSpaceDN w:val="0"/>
        <w:adjustRightInd w:val="0"/>
        <w:jc w:val="both"/>
        <w:rPr>
          <w:rFonts w:ascii="Arial" w:hAnsi="Arial" w:cs="Arial"/>
        </w:rPr>
      </w:pPr>
      <w:r w:rsidRPr="00B8294A">
        <w:rPr>
          <w:rFonts w:ascii="Arial" w:hAnsi="Arial" w:cs="Arial"/>
        </w:rPr>
        <w:t xml:space="preserve">Patients using ELOCTATE should be monitored for the development of factor VIII inhibitors by appropriate clinical observations and laboratory tests.  Inhibitors have been reported with factor replacement therapy in the treatment of </w:t>
      </w:r>
      <w:r w:rsidR="008A6AF0" w:rsidRPr="00B8294A">
        <w:rPr>
          <w:rFonts w:ascii="Arial" w:hAnsi="Arial" w:cs="Arial"/>
        </w:rPr>
        <w:t>haemophilia</w:t>
      </w:r>
      <w:r w:rsidRPr="00B8294A">
        <w:rPr>
          <w:rFonts w:ascii="Arial" w:hAnsi="Arial" w:cs="Arial"/>
        </w:rPr>
        <w:t xml:space="preserve"> A.  If the patient’s plasma factor VIII level fails to increase as expected or if bleeding is not controlled after ELOCTATE administration, the pre</w:t>
      </w:r>
      <w:r w:rsidR="00BF7CD1" w:rsidRPr="00B8294A">
        <w:rPr>
          <w:rFonts w:ascii="Arial" w:hAnsi="Arial" w:cs="Arial"/>
        </w:rPr>
        <w:t>sence of an inhibitor (neutralis</w:t>
      </w:r>
      <w:r w:rsidRPr="00B8294A">
        <w:rPr>
          <w:rFonts w:ascii="Arial" w:hAnsi="Arial" w:cs="Arial"/>
        </w:rPr>
        <w:t xml:space="preserve">ing antibodies) should be suspected, and appropriate testing performed </w:t>
      </w:r>
      <w:r w:rsidR="00764827" w:rsidRPr="00B8294A">
        <w:rPr>
          <w:rFonts w:ascii="Arial" w:hAnsi="Arial" w:cs="Arial"/>
          <w:i/>
          <w:iCs/>
        </w:rPr>
        <w:t>(see PRECAUTIONS - Monitoring Laboratory Tests).</w:t>
      </w:r>
    </w:p>
    <w:p w:rsidR="00DA5F9B" w:rsidRPr="00B8294A" w:rsidRDefault="00DA5F9B" w:rsidP="00BF7CD1">
      <w:pPr>
        <w:autoSpaceDE w:val="0"/>
        <w:autoSpaceDN w:val="0"/>
        <w:adjustRightInd w:val="0"/>
        <w:jc w:val="both"/>
        <w:rPr>
          <w:rFonts w:ascii="Arial" w:hAnsi="Arial" w:cs="Arial"/>
        </w:rPr>
      </w:pPr>
    </w:p>
    <w:p w:rsidR="00F0604E" w:rsidRPr="00B8294A" w:rsidRDefault="00F0604E" w:rsidP="00BF7CD1">
      <w:pPr>
        <w:autoSpaceDE w:val="0"/>
        <w:autoSpaceDN w:val="0"/>
        <w:adjustRightInd w:val="0"/>
        <w:jc w:val="both"/>
        <w:rPr>
          <w:rFonts w:ascii="Arial" w:hAnsi="Arial" w:cs="Arial"/>
          <w:b/>
          <w:bCs/>
        </w:rPr>
      </w:pPr>
      <w:r w:rsidRPr="00B8294A">
        <w:rPr>
          <w:rFonts w:ascii="Arial" w:hAnsi="Arial" w:cs="Arial"/>
          <w:b/>
          <w:bCs/>
        </w:rPr>
        <w:t>Monitoring Laboratory Tests</w:t>
      </w:r>
    </w:p>
    <w:p w:rsidR="00DA5F9B" w:rsidRPr="00B8294A" w:rsidRDefault="00DA5F9B" w:rsidP="00BF7CD1">
      <w:pPr>
        <w:pStyle w:val="Heading2"/>
        <w:jc w:val="both"/>
        <w:rPr>
          <w:b w:val="0"/>
          <w:bCs w:val="0"/>
          <w:sz w:val="24"/>
          <w:szCs w:val="24"/>
        </w:rPr>
      </w:pPr>
      <w:r w:rsidRPr="00B8294A">
        <w:rPr>
          <w:b w:val="0"/>
          <w:bCs w:val="0"/>
          <w:i w:val="0"/>
          <w:iCs w:val="0"/>
          <w:sz w:val="24"/>
          <w:szCs w:val="24"/>
        </w:rPr>
        <w:t xml:space="preserve">Monitor plasma factor VIII activity levels by performing the one-stage clotting assay to confirm adequate factor VIII levels have been achieved and maintained, when clinically indicated </w:t>
      </w:r>
      <w:r w:rsidR="00764827" w:rsidRPr="00B8294A">
        <w:rPr>
          <w:b w:val="0"/>
          <w:bCs w:val="0"/>
          <w:sz w:val="24"/>
          <w:szCs w:val="24"/>
        </w:rPr>
        <w:t>(see DOSAGE AND ADMINISTRATION).</w:t>
      </w:r>
    </w:p>
    <w:p w:rsidR="00DA5F9B" w:rsidRPr="00B8294A" w:rsidRDefault="00DA5F9B" w:rsidP="00BF7CD1">
      <w:pPr>
        <w:jc w:val="both"/>
        <w:rPr>
          <w:rFonts w:ascii="Arial" w:hAnsi="Arial" w:cs="Arial"/>
        </w:rPr>
      </w:pPr>
    </w:p>
    <w:p w:rsidR="00F0604E" w:rsidRPr="00B8294A" w:rsidRDefault="00DA5F9B" w:rsidP="00BF7CD1">
      <w:pPr>
        <w:autoSpaceDE w:val="0"/>
        <w:autoSpaceDN w:val="0"/>
        <w:adjustRightInd w:val="0"/>
        <w:jc w:val="both"/>
        <w:rPr>
          <w:rFonts w:ascii="Arial" w:hAnsi="Arial" w:cs="Arial"/>
        </w:rPr>
      </w:pPr>
      <w:r w:rsidRPr="00B8294A">
        <w:rPr>
          <w:rFonts w:ascii="Arial" w:hAnsi="Arial" w:cs="Arial"/>
        </w:rPr>
        <w:t xml:space="preserve">Monitor for the development of factor VIII inhibitors.  If bleeding is not controlled with ELOCTATE and the expected factor VIII activity plasma levels are not attained, perform an assay to determine if factor VIII inhibitors are present (use Bethesda Units to </w:t>
      </w:r>
      <w:r w:rsidR="006B7B36" w:rsidRPr="00B8294A">
        <w:rPr>
          <w:rFonts w:ascii="Arial" w:hAnsi="Arial" w:cs="Arial"/>
        </w:rPr>
        <w:t>titre</w:t>
      </w:r>
      <w:r w:rsidRPr="00B8294A">
        <w:rPr>
          <w:rFonts w:ascii="Arial" w:hAnsi="Arial" w:cs="Arial"/>
        </w:rPr>
        <w:t xml:space="preserve"> inhibitors).</w:t>
      </w:r>
    </w:p>
    <w:p w:rsidR="00DA5F9B" w:rsidRPr="00B8294A" w:rsidRDefault="00DA5F9B" w:rsidP="00BF7CD1">
      <w:pPr>
        <w:autoSpaceDE w:val="0"/>
        <w:autoSpaceDN w:val="0"/>
        <w:adjustRightInd w:val="0"/>
        <w:jc w:val="both"/>
        <w:rPr>
          <w:rFonts w:ascii="Arial" w:hAnsi="Arial" w:cs="Arial"/>
        </w:rPr>
      </w:pPr>
    </w:p>
    <w:p w:rsidR="00E33E7B" w:rsidRPr="00B8294A" w:rsidRDefault="000A0F9E" w:rsidP="00BF7CD1">
      <w:pPr>
        <w:autoSpaceDE w:val="0"/>
        <w:autoSpaceDN w:val="0"/>
        <w:adjustRightInd w:val="0"/>
        <w:spacing w:line="276" w:lineRule="auto"/>
        <w:jc w:val="both"/>
        <w:rPr>
          <w:rFonts w:ascii="Arial" w:hAnsi="Arial" w:cs="Arial"/>
          <w:b/>
          <w:i/>
        </w:rPr>
      </w:pPr>
      <w:r w:rsidRPr="00B8294A">
        <w:rPr>
          <w:rFonts w:ascii="Arial" w:hAnsi="Arial" w:cs="Arial"/>
          <w:b/>
          <w:i/>
        </w:rPr>
        <w:t>Effects on fertility</w:t>
      </w:r>
    </w:p>
    <w:p w:rsidR="005B2ABE" w:rsidRPr="00B8294A" w:rsidRDefault="00B749E8" w:rsidP="00BF7CD1">
      <w:pPr>
        <w:autoSpaceDE w:val="0"/>
        <w:autoSpaceDN w:val="0"/>
        <w:adjustRightInd w:val="0"/>
        <w:jc w:val="both"/>
        <w:rPr>
          <w:rFonts w:ascii="Arial" w:hAnsi="Arial" w:cs="Arial"/>
        </w:rPr>
      </w:pPr>
      <w:r w:rsidRPr="00B8294A">
        <w:rPr>
          <w:rFonts w:ascii="Arial" w:hAnsi="Arial" w:cs="Arial"/>
        </w:rPr>
        <w:t xml:space="preserve">No fertility studies have been conducted in animals with </w:t>
      </w:r>
      <w:r w:rsidR="00D65202">
        <w:rPr>
          <w:rFonts w:ascii="Arial" w:hAnsi="Arial" w:cs="Arial"/>
        </w:rPr>
        <w:t>efraloctocog alfa</w:t>
      </w:r>
      <w:r w:rsidRPr="00B8294A">
        <w:rPr>
          <w:rFonts w:ascii="Arial" w:hAnsi="Arial" w:cs="Arial"/>
        </w:rPr>
        <w:t>.</w:t>
      </w:r>
      <w:r w:rsidR="008863F2" w:rsidRPr="00B8294A">
        <w:rPr>
          <w:rFonts w:ascii="Arial" w:hAnsi="Arial" w:cs="Arial"/>
        </w:rPr>
        <w:t xml:space="preserve">  It is not known whether </w:t>
      </w:r>
      <w:r w:rsidR="00D65202">
        <w:rPr>
          <w:rFonts w:ascii="Arial" w:hAnsi="Arial" w:cs="Arial"/>
        </w:rPr>
        <w:t xml:space="preserve">efraloctocog alfa </w:t>
      </w:r>
      <w:r w:rsidR="008863F2" w:rsidRPr="00B8294A">
        <w:rPr>
          <w:rFonts w:ascii="Arial" w:hAnsi="Arial" w:cs="Arial"/>
        </w:rPr>
        <w:t>can affect fertility or sperm development in h</w:t>
      </w:r>
      <w:r w:rsidR="006970D5" w:rsidRPr="00B8294A">
        <w:rPr>
          <w:rFonts w:ascii="Arial" w:hAnsi="Arial" w:cs="Arial"/>
        </w:rPr>
        <w:t>a</w:t>
      </w:r>
      <w:r w:rsidR="008863F2" w:rsidRPr="00B8294A">
        <w:rPr>
          <w:rFonts w:ascii="Arial" w:hAnsi="Arial" w:cs="Arial"/>
        </w:rPr>
        <w:t xml:space="preserve">emophilia </w:t>
      </w:r>
      <w:proofErr w:type="gramStart"/>
      <w:r w:rsidR="008863F2" w:rsidRPr="00B8294A">
        <w:rPr>
          <w:rFonts w:ascii="Arial" w:hAnsi="Arial" w:cs="Arial"/>
        </w:rPr>
        <w:t>A</w:t>
      </w:r>
      <w:proofErr w:type="gramEnd"/>
      <w:r w:rsidR="008863F2" w:rsidRPr="00B8294A">
        <w:rPr>
          <w:rFonts w:ascii="Arial" w:hAnsi="Arial" w:cs="Arial"/>
        </w:rPr>
        <w:t xml:space="preserve"> patients.  </w:t>
      </w:r>
      <w:r w:rsidR="00D65202">
        <w:rPr>
          <w:rFonts w:ascii="Arial" w:hAnsi="Arial" w:cs="Arial"/>
        </w:rPr>
        <w:t>Animal studies have not identified adverse effects in</w:t>
      </w:r>
      <w:r w:rsidR="008863F2" w:rsidRPr="00B8294A">
        <w:rPr>
          <w:rFonts w:ascii="Arial" w:hAnsi="Arial" w:cs="Arial"/>
        </w:rPr>
        <w:t xml:space="preserve"> male or female reproductive organs </w:t>
      </w:r>
      <w:r w:rsidR="00D65202">
        <w:rPr>
          <w:rFonts w:ascii="Arial" w:hAnsi="Arial" w:cs="Arial"/>
        </w:rPr>
        <w:t>following treatment with efraloctocog alfa.</w:t>
      </w:r>
    </w:p>
    <w:p w:rsidR="00B749E8" w:rsidRPr="00B8294A" w:rsidRDefault="00B749E8" w:rsidP="00BF7CD1">
      <w:pPr>
        <w:autoSpaceDE w:val="0"/>
        <w:autoSpaceDN w:val="0"/>
        <w:adjustRightInd w:val="0"/>
        <w:jc w:val="both"/>
        <w:rPr>
          <w:rFonts w:ascii="Arial" w:hAnsi="Arial" w:cs="Arial"/>
        </w:rPr>
      </w:pPr>
    </w:p>
    <w:p w:rsidR="00E33E7B" w:rsidRPr="00B8294A" w:rsidRDefault="000A0F9E" w:rsidP="00BF7CD1">
      <w:pPr>
        <w:autoSpaceDE w:val="0"/>
        <w:autoSpaceDN w:val="0"/>
        <w:adjustRightInd w:val="0"/>
        <w:spacing w:line="276" w:lineRule="auto"/>
        <w:jc w:val="both"/>
        <w:rPr>
          <w:rFonts w:ascii="Arial" w:hAnsi="Arial" w:cs="Arial"/>
          <w:b/>
          <w:i/>
          <w:highlight w:val="yellow"/>
        </w:rPr>
      </w:pPr>
      <w:r w:rsidRPr="00B8294A">
        <w:rPr>
          <w:rFonts w:ascii="Arial" w:hAnsi="Arial" w:cs="Arial"/>
          <w:b/>
          <w:i/>
        </w:rPr>
        <w:t xml:space="preserve">Use in </w:t>
      </w:r>
      <w:r w:rsidR="0084702B" w:rsidRPr="00B8294A">
        <w:rPr>
          <w:rFonts w:ascii="Arial" w:hAnsi="Arial" w:cs="Arial"/>
          <w:b/>
          <w:i/>
        </w:rPr>
        <w:t>P</w:t>
      </w:r>
      <w:r w:rsidRPr="00B8294A">
        <w:rPr>
          <w:rFonts w:ascii="Arial" w:hAnsi="Arial" w:cs="Arial"/>
          <w:b/>
          <w:i/>
        </w:rPr>
        <w:t>regnancy</w:t>
      </w:r>
      <w:r w:rsidR="0084702B" w:rsidRPr="00B8294A">
        <w:rPr>
          <w:rFonts w:ascii="Arial" w:hAnsi="Arial" w:cs="Arial"/>
          <w:b/>
          <w:i/>
        </w:rPr>
        <w:t xml:space="preserve"> (Category </w:t>
      </w:r>
      <w:r w:rsidR="008943D4">
        <w:rPr>
          <w:rFonts w:ascii="Arial" w:hAnsi="Arial" w:cs="Arial"/>
          <w:b/>
          <w:i/>
        </w:rPr>
        <w:t>C</w:t>
      </w:r>
      <w:r w:rsidR="000C6B28" w:rsidRPr="00B8294A">
        <w:rPr>
          <w:rFonts w:ascii="Arial" w:hAnsi="Arial" w:cs="Arial"/>
          <w:b/>
          <w:i/>
        </w:rPr>
        <w:t>)</w:t>
      </w:r>
    </w:p>
    <w:p w:rsidR="00764827" w:rsidRDefault="00764827" w:rsidP="00BF7CD1">
      <w:pPr>
        <w:autoSpaceDE w:val="0"/>
        <w:autoSpaceDN w:val="0"/>
        <w:adjustRightInd w:val="0"/>
        <w:jc w:val="both"/>
        <w:rPr>
          <w:rFonts w:ascii="Arial" w:hAnsi="Arial" w:cs="Arial"/>
        </w:rPr>
      </w:pPr>
      <w:r w:rsidRPr="00B8294A">
        <w:rPr>
          <w:rFonts w:ascii="Arial" w:hAnsi="Arial" w:cs="Arial"/>
        </w:rPr>
        <w:t xml:space="preserve">Animal reproductive studies have not been conducted with </w:t>
      </w:r>
      <w:r w:rsidR="00D65202">
        <w:rPr>
          <w:rFonts w:ascii="Arial" w:hAnsi="Arial" w:cs="Arial"/>
        </w:rPr>
        <w:t>efraloctocog alfa</w:t>
      </w:r>
      <w:r w:rsidR="004E0E51">
        <w:rPr>
          <w:rFonts w:ascii="Arial" w:hAnsi="Arial" w:cs="Arial"/>
        </w:rPr>
        <w:t>. Based on the rare occurrence of haemophilia A in women,</w:t>
      </w:r>
      <w:r w:rsidR="00D65202" w:rsidRPr="00B8294A">
        <w:rPr>
          <w:rFonts w:ascii="Arial" w:hAnsi="Arial" w:cs="Arial"/>
        </w:rPr>
        <w:t xml:space="preserve"> </w:t>
      </w:r>
      <w:r w:rsidRPr="00B8294A">
        <w:rPr>
          <w:rFonts w:ascii="Arial" w:hAnsi="Arial" w:cs="Arial"/>
        </w:rPr>
        <w:t xml:space="preserve">experience regarding the use of factor VIII </w:t>
      </w:r>
      <w:r w:rsidRPr="00B8294A">
        <w:rPr>
          <w:rFonts w:ascii="Arial" w:hAnsi="Arial" w:cs="Arial"/>
        </w:rPr>
        <w:lastRenderedPageBreak/>
        <w:t xml:space="preserve">during pregnancy and breastfeeding is not available. It is not known whether </w:t>
      </w:r>
      <w:r w:rsidR="00D65202">
        <w:rPr>
          <w:rFonts w:ascii="Arial" w:hAnsi="Arial" w:cs="Arial"/>
        </w:rPr>
        <w:t xml:space="preserve">efraloctocog alfa </w:t>
      </w:r>
      <w:r w:rsidRPr="00B8294A">
        <w:rPr>
          <w:rFonts w:ascii="Arial" w:hAnsi="Arial" w:cs="Arial"/>
        </w:rPr>
        <w:t>can affect reproductive capacity.</w:t>
      </w:r>
      <w:r w:rsidR="008943D4" w:rsidRPr="008943D4">
        <w:rPr>
          <w:rFonts w:ascii="Arial" w:hAnsi="Arial" w:cs="Arial"/>
        </w:rPr>
        <w:t xml:space="preserve"> </w:t>
      </w:r>
      <w:r w:rsidR="008943D4" w:rsidRPr="00CC4515">
        <w:rPr>
          <w:rFonts w:ascii="Arial" w:hAnsi="Arial" w:cs="Arial"/>
        </w:rPr>
        <w:t xml:space="preserve">Fc fusion products, including </w:t>
      </w:r>
      <w:r w:rsidR="008943D4">
        <w:rPr>
          <w:rFonts w:ascii="Arial" w:hAnsi="Arial" w:cs="Arial"/>
        </w:rPr>
        <w:t>efraloctocog</w:t>
      </w:r>
      <w:r w:rsidR="008943D4" w:rsidRPr="00CC4515">
        <w:rPr>
          <w:rFonts w:ascii="Arial" w:hAnsi="Arial" w:cs="Arial"/>
        </w:rPr>
        <w:t xml:space="preserve"> alfa, </w:t>
      </w:r>
      <w:r w:rsidR="008943D4">
        <w:rPr>
          <w:rFonts w:ascii="Arial" w:hAnsi="Arial" w:cs="Arial"/>
        </w:rPr>
        <w:t xml:space="preserve">may pass through the placenta. </w:t>
      </w:r>
      <w:r w:rsidR="008943D4" w:rsidRPr="00CC4515">
        <w:rPr>
          <w:rFonts w:ascii="Arial" w:hAnsi="Arial" w:cs="Arial"/>
        </w:rPr>
        <w:t>The effects on the developing foetus are unknown.</w:t>
      </w:r>
    </w:p>
    <w:p w:rsidR="008943D4" w:rsidRPr="00B8294A" w:rsidRDefault="008943D4" w:rsidP="00BF7CD1">
      <w:pPr>
        <w:autoSpaceDE w:val="0"/>
        <w:autoSpaceDN w:val="0"/>
        <w:adjustRightInd w:val="0"/>
        <w:jc w:val="both"/>
        <w:rPr>
          <w:rFonts w:ascii="Arial" w:hAnsi="Arial" w:cs="Arial"/>
        </w:rPr>
      </w:pPr>
    </w:p>
    <w:p w:rsidR="00764827" w:rsidRPr="00B8294A" w:rsidRDefault="00764827" w:rsidP="00BF7CD1">
      <w:pPr>
        <w:autoSpaceDE w:val="0"/>
        <w:autoSpaceDN w:val="0"/>
        <w:adjustRightInd w:val="0"/>
        <w:jc w:val="both"/>
        <w:rPr>
          <w:rFonts w:ascii="Arial" w:hAnsi="Arial" w:cs="Arial"/>
        </w:rPr>
      </w:pPr>
      <w:r w:rsidRPr="00B8294A">
        <w:rPr>
          <w:rFonts w:ascii="Arial" w:hAnsi="Arial" w:cs="Arial"/>
        </w:rPr>
        <w:t>ELOCTATE should be used during pregnancy only if the potential benefit justifies the potential risk.</w:t>
      </w:r>
    </w:p>
    <w:p w:rsidR="00DA5F9B" w:rsidRPr="00B8294A" w:rsidRDefault="00DA5F9B" w:rsidP="00BF7CD1">
      <w:pPr>
        <w:autoSpaceDE w:val="0"/>
        <w:autoSpaceDN w:val="0"/>
        <w:adjustRightInd w:val="0"/>
        <w:jc w:val="both"/>
        <w:rPr>
          <w:rFonts w:ascii="Arial" w:hAnsi="Arial" w:cs="Arial"/>
        </w:rPr>
      </w:pPr>
    </w:p>
    <w:p w:rsidR="00DA5F9B" w:rsidRPr="00B8294A" w:rsidRDefault="000A0F9E" w:rsidP="00BF7CD1">
      <w:pPr>
        <w:autoSpaceDE w:val="0"/>
        <w:autoSpaceDN w:val="0"/>
        <w:adjustRightInd w:val="0"/>
        <w:spacing w:line="276" w:lineRule="auto"/>
        <w:jc w:val="both"/>
        <w:rPr>
          <w:rFonts w:ascii="Arial" w:hAnsi="Arial" w:cs="Arial"/>
          <w:b/>
          <w:i/>
        </w:rPr>
      </w:pPr>
      <w:r w:rsidRPr="00B8294A">
        <w:rPr>
          <w:rFonts w:ascii="Arial" w:hAnsi="Arial" w:cs="Arial"/>
          <w:b/>
          <w:i/>
        </w:rPr>
        <w:t>Use in lactation</w:t>
      </w:r>
    </w:p>
    <w:p w:rsidR="006F475F" w:rsidRPr="00B8294A" w:rsidRDefault="006F475F" w:rsidP="00BF7CD1">
      <w:pPr>
        <w:autoSpaceDE w:val="0"/>
        <w:autoSpaceDN w:val="0"/>
        <w:adjustRightInd w:val="0"/>
        <w:jc w:val="both"/>
        <w:rPr>
          <w:rFonts w:ascii="Arial" w:hAnsi="Arial" w:cs="Arial"/>
        </w:rPr>
      </w:pPr>
      <w:r w:rsidRPr="00B8294A">
        <w:rPr>
          <w:rFonts w:ascii="Arial" w:hAnsi="Arial" w:cs="Arial"/>
        </w:rPr>
        <w:t xml:space="preserve">Lactation studies have not been conducted with </w:t>
      </w:r>
      <w:r w:rsidR="003C708F" w:rsidRPr="00B8294A">
        <w:rPr>
          <w:rFonts w:ascii="Arial" w:hAnsi="Arial" w:cs="Arial"/>
        </w:rPr>
        <w:t>ELOCTATE</w:t>
      </w:r>
      <w:r w:rsidRPr="00B8294A">
        <w:rPr>
          <w:rFonts w:ascii="Arial" w:hAnsi="Arial" w:cs="Arial"/>
        </w:rPr>
        <w:t>. It is not known whether</w:t>
      </w:r>
    </w:p>
    <w:p w:rsidR="003B17B9" w:rsidRPr="00B8294A" w:rsidRDefault="003C708F" w:rsidP="00BF7CD1">
      <w:pPr>
        <w:autoSpaceDE w:val="0"/>
        <w:autoSpaceDN w:val="0"/>
        <w:adjustRightInd w:val="0"/>
        <w:jc w:val="both"/>
        <w:rPr>
          <w:rFonts w:ascii="Arial" w:hAnsi="Arial" w:cs="Arial"/>
        </w:rPr>
      </w:pPr>
      <w:r w:rsidRPr="00B8294A">
        <w:rPr>
          <w:rFonts w:ascii="Arial" w:hAnsi="Arial" w:cs="Arial"/>
        </w:rPr>
        <w:t>ELOCTATE</w:t>
      </w:r>
      <w:r w:rsidR="006F475F" w:rsidRPr="00B8294A">
        <w:rPr>
          <w:rFonts w:ascii="Arial" w:hAnsi="Arial" w:cs="Arial"/>
        </w:rPr>
        <w:t xml:space="preserve"> is excreted into human milk. Caution should be exercised if </w:t>
      </w:r>
      <w:r w:rsidRPr="00B8294A">
        <w:rPr>
          <w:rFonts w:ascii="Arial" w:hAnsi="Arial" w:cs="Arial"/>
        </w:rPr>
        <w:t>ELOCTATE</w:t>
      </w:r>
      <w:r w:rsidR="006F475F" w:rsidRPr="00B8294A">
        <w:rPr>
          <w:rFonts w:ascii="Arial" w:hAnsi="Arial" w:cs="Arial"/>
        </w:rPr>
        <w:t xml:space="preserve"> </w:t>
      </w:r>
      <w:r w:rsidR="00B8294A" w:rsidRPr="00B8294A">
        <w:rPr>
          <w:rFonts w:ascii="Arial" w:hAnsi="Arial" w:cs="Arial"/>
        </w:rPr>
        <w:t>is administered</w:t>
      </w:r>
      <w:r w:rsidR="006F475F" w:rsidRPr="00B8294A">
        <w:rPr>
          <w:rFonts w:ascii="Arial" w:hAnsi="Arial" w:cs="Arial"/>
        </w:rPr>
        <w:t xml:space="preserve"> to nursing mothers. </w:t>
      </w:r>
      <w:r w:rsidRPr="00B8294A">
        <w:rPr>
          <w:rFonts w:ascii="Arial" w:hAnsi="Arial" w:cs="Arial"/>
        </w:rPr>
        <w:t>ELOCTATE</w:t>
      </w:r>
      <w:r w:rsidR="006F475F" w:rsidRPr="00B8294A">
        <w:rPr>
          <w:rFonts w:ascii="Arial" w:hAnsi="Arial" w:cs="Arial"/>
        </w:rPr>
        <w:t xml:space="preserve"> should be used only if clinically indicated.</w:t>
      </w:r>
    </w:p>
    <w:p w:rsidR="00972933" w:rsidRPr="00B8294A" w:rsidRDefault="00972933" w:rsidP="00BF7CD1">
      <w:pPr>
        <w:autoSpaceDE w:val="0"/>
        <w:autoSpaceDN w:val="0"/>
        <w:adjustRightInd w:val="0"/>
        <w:spacing w:line="276" w:lineRule="auto"/>
        <w:jc w:val="both"/>
        <w:rPr>
          <w:rFonts w:ascii="Arial" w:hAnsi="Arial" w:cs="Arial"/>
        </w:rPr>
      </w:pPr>
    </w:p>
    <w:p w:rsidR="00A37AEE" w:rsidRPr="00B8294A" w:rsidRDefault="000A0F9E" w:rsidP="00BF7CD1">
      <w:pPr>
        <w:autoSpaceDE w:val="0"/>
        <w:autoSpaceDN w:val="0"/>
        <w:adjustRightInd w:val="0"/>
        <w:spacing w:line="276" w:lineRule="auto"/>
        <w:jc w:val="both"/>
        <w:rPr>
          <w:rFonts w:ascii="Arial" w:hAnsi="Arial" w:cs="Arial"/>
          <w:b/>
          <w:i/>
        </w:rPr>
      </w:pPr>
      <w:r w:rsidRPr="00B8294A">
        <w:rPr>
          <w:rFonts w:ascii="Arial" w:hAnsi="Arial" w:cs="Arial"/>
          <w:b/>
          <w:i/>
        </w:rPr>
        <w:t>Paediatric use</w:t>
      </w:r>
    </w:p>
    <w:p w:rsidR="00F0604E" w:rsidRPr="00B8294A" w:rsidRDefault="00B8294A" w:rsidP="00BF7CD1">
      <w:pPr>
        <w:autoSpaceDE w:val="0"/>
        <w:autoSpaceDN w:val="0"/>
        <w:adjustRightInd w:val="0"/>
        <w:jc w:val="both"/>
        <w:rPr>
          <w:rFonts w:ascii="Arial" w:hAnsi="Arial" w:cs="Arial"/>
        </w:rPr>
      </w:pPr>
      <w:r w:rsidRPr="00B8294A">
        <w:rPr>
          <w:rFonts w:ascii="Arial" w:hAnsi="Arial" w:cs="Arial"/>
        </w:rPr>
        <w:t>Safety, efficacy, and pharmacokinetics of ELOCTATE have been evaluated in previously treated paediatric patients age</w:t>
      </w:r>
      <w:r>
        <w:rPr>
          <w:rFonts w:ascii="Arial" w:hAnsi="Arial" w:cs="Arial"/>
        </w:rPr>
        <w:t>d</w:t>
      </w:r>
      <w:r w:rsidRPr="00B8294A">
        <w:rPr>
          <w:rFonts w:ascii="Arial" w:hAnsi="Arial" w:cs="Arial"/>
        </w:rPr>
        <w:t xml:space="preserve"> 12 years and older. </w:t>
      </w:r>
      <w:r w:rsidR="00F0604E" w:rsidRPr="00B8294A">
        <w:rPr>
          <w:rFonts w:ascii="Arial" w:hAnsi="Arial" w:cs="Arial"/>
        </w:rPr>
        <w:t xml:space="preserve">No dose adjustment is required. </w:t>
      </w:r>
    </w:p>
    <w:p w:rsidR="00F0604E" w:rsidRPr="00B8294A" w:rsidRDefault="00F0604E" w:rsidP="00BF7CD1">
      <w:pPr>
        <w:autoSpaceDE w:val="0"/>
        <w:autoSpaceDN w:val="0"/>
        <w:adjustRightInd w:val="0"/>
        <w:jc w:val="both"/>
        <w:rPr>
          <w:rFonts w:ascii="Arial" w:hAnsi="Arial" w:cs="Arial"/>
        </w:rPr>
      </w:pPr>
    </w:p>
    <w:p w:rsidR="00F0604E" w:rsidRPr="00B8294A" w:rsidRDefault="00F0604E" w:rsidP="00BF7CD1">
      <w:pPr>
        <w:autoSpaceDE w:val="0"/>
        <w:autoSpaceDN w:val="0"/>
        <w:adjustRightInd w:val="0"/>
        <w:jc w:val="both"/>
        <w:rPr>
          <w:rFonts w:ascii="Arial" w:hAnsi="Arial" w:cs="Arial"/>
        </w:rPr>
      </w:pPr>
      <w:r w:rsidRPr="00B8294A">
        <w:rPr>
          <w:rFonts w:ascii="Arial" w:hAnsi="Arial" w:cs="Arial"/>
        </w:rPr>
        <w:t>No data are available for patients below the age of 12 years.</w:t>
      </w:r>
    </w:p>
    <w:p w:rsidR="00F0604E" w:rsidRPr="00B8294A" w:rsidRDefault="00F0604E" w:rsidP="00BF7CD1">
      <w:pPr>
        <w:autoSpaceDE w:val="0"/>
        <w:autoSpaceDN w:val="0"/>
        <w:adjustRightInd w:val="0"/>
        <w:jc w:val="both"/>
        <w:rPr>
          <w:rFonts w:ascii="Arial" w:hAnsi="Arial" w:cs="Arial"/>
          <w:highlight w:val="yellow"/>
        </w:rPr>
      </w:pPr>
    </w:p>
    <w:p w:rsidR="00E33E7B" w:rsidRPr="00B8294A" w:rsidRDefault="000A0F9E" w:rsidP="00BF7CD1">
      <w:pPr>
        <w:autoSpaceDE w:val="0"/>
        <w:autoSpaceDN w:val="0"/>
        <w:adjustRightInd w:val="0"/>
        <w:spacing w:line="276" w:lineRule="auto"/>
        <w:jc w:val="both"/>
        <w:rPr>
          <w:rFonts w:ascii="Arial" w:hAnsi="Arial" w:cs="Arial"/>
          <w:b/>
          <w:i/>
        </w:rPr>
      </w:pPr>
      <w:r w:rsidRPr="00B8294A">
        <w:rPr>
          <w:rFonts w:ascii="Arial" w:hAnsi="Arial" w:cs="Arial"/>
          <w:b/>
          <w:i/>
        </w:rPr>
        <w:t>Use in the elderly</w:t>
      </w:r>
    </w:p>
    <w:p w:rsidR="004824F8" w:rsidRPr="00B8294A" w:rsidRDefault="00746F04" w:rsidP="00BF7CD1">
      <w:pPr>
        <w:autoSpaceDE w:val="0"/>
        <w:autoSpaceDN w:val="0"/>
        <w:adjustRightInd w:val="0"/>
        <w:jc w:val="both"/>
        <w:rPr>
          <w:rFonts w:ascii="Arial" w:hAnsi="Arial" w:cs="Arial"/>
          <w:highlight w:val="yellow"/>
          <w:u w:val="single"/>
        </w:rPr>
      </w:pPr>
      <w:r w:rsidRPr="00B8294A">
        <w:rPr>
          <w:rFonts w:ascii="Arial" w:hAnsi="Arial" w:cs="Arial"/>
        </w:rPr>
        <w:t xml:space="preserve">Clinical studies of </w:t>
      </w:r>
      <w:r w:rsidR="003C708F" w:rsidRPr="00B8294A">
        <w:rPr>
          <w:rFonts w:ascii="Arial" w:hAnsi="Arial" w:cs="Arial"/>
        </w:rPr>
        <w:t>ELOCTATE</w:t>
      </w:r>
      <w:r w:rsidRPr="00B8294A">
        <w:rPr>
          <w:rFonts w:ascii="Arial" w:hAnsi="Arial" w:cs="Arial"/>
        </w:rPr>
        <w:t xml:space="preserve"> did not include sufficient numbers of subjects aged 65 and over to determine whether they respond differently from younger subjects. Dose selection for </w:t>
      </w:r>
      <w:r w:rsidR="00DA5F9B" w:rsidRPr="00B8294A">
        <w:rPr>
          <w:rFonts w:ascii="Arial" w:hAnsi="Arial" w:cs="Arial"/>
        </w:rPr>
        <w:t>patients aged 65 and older</w:t>
      </w:r>
      <w:r w:rsidRPr="00B8294A">
        <w:rPr>
          <w:rFonts w:ascii="Arial" w:hAnsi="Arial" w:cs="Arial"/>
        </w:rPr>
        <w:t xml:space="preserve"> should be individualised </w:t>
      </w:r>
      <w:r w:rsidR="00EB3CF6" w:rsidRPr="00B8294A">
        <w:rPr>
          <w:rFonts w:ascii="Arial" w:hAnsi="Arial" w:cs="Arial"/>
          <w:i/>
          <w:iCs/>
        </w:rPr>
        <w:t>(s</w:t>
      </w:r>
      <w:r w:rsidRPr="00B8294A">
        <w:rPr>
          <w:rFonts w:ascii="Arial" w:hAnsi="Arial" w:cs="Arial"/>
          <w:i/>
          <w:iCs/>
        </w:rPr>
        <w:t xml:space="preserve">ee </w:t>
      </w:r>
      <w:r w:rsidR="00EB3CF6" w:rsidRPr="00B8294A">
        <w:rPr>
          <w:rFonts w:ascii="Arial" w:hAnsi="Arial" w:cs="Arial"/>
          <w:i/>
          <w:iCs/>
        </w:rPr>
        <w:t>DOSAGE AND ADMINISTRATION)</w:t>
      </w:r>
      <w:r w:rsidRPr="00B8294A">
        <w:rPr>
          <w:rFonts w:ascii="Arial" w:hAnsi="Arial" w:cs="Arial"/>
        </w:rPr>
        <w:t>.</w:t>
      </w:r>
    </w:p>
    <w:p w:rsidR="006F475F" w:rsidRPr="00B8294A" w:rsidRDefault="006F475F" w:rsidP="00BF7CD1">
      <w:pPr>
        <w:autoSpaceDE w:val="0"/>
        <w:autoSpaceDN w:val="0"/>
        <w:adjustRightInd w:val="0"/>
        <w:spacing w:line="276" w:lineRule="auto"/>
        <w:jc w:val="both"/>
        <w:rPr>
          <w:rFonts w:ascii="Arial" w:hAnsi="Arial" w:cs="Arial"/>
          <w:b/>
          <w:i/>
        </w:rPr>
      </w:pPr>
    </w:p>
    <w:p w:rsidR="006F475F" w:rsidRPr="00B8294A" w:rsidRDefault="006F475F" w:rsidP="00BF7CD1">
      <w:pPr>
        <w:autoSpaceDE w:val="0"/>
        <w:autoSpaceDN w:val="0"/>
        <w:adjustRightInd w:val="0"/>
        <w:spacing w:line="276" w:lineRule="auto"/>
        <w:jc w:val="both"/>
        <w:rPr>
          <w:rFonts w:ascii="Arial" w:hAnsi="Arial" w:cs="Arial"/>
          <w:b/>
          <w:i/>
        </w:rPr>
      </w:pPr>
      <w:r w:rsidRPr="00B8294A">
        <w:rPr>
          <w:rFonts w:ascii="Arial" w:hAnsi="Arial" w:cs="Arial"/>
          <w:b/>
          <w:i/>
        </w:rPr>
        <w:t>Genotoxicity</w:t>
      </w:r>
    </w:p>
    <w:p w:rsidR="006F475F" w:rsidRPr="00B8294A" w:rsidRDefault="00D65202" w:rsidP="00BF7CD1">
      <w:pPr>
        <w:autoSpaceDE w:val="0"/>
        <w:autoSpaceDN w:val="0"/>
        <w:adjustRightInd w:val="0"/>
        <w:jc w:val="both"/>
        <w:rPr>
          <w:rFonts w:ascii="Arial" w:hAnsi="Arial" w:cs="Arial"/>
          <w:b/>
          <w:i/>
        </w:rPr>
      </w:pPr>
      <w:r>
        <w:rPr>
          <w:rFonts w:ascii="Arial" w:hAnsi="Arial" w:cs="Arial"/>
        </w:rPr>
        <w:t>Efraloctocog alfa</w:t>
      </w:r>
      <w:r w:rsidRPr="00B8294A">
        <w:rPr>
          <w:rFonts w:ascii="Arial" w:hAnsi="Arial" w:cs="Arial"/>
        </w:rPr>
        <w:t xml:space="preserve"> </w:t>
      </w:r>
      <w:r w:rsidR="005B2ABE" w:rsidRPr="00B8294A">
        <w:rPr>
          <w:rFonts w:ascii="Arial" w:hAnsi="Arial" w:cs="Arial"/>
        </w:rPr>
        <w:t xml:space="preserve">has not been evaluated in mutagenicity or chromosomal aberration </w:t>
      </w:r>
      <w:r w:rsidR="00B8294A" w:rsidRPr="00B8294A">
        <w:rPr>
          <w:rFonts w:ascii="Arial" w:hAnsi="Arial" w:cs="Arial"/>
        </w:rPr>
        <w:t>assays since</w:t>
      </w:r>
      <w:r w:rsidR="005B2ABE" w:rsidRPr="00B8294A">
        <w:rPr>
          <w:rFonts w:ascii="Arial" w:hAnsi="Arial" w:cs="Arial"/>
        </w:rPr>
        <w:t xml:space="preserve"> it is a replacement protein factor for coagulation. </w:t>
      </w:r>
    </w:p>
    <w:p w:rsidR="006F475F" w:rsidRPr="00B8294A" w:rsidRDefault="006F475F" w:rsidP="00BF7CD1">
      <w:pPr>
        <w:autoSpaceDE w:val="0"/>
        <w:autoSpaceDN w:val="0"/>
        <w:adjustRightInd w:val="0"/>
        <w:spacing w:line="276" w:lineRule="auto"/>
        <w:jc w:val="both"/>
        <w:rPr>
          <w:rFonts w:ascii="Arial" w:hAnsi="Arial" w:cs="Arial"/>
          <w:b/>
          <w:i/>
        </w:rPr>
      </w:pPr>
    </w:p>
    <w:p w:rsidR="006F475F" w:rsidRPr="00B8294A" w:rsidRDefault="006F475F" w:rsidP="00BF7CD1">
      <w:pPr>
        <w:autoSpaceDE w:val="0"/>
        <w:autoSpaceDN w:val="0"/>
        <w:adjustRightInd w:val="0"/>
        <w:spacing w:line="276" w:lineRule="auto"/>
        <w:jc w:val="both"/>
        <w:rPr>
          <w:rFonts w:ascii="Arial" w:hAnsi="Arial" w:cs="Arial"/>
          <w:b/>
          <w:i/>
        </w:rPr>
      </w:pPr>
      <w:r w:rsidRPr="00B8294A">
        <w:rPr>
          <w:rFonts w:ascii="Arial" w:hAnsi="Arial" w:cs="Arial"/>
          <w:b/>
          <w:i/>
        </w:rPr>
        <w:t>Carcinogenicity</w:t>
      </w:r>
    </w:p>
    <w:p w:rsidR="005B2ABE" w:rsidRPr="00B8294A" w:rsidRDefault="005B2ABE" w:rsidP="00BF7CD1">
      <w:pPr>
        <w:autoSpaceDE w:val="0"/>
        <w:autoSpaceDN w:val="0"/>
        <w:adjustRightInd w:val="0"/>
        <w:jc w:val="both"/>
        <w:rPr>
          <w:rFonts w:ascii="Arial" w:hAnsi="Arial" w:cs="Arial"/>
        </w:rPr>
      </w:pPr>
      <w:r w:rsidRPr="00B8294A">
        <w:rPr>
          <w:rFonts w:ascii="Arial" w:hAnsi="Arial" w:cs="Arial"/>
        </w:rPr>
        <w:t xml:space="preserve">No animal studies investigating carcinogenicity effects of </w:t>
      </w:r>
      <w:r w:rsidR="00D65202">
        <w:rPr>
          <w:rFonts w:ascii="Arial" w:hAnsi="Arial" w:cs="Arial"/>
        </w:rPr>
        <w:t xml:space="preserve">efraloctocog alfa </w:t>
      </w:r>
      <w:r w:rsidRPr="00B8294A">
        <w:rPr>
          <w:rFonts w:ascii="Arial" w:hAnsi="Arial" w:cs="Arial"/>
        </w:rPr>
        <w:t xml:space="preserve">have been conducted since it is a replacement factor for coagulation activity. </w:t>
      </w:r>
    </w:p>
    <w:p w:rsidR="00CF7334" w:rsidRPr="00B8294A" w:rsidRDefault="00CF385B" w:rsidP="00BF7CD1">
      <w:pPr>
        <w:pStyle w:val="Heading3"/>
        <w:spacing w:after="0" w:line="276" w:lineRule="auto"/>
        <w:jc w:val="both"/>
        <w:rPr>
          <w:rFonts w:ascii="Arial" w:hAnsi="Arial" w:cs="Arial"/>
          <w:i/>
          <w:sz w:val="24"/>
          <w:szCs w:val="24"/>
        </w:rPr>
      </w:pPr>
      <w:bookmarkStart w:id="30" w:name="Xpress_Internal_Empty313"/>
      <w:bookmarkStart w:id="31" w:name="Xpress_Internal_314"/>
      <w:bookmarkStart w:id="32" w:name="Xpress_Internal_Empty331"/>
      <w:bookmarkStart w:id="33" w:name="Xpress_Internal_332"/>
      <w:bookmarkStart w:id="34" w:name="Xpress_Internal_Empty332"/>
      <w:bookmarkStart w:id="35" w:name="Xpress_Internal_333"/>
      <w:bookmarkStart w:id="36" w:name="Xpress_Internal_Empty333"/>
      <w:bookmarkStart w:id="37" w:name="Xpress_Internal_334"/>
      <w:bookmarkStart w:id="38" w:name="Xpress_Internal_Empty334"/>
      <w:bookmarkStart w:id="39" w:name="Xpress_Internal_335"/>
      <w:bookmarkStart w:id="40" w:name="Xpress_Internal_Empty339"/>
      <w:bookmarkStart w:id="41" w:name="Xpress_Internal_340"/>
      <w:bookmarkStart w:id="42" w:name="Xpress_Internal_Empty340"/>
      <w:bookmarkStart w:id="43" w:name="Xpress_Internal_341"/>
      <w:bookmarkStart w:id="44" w:name="S7.3"/>
      <w:bookmarkStart w:id="45" w:name="section-8.3"/>
      <w:bookmarkStart w:id="46" w:name="S7.4"/>
      <w:bookmarkStart w:id="47" w:name="section-8.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B8294A">
        <w:rPr>
          <w:rFonts w:ascii="Arial" w:hAnsi="Arial" w:cs="Arial"/>
          <w:i/>
          <w:sz w:val="24"/>
          <w:szCs w:val="24"/>
        </w:rPr>
        <w:t>Effect on Laboratory Tests</w:t>
      </w:r>
      <w:bookmarkStart w:id="48" w:name="c90f3054-3c84-49bd-955a-22947c30470b"/>
      <w:bookmarkEnd w:id="48"/>
    </w:p>
    <w:p w:rsidR="00AA457A" w:rsidRPr="00B8294A" w:rsidRDefault="005E0951" w:rsidP="00BF7CD1">
      <w:pPr>
        <w:pStyle w:val="ListParagraph"/>
        <w:ind w:left="0"/>
        <w:jc w:val="both"/>
        <w:rPr>
          <w:rFonts w:ascii="Arial" w:hAnsi="Arial" w:cs="Arial"/>
          <w:iCs/>
          <w:sz w:val="24"/>
          <w:szCs w:val="24"/>
          <w:lang w:val="en-AU"/>
        </w:rPr>
      </w:pPr>
      <w:r w:rsidRPr="00B8294A">
        <w:rPr>
          <w:rFonts w:ascii="Arial" w:hAnsi="Arial" w:cs="Arial"/>
          <w:iCs/>
          <w:sz w:val="24"/>
          <w:szCs w:val="24"/>
          <w:lang w:val="en-AU"/>
        </w:rPr>
        <w:t>No clinically meaningful changes were observed in any of the h</w:t>
      </w:r>
      <w:r w:rsidR="00BF7CD1" w:rsidRPr="00B8294A">
        <w:rPr>
          <w:rFonts w:ascii="Arial" w:hAnsi="Arial" w:cs="Arial"/>
          <w:iCs/>
          <w:sz w:val="24"/>
          <w:szCs w:val="24"/>
          <w:lang w:val="en-AU"/>
        </w:rPr>
        <w:t>a</w:t>
      </w:r>
      <w:r w:rsidRPr="00B8294A">
        <w:rPr>
          <w:rFonts w:ascii="Arial" w:hAnsi="Arial" w:cs="Arial"/>
          <w:iCs/>
          <w:sz w:val="24"/>
          <w:szCs w:val="24"/>
          <w:lang w:val="en-AU"/>
        </w:rPr>
        <w:t>ematology or chemistry parameters.</w:t>
      </w:r>
    </w:p>
    <w:p w:rsidR="00AA457A" w:rsidRPr="00B8294A" w:rsidRDefault="00AA457A" w:rsidP="00BF7CD1">
      <w:pPr>
        <w:jc w:val="both"/>
        <w:rPr>
          <w:rFonts w:ascii="Arial" w:hAnsi="Arial" w:cs="Arial"/>
        </w:rPr>
      </w:pPr>
    </w:p>
    <w:p w:rsidR="00D50071" w:rsidRPr="00B8294A" w:rsidRDefault="00D50071" w:rsidP="00BF7CD1">
      <w:pPr>
        <w:autoSpaceDE w:val="0"/>
        <w:autoSpaceDN w:val="0"/>
        <w:adjustRightInd w:val="0"/>
        <w:spacing w:line="276" w:lineRule="auto"/>
        <w:jc w:val="both"/>
        <w:rPr>
          <w:rStyle w:val="Heading1Char"/>
          <w:sz w:val="24"/>
          <w:szCs w:val="24"/>
        </w:rPr>
      </w:pPr>
      <w:r w:rsidRPr="00B8294A">
        <w:rPr>
          <w:rStyle w:val="Heading1Char"/>
          <w:sz w:val="24"/>
          <w:szCs w:val="24"/>
        </w:rPr>
        <w:t>INTERACTIONS WITH OTHER MEDICINES</w:t>
      </w:r>
    </w:p>
    <w:p w:rsidR="00196CE3" w:rsidRPr="00B8294A" w:rsidRDefault="00B749E8" w:rsidP="00BF7CD1">
      <w:pPr>
        <w:autoSpaceDE w:val="0"/>
        <w:autoSpaceDN w:val="0"/>
        <w:adjustRightInd w:val="0"/>
        <w:jc w:val="both"/>
        <w:rPr>
          <w:rFonts w:ascii="Arial" w:hAnsi="Arial" w:cs="Arial"/>
        </w:rPr>
      </w:pPr>
      <w:bookmarkStart w:id="49" w:name="cd24e897-2cb1-4f62-82b4-1a2e18dfc412"/>
      <w:bookmarkStart w:id="50" w:name="gaa5c3e43-aedc-4ca8-b4c1-cec9040661fa"/>
      <w:bookmarkStart w:id="51" w:name="33ed1392-b3d7-48f7-9473-fc5c3139c13c"/>
      <w:bookmarkEnd w:id="49"/>
      <w:bookmarkEnd w:id="50"/>
      <w:bookmarkEnd w:id="51"/>
      <w:r w:rsidRPr="00B8294A">
        <w:rPr>
          <w:rFonts w:ascii="Arial" w:hAnsi="Arial" w:cs="Arial"/>
        </w:rPr>
        <w:t xml:space="preserve">There are no known drug interactions reported with </w:t>
      </w:r>
      <w:r w:rsidR="003C708F" w:rsidRPr="00B8294A">
        <w:rPr>
          <w:rFonts w:ascii="Arial" w:hAnsi="Arial" w:cs="Arial"/>
        </w:rPr>
        <w:t>ELOCTATE</w:t>
      </w:r>
      <w:r w:rsidRPr="00B8294A">
        <w:rPr>
          <w:rFonts w:ascii="Arial" w:hAnsi="Arial" w:cs="Arial"/>
        </w:rPr>
        <w:t>. No drug interactions studies have been performed.</w:t>
      </w:r>
    </w:p>
    <w:p w:rsidR="00A16BA8" w:rsidRPr="00B8294A" w:rsidRDefault="00A16BA8" w:rsidP="00BF7CD1">
      <w:pPr>
        <w:autoSpaceDE w:val="0"/>
        <w:autoSpaceDN w:val="0"/>
        <w:adjustRightInd w:val="0"/>
        <w:spacing w:line="276" w:lineRule="auto"/>
        <w:jc w:val="both"/>
        <w:rPr>
          <w:rFonts w:ascii="Arial" w:hAnsi="Arial" w:cs="Arial"/>
          <w:b/>
          <w:highlight w:val="yellow"/>
        </w:rPr>
      </w:pPr>
    </w:p>
    <w:p w:rsidR="00E33E7B" w:rsidRPr="00B8294A" w:rsidRDefault="000A0F9E" w:rsidP="005F5405">
      <w:pPr>
        <w:keepNext/>
        <w:autoSpaceDE w:val="0"/>
        <w:autoSpaceDN w:val="0"/>
        <w:adjustRightInd w:val="0"/>
        <w:spacing w:line="276" w:lineRule="auto"/>
        <w:jc w:val="both"/>
        <w:rPr>
          <w:rStyle w:val="Heading1Char"/>
          <w:sz w:val="24"/>
          <w:szCs w:val="24"/>
        </w:rPr>
      </w:pPr>
      <w:r w:rsidRPr="00B8294A">
        <w:rPr>
          <w:rStyle w:val="Heading1Char"/>
          <w:sz w:val="24"/>
          <w:szCs w:val="24"/>
        </w:rPr>
        <w:lastRenderedPageBreak/>
        <w:t>ADVERSE EFFECTS</w:t>
      </w:r>
    </w:p>
    <w:p w:rsidR="00DA5F9B" w:rsidRPr="00B8294A" w:rsidRDefault="00DA5F9B" w:rsidP="00BF7CD1">
      <w:pPr>
        <w:pStyle w:val="Heading2"/>
        <w:jc w:val="both"/>
        <w:rPr>
          <w:b w:val="0"/>
          <w:bCs w:val="0"/>
          <w:i w:val="0"/>
          <w:iCs w:val="0"/>
          <w:sz w:val="24"/>
          <w:szCs w:val="24"/>
        </w:rPr>
      </w:pPr>
      <w:bookmarkStart w:id="52" w:name="Xpress_Internal_Empty218"/>
      <w:bookmarkStart w:id="53" w:name="Xpress_Internal_219"/>
      <w:bookmarkStart w:id="54" w:name="Xpress_Internal_Empty223"/>
      <w:bookmarkStart w:id="55" w:name="Xpress_Internal_224"/>
      <w:bookmarkEnd w:id="52"/>
      <w:bookmarkEnd w:id="53"/>
      <w:bookmarkEnd w:id="54"/>
      <w:bookmarkEnd w:id="55"/>
      <w:r w:rsidRPr="00B8294A">
        <w:rPr>
          <w:b w:val="0"/>
          <w:bCs w:val="0"/>
          <w:i w:val="0"/>
          <w:iCs w:val="0"/>
          <w:sz w:val="24"/>
          <w:szCs w:val="24"/>
        </w:rPr>
        <w:t>The most common adverse drug reactions observed in the multinational, open label, Phase 3 clinical study (incidence ≥1%) for ELOCTATE were arthralgia and malaise.</w:t>
      </w:r>
    </w:p>
    <w:p w:rsidR="00DA5F9B" w:rsidRPr="00B8294A" w:rsidRDefault="00DA5F9B" w:rsidP="00BF7CD1">
      <w:pPr>
        <w:autoSpaceDE w:val="0"/>
        <w:autoSpaceDN w:val="0"/>
        <w:adjustRightInd w:val="0"/>
        <w:jc w:val="both"/>
        <w:rPr>
          <w:rFonts w:ascii="Arial" w:hAnsi="Arial" w:cs="Arial"/>
        </w:rPr>
      </w:pPr>
    </w:p>
    <w:p w:rsidR="004A0502" w:rsidRPr="00B8294A" w:rsidRDefault="00DA5F9B" w:rsidP="00BF7CD1">
      <w:pPr>
        <w:autoSpaceDE w:val="0"/>
        <w:autoSpaceDN w:val="0"/>
        <w:adjustRightInd w:val="0"/>
        <w:jc w:val="both"/>
        <w:rPr>
          <w:rFonts w:ascii="Arial" w:hAnsi="Arial" w:cs="Arial"/>
        </w:rPr>
      </w:pPr>
      <w:r w:rsidRPr="00B8294A">
        <w:rPr>
          <w:rFonts w:ascii="Arial" w:hAnsi="Arial" w:cs="Arial"/>
        </w:rPr>
        <w:t>No serious adverse drug reactions were reported in subjects who received ELOCTATE</w:t>
      </w:r>
      <w:r w:rsidR="00452AE8" w:rsidRPr="00B8294A">
        <w:rPr>
          <w:rFonts w:ascii="Arial" w:hAnsi="Arial" w:cs="Arial"/>
        </w:rPr>
        <w:t>.</w:t>
      </w:r>
    </w:p>
    <w:p w:rsidR="004A0502" w:rsidRPr="00B8294A" w:rsidRDefault="004A0502" w:rsidP="00BF7CD1">
      <w:pPr>
        <w:autoSpaceDE w:val="0"/>
        <w:autoSpaceDN w:val="0"/>
        <w:adjustRightInd w:val="0"/>
        <w:jc w:val="both"/>
        <w:rPr>
          <w:rFonts w:ascii="Arial" w:hAnsi="Arial" w:cs="Arial"/>
        </w:rPr>
      </w:pPr>
    </w:p>
    <w:p w:rsidR="004A0502" w:rsidRPr="00B8294A" w:rsidRDefault="00DA5F9B" w:rsidP="00BF7CD1">
      <w:pPr>
        <w:autoSpaceDE w:val="0"/>
        <w:autoSpaceDN w:val="0"/>
        <w:adjustRightInd w:val="0"/>
        <w:jc w:val="both"/>
        <w:rPr>
          <w:rFonts w:ascii="Arial" w:hAnsi="Arial" w:cs="Arial"/>
        </w:rPr>
      </w:pPr>
      <w:r w:rsidRPr="00B8294A">
        <w:rPr>
          <w:rFonts w:ascii="Arial" w:hAnsi="Arial" w:cs="Arial"/>
        </w:rPr>
        <w:t xml:space="preserve">In the multinational, open-label, Phase 3 clinical study with </w:t>
      </w:r>
      <w:r w:rsidR="008A6AF0" w:rsidRPr="00B8294A">
        <w:rPr>
          <w:rFonts w:ascii="Arial" w:hAnsi="Arial" w:cs="Arial"/>
        </w:rPr>
        <w:t>ELOCTATE</w:t>
      </w:r>
      <w:r w:rsidRPr="00B8294A">
        <w:rPr>
          <w:rFonts w:ascii="Arial" w:hAnsi="Arial" w:cs="Arial"/>
        </w:rPr>
        <w:t>, 164 subjects were evaluated, with 146 subjects treated for at least 26 weeks and 23 subjects treated for at least 39 weeks.</w:t>
      </w:r>
    </w:p>
    <w:p w:rsidR="004A0502" w:rsidRPr="00B8294A" w:rsidRDefault="004A0502" w:rsidP="00BF7CD1">
      <w:pPr>
        <w:autoSpaceDE w:val="0"/>
        <w:autoSpaceDN w:val="0"/>
        <w:adjustRightInd w:val="0"/>
        <w:jc w:val="both"/>
        <w:rPr>
          <w:rFonts w:ascii="Arial" w:hAnsi="Arial" w:cs="Arial"/>
        </w:rPr>
      </w:pPr>
    </w:p>
    <w:p w:rsidR="004A0502" w:rsidRPr="00B8294A" w:rsidRDefault="00DA5F9B" w:rsidP="00BF7CD1">
      <w:pPr>
        <w:autoSpaceDE w:val="0"/>
        <w:autoSpaceDN w:val="0"/>
        <w:adjustRightInd w:val="0"/>
        <w:jc w:val="both"/>
        <w:rPr>
          <w:rFonts w:ascii="Arial" w:hAnsi="Arial" w:cs="Arial"/>
        </w:rPr>
      </w:pPr>
      <w:r w:rsidRPr="00B8294A">
        <w:rPr>
          <w:rFonts w:ascii="Arial" w:hAnsi="Arial" w:cs="Arial"/>
        </w:rPr>
        <w:t xml:space="preserve">Adverse drug reactions (ADRs) were reported in 9 of 164 (5.5%) subjects treated with routine prophylaxis or episodic (on-demand) therapy.  Adverse drug reactions are considered adverse events assessed as related to treatment with </w:t>
      </w:r>
      <w:r w:rsidR="008A6AF0" w:rsidRPr="00B8294A">
        <w:rPr>
          <w:rFonts w:ascii="Arial" w:hAnsi="Arial" w:cs="Arial"/>
        </w:rPr>
        <w:t>ELOCTATE</w:t>
      </w:r>
      <w:r w:rsidRPr="00B8294A">
        <w:rPr>
          <w:rFonts w:ascii="Arial" w:hAnsi="Arial" w:cs="Arial"/>
        </w:rPr>
        <w:t>.  Adv</w:t>
      </w:r>
      <w:r w:rsidR="00B8294A" w:rsidRPr="00B8294A">
        <w:rPr>
          <w:rFonts w:ascii="Arial" w:hAnsi="Arial" w:cs="Arial"/>
        </w:rPr>
        <w:t>erse drug reactions are summaris</w:t>
      </w:r>
      <w:r w:rsidRPr="00B8294A">
        <w:rPr>
          <w:rFonts w:ascii="Arial" w:hAnsi="Arial" w:cs="Arial"/>
        </w:rPr>
        <w:t xml:space="preserve">ed in </w:t>
      </w:r>
      <w:r w:rsidR="004A0502" w:rsidRPr="00B8294A">
        <w:rPr>
          <w:rFonts w:ascii="Arial" w:hAnsi="Arial" w:cs="Arial"/>
        </w:rPr>
        <w:t>Table 9.</w:t>
      </w:r>
    </w:p>
    <w:p w:rsidR="004A0502" w:rsidRPr="00B8294A" w:rsidRDefault="004A0502" w:rsidP="00BF7CD1">
      <w:pPr>
        <w:autoSpaceDE w:val="0"/>
        <w:autoSpaceDN w:val="0"/>
        <w:adjustRightInd w:val="0"/>
        <w:jc w:val="both"/>
        <w:rPr>
          <w:rFonts w:ascii="Arial" w:hAnsi="Arial" w:cs="Arial"/>
        </w:rPr>
      </w:pPr>
    </w:p>
    <w:p w:rsidR="00DA5F9B" w:rsidRPr="00B8294A" w:rsidRDefault="00DA5F9B" w:rsidP="00BF7CD1">
      <w:pPr>
        <w:autoSpaceDE w:val="0"/>
        <w:autoSpaceDN w:val="0"/>
        <w:adjustRightInd w:val="0"/>
        <w:jc w:val="both"/>
        <w:rPr>
          <w:rFonts w:ascii="Arial" w:hAnsi="Arial" w:cs="Arial"/>
        </w:rPr>
      </w:pPr>
      <w:r w:rsidRPr="00B8294A">
        <w:rPr>
          <w:rFonts w:ascii="Arial" w:hAnsi="Arial" w:cs="Arial"/>
        </w:rPr>
        <w:t>One (1) subject was withdrawn from study due to an adverse drug reaction of rash.  In the study, no inhibitors were detected and no events of anaphylaxis were reported.</w:t>
      </w:r>
    </w:p>
    <w:tbl>
      <w:tblPr>
        <w:tblW w:w="8523" w:type="dxa"/>
        <w:jc w:val="center"/>
        <w:tblCellMar>
          <w:left w:w="0" w:type="dxa"/>
          <w:right w:w="0" w:type="dxa"/>
        </w:tblCellMar>
        <w:tblLook w:val="04A0" w:firstRow="1" w:lastRow="0" w:firstColumn="1" w:lastColumn="0" w:noHBand="0" w:noVBand="1"/>
      </w:tblPr>
      <w:tblGrid>
        <w:gridCol w:w="1922"/>
        <w:gridCol w:w="1651"/>
        <w:gridCol w:w="1170"/>
        <w:gridCol w:w="1800"/>
        <w:gridCol w:w="1980"/>
      </w:tblGrid>
      <w:tr w:rsidR="00DA5F9B" w:rsidRPr="00B8294A" w:rsidTr="00DA5F9B">
        <w:trPr>
          <w:trHeight w:val="545"/>
          <w:jc w:val="center"/>
        </w:trPr>
        <w:tc>
          <w:tcPr>
            <w:tcW w:w="8523" w:type="dxa"/>
            <w:gridSpan w:val="5"/>
            <w:tcBorders>
              <w:bottom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b/>
                <w:bCs/>
                <w:sz w:val="20"/>
              </w:rPr>
            </w:pPr>
          </w:p>
          <w:p w:rsidR="00DA5F9B" w:rsidRPr="00B8294A" w:rsidRDefault="00DA5F9B" w:rsidP="00BF7CD1">
            <w:pPr>
              <w:jc w:val="both"/>
              <w:rPr>
                <w:rFonts w:ascii="Arial" w:hAnsi="Arial" w:cs="Arial"/>
                <w:b/>
                <w:bCs/>
                <w:sz w:val="20"/>
              </w:rPr>
            </w:pPr>
          </w:p>
          <w:p w:rsidR="00DA5F9B" w:rsidRPr="00B8294A" w:rsidRDefault="004A0502" w:rsidP="00BF7CD1">
            <w:pPr>
              <w:jc w:val="both"/>
              <w:rPr>
                <w:rFonts w:ascii="Arial" w:hAnsi="Arial" w:cs="Arial"/>
                <w:b/>
                <w:bCs/>
                <w:sz w:val="20"/>
              </w:rPr>
            </w:pPr>
            <w:r w:rsidRPr="00B8294A">
              <w:rPr>
                <w:rFonts w:ascii="Arial" w:hAnsi="Arial" w:cs="Arial"/>
                <w:b/>
                <w:bCs/>
                <w:sz w:val="20"/>
              </w:rPr>
              <w:t>Table 9</w:t>
            </w:r>
            <w:r w:rsidR="00DA5F9B" w:rsidRPr="00B8294A">
              <w:rPr>
                <w:rFonts w:ascii="Arial" w:hAnsi="Arial" w:cs="Arial"/>
                <w:b/>
                <w:bCs/>
                <w:sz w:val="20"/>
              </w:rPr>
              <w:t xml:space="preserve">: Adverse Drug Reactions reported for </w:t>
            </w:r>
            <w:r w:rsidR="008A6AF0" w:rsidRPr="00B8294A">
              <w:rPr>
                <w:rFonts w:ascii="Arial" w:hAnsi="Arial" w:cs="Arial"/>
                <w:b/>
                <w:bCs/>
                <w:sz w:val="20"/>
              </w:rPr>
              <w:t>ELOCTATE</w:t>
            </w:r>
          </w:p>
        </w:tc>
      </w:tr>
      <w:tr w:rsidR="00DA5F9B" w:rsidRPr="00B8294A" w:rsidTr="00DA5F9B">
        <w:trPr>
          <w:trHeight w:val="397"/>
          <w:jc w:val="center"/>
        </w:trPr>
        <w:tc>
          <w:tcPr>
            <w:tcW w:w="1922"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DA5F9B" w:rsidRPr="00B8294A" w:rsidRDefault="00DA5F9B" w:rsidP="00BF7CD1">
            <w:pPr>
              <w:jc w:val="both"/>
              <w:rPr>
                <w:rFonts w:ascii="Arial" w:hAnsi="Arial" w:cs="Arial"/>
                <w:b/>
                <w:bCs/>
                <w:sz w:val="20"/>
                <w:szCs w:val="20"/>
              </w:rPr>
            </w:pPr>
            <w:r w:rsidRPr="00B8294A">
              <w:rPr>
                <w:rFonts w:ascii="Arial" w:hAnsi="Arial" w:cs="Arial"/>
                <w:b/>
                <w:bCs/>
                <w:sz w:val="20"/>
                <w:szCs w:val="20"/>
              </w:rPr>
              <w:t>MedDRA</w:t>
            </w:r>
            <w:r w:rsidRPr="00B8294A">
              <w:rPr>
                <w:rFonts w:ascii="Arial" w:hAnsi="Arial" w:cs="Arial"/>
                <w:b/>
                <w:bCs/>
                <w:sz w:val="20"/>
                <w:szCs w:val="20"/>
                <w:vertAlign w:val="superscript"/>
              </w:rPr>
              <w:t>2</w:t>
            </w:r>
            <w:r w:rsidRPr="00B8294A">
              <w:rPr>
                <w:rFonts w:ascii="Arial" w:hAnsi="Arial" w:cs="Arial"/>
                <w:b/>
                <w:bCs/>
                <w:sz w:val="20"/>
                <w:szCs w:val="20"/>
              </w:rPr>
              <w:t xml:space="preserve"> System Organ Class</w:t>
            </w:r>
          </w:p>
        </w:tc>
        <w:tc>
          <w:tcPr>
            <w:tcW w:w="1651"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DA5F9B" w:rsidRPr="00B8294A" w:rsidRDefault="00DA5F9B" w:rsidP="00BF7CD1">
            <w:pPr>
              <w:jc w:val="both"/>
              <w:rPr>
                <w:rFonts w:ascii="Arial" w:hAnsi="Arial" w:cs="Arial"/>
                <w:b/>
                <w:bCs/>
                <w:sz w:val="20"/>
                <w:szCs w:val="20"/>
              </w:rPr>
            </w:pPr>
            <w:r w:rsidRPr="00B8294A">
              <w:rPr>
                <w:rFonts w:ascii="Arial" w:hAnsi="Arial" w:cs="Arial"/>
                <w:b/>
                <w:bCs/>
                <w:sz w:val="20"/>
                <w:szCs w:val="20"/>
              </w:rPr>
              <w:t>MedDRA Preferred Term</w:t>
            </w:r>
          </w:p>
        </w:tc>
        <w:tc>
          <w:tcPr>
            <w:tcW w:w="4950" w:type="dxa"/>
            <w:gridSpan w:val="3"/>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DA5F9B" w:rsidRPr="00B8294A" w:rsidRDefault="00DA5F9B" w:rsidP="00BF7CD1">
            <w:pPr>
              <w:jc w:val="both"/>
              <w:rPr>
                <w:rFonts w:ascii="Arial" w:hAnsi="Arial" w:cs="Arial"/>
                <w:sz w:val="20"/>
                <w:szCs w:val="20"/>
              </w:rPr>
            </w:pPr>
            <w:r w:rsidRPr="00B8294A">
              <w:rPr>
                <w:rFonts w:ascii="Arial" w:hAnsi="Arial" w:cs="Arial"/>
                <w:b/>
                <w:bCs/>
                <w:sz w:val="20"/>
                <w:szCs w:val="20"/>
              </w:rPr>
              <w:t>N=164</w:t>
            </w:r>
            <w:r w:rsidRPr="00B8294A">
              <w:rPr>
                <w:rFonts w:ascii="Arial" w:hAnsi="Arial" w:cs="Arial"/>
                <w:b/>
                <w:bCs/>
                <w:sz w:val="20"/>
                <w:szCs w:val="20"/>
                <w:vertAlign w:val="superscript"/>
              </w:rPr>
              <w:t>*</w:t>
            </w:r>
          </w:p>
        </w:tc>
      </w:tr>
      <w:tr w:rsidR="00DA5F9B" w:rsidRPr="00B8294A" w:rsidTr="00DA5F9B">
        <w:trPr>
          <w:trHeight w:val="397"/>
          <w:jc w:val="center"/>
        </w:trPr>
        <w:tc>
          <w:tcPr>
            <w:tcW w:w="1922" w:type="dxa"/>
            <w:vMerge/>
            <w:tcBorders>
              <w:left w:val="single" w:sz="8" w:space="0" w:color="000000"/>
              <w:right w:val="single" w:sz="8" w:space="0" w:color="000000"/>
            </w:tcBorders>
            <w:shd w:val="clear" w:color="auto" w:fill="auto"/>
            <w:tcMar>
              <w:top w:w="15" w:type="dxa"/>
              <w:left w:w="108" w:type="dxa"/>
              <w:bottom w:w="0" w:type="dxa"/>
              <w:right w:w="108" w:type="dxa"/>
            </w:tcMar>
            <w:hideMark/>
          </w:tcPr>
          <w:p w:rsidR="00DA5F9B" w:rsidRPr="00B8294A" w:rsidRDefault="00DA5F9B" w:rsidP="00BF7CD1">
            <w:pPr>
              <w:jc w:val="both"/>
              <w:rPr>
                <w:rFonts w:ascii="Arial" w:hAnsi="Arial" w:cs="Arial"/>
                <w:sz w:val="20"/>
                <w:szCs w:val="20"/>
              </w:rPr>
            </w:pPr>
          </w:p>
        </w:tc>
        <w:tc>
          <w:tcPr>
            <w:tcW w:w="1651" w:type="dxa"/>
            <w:vMerge/>
            <w:tcBorders>
              <w:left w:val="single" w:sz="8" w:space="0" w:color="000000"/>
              <w:right w:val="single" w:sz="8" w:space="0" w:color="000000"/>
            </w:tcBorders>
            <w:shd w:val="clear" w:color="auto" w:fill="auto"/>
            <w:tcMar>
              <w:top w:w="15" w:type="dxa"/>
              <w:left w:w="108" w:type="dxa"/>
              <w:bottom w:w="0" w:type="dxa"/>
              <w:right w:w="108" w:type="dxa"/>
            </w:tcMar>
            <w:hideMark/>
          </w:tcPr>
          <w:p w:rsidR="00DA5F9B" w:rsidRPr="00B8294A" w:rsidRDefault="00DA5F9B" w:rsidP="00BF7CD1">
            <w:pPr>
              <w:jc w:val="both"/>
              <w:rPr>
                <w:rFonts w:ascii="Arial" w:hAnsi="Arial" w:cs="Arial"/>
                <w:sz w:val="20"/>
                <w:szCs w:val="20"/>
              </w:rPr>
            </w:pPr>
          </w:p>
        </w:tc>
        <w:tc>
          <w:tcPr>
            <w:tcW w:w="1170"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hideMark/>
          </w:tcPr>
          <w:p w:rsidR="00DA5F9B" w:rsidRPr="00B8294A" w:rsidRDefault="00DA5F9B" w:rsidP="00BF7CD1">
            <w:pPr>
              <w:jc w:val="both"/>
              <w:rPr>
                <w:rFonts w:ascii="Arial" w:hAnsi="Arial" w:cs="Arial"/>
                <w:b/>
                <w:bCs/>
                <w:sz w:val="20"/>
                <w:szCs w:val="20"/>
              </w:rPr>
            </w:pPr>
            <w:r w:rsidRPr="00B8294A">
              <w:rPr>
                <w:rFonts w:ascii="Arial" w:hAnsi="Arial" w:cs="Arial"/>
                <w:b/>
                <w:bCs/>
                <w:sz w:val="20"/>
                <w:szCs w:val="20"/>
              </w:rPr>
              <w:t xml:space="preserve">Number of Subjects </w:t>
            </w:r>
          </w:p>
          <w:p w:rsidR="00DA5F9B" w:rsidRPr="00B8294A" w:rsidRDefault="00DA5F9B" w:rsidP="00BF7CD1">
            <w:pPr>
              <w:jc w:val="both"/>
              <w:rPr>
                <w:rFonts w:ascii="Arial" w:hAnsi="Arial" w:cs="Arial"/>
                <w:b/>
                <w:bCs/>
                <w:sz w:val="20"/>
                <w:szCs w:val="20"/>
              </w:rPr>
            </w:pPr>
            <w:proofErr w:type="gramStart"/>
            <w:r w:rsidRPr="00B8294A">
              <w:rPr>
                <w:rFonts w:ascii="Arial" w:hAnsi="Arial" w:cs="Arial"/>
                <w:b/>
                <w:bCs/>
                <w:sz w:val="20"/>
                <w:szCs w:val="20"/>
              </w:rPr>
              <w:t>n</w:t>
            </w:r>
            <w:proofErr w:type="gramEnd"/>
            <w:r w:rsidRPr="00B8294A">
              <w:rPr>
                <w:rFonts w:ascii="Arial" w:hAnsi="Arial" w:cs="Arial"/>
                <w:b/>
                <w:bCs/>
                <w:sz w:val="20"/>
                <w:szCs w:val="20"/>
              </w:rPr>
              <w:t xml:space="preserve"> (%)</w:t>
            </w:r>
          </w:p>
        </w:tc>
        <w:tc>
          <w:tcPr>
            <w:tcW w:w="3780" w:type="dxa"/>
            <w:gridSpan w:val="2"/>
            <w:tcBorders>
              <w:top w:val="single" w:sz="8" w:space="0" w:color="000000"/>
              <w:left w:val="single" w:sz="8" w:space="0" w:color="000000"/>
              <w:bottom w:val="single" w:sz="8" w:space="0" w:color="000000"/>
              <w:right w:val="single" w:sz="8" w:space="0" w:color="000000"/>
            </w:tcBorders>
            <w:vAlign w:val="center"/>
          </w:tcPr>
          <w:p w:rsidR="00DA5F9B" w:rsidRPr="00B8294A" w:rsidRDefault="00DA5F9B" w:rsidP="00BF7CD1">
            <w:pPr>
              <w:jc w:val="both"/>
              <w:rPr>
                <w:rFonts w:ascii="Arial" w:hAnsi="Arial" w:cs="Arial"/>
                <w:b/>
                <w:bCs/>
                <w:sz w:val="20"/>
                <w:szCs w:val="20"/>
              </w:rPr>
            </w:pPr>
            <w:r w:rsidRPr="00B8294A">
              <w:rPr>
                <w:rFonts w:ascii="Arial" w:hAnsi="Arial" w:cs="Arial"/>
                <w:b/>
                <w:bCs/>
                <w:sz w:val="20"/>
                <w:szCs w:val="20"/>
              </w:rPr>
              <w:t>Frequency Category</w:t>
            </w:r>
            <w:r w:rsidRPr="00B8294A">
              <w:rPr>
                <w:rFonts w:ascii="Arial" w:hAnsi="Arial" w:cs="Arial"/>
                <w:b/>
                <w:bCs/>
                <w:sz w:val="20"/>
                <w:szCs w:val="20"/>
                <w:vertAlign w:val="superscript"/>
              </w:rPr>
              <w:t>3</w:t>
            </w:r>
          </w:p>
        </w:tc>
      </w:tr>
      <w:tr w:rsidR="00DA5F9B" w:rsidRPr="00B8294A" w:rsidTr="00DA5F9B">
        <w:trPr>
          <w:trHeight w:val="277"/>
          <w:jc w:val="center"/>
        </w:trPr>
        <w:tc>
          <w:tcPr>
            <w:tcW w:w="1922"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b/>
                <w:bCs/>
                <w:sz w:val="20"/>
                <w:szCs w:val="20"/>
              </w:rPr>
            </w:pPr>
          </w:p>
        </w:tc>
        <w:tc>
          <w:tcPr>
            <w:tcW w:w="1651"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b/>
                <w:bCs/>
                <w:sz w:val="20"/>
                <w:szCs w:val="20"/>
              </w:rPr>
            </w:pPr>
          </w:p>
        </w:tc>
        <w:tc>
          <w:tcPr>
            <w:tcW w:w="1170"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b/>
                <w:bCs/>
                <w:sz w:val="20"/>
                <w:szCs w:val="20"/>
              </w:rPr>
            </w:pPr>
          </w:p>
        </w:tc>
        <w:tc>
          <w:tcPr>
            <w:tcW w:w="180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b/>
                <w:bCs/>
                <w:sz w:val="20"/>
                <w:szCs w:val="20"/>
              </w:rPr>
            </w:pPr>
            <w:r w:rsidRPr="00B8294A">
              <w:rPr>
                <w:rFonts w:ascii="Arial" w:hAnsi="Arial" w:cs="Arial"/>
                <w:b/>
                <w:bCs/>
                <w:sz w:val="20"/>
                <w:szCs w:val="20"/>
              </w:rPr>
              <w:t>Common</w:t>
            </w:r>
          </w:p>
          <w:p w:rsidR="00DA5F9B" w:rsidRPr="00B8294A" w:rsidRDefault="00DA5F9B" w:rsidP="00BF7CD1">
            <w:pPr>
              <w:jc w:val="both"/>
              <w:rPr>
                <w:rFonts w:ascii="Arial" w:hAnsi="Arial" w:cs="Arial"/>
                <w:b/>
                <w:bCs/>
                <w:sz w:val="20"/>
                <w:szCs w:val="20"/>
              </w:rPr>
            </w:pPr>
            <w:r w:rsidRPr="00B8294A">
              <w:rPr>
                <w:rFonts w:ascii="Arial" w:hAnsi="Arial" w:cs="Arial"/>
                <w:b/>
                <w:bCs/>
                <w:sz w:val="20"/>
                <w:szCs w:val="20"/>
              </w:rPr>
              <w:t>(≥1/100 to &lt;1/10)</w:t>
            </w:r>
          </w:p>
        </w:tc>
        <w:tc>
          <w:tcPr>
            <w:tcW w:w="198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b/>
                <w:bCs/>
                <w:sz w:val="20"/>
                <w:szCs w:val="20"/>
              </w:rPr>
            </w:pPr>
            <w:r w:rsidRPr="00B8294A">
              <w:rPr>
                <w:rFonts w:ascii="Arial" w:hAnsi="Arial" w:cs="Arial"/>
                <w:b/>
                <w:bCs/>
                <w:sz w:val="20"/>
                <w:szCs w:val="20"/>
              </w:rPr>
              <w:t>Uncommon</w:t>
            </w:r>
          </w:p>
          <w:p w:rsidR="00DA5F9B" w:rsidRPr="00B8294A" w:rsidRDefault="00DA5F9B" w:rsidP="00BF7CD1">
            <w:pPr>
              <w:jc w:val="both"/>
              <w:rPr>
                <w:rFonts w:ascii="Arial" w:hAnsi="Arial" w:cs="Arial"/>
                <w:b/>
                <w:bCs/>
                <w:sz w:val="20"/>
                <w:szCs w:val="20"/>
              </w:rPr>
            </w:pPr>
            <w:r w:rsidRPr="00B8294A">
              <w:rPr>
                <w:rFonts w:ascii="Arial" w:hAnsi="Arial" w:cs="Arial"/>
                <w:b/>
                <w:bCs/>
                <w:sz w:val="20"/>
                <w:szCs w:val="20"/>
              </w:rPr>
              <w:t>(≥1/1,000 to &lt;1/100)</w:t>
            </w:r>
          </w:p>
        </w:tc>
      </w:tr>
      <w:tr w:rsidR="00DA5F9B" w:rsidRPr="00B8294A" w:rsidTr="00DA5F9B">
        <w:trPr>
          <w:trHeight w:val="816"/>
          <w:jc w:val="center"/>
        </w:trPr>
        <w:tc>
          <w:tcPr>
            <w:tcW w:w="1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b/>
                <w:bCs/>
                <w:sz w:val="20"/>
                <w:szCs w:val="20"/>
              </w:rPr>
              <w:t>General disorders and administration site conditions</w:t>
            </w:r>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Malaise </w:t>
            </w:r>
          </w:p>
          <w:p w:rsidR="00DA5F9B" w:rsidRPr="00B8294A" w:rsidRDefault="00DA5F9B" w:rsidP="00BF7CD1">
            <w:pPr>
              <w:jc w:val="both"/>
              <w:rPr>
                <w:rFonts w:ascii="Arial" w:hAnsi="Arial" w:cs="Arial"/>
                <w:sz w:val="20"/>
                <w:szCs w:val="20"/>
              </w:rPr>
            </w:pPr>
            <w:r w:rsidRPr="00B8294A">
              <w:rPr>
                <w:rFonts w:ascii="Arial" w:hAnsi="Arial" w:cs="Arial"/>
                <w:sz w:val="20"/>
                <w:szCs w:val="20"/>
              </w:rPr>
              <w:t>Chest pain</w:t>
            </w:r>
          </w:p>
          <w:p w:rsidR="00DA5F9B" w:rsidRPr="00B8294A" w:rsidRDefault="00DA5F9B" w:rsidP="00BF7CD1">
            <w:pPr>
              <w:jc w:val="both"/>
              <w:rPr>
                <w:rFonts w:ascii="Arial" w:hAnsi="Arial" w:cs="Arial"/>
                <w:sz w:val="20"/>
                <w:szCs w:val="20"/>
              </w:rPr>
            </w:pPr>
            <w:r w:rsidRPr="00B8294A">
              <w:rPr>
                <w:rFonts w:ascii="Arial" w:hAnsi="Arial" w:cs="Arial"/>
                <w:sz w:val="20"/>
                <w:szCs w:val="20"/>
              </w:rPr>
              <w:t>Feeling cold</w:t>
            </w:r>
          </w:p>
          <w:p w:rsidR="00DA5F9B" w:rsidRPr="00B8294A" w:rsidRDefault="00DA5F9B" w:rsidP="00BF7CD1">
            <w:pPr>
              <w:jc w:val="both"/>
              <w:rPr>
                <w:rFonts w:ascii="Arial" w:hAnsi="Arial" w:cs="Arial"/>
                <w:sz w:val="20"/>
                <w:szCs w:val="20"/>
              </w:rPr>
            </w:pPr>
            <w:r w:rsidRPr="00B8294A">
              <w:rPr>
                <w:rFonts w:ascii="Arial" w:hAnsi="Arial" w:cs="Arial"/>
                <w:sz w:val="20"/>
                <w:szCs w:val="20"/>
              </w:rPr>
              <w:t>Feeling hot</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2 (1.2)</w:t>
            </w:r>
          </w:p>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tc>
        <w:tc>
          <w:tcPr>
            <w:tcW w:w="180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Common</w:t>
            </w:r>
          </w:p>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w:t>
            </w:r>
          </w:p>
          <w:p w:rsidR="00DA5F9B" w:rsidRPr="00B8294A" w:rsidRDefault="00DA5F9B" w:rsidP="00BF7CD1">
            <w:pPr>
              <w:jc w:val="both"/>
              <w:rPr>
                <w:rFonts w:ascii="Arial" w:hAnsi="Arial" w:cs="Arial"/>
                <w:sz w:val="20"/>
                <w:szCs w:val="20"/>
              </w:rPr>
            </w:pPr>
          </w:p>
        </w:tc>
        <w:tc>
          <w:tcPr>
            <w:tcW w:w="198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w:t>
            </w:r>
          </w:p>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tc>
      </w:tr>
      <w:tr w:rsidR="00DA5F9B" w:rsidRPr="00B8294A" w:rsidTr="00DA5F9B">
        <w:trPr>
          <w:trHeight w:val="816"/>
          <w:jc w:val="center"/>
        </w:trPr>
        <w:tc>
          <w:tcPr>
            <w:tcW w:w="1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5F9B" w:rsidRPr="00B8294A" w:rsidRDefault="00DA5F9B" w:rsidP="00BF7CD1">
            <w:pPr>
              <w:jc w:val="both"/>
              <w:rPr>
                <w:rFonts w:ascii="Arial" w:hAnsi="Arial" w:cs="Arial"/>
                <w:sz w:val="20"/>
                <w:szCs w:val="20"/>
              </w:rPr>
            </w:pPr>
            <w:r w:rsidRPr="00B8294A">
              <w:rPr>
                <w:rFonts w:ascii="Arial" w:hAnsi="Arial" w:cs="Arial"/>
                <w:b/>
                <w:bCs/>
                <w:sz w:val="20"/>
                <w:szCs w:val="20"/>
              </w:rPr>
              <w:t>Nervous system disorders</w:t>
            </w:r>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Dizziness</w:t>
            </w:r>
          </w:p>
          <w:p w:rsidR="00DA5F9B" w:rsidRPr="00B8294A" w:rsidRDefault="00DA5F9B" w:rsidP="00BF7CD1">
            <w:pPr>
              <w:jc w:val="both"/>
              <w:rPr>
                <w:rFonts w:ascii="Arial" w:hAnsi="Arial" w:cs="Arial"/>
                <w:sz w:val="20"/>
                <w:szCs w:val="20"/>
              </w:rPr>
            </w:pPr>
            <w:r w:rsidRPr="00B8294A">
              <w:rPr>
                <w:rFonts w:ascii="Arial" w:hAnsi="Arial" w:cs="Arial"/>
                <w:sz w:val="20"/>
                <w:szCs w:val="20"/>
              </w:rPr>
              <w:t>Dysgeusia</w:t>
            </w:r>
          </w:p>
          <w:p w:rsidR="00DA5F9B" w:rsidRPr="00B8294A" w:rsidRDefault="00DA5F9B" w:rsidP="00BF7CD1">
            <w:pPr>
              <w:jc w:val="both"/>
              <w:rPr>
                <w:rFonts w:ascii="Arial" w:hAnsi="Arial" w:cs="Arial"/>
                <w:sz w:val="20"/>
                <w:szCs w:val="20"/>
              </w:rPr>
            </w:pPr>
            <w:r w:rsidRPr="00B8294A">
              <w:rPr>
                <w:rFonts w:ascii="Arial" w:hAnsi="Arial" w:cs="Arial"/>
                <w:sz w:val="20"/>
                <w:szCs w:val="20"/>
              </w:rPr>
              <w:t>Headache</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tc>
        <w:tc>
          <w:tcPr>
            <w:tcW w:w="180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w:t>
            </w:r>
          </w:p>
          <w:p w:rsidR="00DA5F9B" w:rsidRPr="00B8294A" w:rsidRDefault="00DA5F9B" w:rsidP="00BF7CD1">
            <w:pPr>
              <w:jc w:val="both"/>
              <w:rPr>
                <w:rFonts w:ascii="Arial" w:hAnsi="Arial" w:cs="Arial"/>
                <w:sz w:val="20"/>
                <w:szCs w:val="20"/>
              </w:rPr>
            </w:pPr>
          </w:p>
        </w:tc>
        <w:tc>
          <w:tcPr>
            <w:tcW w:w="198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tc>
      </w:tr>
      <w:tr w:rsidR="00DA5F9B" w:rsidRPr="00B8294A" w:rsidTr="00DA5F9B">
        <w:trPr>
          <w:trHeight w:val="816"/>
          <w:jc w:val="center"/>
        </w:trPr>
        <w:tc>
          <w:tcPr>
            <w:tcW w:w="1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b/>
                <w:bCs/>
                <w:sz w:val="20"/>
                <w:szCs w:val="20"/>
              </w:rPr>
            </w:pPr>
            <w:r w:rsidRPr="00B8294A">
              <w:rPr>
                <w:rFonts w:ascii="Arial" w:hAnsi="Arial" w:cs="Arial"/>
                <w:b/>
                <w:bCs/>
                <w:sz w:val="20"/>
                <w:szCs w:val="20"/>
              </w:rPr>
              <w:t>Musculoskeletal disorders</w:t>
            </w:r>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Arthralgia </w:t>
            </w:r>
          </w:p>
          <w:p w:rsidR="00DA5F9B" w:rsidRPr="00B8294A" w:rsidRDefault="00DA5F9B" w:rsidP="00BF7CD1">
            <w:pPr>
              <w:jc w:val="both"/>
              <w:rPr>
                <w:rFonts w:ascii="Arial" w:hAnsi="Arial" w:cs="Arial"/>
                <w:sz w:val="20"/>
                <w:szCs w:val="20"/>
              </w:rPr>
            </w:pPr>
            <w:r w:rsidRPr="00B8294A">
              <w:rPr>
                <w:rFonts w:ascii="Arial" w:hAnsi="Arial" w:cs="Arial"/>
                <w:sz w:val="20"/>
                <w:szCs w:val="20"/>
              </w:rPr>
              <w:t>Joint swelling</w:t>
            </w:r>
          </w:p>
          <w:p w:rsidR="00DA5F9B" w:rsidRPr="00B8294A" w:rsidRDefault="00DA5F9B" w:rsidP="00BF7CD1">
            <w:pPr>
              <w:jc w:val="both"/>
              <w:rPr>
                <w:rFonts w:ascii="Arial" w:hAnsi="Arial" w:cs="Arial"/>
                <w:sz w:val="20"/>
                <w:szCs w:val="20"/>
              </w:rPr>
            </w:pPr>
            <w:r w:rsidRPr="00B8294A">
              <w:rPr>
                <w:rFonts w:ascii="Arial" w:hAnsi="Arial" w:cs="Arial"/>
                <w:sz w:val="20"/>
                <w:szCs w:val="20"/>
              </w:rPr>
              <w:t>Myalgia</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2 (1.2)</w:t>
            </w:r>
          </w:p>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tc>
        <w:tc>
          <w:tcPr>
            <w:tcW w:w="180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Common</w:t>
            </w:r>
          </w:p>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w:t>
            </w:r>
          </w:p>
          <w:p w:rsidR="00DA5F9B" w:rsidRPr="00B8294A" w:rsidRDefault="00DA5F9B" w:rsidP="00BF7CD1">
            <w:pPr>
              <w:jc w:val="both"/>
              <w:rPr>
                <w:rFonts w:ascii="Arial" w:hAnsi="Arial" w:cs="Arial"/>
                <w:sz w:val="20"/>
                <w:szCs w:val="20"/>
              </w:rPr>
            </w:pPr>
          </w:p>
        </w:tc>
        <w:tc>
          <w:tcPr>
            <w:tcW w:w="198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p>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tc>
      </w:tr>
      <w:tr w:rsidR="00DA5F9B" w:rsidRPr="00B8294A" w:rsidTr="00DA5F9B">
        <w:trPr>
          <w:trHeight w:val="609"/>
          <w:jc w:val="center"/>
        </w:trPr>
        <w:tc>
          <w:tcPr>
            <w:tcW w:w="1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b/>
                <w:bCs/>
                <w:sz w:val="20"/>
                <w:szCs w:val="20"/>
              </w:rPr>
              <w:t>Gastrointestinal disorders</w:t>
            </w:r>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Abdominal pain, lower</w:t>
            </w:r>
          </w:p>
          <w:p w:rsidR="00DA5F9B" w:rsidRPr="00B8294A" w:rsidRDefault="00DA5F9B" w:rsidP="00BF7CD1">
            <w:pPr>
              <w:jc w:val="both"/>
              <w:rPr>
                <w:rFonts w:ascii="Arial" w:hAnsi="Arial" w:cs="Arial"/>
                <w:sz w:val="20"/>
                <w:szCs w:val="20"/>
              </w:rPr>
            </w:pPr>
            <w:r w:rsidRPr="00B8294A">
              <w:rPr>
                <w:rFonts w:ascii="Arial" w:hAnsi="Arial" w:cs="Arial"/>
                <w:sz w:val="20"/>
                <w:szCs w:val="20"/>
              </w:rPr>
              <w:t>Abdominal pain, upper</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p w:rsidR="00DA5F9B" w:rsidRPr="00B8294A" w:rsidRDefault="00DA5F9B" w:rsidP="00BF7CD1">
            <w:pPr>
              <w:jc w:val="both"/>
              <w:rPr>
                <w:rFonts w:ascii="Arial" w:hAnsi="Arial" w:cs="Arial"/>
                <w:sz w:val="20"/>
                <w:szCs w:val="20"/>
              </w:rPr>
            </w:pPr>
          </w:p>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tc>
        <w:tc>
          <w:tcPr>
            <w:tcW w:w="180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p>
        </w:tc>
        <w:tc>
          <w:tcPr>
            <w:tcW w:w="198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w:t>
            </w:r>
          </w:p>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tc>
      </w:tr>
      <w:tr w:rsidR="00DA5F9B" w:rsidRPr="00B8294A" w:rsidTr="00DA5F9B">
        <w:trPr>
          <w:trHeight w:val="609"/>
          <w:jc w:val="center"/>
        </w:trPr>
        <w:tc>
          <w:tcPr>
            <w:tcW w:w="1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b/>
                <w:bCs/>
                <w:sz w:val="20"/>
                <w:szCs w:val="20"/>
              </w:rPr>
              <w:t>Vascular disorders</w:t>
            </w:r>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Angiopathy</w:t>
            </w:r>
            <w:r w:rsidRPr="00B8294A">
              <w:rPr>
                <w:rFonts w:ascii="Arial" w:hAnsi="Arial" w:cs="Arial"/>
                <w:sz w:val="20"/>
                <w:szCs w:val="20"/>
                <w:vertAlign w:val="superscript"/>
              </w:rPr>
              <w:t>1</w:t>
            </w:r>
          </w:p>
          <w:p w:rsidR="00DA5F9B" w:rsidRPr="00B8294A" w:rsidRDefault="00DA5F9B" w:rsidP="00BF7CD1">
            <w:pPr>
              <w:jc w:val="both"/>
              <w:rPr>
                <w:rFonts w:ascii="Arial" w:hAnsi="Arial" w:cs="Arial"/>
                <w:sz w:val="20"/>
                <w:szCs w:val="20"/>
              </w:rPr>
            </w:pPr>
            <w:r w:rsidRPr="00B8294A">
              <w:rPr>
                <w:rFonts w:ascii="Arial" w:hAnsi="Arial" w:cs="Arial"/>
                <w:sz w:val="20"/>
                <w:szCs w:val="20"/>
              </w:rPr>
              <w:t>Hypertension</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tc>
        <w:tc>
          <w:tcPr>
            <w:tcW w:w="180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w:t>
            </w:r>
          </w:p>
          <w:p w:rsidR="00DA5F9B" w:rsidRPr="00B8294A" w:rsidRDefault="00DA5F9B" w:rsidP="00BF7CD1">
            <w:pPr>
              <w:jc w:val="both"/>
              <w:rPr>
                <w:rFonts w:ascii="Arial" w:hAnsi="Arial" w:cs="Arial"/>
                <w:sz w:val="20"/>
                <w:szCs w:val="20"/>
              </w:rPr>
            </w:pPr>
          </w:p>
        </w:tc>
        <w:tc>
          <w:tcPr>
            <w:tcW w:w="198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tc>
      </w:tr>
      <w:tr w:rsidR="00DA5F9B" w:rsidRPr="00B8294A" w:rsidTr="00DA5F9B">
        <w:trPr>
          <w:trHeight w:val="325"/>
          <w:jc w:val="center"/>
        </w:trPr>
        <w:tc>
          <w:tcPr>
            <w:tcW w:w="1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5F9B" w:rsidRPr="00B8294A" w:rsidRDefault="00DA5F9B" w:rsidP="00BF7CD1">
            <w:pPr>
              <w:jc w:val="both"/>
              <w:rPr>
                <w:rFonts w:ascii="Arial" w:hAnsi="Arial" w:cs="Arial"/>
                <w:sz w:val="20"/>
                <w:szCs w:val="20"/>
              </w:rPr>
            </w:pPr>
            <w:r w:rsidRPr="00B8294A">
              <w:rPr>
                <w:rFonts w:ascii="Arial" w:hAnsi="Arial" w:cs="Arial"/>
                <w:b/>
                <w:bCs/>
                <w:sz w:val="20"/>
                <w:szCs w:val="20"/>
              </w:rPr>
              <w:t>Cardiac disorders</w:t>
            </w:r>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Bradycardia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tc>
        <w:tc>
          <w:tcPr>
            <w:tcW w:w="180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tc>
      </w:tr>
      <w:tr w:rsidR="00DA5F9B" w:rsidRPr="00B8294A" w:rsidTr="00DA5F9B">
        <w:trPr>
          <w:trHeight w:val="271"/>
          <w:jc w:val="center"/>
        </w:trPr>
        <w:tc>
          <w:tcPr>
            <w:tcW w:w="1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b/>
                <w:bCs/>
                <w:sz w:val="20"/>
                <w:szCs w:val="20"/>
              </w:rPr>
            </w:pPr>
            <w:r w:rsidRPr="00B8294A">
              <w:rPr>
                <w:rFonts w:ascii="Arial" w:hAnsi="Arial" w:cs="Arial"/>
                <w:b/>
                <w:bCs/>
                <w:sz w:val="20"/>
                <w:szCs w:val="20"/>
              </w:rPr>
              <w:t>Injury, poisoning, and procedural complications</w:t>
            </w:r>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Procedural hypotension</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tc>
        <w:tc>
          <w:tcPr>
            <w:tcW w:w="180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tc>
      </w:tr>
      <w:tr w:rsidR="00DA5F9B" w:rsidRPr="00B8294A" w:rsidTr="00DA5F9B">
        <w:trPr>
          <w:trHeight w:val="271"/>
          <w:jc w:val="center"/>
        </w:trPr>
        <w:tc>
          <w:tcPr>
            <w:tcW w:w="1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b/>
                <w:bCs/>
                <w:sz w:val="20"/>
                <w:szCs w:val="20"/>
              </w:rPr>
            </w:pPr>
            <w:r w:rsidRPr="00B8294A">
              <w:rPr>
                <w:rFonts w:ascii="Arial" w:hAnsi="Arial" w:cs="Arial"/>
                <w:b/>
                <w:bCs/>
                <w:sz w:val="20"/>
                <w:szCs w:val="20"/>
              </w:rPr>
              <w:lastRenderedPageBreak/>
              <w:t xml:space="preserve">Respiratory, thoracic, and mediastinal disorders </w:t>
            </w:r>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Cough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tc>
        <w:tc>
          <w:tcPr>
            <w:tcW w:w="180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tc>
      </w:tr>
      <w:tr w:rsidR="00DA5F9B" w:rsidRPr="00B8294A" w:rsidTr="00DA5F9B">
        <w:trPr>
          <w:trHeight w:val="271"/>
          <w:jc w:val="center"/>
        </w:trPr>
        <w:tc>
          <w:tcPr>
            <w:tcW w:w="19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b/>
                <w:bCs/>
                <w:sz w:val="20"/>
                <w:szCs w:val="20"/>
              </w:rPr>
            </w:pPr>
            <w:r w:rsidRPr="00B8294A">
              <w:rPr>
                <w:rFonts w:ascii="Arial" w:hAnsi="Arial" w:cs="Arial"/>
                <w:b/>
                <w:bCs/>
                <w:sz w:val="20"/>
                <w:szCs w:val="20"/>
              </w:rPr>
              <w:t>Skin and subcutaneous tissue disorders</w:t>
            </w:r>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Rash </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20"/>
                <w:szCs w:val="20"/>
              </w:rPr>
            </w:pPr>
            <w:r w:rsidRPr="00B8294A">
              <w:rPr>
                <w:rFonts w:ascii="Arial" w:hAnsi="Arial" w:cs="Arial"/>
                <w:sz w:val="20"/>
                <w:szCs w:val="20"/>
              </w:rPr>
              <w:t>1 (0.6)</w:t>
            </w:r>
          </w:p>
        </w:tc>
        <w:tc>
          <w:tcPr>
            <w:tcW w:w="180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DA5F9B" w:rsidRPr="00B8294A" w:rsidRDefault="00DA5F9B" w:rsidP="00BF7CD1">
            <w:pPr>
              <w:jc w:val="both"/>
              <w:rPr>
                <w:rFonts w:ascii="Arial" w:hAnsi="Arial" w:cs="Arial"/>
                <w:sz w:val="20"/>
                <w:szCs w:val="20"/>
              </w:rPr>
            </w:pPr>
            <w:r w:rsidRPr="00B8294A">
              <w:rPr>
                <w:rFonts w:ascii="Arial" w:hAnsi="Arial" w:cs="Arial"/>
                <w:sz w:val="20"/>
                <w:szCs w:val="20"/>
              </w:rPr>
              <w:t xml:space="preserve">  Uncommon</w:t>
            </w:r>
          </w:p>
        </w:tc>
      </w:tr>
      <w:tr w:rsidR="00DA5F9B" w:rsidRPr="00B8294A" w:rsidTr="00DA5F9B">
        <w:trPr>
          <w:trHeight w:val="271"/>
          <w:jc w:val="center"/>
        </w:trPr>
        <w:tc>
          <w:tcPr>
            <w:tcW w:w="8523" w:type="dxa"/>
            <w:gridSpan w:val="5"/>
            <w:tcBorders>
              <w:top w:val="single" w:sz="8" w:space="0" w:color="000000"/>
            </w:tcBorders>
            <w:shd w:val="clear" w:color="auto" w:fill="auto"/>
            <w:tcMar>
              <w:top w:w="15" w:type="dxa"/>
              <w:left w:w="108" w:type="dxa"/>
              <w:bottom w:w="0" w:type="dxa"/>
              <w:right w:w="108" w:type="dxa"/>
            </w:tcMar>
          </w:tcPr>
          <w:p w:rsidR="00DA5F9B" w:rsidRPr="00B8294A" w:rsidRDefault="00DA5F9B" w:rsidP="00BF7CD1">
            <w:pPr>
              <w:jc w:val="both"/>
              <w:rPr>
                <w:rFonts w:ascii="Arial" w:hAnsi="Arial" w:cs="Arial"/>
                <w:sz w:val="16"/>
                <w:szCs w:val="16"/>
              </w:rPr>
            </w:pPr>
            <w:r w:rsidRPr="00B8294A">
              <w:rPr>
                <w:rFonts w:ascii="Arial" w:hAnsi="Arial" w:cs="Arial"/>
                <w:sz w:val="16"/>
                <w:szCs w:val="16"/>
                <w:vertAlign w:val="superscript"/>
              </w:rPr>
              <w:t>*</w:t>
            </w:r>
            <w:r w:rsidRPr="00B8294A">
              <w:rPr>
                <w:rFonts w:ascii="Arial" w:hAnsi="Arial" w:cs="Arial"/>
                <w:sz w:val="16"/>
                <w:szCs w:val="16"/>
              </w:rPr>
              <w:t>164 previously treated patients (PTPs) on routine prophylaxis or episodic (on-demand) therapy</w:t>
            </w:r>
          </w:p>
          <w:p w:rsidR="00DA5F9B" w:rsidRPr="00B8294A" w:rsidRDefault="00DA5F9B" w:rsidP="00BF7CD1">
            <w:pPr>
              <w:jc w:val="both"/>
              <w:rPr>
                <w:rFonts w:ascii="Arial" w:hAnsi="Arial" w:cs="Arial"/>
                <w:sz w:val="16"/>
                <w:szCs w:val="16"/>
                <w:vertAlign w:val="superscript"/>
              </w:rPr>
            </w:pPr>
            <w:r w:rsidRPr="00B8294A">
              <w:rPr>
                <w:rFonts w:ascii="Arial" w:hAnsi="Arial" w:cs="Arial"/>
                <w:sz w:val="16"/>
                <w:szCs w:val="16"/>
                <w:vertAlign w:val="superscript"/>
              </w:rPr>
              <w:t>1</w:t>
            </w:r>
            <w:r w:rsidRPr="00B8294A">
              <w:rPr>
                <w:rFonts w:ascii="Arial" w:hAnsi="Arial" w:cs="Arial"/>
                <w:sz w:val="16"/>
                <w:szCs w:val="16"/>
              </w:rPr>
              <w:t xml:space="preserve"> Investigator term</w:t>
            </w:r>
            <w:r w:rsidRPr="00B8294A">
              <w:rPr>
                <w:rFonts w:ascii="Arial" w:hAnsi="Arial" w:cs="Arial"/>
                <w:i/>
                <w:sz w:val="16"/>
                <w:szCs w:val="16"/>
              </w:rPr>
              <w:t>: vascular pain after injection of study drug</w:t>
            </w:r>
          </w:p>
          <w:p w:rsidR="00DA5F9B" w:rsidRPr="00B8294A" w:rsidRDefault="00DA5F9B" w:rsidP="00BF7CD1">
            <w:pPr>
              <w:jc w:val="both"/>
              <w:rPr>
                <w:rFonts w:ascii="Arial" w:hAnsi="Arial" w:cs="Arial"/>
                <w:sz w:val="16"/>
                <w:szCs w:val="16"/>
                <w:vertAlign w:val="superscript"/>
              </w:rPr>
            </w:pPr>
            <w:r w:rsidRPr="00B8294A">
              <w:rPr>
                <w:rFonts w:ascii="Arial" w:hAnsi="Arial" w:cs="Arial"/>
                <w:sz w:val="16"/>
                <w:szCs w:val="16"/>
                <w:vertAlign w:val="superscript"/>
              </w:rPr>
              <w:t>2</w:t>
            </w:r>
            <w:r w:rsidRPr="00B8294A">
              <w:rPr>
                <w:rFonts w:ascii="Arial" w:hAnsi="Arial" w:cs="Arial"/>
                <w:sz w:val="16"/>
                <w:szCs w:val="16"/>
              </w:rPr>
              <w:t xml:space="preserve"> MedDRA version 15.0</w:t>
            </w:r>
          </w:p>
          <w:p w:rsidR="00DA5F9B" w:rsidRPr="00B8294A" w:rsidRDefault="00DA5F9B" w:rsidP="00BF7CD1">
            <w:pPr>
              <w:jc w:val="both"/>
              <w:rPr>
                <w:rFonts w:ascii="Arial" w:hAnsi="Arial" w:cs="Arial"/>
                <w:sz w:val="16"/>
                <w:szCs w:val="16"/>
              </w:rPr>
            </w:pPr>
            <w:r w:rsidRPr="00B8294A">
              <w:rPr>
                <w:rFonts w:ascii="Arial" w:hAnsi="Arial" w:cs="Arial"/>
                <w:sz w:val="16"/>
                <w:szCs w:val="16"/>
                <w:vertAlign w:val="superscript"/>
              </w:rPr>
              <w:t>3</w:t>
            </w:r>
            <w:r w:rsidRPr="00B8294A">
              <w:rPr>
                <w:rFonts w:ascii="Arial" w:hAnsi="Arial" w:cs="Arial"/>
                <w:sz w:val="16"/>
                <w:szCs w:val="16"/>
              </w:rPr>
              <w:t>ADR frequency is based upon the following scale: Very common (≥1/10); Common (≥1/100 to &lt;1/10); Uncommon (≥1/1,000 to &lt;1/100); Rare (≥1/10,000 to &lt;1/1,000); Very rare (&lt;1/10,000)</w:t>
            </w:r>
          </w:p>
          <w:p w:rsidR="00DA5F9B" w:rsidRPr="00B8294A" w:rsidRDefault="00DA5F9B" w:rsidP="00BF7CD1">
            <w:pPr>
              <w:jc w:val="both"/>
              <w:rPr>
                <w:rFonts w:ascii="Arial" w:hAnsi="Arial" w:cs="Arial"/>
                <w:sz w:val="16"/>
                <w:szCs w:val="16"/>
                <w:vertAlign w:val="superscript"/>
              </w:rPr>
            </w:pPr>
          </w:p>
        </w:tc>
      </w:tr>
    </w:tbl>
    <w:p w:rsidR="00E33E7B" w:rsidRPr="00B8294A" w:rsidRDefault="000A0F9E" w:rsidP="00BF7CD1">
      <w:pPr>
        <w:autoSpaceDE w:val="0"/>
        <w:autoSpaceDN w:val="0"/>
        <w:adjustRightInd w:val="0"/>
        <w:spacing w:before="240" w:after="120" w:line="276" w:lineRule="auto"/>
        <w:jc w:val="both"/>
        <w:rPr>
          <w:rFonts w:ascii="Arial" w:hAnsi="Arial" w:cs="Arial"/>
          <w:b/>
        </w:rPr>
      </w:pPr>
      <w:r w:rsidRPr="00B8294A">
        <w:rPr>
          <w:rStyle w:val="Heading1Char"/>
          <w:sz w:val="24"/>
          <w:szCs w:val="24"/>
        </w:rPr>
        <w:t>DOSAGE AND ADMINISTRATION</w:t>
      </w:r>
    </w:p>
    <w:p w:rsidR="00F27C9C" w:rsidRPr="00B8294A" w:rsidRDefault="00F27C9C" w:rsidP="00BF7CD1">
      <w:pPr>
        <w:autoSpaceDE w:val="0"/>
        <w:autoSpaceDN w:val="0"/>
        <w:adjustRightInd w:val="0"/>
        <w:jc w:val="both"/>
        <w:rPr>
          <w:rFonts w:ascii="Arial" w:hAnsi="Arial" w:cs="Arial"/>
        </w:rPr>
      </w:pPr>
      <w:proofErr w:type="gramStart"/>
      <w:r w:rsidRPr="00B8294A">
        <w:rPr>
          <w:rFonts w:ascii="Arial" w:hAnsi="Arial" w:cs="Arial"/>
        </w:rPr>
        <w:t>For Intravenous Use Only After Reconstitution</w:t>
      </w:r>
      <w:r w:rsidR="00E83A27" w:rsidRPr="00B8294A">
        <w:rPr>
          <w:rFonts w:ascii="Arial" w:hAnsi="Arial" w:cs="Arial"/>
        </w:rPr>
        <w:t>.</w:t>
      </w:r>
      <w:proofErr w:type="gramEnd"/>
    </w:p>
    <w:p w:rsidR="00E83A27" w:rsidRPr="00B8294A" w:rsidRDefault="00E83A27" w:rsidP="00BF7CD1">
      <w:pPr>
        <w:autoSpaceDE w:val="0"/>
        <w:autoSpaceDN w:val="0"/>
        <w:adjustRightInd w:val="0"/>
        <w:jc w:val="both"/>
        <w:rPr>
          <w:rFonts w:ascii="Arial" w:hAnsi="Arial" w:cs="Arial"/>
        </w:rPr>
      </w:pPr>
    </w:p>
    <w:p w:rsidR="008943D4" w:rsidRDefault="008943D4" w:rsidP="00BF7CD1">
      <w:pPr>
        <w:autoSpaceDE w:val="0"/>
        <w:autoSpaceDN w:val="0"/>
        <w:adjustRightInd w:val="0"/>
        <w:jc w:val="both"/>
        <w:rPr>
          <w:rFonts w:ascii="Arial" w:hAnsi="Arial" w:cs="Arial"/>
        </w:rPr>
      </w:pPr>
      <w:r w:rsidRPr="008943D4">
        <w:rPr>
          <w:rFonts w:ascii="Arial" w:hAnsi="Arial" w:cs="Arial"/>
        </w:rPr>
        <w:t>Treatment should be initiated and supervised by qualified healthcare professionals experienced in the diagnosi</w:t>
      </w:r>
      <w:r w:rsidR="004E0E51">
        <w:rPr>
          <w:rFonts w:ascii="Arial" w:hAnsi="Arial" w:cs="Arial"/>
        </w:rPr>
        <w:t>s and treatment of haemophilia A</w:t>
      </w:r>
      <w:r w:rsidRPr="008943D4">
        <w:rPr>
          <w:rFonts w:ascii="Arial" w:hAnsi="Arial" w:cs="Arial"/>
        </w:rPr>
        <w:t>. The ability of a patient to self-inject intravenously should be assessed.</w:t>
      </w:r>
    </w:p>
    <w:p w:rsidR="00F27C9C" w:rsidRPr="00B8294A" w:rsidRDefault="00207092" w:rsidP="00BF7CD1">
      <w:pPr>
        <w:autoSpaceDE w:val="0"/>
        <w:autoSpaceDN w:val="0"/>
        <w:adjustRightInd w:val="0"/>
        <w:jc w:val="both"/>
        <w:rPr>
          <w:rFonts w:ascii="Arial" w:hAnsi="Arial" w:cs="Arial"/>
        </w:rPr>
      </w:pPr>
      <w:r>
        <w:rPr>
          <w:rFonts w:ascii="Arial" w:hAnsi="Arial" w:cs="Arial"/>
        </w:rPr>
        <w:t xml:space="preserve">Consult Directions for Use provided </w:t>
      </w:r>
      <w:r w:rsidR="008943D4">
        <w:rPr>
          <w:rFonts w:ascii="Arial" w:hAnsi="Arial" w:cs="Arial"/>
        </w:rPr>
        <w:t xml:space="preserve">at the end of this document </w:t>
      </w:r>
      <w:r>
        <w:rPr>
          <w:rFonts w:ascii="Arial" w:hAnsi="Arial" w:cs="Arial"/>
        </w:rPr>
        <w:t>for detailed reconstitution instructions.</w:t>
      </w:r>
    </w:p>
    <w:p w:rsidR="00E83A27" w:rsidRPr="00B8294A" w:rsidRDefault="00E83A27" w:rsidP="00BF7CD1">
      <w:pPr>
        <w:autoSpaceDE w:val="0"/>
        <w:autoSpaceDN w:val="0"/>
        <w:adjustRightInd w:val="0"/>
        <w:jc w:val="both"/>
        <w:rPr>
          <w:rFonts w:ascii="Arial" w:hAnsi="Arial" w:cs="Arial"/>
        </w:rPr>
      </w:pPr>
    </w:p>
    <w:p w:rsidR="00F27C9C" w:rsidRPr="00B8294A" w:rsidRDefault="00F27C9C" w:rsidP="00BF7CD1">
      <w:pPr>
        <w:autoSpaceDE w:val="0"/>
        <w:autoSpaceDN w:val="0"/>
        <w:adjustRightInd w:val="0"/>
        <w:jc w:val="both"/>
        <w:rPr>
          <w:rFonts w:ascii="Arial" w:hAnsi="Arial" w:cs="Arial"/>
        </w:rPr>
      </w:pPr>
      <w:r w:rsidRPr="00B8294A">
        <w:rPr>
          <w:rFonts w:ascii="Arial" w:hAnsi="Arial" w:cs="Arial"/>
        </w:rPr>
        <w:t xml:space="preserve">Each vial of </w:t>
      </w:r>
      <w:r w:rsidR="003C708F" w:rsidRPr="00B8294A">
        <w:rPr>
          <w:rFonts w:ascii="Arial" w:hAnsi="Arial" w:cs="Arial"/>
        </w:rPr>
        <w:t>ELOCTATE</w:t>
      </w:r>
      <w:r w:rsidRPr="00B8294A">
        <w:rPr>
          <w:rFonts w:ascii="Arial" w:hAnsi="Arial" w:cs="Arial"/>
        </w:rPr>
        <w:t xml:space="preserve"> has the recombinant </w:t>
      </w:r>
      <w:r w:rsidR="00DA5F9B" w:rsidRPr="00B8294A">
        <w:rPr>
          <w:rFonts w:ascii="Arial" w:hAnsi="Arial" w:cs="Arial"/>
        </w:rPr>
        <w:t>FVIII</w:t>
      </w:r>
      <w:r w:rsidRPr="00B8294A">
        <w:rPr>
          <w:rFonts w:ascii="Arial" w:hAnsi="Arial" w:cs="Arial"/>
        </w:rPr>
        <w:t xml:space="preserve"> potency in International Units stated on the label.</w:t>
      </w:r>
    </w:p>
    <w:p w:rsidR="00F27C9C" w:rsidRPr="00B8294A" w:rsidRDefault="00F27C9C" w:rsidP="00BF7CD1">
      <w:pPr>
        <w:autoSpaceDE w:val="0"/>
        <w:autoSpaceDN w:val="0"/>
        <w:adjustRightInd w:val="0"/>
        <w:jc w:val="both"/>
        <w:rPr>
          <w:rFonts w:ascii="Arial" w:hAnsi="Arial" w:cs="Arial"/>
        </w:rPr>
      </w:pPr>
    </w:p>
    <w:p w:rsidR="00F27C9C" w:rsidRPr="00B8294A" w:rsidRDefault="00F27C9C" w:rsidP="00BF7CD1">
      <w:pPr>
        <w:autoSpaceDE w:val="0"/>
        <w:autoSpaceDN w:val="0"/>
        <w:adjustRightInd w:val="0"/>
        <w:jc w:val="both"/>
        <w:rPr>
          <w:rFonts w:ascii="Arial" w:hAnsi="Arial" w:cs="Arial"/>
          <w:i/>
        </w:rPr>
      </w:pPr>
      <w:r w:rsidRPr="00B8294A">
        <w:rPr>
          <w:rFonts w:ascii="Arial" w:hAnsi="Arial" w:cs="Arial"/>
        </w:rPr>
        <w:t>Careful control of replacement therapy is especially important in cases of life-</w:t>
      </w:r>
      <w:r w:rsidR="00B8294A" w:rsidRPr="00B8294A">
        <w:rPr>
          <w:rFonts w:ascii="Arial" w:hAnsi="Arial" w:cs="Arial"/>
        </w:rPr>
        <w:t>threatening bleeding</w:t>
      </w:r>
      <w:r w:rsidRPr="00B8294A">
        <w:rPr>
          <w:rFonts w:ascii="Arial" w:hAnsi="Arial" w:cs="Arial"/>
        </w:rPr>
        <w:t xml:space="preserve"> episodes or major surgery </w:t>
      </w:r>
      <w:r w:rsidR="005F02CA" w:rsidRPr="00B8294A">
        <w:rPr>
          <w:rFonts w:ascii="Arial" w:hAnsi="Arial" w:cs="Arial"/>
          <w:i/>
        </w:rPr>
        <w:t>(</w:t>
      </w:r>
      <w:r w:rsidRPr="00B8294A">
        <w:rPr>
          <w:rFonts w:ascii="Arial" w:hAnsi="Arial" w:cs="Arial"/>
          <w:i/>
          <w:iCs/>
        </w:rPr>
        <w:t xml:space="preserve">see </w:t>
      </w:r>
      <w:r w:rsidR="005F02CA" w:rsidRPr="00B8294A">
        <w:rPr>
          <w:rFonts w:ascii="Arial" w:hAnsi="Arial" w:cs="Arial"/>
          <w:i/>
        </w:rPr>
        <w:t xml:space="preserve">Table </w:t>
      </w:r>
      <w:r w:rsidR="008058D8" w:rsidRPr="00B8294A">
        <w:rPr>
          <w:rFonts w:ascii="Arial" w:hAnsi="Arial" w:cs="Arial"/>
          <w:i/>
        </w:rPr>
        <w:t>10 and Table 11</w:t>
      </w:r>
      <w:r w:rsidR="005F02CA" w:rsidRPr="00B8294A">
        <w:rPr>
          <w:rFonts w:ascii="Arial" w:hAnsi="Arial" w:cs="Arial"/>
          <w:i/>
        </w:rPr>
        <w:t>).</w:t>
      </w:r>
    </w:p>
    <w:p w:rsidR="00F27C9C" w:rsidRPr="00B8294A" w:rsidRDefault="00F27C9C" w:rsidP="00BF7CD1">
      <w:pPr>
        <w:autoSpaceDE w:val="0"/>
        <w:autoSpaceDN w:val="0"/>
        <w:adjustRightInd w:val="0"/>
        <w:jc w:val="both"/>
        <w:rPr>
          <w:rFonts w:ascii="Arial" w:hAnsi="Arial" w:cs="Arial"/>
        </w:rPr>
      </w:pPr>
    </w:p>
    <w:p w:rsidR="00972933" w:rsidRPr="00B8294A" w:rsidRDefault="00F27C9C" w:rsidP="00BF7CD1">
      <w:pPr>
        <w:autoSpaceDE w:val="0"/>
        <w:autoSpaceDN w:val="0"/>
        <w:adjustRightInd w:val="0"/>
        <w:jc w:val="both"/>
        <w:rPr>
          <w:rFonts w:ascii="Arial" w:hAnsi="Arial" w:cs="Arial"/>
        </w:rPr>
      </w:pPr>
      <w:r w:rsidRPr="00B8294A">
        <w:rPr>
          <w:rFonts w:ascii="Arial" w:hAnsi="Arial" w:cs="Arial"/>
        </w:rPr>
        <w:t xml:space="preserve">Although dosing can be estimated by the guidelines below, it is recommended </w:t>
      </w:r>
      <w:r w:rsidR="00B8294A" w:rsidRPr="00B8294A">
        <w:rPr>
          <w:rFonts w:ascii="Arial" w:hAnsi="Arial" w:cs="Arial"/>
        </w:rPr>
        <w:t>that standard</w:t>
      </w:r>
      <w:r w:rsidRPr="00B8294A">
        <w:rPr>
          <w:rFonts w:ascii="Arial" w:hAnsi="Arial" w:cs="Arial"/>
        </w:rPr>
        <w:t xml:space="preserve"> routine laboratory tests such as factor </w:t>
      </w:r>
      <w:r w:rsidR="004A0502" w:rsidRPr="00B8294A">
        <w:rPr>
          <w:rFonts w:ascii="Arial" w:hAnsi="Arial" w:cs="Arial"/>
        </w:rPr>
        <w:t>VIII</w:t>
      </w:r>
      <w:r w:rsidRPr="00B8294A">
        <w:rPr>
          <w:rFonts w:ascii="Arial" w:hAnsi="Arial" w:cs="Arial"/>
        </w:rPr>
        <w:t xml:space="preserve"> activity assays be performed </w:t>
      </w:r>
      <w:r w:rsidR="00EB3CF6" w:rsidRPr="00B8294A">
        <w:rPr>
          <w:rFonts w:ascii="Arial" w:hAnsi="Arial" w:cs="Arial"/>
          <w:i/>
          <w:iCs/>
        </w:rPr>
        <w:t>(s</w:t>
      </w:r>
      <w:r w:rsidRPr="00B8294A">
        <w:rPr>
          <w:rFonts w:ascii="Arial" w:hAnsi="Arial" w:cs="Arial"/>
          <w:i/>
          <w:iCs/>
        </w:rPr>
        <w:t xml:space="preserve">ee </w:t>
      </w:r>
      <w:r w:rsidR="00EB3CF6" w:rsidRPr="00B8294A">
        <w:rPr>
          <w:rFonts w:ascii="Arial" w:hAnsi="Arial" w:cs="Arial"/>
          <w:i/>
          <w:iCs/>
        </w:rPr>
        <w:t>PRECAUTIONS</w:t>
      </w:r>
      <w:r w:rsidRPr="00B8294A">
        <w:rPr>
          <w:rFonts w:ascii="Arial" w:hAnsi="Arial" w:cs="Arial"/>
          <w:i/>
          <w:iCs/>
        </w:rPr>
        <w:t xml:space="preserve"> and </w:t>
      </w:r>
      <w:r w:rsidR="00EB3CF6" w:rsidRPr="00B8294A">
        <w:rPr>
          <w:rFonts w:ascii="Arial" w:hAnsi="Arial" w:cs="Arial"/>
          <w:i/>
          <w:iCs/>
        </w:rPr>
        <w:t xml:space="preserve">PHARMACOLOGY - </w:t>
      </w:r>
      <w:r w:rsidRPr="00B8294A">
        <w:rPr>
          <w:rFonts w:ascii="Arial" w:hAnsi="Arial" w:cs="Arial"/>
          <w:i/>
          <w:iCs/>
        </w:rPr>
        <w:t>Pharmacokinetics</w:t>
      </w:r>
      <w:r w:rsidR="00EB3CF6" w:rsidRPr="00B8294A">
        <w:rPr>
          <w:rFonts w:ascii="Arial" w:hAnsi="Arial" w:cs="Arial"/>
          <w:i/>
          <w:iCs/>
        </w:rPr>
        <w:t>).</w:t>
      </w:r>
    </w:p>
    <w:p w:rsidR="00F27C9C" w:rsidRPr="00B8294A" w:rsidRDefault="00F27C9C" w:rsidP="00BF7CD1">
      <w:pPr>
        <w:autoSpaceDE w:val="0"/>
        <w:autoSpaceDN w:val="0"/>
        <w:adjustRightInd w:val="0"/>
        <w:jc w:val="both"/>
        <w:rPr>
          <w:rStyle w:val="Heading1Char"/>
          <w:b w:val="0"/>
          <w:sz w:val="22"/>
          <w:szCs w:val="22"/>
        </w:rPr>
      </w:pPr>
    </w:p>
    <w:p w:rsidR="00F27C9C" w:rsidRPr="00B8294A" w:rsidRDefault="00F27C9C" w:rsidP="00BF7CD1">
      <w:pPr>
        <w:autoSpaceDE w:val="0"/>
        <w:autoSpaceDN w:val="0"/>
        <w:adjustRightInd w:val="0"/>
        <w:jc w:val="both"/>
        <w:rPr>
          <w:rFonts w:ascii="Arial" w:hAnsi="Arial" w:cs="Arial"/>
          <w:b/>
          <w:bCs/>
        </w:rPr>
      </w:pPr>
      <w:r w:rsidRPr="00B8294A">
        <w:rPr>
          <w:rFonts w:ascii="Arial" w:hAnsi="Arial" w:cs="Arial"/>
          <w:b/>
          <w:bCs/>
        </w:rPr>
        <w:t>Method of Calculating Initial Estimated Dose</w:t>
      </w:r>
    </w:p>
    <w:p w:rsidR="00F27C9C" w:rsidRPr="00B8294A" w:rsidRDefault="00F27C9C" w:rsidP="00BF7CD1">
      <w:pPr>
        <w:autoSpaceDE w:val="0"/>
        <w:autoSpaceDN w:val="0"/>
        <w:adjustRightInd w:val="0"/>
        <w:jc w:val="both"/>
        <w:rPr>
          <w:rFonts w:ascii="Arial" w:hAnsi="Arial" w:cs="Arial"/>
        </w:rPr>
      </w:pPr>
      <w:r w:rsidRPr="00B8294A">
        <w:rPr>
          <w:rFonts w:ascii="Arial" w:hAnsi="Arial" w:cs="Arial"/>
        </w:rPr>
        <w:t xml:space="preserve">1 IU of </w:t>
      </w:r>
      <w:r w:rsidR="003C708F" w:rsidRPr="00B8294A">
        <w:rPr>
          <w:rFonts w:ascii="Arial" w:hAnsi="Arial" w:cs="Arial"/>
        </w:rPr>
        <w:t>ELOCTATE</w:t>
      </w:r>
      <w:r w:rsidRPr="00B8294A">
        <w:rPr>
          <w:rFonts w:ascii="Arial" w:hAnsi="Arial" w:cs="Arial"/>
        </w:rPr>
        <w:t xml:space="preserve"> per kg body weight is expected to increase th</w:t>
      </w:r>
      <w:r w:rsidR="00DA5F9B" w:rsidRPr="00B8294A">
        <w:rPr>
          <w:rFonts w:ascii="Arial" w:hAnsi="Arial" w:cs="Arial"/>
        </w:rPr>
        <w:t>e circulating level of factor VIII by 2</w:t>
      </w:r>
      <w:r w:rsidRPr="00B8294A">
        <w:rPr>
          <w:rFonts w:ascii="Arial" w:hAnsi="Arial" w:cs="Arial"/>
        </w:rPr>
        <w:t xml:space="preserve">% [IU/dL]. </w:t>
      </w:r>
    </w:p>
    <w:p w:rsidR="00F27C9C" w:rsidRPr="00B8294A" w:rsidRDefault="00F27C9C" w:rsidP="00BF7CD1">
      <w:pPr>
        <w:autoSpaceDE w:val="0"/>
        <w:autoSpaceDN w:val="0"/>
        <w:adjustRightInd w:val="0"/>
        <w:jc w:val="both"/>
        <w:rPr>
          <w:rFonts w:ascii="Arial" w:hAnsi="Arial" w:cs="Arial"/>
        </w:rPr>
      </w:pPr>
    </w:p>
    <w:p w:rsidR="0043026A" w:rsidRPr="00B8294A" w:rsidRDefault="003C708F" w:rsidP="00BF7CD1">
      <w:pPr>
        <w:autoSpaceDE w:val="0"/>
        <w:autoSpaceDN w:val="0"/>
        <w:adjustRightInd w:val="0"/>
        <w:jc w:val="both"/>
        <w:rPr>
          <w:rFonts w:ascii="Arial" w:hAnsi="Arial" w:cs="Arial"/>
        </w:rPr>
      </w:pPr>
      <w:r w:rsidRPr="00B8294A">
        <w:rPr>
          <w:rFonts w:ascii="Arial" w:hAnsi="Arial" w:cs="Arial"/>
        </w:rPr>
        <w:t>ELOCTATE</w:t>
      </w:r>
      <w:r w:rsidR="00F27C9C" w:rsidRPr="00B8294A">
        <w:rPr>
          <w:rFonts w:ascii="Arial" w:hAnsi="Arial" w:cs="Arial"/>
        </w:rPr>
        <w:t xml:space="preserve"> has been shown to have a prolonged circulating half-life. </w:t>
      </w:r>
      <w:r w:rsidR="0043026A" w:rsidRPr="00B8294A">
        <w:rPr>
          <w:rFonts w:ascii="Arial" w:hAnsi="Arial" w:cs="Arial"/>
        </w:rPr>
        <w:t>Although patients may vary in their pharmacokinetic (e.g. half-life, in vivo recovery) and clinical responses to ELOCTATE, the expected in vivo peak increase in factor VIII level expressed as IU/dL (or % of normal) or the required dose can be estimated using the following formulas:</w:t>
      </w:r>
    </w:p>
    <w:p w:rsidR="0043026A" w:rsidRPr="00B8294A" w:rsidRDefault="0043026A" w:rsidP="00BF7CD1">
      <w:pPr>
        <w:autoSpaceDE w:val="0"/>
        <w:autoSpaceDN w:val="0"/>
        <w:adjustRightInd w:val="0"/>
        <w:jc w:val="both"/>
        <w:rPr>
          <w:rFonts w:ascii="Arial" w:hAnsi="Arial" w:cs="Arial"/>
        </w:rPr>
      </w:pPr>
    </w:p>
    <w:p w:rsidR="0043026A" w:rsidRPr="00B8294A" w:rsidRDefault="0043026A" w:rsidP="00BF7CD1">
      <w:pPr>
        <w:autoSpaceDE w:val="0"/>
        <w:autoSpaceDN w:val="0"/>
        <w:adjustRightInd w:val="0"/>
        <w:jc w:val="center"/>
        <w:rPr>
          <w:rFonts w:ascii="Arial" w:hAnsi="Arial" w:cs="Arial"/>
        </w:rPr>
      </w:pPr>
      <w:r w:rsidRPr="00B8294A">
        <w:rPr>
          <w:rFonts w:ascii="Arial" w:hAnsi="Arial" w:cs="Arial"/>
        </w:rPr>
        <w:t>IU/dL (or % of normal</w:t>
      </w:r>
      <w:proofErr w:type="gramStart"/>
      <w:r w:rsidRPr="00B8294A">
        <w:rPr>
          <w:rFonts w:ascii="Arial" w:hAnsi="Arial" w:cs="Arial"/>
        </w:rPr>
        <w:t>)=</w:t>
      </w:r>
      <w:proofErr w:type="gramEnd"/>
      <w:r w:rsidRPr="00B8294A">
        <w:rPr>
          <w:rFonts w:ascii="Arial" w:hAnsi="Arial" w:cs="Arial"/>
        </w:rPr>
        <w:t>[Total Dose (IU)/body weight (kg)] x 2 (IU/dL per IU/kg)</w:t>
      </w:r>
    </w:p>
    <w:p w:rsidR="0043026A" w:rsidRPr="00B8294A" w:rsidRDefault="0043026A" w:rsidP="00BF7CD1">
      <w:pPr>
        <w:autoSpaceDE w:val="0"/>
        <w:autoSpaceDN w:val="0"/>
        <w:adjustRightInd w:val="0"/>
        <w:jc w:val="center"/>
        <w:rPr>
          <w:rFonts w:ascii="Arial" w:hAnsi="Arial" w:cs="Arial"/>
        </w:rPr>
      </w:pPr>
    </w:p>
    <w:p w:rsidR="0043026A" w:rsidRPr="00B8294A" w:rsidRDefault="0043026A" w:rsidP="006970D5">
      <w:pPr>
        <w:autoSpaceDE w:val="0"/>
        <w:autoSpaceDN w:val="0"/>
        <w:adjustRightInd w:val="0"/>
        <w:rPr>
          <w:rFonts w:ascii="Arial" w:hAnsi="Arial" w:cs="Arial"/>
        </w:rPr>
      </w:pPr>
      <w:r w:rsidRPr="00B8294A">
        <w:rPr>
          <w:rFonts w:ascii="Arial" w:hAnsi="Arial" w:cs="Arial"/>
        </w:rPr>
        <w:t>OR</w:t>
      </w:r>
    </w:p>
    <w:p w:rsidR="0043026A" w:rsidRPr="00B8294A" w:rsidRDefault="0043026A" w:rsidP="00BF7CD1">
      <w:pPr>
        <w:autoSpaceDE w:val="0"/>
        <w:autoSpaceDN w:val="0"/>
        <w:adjustRightInd w:val="0"/>
        <w:jc w:val="center"/>
        <w:rPr>
          <w:rFonts w:ascii="Arial" w:hAnsi="Arial" w:cs="Arial"/>
        </w:rPr>
      </w:pPr>
    </w:p>
    <w:p w:rsidR="0043026A" w:rsidRPr="00B8294A" w:rsidRDefault="0043026A" w:rsidP="00BF7CD1">
      <w:pPr>
        <w:autoSpaceDE w:val="0"/>
        <w:autoSpaceDN w:val="0"/>
        <w:adjustRightInd w:val="0"/>
        <w:jc w:val="center"/>
        <w:rPr>
          <w:rFonts w:ascii="Arial" w:hAnsi="Arial" w:cs="Arial"/>
        </w:rPr>
      </w:pPr>
      <w:r w:rsidRPr="00B8294A">
        <w:rPr>
          <w:rFonts w:ascii="Arial" w:hAnsi="Arial" w:cs="Arial"/>
        </w:rPr>
        <w:t>Dose (IU) = body weight (kg) x Desired Factor VIII Rise (IU/dL or % of normal) x 0.5 (IU/kg per IU/dL)</w:t>
      </w:r>
    </w:p>
    <w:p w:rsidR="00F27C9C" w:rsidRPr="00B8294A" w:rsidRDefault="00F27C9C" w:rsidP="00BF7CD1">
      <w:pPr>
        <w:autoSpaceDE w:val="0"/>
        <w:autoSpaceDN w:val="0"/>
        <w:adjustRightInd w:val="0"/>
        <w:jc w:val="both"/>
        <w:rPr>
          <w:rFonts w:ascii="Arial" w:hAnsi="Arial" w:cs="Arial"/>
        </w:rPr>
      </w:pPr>
    </w:p>
    <w:p w:rsidR="004A0502" w:rsidRPr="00B8294A" w:rsidRDefault="004A0502" w:rsidP="00BF7CD1">
      <w:pPr>
        <w:autoSpaceDE w:val="0"/>
        <w:autoSpaceDN w:val="0"/>
        <w:adjustRightInd w:val="0"/>
        <w:jc w:val="both"/>
        <w:rPr>
          <w:rFonts w:ascii="Arial" w:hAnsi="Arial" w:cs="Arial"/>
          <w:b/>
          <w:bCs/>
        </w:rPr>
      </w:pPr>
    </w:p>
    <w:p w:rsidR="00F27C9C" w:rsidRPr="00B8294A" w:rsidRDefault="00F27C9C" w:rsidP="00BF7CD1">
      <w:pPr>
        <w:autoSpaceDE w:val="0"/>
        <w:autoSpaceDN w:val="0"/>
        <w:adjustRightInd w:val="0"/>
        <w:jc w:val="both"/>
        <w:rPr>
          <w:rFonts w:ascii="Arial" w:hAnsi="Arial" w:cs="Arial"/>
        </w:rPr>
      </w:pPr>
      <w:r w:rsidRPr="00B8294A">
        <w:rPr>
          <w:rFonts w:ascii="Arial" w:hAnsi="Arial" w:cs="Arial"/>
          <w:b/>
          <w:bCs/>
        </w:rPr>
        <w:t>Control and Prevention of Bleeding Episodes</w:t>
      </w:r>
      <w:r w:rsidRPr="00B8294A">
        <w:rPr>
          <w:rFonts w:ascii="Arial" w:hAnsi="Arial" w:cs="Arial"/>
        </w:rPr>
        <w:t xml:space="preserve"> </w:t>
      </w:r>
    </w:p>
    <w:p w:rsidR="00F27C9C" w:rsidRPr="00B8294A" w:rsidRDefault="00F27C9C" w:rsidP="00BF7CD1">
      <w:pPr>
        <w:autoSpaceDE w:val="0"/>
        <w:autoSpaceDN w:val="0"/>
        <w:adjustRightInd w:val="0"/>
        <w:jc w:val="both"/>
        <w:rPr>
          <w:rFonts w:ascii="Arial" w:hAnsi="Arial" w:cs="Arial"/>
        </w:rPr>
      </w:pPr>
      <w:r w:rsidRPr="00B8294A">
        <w:rPr>
          <w:rFonts w:ascii="Arial" w:hAnsi="Arial" w:cs="Arial"/>
        </w:rPr>
        <w:t>The following table can be used to guide dosing in bleeding episodes:</w:t>
      </w:r>
    </w:p>
    <w:p w:rsidR="00F27C9C" w:rsidRPr="00B8294A" w:rsidRDefault="00F27C9C" w:rsidP="00BF7CD1">
      <w:pPr>
        <w:autoSpaceDE w:val="0"/>
        <w:autoSpaceDN w:val="0"/>
        <w:adjustRightInd w:val="0"/>
        <w:jc w:val="both"/>
        <w:rPr>
          <w:rFonts w:ascii="Arial" w:hAnsi="Arial" w:cs="Arial"/>
        </w:rPr>
      </w:pPr>
    </w:p>
    <w:p w:rsidR="00F27C9C" w:rsidRPr="00B8294A" w:rsidRDefault="00F27C9C" w:rsidP="00BF7CD1">
      <w:pPr>
        <w:autoSpaceDE w:val="0"/>
        <w:autoSpaceDN w:val="0"/>
        <w:adjustRightInd w:val="0"/>
        <w:jc w:val="both"/>
        <w:rPr>
          <w:rFonts w:ascii="Arial" w:hAnsi="Arial" w:cs="Arial"/>
          <w:b/>
          <w:bCs/>
          <w:sz w:val="20"/>
          <w:szCs w:val="20"/>
        </w:rPr>
      </w:pPr>
      <w:r w:rsidRPr="00B8294A">
        <w:rPr>
          <w:rFonts w:ascii="Arial" w:hAnsi="Arial" w:cs="Arial"/>
          <w:b/>
          <w:bCs/>
          <w:sz w:val="20"/>
          <w:szCs w:val="20"/>
        </w:rPr>
        <w:t xml:space="preserve">Table </w:t>
      </w:r>
      <w:r w:rsidR="005F02CA" w:rsidRPr="00B8294A">
        <w:rPr>
          <w:rFonts w:ascii="Arial" w:hAnsi="Arial" w:cs="Arial"/>
          <w:b/>
          <w:bCs/>
          <w:sz w:val="20"/>
          <w:szCs w:val="20"/>
        </w:rPr>
        <w:t>1</w:t>
      </w:r>
      <w:r w:rsidR="008058D8" w:rsidRPr="00B8294A">
        <w:rPr>
          <w:rFonts w:ascii="Arial" w:hAnsi="Arial" w:cs="Arial"/>
          <w:b/>
          <w:bCs/>
          <w:sz w:val="20"/>
          <w:szCs w:val="20"/>
        </w:rPr>
        <w:t>0</w:t>
      </w:r>
      <w:r w:rsidRPr="00B8294A">
        <w:rPr>
          <w:rFonts w:ascii="Arial" w:hAnsi="Arial" w:cs="Arial"/>
          <w:b/>
          <w:bCs/>
          <w:sz w:val="20"/>
          <w:szCs w:val="20"/>
        </w:rPr>
        <w:t xml:space="preserve">: Guide to </w:t>
      </w:r>
      <w:r w:rsidR="003C708F" w:rsidRPr="00B8294A">
        <w:rPr>
          <w:rFonts w:ascii="Arial" w:hAnsi="Arial" w:cs="Arial"/>
          <w:b/>
          <w:bCs/>
          <w:sz w:val="20"/>
          <w:szCs w:val="20"/>
        </w:rPr>
        <w:t>ELOCTATE</w:t>
      </w:r>
      <w:r w:rsidRPr="00B8294A">
        <w:rPr>
          <w:rFonts w:ascii="Arial" w:hAnsi="Arial" w:cs="Arial"/>
          <w:b/>
          <w:bCs/>
          <w:sz w:val="20"/>
          <w:szCs w:val="20"/>
        </w:rPr>
        <w:t xml:space="preserve"> Dosing for Treatment of Bleeding </w:t>
      </w:r>
    </w:p>
    <w:tbl>
      <w:tblPr>
        <w:tblStyle w:val="TableGrid"/>
        <w:tblW w:w="0" w:type="auto"/>
        <w:tblLook w:val="04A0" w:firstRow="1" w:lastRow="0" w:firstColumn="1" w:lastColumn="0" w:noHBand="0" w:noVBand="1"/>
      </w:tblPr>
      <w:tblGrid>
        <w:gridCol w:w="4219"/>
        <w:gridCol w:w="2835"/>
        <w:gridCol w:w="2810"/>
      </w:tblGrid>
      <w:tr w:rsidR="00F27C9C" w:rsidRPr="00B8294A" w:rsidTr="00F27C9C">
        <w:tc>
          <w:tcPr>
            <w:tcW w:w="4219" w:type="dxa"/>
          </w:tcPr>
          <w:p w:rsidR="00F27C9C" w:rsidRPr="00B8294A" w:rsidRDefault="00F27C9C" w:rsidP="00BF7CD1">
            <w:pPr>
              <w:autoSpaceDE w:val="0"/>
              <w:autoSpaceDN w:val="0"/>
              <w:adjustRightInd w:val="0"/>
              <w:jc w:val="both"/>
              <w:rPr>
                <w:rFonts w:ascii="Arial" w:hAnsi="Arial" w:cs="Arial"/>
                <w:b/>
                <w:bCs/>
                <w:sz w:val="20"/>
                <w:szCs w:val="20"/>
              </w:rPr>
            </w:pPr>
            <w:r w:rsidRPr="00B8294A">
              <w:rPr>
                <w:rFonts w:ascii="Arial" w:hAnsi="Arial" w:cs="Arial"/>
                <w:b/>
                <w:bCs/>
                <w:sz w:val="20"/>
                <w:szCs w:val="20"/>
              </w:rPr>
              <w:t>Severity of Bleed</w:t>
            </w:r>
          </w:p>
        </w:tc>
        <w:tc>
          <w:tcPr>
            <w:tcW w:w="2835" w:type="dxa"/>
          </w:tcPr>
          <w:p w:rsidR="00F27C9C" w:rsidRPr="00B8294A" w:rsidRDefault="00143AB6" w:rsidP="00BF7CD1">
            <w:pPr>
              <w:autoSpaceDE w:val="0"/>
              <w:autoSpaceDN w:val="0"/>
              <w:adjustRightInd w:val="0"/>
              <w:jc w:val="both"/>
              <w:rPr>
                <w:rFonts w:ascii="Arial" w:hAnsi="Arial" w:cs="Arial"/>
                <w:b/>
                <w:bCs/>
                <w:sz w:val="20"/>
                <w:szCs w:val="20"/>
              </w:rPr>
            </w:pPr>
            <w:r w:rsidRPr="00B8294A">
              <w:rPr>
                <w:rFonts w:ascii="Arial" w:hAnsi="Arial" w:cs="Arial"/>
                <w:b/>
                <w:bCs/>
                <w:sz w:val="20"/>
                <w:szCs w:val="20"/>
              </w:rPr>
              <w:t>Desired Peak Factor VIII Level (IU/dL or % of normal)</w:t>
            </w:r>
          </w:p>
        </w:tc>
        <w:tc>
          <w:tcPr>
            <w:tcW w:w="2810" w:type="dxa"/>
          </w:tcPr>
          <w:p w:rsidR="00F27C9C" w:rsidRPr="00B8294A" w:rsidRDefault="00F27C9C" w:rsidP="00BF7CD1">
            <w:pPr>
              <w:autoSpaceDE w:val="0"/>
              <w:autoSpaceDN w:val="0"/>
              <w:adjustRightInd w:val="0"/>
              <w:jc w:val="both"/>
              <w:rPr>
                <w:rFonts w:ascii="Arial" w:hAnsi="Arial" w:cs="Arial"/>
                <w:b/>
                <w:bCs/>
                <w:sz w:val="20"/>
                <w:szCs w:val="20"/>
              </w:rPr>
            </w:pPr>
            <w:r w:rsidRPr="00B8294A">
              <w:rPr>
                <w:rFonts w:ascii="Arial" w:hAnsi="Arial" w:cs="Arial"/>
                <w:b/>
                <w:bCs/>
                <w:sz w:val="20"/>
                <w:szCs w:val="20"/>
              </w:rPr>
              <w:t>Dose (IU/kg)/</w:t>
            </w:r>
          </w:p>
          <w:p w:rsidR="00F27C9C" w:rsidRPr="00B8294A" w:rsidRDefault="00F27C9C" w:rsidP="00BF7CD1">
            <w:pPr>
              <w:autoSpaceDE w:val="0"/>
              <w:autoSpaceDN w:val="0"/>
              <w:adjustRightInd w:val="0"/>
              <w:jc w:val="both"/>
              <w:rPr>
                <w:rFonts w:ascii="Arial" w:hAnsi="Arial" w:cs="Arial"/>
                <w:b/>
                <w:bCs/>
                <w:sz w:val="20"/>
                <w:szCs w:val="20"/>
              </w:rPr>
            </w:pPr>
            <w:r w:rsidRPr="00B8294A">
              <w:rPr>
                <w:rFonts w:ascii="Arial" w:hAnsi="Arial" w:cs="Arial"/>
                <w:b/>
                <w:bCs/>
                <w:sz w:val="20"/>
                <w:szCs w:val="20"/>
              </w:rPr>
              <w:t>Frequency of Doses (hrs)</w:t>
            </w:r>
          </w:p>
          <w:p w:rsidR="00F27C9C" w:rsidRPr="00B8294A" w:rsidRDefault="00F27C9C" w:rsidP="00BF7CD1">
            <w:pPr>
              <w:autoSpaceDE w:val="0"/>
              <w:autoSpaceDN w:val="0"/>
              <w:adjustRightInd w:val="0"/>
              <w:jc w:val="both"/>
              <w:rPr>
                <w:rFonts w:ascii="Arial" w:hAnsi="Arial" w:cs="Arial"/>
                <w:b/>
                <w:bCs/>
                <w:sz w:val="20"/>
                <w:szCs w:val="20"/>
              </w:rPr>
            </w:pPr>
          </w:p>
        </w:tc>
      </w:tr>
      <w:tr w:rsidR="00F27C9C" w:rsidRPr="00B8294A" w:rsidTr="00F27C9C">
        <w:tc>
          <w:tcPr>
            <w:tcW w:w="4219" w:type="dxa"/>
          </w:tcPr>
          <w:p w:rsidR="00F27C9C" w:rsidRPr="00B8294A" w:rsidRDefault="00F27C9C" w:rsidP="00BF7CD1">
            <w:pPr>
              <w:autoSpaceDE w:val="0"/>
              <w:autoSpaceDN w:val="0"/>
              <w:adjustRightInd w:val="0"/>
              <w:jc w:val="both"/>
              <w:rPr>
                <w:rFonts w:ascii="Arial" w:hAnsi="Arial" w:cs="Arial"/>
                <w:b/>
                <w:bCs/>
                <w:sz w:val="20"/>
                <w:szCs w:val="20"/>
              </w:rPr>
            </w:pPr>
            <w:r w:rsidRPr="00B8294A">
              <w:rPr>
                <w:rFonts w:ascii="Arial" w:hAnsi="Arial" w:cs="Arial"/>
                <w:b/>
                <w:bCs/>
                <w:sz w:val="20"/>
                <w:szCs w:val="20"/>
              </w:rPr>
              <w:t>Minor and Moderate</w:t>
            </w:r>
          </w:p>
          <w:p w:rsidR="00F27C9C" w:rsidRPr="00B8294A" w:rsidRDefault="00F27C9C" w:rsidP="00BF7CD1">
            <w:pPr>
              <w:autoSpaceDE w:val="0"/>
              <w:autoSpaceDN w:val="0"/>
              <w:adjustRightInd w:val="0"/>
              <w:jc w:val="both"/>
              <w:rPr>
                <w:rFonts w:ascii="Arial" w:hAnsi="Arial" w:cs="Arial"/>
                <w:sz w:val="20"/>
                <w:szCs w:val="20"/>
              </w:rPr>
            </w:pPr>
            <w:r w:rsidRPr="00B8294A">
              <w:rPr>
                <w:rFonts w:ascii="Arial" w:hAnsi="Arial" w:cs="Arial"/>
                <w:sz w:val="20"/>
                <w:szCs w:val="20"/>
              </w:rPr>
              <w:t xml:space="preserve">For example: joint, superficial muscle/no neurovascular compromise (except iliopsoas), </w:t>
            </w:r>
            <w:r w:rsidR="00143AB6" w:rsidRPr="00B8294A">
              <w:rPr>
                <w:rFonts w:ascii="Arial" w:hAnsi="Arial" w:cs="Arial"/>
                <w:sz w:val="20"/>
                <w:szCs w:val="20"/>
              </w:rPr>
              <w:t xml:space="preserve">deep laceration and renal, </w:t>
            </w:r>
            <w:r w:rsidRPr="00B8294A">
              <w:rPr>
                <w:rFonts w:ascii="Arial" w:hAnsi="Arial" w:cs="Arial"/>
                <w:sz w:val="20"/>
                <w:szCs w:val="20"/>
              </w:rPr>
              <w:t>superficial soft tissue, mucous</w:t>
            </w:r>
          </w:p>
          <w:p w:rsidR="00F27C9C" w:rsidRPr="00B8294A" w:rsidRDefault="00F27C9C" w:rsidP="00BF7CD1">
            <w:pPr>
              <w:autoSpaceDE w:val="0"/>
              <w:autoSpaceDN w:val="0"/>
              <w:adjustRightInd w:val="0"/>
              <w:jc w:val="both"/>
              <w:rPr>
                <w:rFonts w:ascii="Arial" w:hAnsi="Arial" w:cs="Arial"/>
                <w:sz w:val="20"/>
                <w:szCs w:val="20"/>
              </w:rPr>
            </w:pPr>
            <w:r w:rsidRPr="00B8294A">
              <w:rPr>
                <w:rFonts w:ascii="Arial" w:hAnsi="Arial" w:cs="Arial"/>
                <w:sz w:val="20"/>
                <w:szCs w:val="20"/>
              </w:rPr>
              <w:t>membranes</w:t>
            </w:r>
          </w:p>
          <w:p w:rsidR="00F27C9C" w:rsidRPr="00B8294A" w:rsidRDefault="00F27C9C" w:rsidP="00BF7CD1">
            <w:pPr>
              <w:autoSpaceDE w:val="0"/>
              <w:autoSpaceDN w:val="0"/>
              <w:adjustRightInd w:val="0"/>
              <w:jc w:val="both"/>
              <w:rPr>
                <w:rFonts w:ascii="Arial" w:hAnsi="Arial" w:cs="Arial"/>
                <w:b/>
                <w:bCs/>
                <w:sz w:val="20"/>
                <w:szCs w:val="20"/>
              </w:rPr>
            </w:pPr>
          </w:p>
        </w:tc>
        <w:tc>
          <w:tcPr>
            <w:tcW w:w="2835" w:type="dxa"/>
          </w:tcPr>
          <w:p w:rsidR="00F27C9C" w:rsidRPr="00B8294A" w:rsidRDefault="00143AB6" w:rsidP="00BF7CD1">
            <w:pPr>
              <w:autoSpaceDE w:val="0"/>
              <w:autoSpaceDN w:val="0"/>
              <w:adjustRightInd w:val="0"/>
              <w:jc w:val="both"/>
              <w:rPr>
                <w:rFonts w:ascii="Arial" w:hAnsi="Arial" w:cs="Arial"/>
                <w:b/>
                <w:bCs/>
                <w:sz w:val="20"/>
                <w:szCs w:val="20"/>
              </w:rPr>
            </w:pPr>
            <w:r w:rsidRPr="00B8294A">
              <w:rPr>
                <w:rFonts w:ascii="Arial" w:hAnsi="Arial" w:cs="Arial"/>
                <w:b/>
                <w:bCs/>
                <w:sz w:val="20"/>
                <w:szCs w:val="20"/>
              </w:rPr>
              <w:t>40</w:t>
            </w:r>
            <w:r w:rsidR="00F27C9C" w:rsidRPr="00B8294A">
              <w:rPr>
                <w:rFonts w:ascii="Arial" w:hAnsi="Arial" w:cs="Arial"/>
                <w:b/>
                <w:bCs/>
                <w:sz w:val="20"/>
                <w:szCs w:val="20"/>
              </w:rPr>
              <w:t>-60</w:t>
            </w:r>
          </w:p>
          <w:p w:rsidR="00F27C9C" w:rsidRPr="00B8294A" w:rsidRDefault="00F27C9C" w:rsidP="00BF7CD1">
            <w:pPr>
              <w:autoSpaceDE w:val="0"/>
              <w:autoSpaceDN w:val="0"/>
              <w:adjustRightInd w:val="0"/>
              <w:jc w:val="both"/>
              <w:rPr>
                <w:rFonts w:ascii="Arial" w:hAnsi="Arial" w:cs="Arial"/>
                <w:b/>
                <w:bCs/>
                <w:sz w:val="20"/>
                <w:szCs w:val="20"/>
              </w:rPr>
            </w:pPr>
          </w:p>
        </w:tc>
        <w:tc>
          <w:tcPr>
            <w:tcW w:w="2810" w:type="dxa"/>
          </w:tcPr>
          <w:p w:rsidR="00F27C9C" w:rsidRPr="00B8294A" w:rsidRDefault="00143AB6" w:rsidP="00BF7CD1">
            <w:pPr>
              <w:autoSpaceDE w:val="0"/>
              <w:autoSpaceDN w:val="0"/>
              <w:adjustRightInd w:val="0"/>
              <w:jc w:val="both"/>
              <w:rPr>
                <w:rFonts w:ascii="Arial" w:hAnsi="Arial" w:cs="Arial"/>
                <w:sz w:val="20"/>
                <w:szCs w:val="20"/>
              </w:rPr>
            </w:pPr>
            <w:r w:rsidRPr="00B8294A">
              <w:rPr>
                <w:rFonts w:ascii="Arial" w:hAnsi="Arial" w:cs="Arial"/>
                <w:b/>
                <w:bCs/>
                <w:sz w:val="20"/>
                <w:szCs w:val="20"/>
              </w:rPr>
              <w:t>20-30</w:t>
            </w:r>
            <w:r w:rsidR="00F27C9C" w:rsidRPr="00B8294A">
              <w:rPr>
                <w:rFonts w:ascii="Arial" w:hAnsi="Arial" w:cs="Arial"/>
                <w:b/>
                <w:bCs/>
                <w:sz w:val="20"/>
                <w:szCs w:val="20"/>
              </w:rPr>
              <w:t xml:space="preserve"> IU/kg</w:t>
            </w:r>
          </w:p>
          <w:p w:rsidR="00F27C9C" w:rsidRPr="00B8294A" w:rsidRDefault="00F27C9C" w:rsidP="00BF7CD1">
            <w:pPr>
              <w:autoSpaceDE w:val="0"/>
              <w:autoSpaceDN w:val="0"/>
              <w:adjustRightInd w:val="0"/>
              <w:jc w:val="both"/>
              <w:rPr>
                <w:rFonts w:ascii="Arial" w:hAnsi="Arial" w:cs="Arial"/>
                <w:sz w:val="20"/>
                <w:szCs w:val="20"/>
              </w:rPr>
            </w:pPr>
          </w:p>
          <w:p w:rsidR="00F27C9C" w:rsidRPr="00B8294A" w:rsidRDefault="00F27C9C" w:rsidP="00BF7CD1">
            <w:pPr>
              <w:autoSpaceDE w:val="0"/>
              <w:autoSpaceDN w:val="0"/>
              <w:adjustRightInd w:val="0"/>
              <w:jc w:val="both"/>
              <w:rPr>
                <w:rFonts w:ascii="Arial" w:hAnsi="Arial" w:cs="Arial"/>
                <w:sz w:val="20"/>
                <w:szCs w:val="20"/>
              </w:rPr>
            </w:pPr>
            <w:r w:rsidRPr="00B8294A">
              <w:rPr>
                <w:rFonts w:ascii="Arial" w:hAnsi="Arial" w:cs="Arial"/>
                <w:sz w:val="20"/>
                <w:szCs w:val="20"/>
              </w:rPr>
              <w:t xml:space="preserve">Repeat every </w:t>
            </w:r>
            <w:r w:rsidR="00143AB6" w:rsidRPr="00B8294A">
              <w:rPr>
                <w:rFonts w:ascii="Arial" w:hAnsi="Arial" w:cs="Arial"/>
                <w:sz w:val="20"/>
                <w:szCs w:val="20"/>
              </w:rPr>
              <w:t>24-</w:t>
            </w:r>
            <w:r w:rsidRPr="00B8294A">
              <w:rPr>
                <w:rFonts w:ascii="Arial" w:hAnsi="Arial" w:cs="Arial"/>
                <w:sz w:val="20"/>
                <w:szCs w:val="20"/>
              </w:rPr>
              <w:t xml:space="preserve">48 hours </w:t>
            </w:r>
            <w:r w:rsidR="00143AB6" w:rsidRPr="00B8294A">
              <w:rPr>
                <w:rFonts w:ascii="Arial" w:hAnsi="Arial" w:cs="Arial"/>
                <w:sz w:val="20"/>
                <w:szCs w:val="20"/>
              </w:rPr>
              <w:t xml:space="preserve">until </w:t>
            </w:r>
            <w:r w:rsidRPr="00B8294A">
              <w:rPr>
                <w:rFonts w:ascii="Arial" w:hAnsi="Arial" w:cs="Arial"/>
                <w:sz w:val="20"/>
                <w:szCs w:val="20"/>
              </w:rPr>
              <w:t xml:space="preserve"> bleeding</w:t>
            </w:r>
            <w:r w:rsidR="00143AB6" w:rsidRPr="00B8294A">
              <w:rPr>
                <w:rFonts w:ascii="Arial" w:hAnsi="Arial" w:cs="Arial"/>
                <w:sz w:val="20"/>
                <w:szCs w:val="20"/>
              </w:rPr>
              <w:t xml:space="preserve"> is resolved</w:t>
            </w:r>
          </w:p>
          <w:p w:rsidR="00F27C9C" w:rsidRPr="00B8294A" w:rsidRDefault="00F27C9C" w:rsidP="00BF7CD1">
            <w:pPr>
              <w:autoSpaceDE w:val="0"/>
              <w:autoSpaceDN w:val="0"/>
              <w:adjustRightInd w:val="0"/>
              <w:jc w:val="both"/>
              <w:rPr>
                <w:rFonts w:ascii="Arial" w:hAnsi="Arial" w:cs="Arial"/>
                <w:b/>
                <w:bCs/>
                <w:sz w:val="20"/>
                <w:szCs w:val="20"/>
              </w:rPr>
            </w:pPr>
          </w:p>
        </w:tc>
      </w:tr>
      <w:tr w:rsidR="00F27C9C" w:rsidRPr="00B8294A" w:rsidTr="00F27C9C">
        <w:tc>
          <w:tcPr>
            <w:tcW w:w="4219" w:type="dxa"/>
          </w:tcPr>
          <w:p w:rsidR="00F27C9C" w:rsidRPr="00B8294A" w:rsidRDefault="00F27C9C" w:rsidP="00BF7CD1">
            <w:pPr>
              <w:autoSpaceDE w:val="0"/>
              <w:autoSpaceDN w:val="0"/>
              <w:adjustRightInd w:val="0"/>
              <w:jc w:val="both"/>
              <w:rPr>
                <w:rFonts w:ascii="Arial" w:hAnsi="Arial" w:cs="Arial"/>
                <w:b/>
                <w:bCs/>
                <w:sz w:val="20"/>
                <w:szCs w:val="20"/>
              </w:rPr>
            </w:pPr>
            <w:r w:rsidRPr="00B8294A">
              <w:rPr>
                <w:rFonts w:ascii="Arial" w:hAnsi="Arial" w:cs="Arial"/>
                <w:b/>
                <w:bCs/>
                <w:sz w:val="20"/>
                <w:szCs w:val="20"/>
              </w:rPr>
              <w:t>Major</w:t>
            </w:r>
          </w:p>
          <w:p w:rsidR="00F27C9C" w:rsidRPr="00B8294A" w:rsidRDefault="00F27C9C" w:rsidP="00BF7CD1">
            <w:pPr>
              <w:autoSpaceDE w:val="0"/>
              <w:autoSpaceDN w:val="0"/>
              <w:adjustRightInd w:val="0"/>
              <w:jc w:val="both"/>
              <w:rPr>
                <w:rFonts w:ascii="Arial" w:hAnsi="Arial" w:cs="Arial"/>
                <w:sz w:val="20"/>
                <w:szCs w:val="20"/>
              </w:rPr>
            </w:pPr>
            <w:r w:rsidRPr="00B8294A">
              <w:rPr>
                <w:rFonts w:ascii="Arial" w:hAnsi="Arial" w:cs="Arial"/>
                <w:sz w:val="20"/>
                <w:szCs w:val="20"/>
              </w:rPr>
              <w:t>For example: iliopsoas and deep muscle with neurovascular injury, or substantial blood loss, retroperitoneum, CNS</w:t>
            </w:r>
            <w:r w:rsidR="00143AB6" w:rsidRPr="00B8294A">
              <w:rPr>
                <w:rFonts w:ascii="Arial" w:hAnsi="Arial" w:cs="Arial"/>
                <w:sz w:val="20"/>
                <w:szCs w:val="20"/>
              </w:rPr>
              <w:t>, throat and neck, gastrointestinal.</w:t>
            </w:r>
          </w:p>
          <w:p w:rsidR="00F27C9C" w:rsidRPr="00B8294A" w:rsidRDefault="00F27C9C" w:rsidP="00BF7CD1">
            <w:pPr>
              <w:autoSpaceDE w:val="0"/>
              <w:autoSpaceDN w:val="0"/>
              <w:adjustRightInd w:val="0"/>
              <w:jc w:val="both"/>
              <w:rPr>
                <w:rFonts w:ascii="Arial" w:hAnsi="Arial" w:cs="Arial"/>
                <w:b/>
                <w:bCs/>
                <w:sz w:val="20"/>
                <w:szCs w:val="20"/>
              </w:rPr>
            </w:pPr>
          </w:p>
        </w:tc>
        <w:tc>
          <w:tcPr>
            <w:tcW w:w="2835" w:type="dxa"/>
          </w:tcPr>
          <w:p w:rsidR="00F27C9C" w:rsidRPr="00B8294A" w:rsidRDefault="00F27C9C" w:rsidP="00BF7CD1">
            <w:pPr>
              <w:autoSpaceDE w:val="0"/>
              <w:autoSpaceDN w:val="0"/>
              <w:adjustRightInd w:val="0"/>
              <w:jc w:val="both"/>
              <w:rPr>
                <w:rFonts w:ascii="Arial" w:hAnsi="Arial" w:cs="Arial"/>
                <w:b/>
                <w:bCs/>
                <w:sz w:val="20"/>
                <w:szCs w:val="20"/>
              </w:rPr>
            </w:pPr>
            <w:r w:rsidRPr="00B8294A">
              <w:rPr>
                <w:rFonts w:ascii="Arial" w:hAnsi="Arial" w:cs="Arial"/>
                <w:b/>
                <w:bCs/>
                <w:sz w:val="20"/>
                <w:szCs w:val="20"/>
              </w:rPr>
              <w:t>80-</w:t>
            </w:r>
            <w:r w:rsidR="00143AB6" w:rsidRPr="00B8294A">
              <w:rPr>
                <w:rFonts w:ascii="Arial" w:hAnsi="Arial" w:cs="Arial"/>
                <w:b/>
                <w:bCs/>
                <w:sz w:val="20"/>
                <w:szCs w:val="20"/>
              </w:rPr>
              <w:t>100</w:t>
            </w:r>
          </w:p>
        </w:tc>
        <w:tc>
          <w:tcPr>
            <w:tcW w:w="2810" w:type="dxa"/>
          </w:tcPr>
          <w:p w:rsidR="00E83A27" w:rsidRPr="00B8294A" w:rsidRDefault="00143AB6" w:rsidP="00BF7CD1">
            <w:pPr>
              <w:autoSpaceDE w:val="0"/>
              <w:autoSpaceDN w:val="0"/>
              <w:adjustRightInd w:val="0"/>
              <w:jc w:val="both"/>
              <w:rPr>
                <w:rFonts w:ascii="Arial" w:hAnsi="Arial" w:cs="Arial"/>
                <w:sz w:val="20"/>
                <w:szCs w:val="20"/>
              </w:rPr>
            </w:pPr>
            <w:r w:rsidRPr="00B8294A">
              <w:rPr>
                <w:rFonts w:ascii="Arial" w:hAnsi="Arial" w:cs="Arial"/>
                <w:b/>
                <w:sz w:val="20"/>
                <w:szCs w:val="20"/>
              </w:rPr>
              <w:t>40-50 IU/kg</w:t>
            </w:r>
          </w:p>
          <w:p w:rsidR="00143AB6" w:rsidRPr="00B8294A" w:rsidRDefault="00143AB6" w:rsidP="00BF7CD1">
            <w:pPr>
              <w:autoSpaceDE w:val="0"/>
              <w:autoSpaceDN w:val="0"/>
              <w:adjustRightInd w:val="0"/>
              <w:jc w:val="both"/>
              <w:rPr>
                <w:rFonts w:ascii="Arial" w:hAnsi="Arial" w:cs="Arial"/>
                <w:sz w:val="20"/>
                <w:szCs w:val="20"/>
              </w:rPr>
            </w:pPr>
            <w:r w:rsidRPr="00B8294A">
              <w:rPr>
                <w:rFonts w:ascii="Arial" w:hAnsi="Arial" w:cs="Arial"/>
                <w:sz w:val="20"/>
                <w:szCs w:val="20"/>
              </w:rPr>
              <w:t>Repeat every 12-24 hours until bleeding is resolved</w:t>
            </w:r>
          </w:p>
          <w:p w:rsidR="00E83A27" w:rsidRPr="00B8294A" w:rsidRDefault="00E83A27" w:rsidP="00BF7CD1">
            <w:pPr>
              <w:autoSpaceDE w:val="0"/>
              <w:autoSpaceDN w:val="0"/>
              <w:adjustRightInd w:val="0"/>
              <w:jc w:val="both"/>
              <w:rPr>
                <w:rFonts w:ascii="Arial" w:hAnsi="Arial" w:cs="Arial"/>
                <w:sz w:val="20"/>
                <w:szCs w:val="20"/>
              </w:rPr>
            </w:pPr>
          </w:p>
          <w:p w:rsidR="00F27C9C" w:rsidRPr="00B8294A" w:rsidRDefault="00F27C9C" w:rsidP="00BF7CD1">
            <w:pPr>
              <w:autoSpaceDE w:val="0"/>
              <w:autoSpaceDN w:val="0"/>
              <w:adjustRightInd w:val="0"/>
              <w:jc w:val="both"/>
              <w:rPr>
                <w:rFonts w:ascii="Arial" w:hAnsi="Arial" w:cs="Arial"/>
                <w:b/>
                <w:bCs/>
                <w:sz w:val="20"/>
                <w:szCs w:val="20"/>
              </w:rPr>
            </w:pPr>
          </w:p>
        </w:tc>
      </w:tr>
    </w:tbl>
    <w:p w:rsidR="00F27C9C" w:rsidRPr="00B8294A" w:rsidRDefault="00F27C9C" w:rsidP="00BF7CD1">
      <w:pPr>
        <w:autoSpaceDE w:val="0"/>
        <w:autoSpaceDN w:val="0"/>
        <w:adjustRightInd w:val="0"/>
        <w:jc w:val="both"/>
        <w:rPr>
          <w:rFonts w:ascii="Arial" w:hAnsi="Arial" w:cs="Arial"/>
          <w:bCs/>
          <w:sz w:val="16"/>
          <w:szCs w:val="16"/>
        </w:rPr>
      </w:pPr>
      <w:r w:rsidRPr="00B8294A">
        <w:rPr>
          <w:rFonts w:ascii="Arial" w:hAnsi="Arial" w:cs="Arial"/>
          <w:bCs/>
          <w:sz w:val="16"/>
          <w:szCs w:val="16"/>
        </w:rPr>
        <w:t>Adapted from WFH 2012</w:t>
      </w:r>
    </w:p>
    <w:p w:rsidR="00E83A27" w:rsidRPr="00B8294A" w:rsidRDefault="00E83A27" w:rsidP="00BF7CD1">
      <w:pPr>
        <w:autoSpaceDE w:val="0"/>
        <w:autoSpaceDN w:val="0"/>
        <w:adjustRightInd w:val="0"/>
        <w:jc w:val="both"/>
        <w:rPr>
          <w:rFonts w:ascii="Arial" w:hAnsi="Arial" w:cs="Arial"/>
          <w:sz w:val="22"/>
          <w:szCs w:val="22"/>
        </w:rPr>
      </w:pPr>
    </w:p>
    <w:p w:rsidR="00F27C9C" w:rsidRPr="00B8294A" w:rsidRDefault="00F27C9C" w:rsidP="00BF7CD1">
      <w:pPr>
        <w:autoSpaceDE w:val="0"/>
        <w:autoSpaceDN w:val="0"/>
        <w:adjustRightInd w:val="0"/>
        <w:jc w:val="both"/>
        <w:rPr>
          <w:rFonts w:ascii="Arial" w:hAnsi="Arial" w:cs="Arial"/>
          <w:i/>
          <w:sz w:val="22"/>
          <w:szCs w:val="22"/>
        </w:rPr>
      </w:pPr>
      <w:r w:rsidRPr="00B8294A">
        <w:rPr>
          <w:rFonts w:ascii="Arial" w:hAnsi="Arial" w:cs="Arial"/>
          <w:sz w:val="22"/>
          <w:szCs w:val="22"/>
        </w:rPr>
        <w:t>Subsequent dosage and duration of treatment depends on the individual clinical response, the severity of</w:t>
      </w:r>
      <w:r w:rsidR="00E83A27" w:rsidRPr="00B8294A">
        <w:rPr>
          <w:rFonts w:ascii="Arial" w:hAnsi="Arial" w:cs="Arial"/>
          <w:sz w:val="22"/>
          <w:szCs w:val="22"/>
        </w:rPr>
        <w:t xml:space="preserve"> </w:t>
      </w:r>
      <w:r w:rsidRPr="00B8294A">
        <w:rPr>
          <w:rFonts w:ascii="Arial" w:hAnsi="Arial" w:cs="Arial"/>
          <w:sz w:val="22"/>
          <w:szCs w:val="22"/>
        </w:rPr>
        <w:t xml:space="preserve">the factor </w:t>
      </w:r>
      <w:r w:rsidR="00143AB6" w:rsidRPr="00B8294A">
        <w:rPr>
          <w:rFonts w:ascii="Arial" w:hAnsi="Arial" w:cs="Arial"/>
          <w:sz w:val="22"/>
          <w:szCs w:val="22"/>
        </w:rPr>
        <w:t xml:space="preserve">VIII </w:t>
      </w:r>
      <w:r w:rsidRPr="00B8294A">
        <w:rPr>
          <w:rFonts w:ascii="Arial" w:hAnsi="Arial" w:cs="Arial"/>
          <w:sz w:val="22"/>
          <w:szCs w:val="22"/>
        </w:rPr>
        <w:t xml:space="preserve">deficiency, and the location and extent of bleeding </w:t>
      </w:r>
      <w:r w:rsidR="00EB3CF6" w:rsidRPr="00B8294A">
        <w:rPr>
          <w:rFonts w:ascii="Arial" w:hAnsi="Arial" w:cs="Arial"/>
          <w:i/>
          <w:sz w:val="22"/>
          <w:szCs w:val="22"/>
        </w:rPr>
        <w:t>(</w:t>
      </w:r>
      <w:r w:rsidR="00EB3CF6" w:rsidRPr="00B8294A">
        <w:rPr>
          <w:rFonts w:ascii="Arial" w:hAnsi="Arial" w:cs="Arial"/>
          <w:i/>
          <w:iCs/>
          <w:sz w:val="22"/>
          <w:szCs w:val="22"/>
        </w:rPr>
        <w:t>see</w:t>
      </w:r>
      <w:r w:rsidRPr="00B8294A">
        <w:rPr>
          <w:rFonts w:ascii="Arial" w:hAnsi="Arial" w:cs="Arial"/>
          <w:i/>
          <w:iCs/>
          <w:sz w:val="22"/>
          <w:szCs w:val="22"/>
        </w:rPr>
        <w:t xml:space="preserve"> </w:t>
      </w:r>
      <w:r w:rsidR="00EB3CF6" w:rsidRPr="00B8294A">
        <w:rPr>
          <w:rFonts w:ascii="Arial" w:hAnsi="Arial" w:cs="Arial"/>
          <w:i/>
          <w:iCs/>
          <w:sz w:val="22"/>
          <w:szCs w:val="22"/>
        </w:rPr>
        <w:t xml:space="preserve">PHARMACOLOGY - </w:t>
      </w:r>
      <w:r w:rsidRPr="00B8294A">
        <w:rPr>
          <w:rFonts w:ascii="Arial" w:hAnsi="Arial" w:cs="Arial"/>
          <w:i/>
          <w:iCs/>
          <w:sz w:val="22"/>
          <w:szCs w:val="22"/>
        </w:rPr>
        <w:t>Pharmacokinetics</w:t>
      </w:r>
      <w:r w:rsidR="00EB3CF6" w:rsidRPr="00B8294A">
        <w:rPr>
          <w:rFonts w:ascii="Arial" w:hAnsi="Arial" w:cs="Arial"/>
          <w:i/>
          <w:iCs/>
          <w:sz w:val="22"/>
          <w:szCs w:val="22"/>
        </w:rPr>
        <w:t>).</w:t>
      </w:r>
    </w:p>
    <w:p w:rsidR="00E83A27" w:rsidRPr="00B8294A" w:rsidRDefault="00E83A27" w:rsidP="00BF7CD1">
      <w:pPr>
        <w:autoSpaceDE w:val="0"/>
        <w:autoSpaceDN w:val="0"/>
        <w:adjustRightInd w:val="0"/>
        <w:jc w:val="both"/>
        <w:rPr>
          <w:rFonts w:ascii="Arial" w:hAnsi="Arial" w:cs="Arial"/>
          <w:sz w:val="22"/>
          <w:szCs w:val="22"/>
        </w:rPr>
      </w:pPr>
    </w:p>
    <w:p w:rsidR="00E83A27" w:rsidRPr="00B8294A" w:rsidRDefault="00E83A27" w:rsidP="00BF7CD1">
      <w:pPr>
        <w:autoSpaceDE w:val="0"/>
        <w:autoSpaceDN w:val="0"/>
        <w:adjustRightInd w:val="0"/>
        <w:jc w:val="both"/>
        <w:rPr>
          <w:rFonts w:ascii="Arial" w:hAnsi="Arial" w:cs="Arial"/>
          <w:b/>
          <w:bCs/>
        </w:rPr>
      </w:pPr>
      <w:r w:rsidRPr="00B8294A">
        <w:rPr>
          <w:rFonts w:ascii="Arial" w:hAnsi="Arial" w:cs="Arial"/>
          <w:b/>
          <w:bCs/>
        </w:rPr>
        <w:t>Perioperative Management</w:t>
      </w:r>
    </w:p>
    <w:p w:rsidR="00E83A27" w:rsidRPr="00B8294A" w:rsidRDefault="00764410" w:rsidP="00BF7CD1">
      <w:pPr>
        <w:autoSpaceDE w:val="0"/>
        <w:autoSpaceDN w:val="0"/>
        <w:adjustRightInd w:val="0"/>
        <w:jc w:val="both"/>
        <w:rPr>
          <w:rFonts w:ascii="Arial" w:hAnsi="Arial" w:cs="Arial"/>
        </w:rPr>
      </w:pPr>
      <w:r w:rsidRPr="00B8294A">
        <w:rPr>
          <w:rFonts w:ascii="Arial" w:hAnsi="Arial" w:cs="Arial"/>
        </w:rPr>
        <w:t xml:space="preserve">Careful control and monitoring of dose and duration of treatment is especially important in cases of major surgery.  Verify target activity has been achieved prior to surgery.  </w:t>
      </w:r>
      <w:r w:rsidR="00E83A27" w:rsidRPr="00B8294A">
        <w:rPr>
          <w:rFonts w:ascii="Arial" w:hAnsi="Arial" w:cs="Arial"/>
        </w:rPr>
        <w:t>The following table can be used to guide dosing for and perioperative management</w:t>
      </w:r>
    </w:p>
    <w:p w:rsidR="00E83A27" w:rsidRPr="00B8294A" w:rsidRDefault="00E83A27" w:rsidP="00BF7CD1">
      <w:pPr>
        <w:autoSpaceDE w:val="0"/>
        <w:autoSpaceDN w:val="0"/>
        <w:adjustRightInd w:val="0"/>
        <w:jc w:val="both"/>
        <w:rPr>
          <w:rFonts w:ascii="Arial" w:hAnsi="Arial" w:cs="Arial"/>
          <w:b/>
          <w:bCs/>
        </w:rPr>
      </w:pPr>
      <w:r w:rsidRPr="00B8294A">
        <w:rPr>
          <w:rFonts w:ascii="Arial" w:hAnsi="Arial" w:cs="Arial"/>
        </w:rPr>
        <w:t>(</w:t>
      </w:r>
      <w:proofErr w:type="gramStart"/>
      <w:r w:rsidRPr="00B8294A">
        <w:rPr>
          <w:rFonts w:ascii="Arial" w:hAnsi="Arial" w:cs="Arial"/>
        </w:rPr>
        <w:t>surgical</w:t>
      </w:r>
      <w:proofErr w:type="gramEnd"/>
      <w:r w:rsidRPr="00B8294A">
        <w:rPr>
          <w:rFonts w:ascii="Arial" w:hAnsi="Arial" w:cs="Arial"/>
        </w:rPr>
        <w:t xml:space="preserve"> prophylaxis):</w:t>
      </w:r>
    </w:p>
    <w:p w:rsidR="00E83A27" w:rsidRPr="00B8294A" w:rsidRDefault="00E83A27" w:rsidP="00BF7CD1">
      <w:pPr>
        <w:autoSpaceDE w:val="0"/>
        <w:autoSpaceDN w:val="0"/>
        <w:adjustRightInd w:val="0"/>
        <w:jc w:val="both"/>
        <w:rPr>
          <w:rStyle w:val="Heading1Char"/>
          <w:b w:val="0"/>
          <w:bCs w:val="0"/>
          <w:kern w:val="0"/>
          <w:sz w:val="22"/>
          <w:szCs w:val="22"/>
        </w:rPr>
      </w:pPr>
    </w:p>
    <w:p w:rsidR="000A2270" w:rsidRPr="00B8294A" w:rsidRDefault="000A2270" w:rsidP="00BF7CD1">
      <w:pPr>
        <w:autoSpaceDE w:val="0"/>
        <w:autoSpaceDN w:val="0"/>
        <w:adjustRightInd w:val="0"/>
        <w:jc w:val="both"/>
        <w:rPr>
          <w:rFonts w:ascii="Arial" w:hAnsi="Arial" w:cs="Arial"/>
          <w:b/>
          <w:bCs/>
          <w:sz w:val="20"/>
          <w:szCs w:val="20"/>
        </w:rPr>
      </w:pPr>
    </w:p>
    <w:p w:rsidR="000A2270" w:rsidRPr="00B8294A" w:rsidRDefault="000A2270" w:rsidP="00BF7CD1">
      <w:pPr>
        <w:autoSpaceDE w:val="0"/>
        <w:autoSpaceDN w:val="0"/>
        <w:adjustRightInd w:val="0"/>
        <w:jc w:val="both"/>
        <w:rPr>
          <w:rFonts w:ascii="Arial" w:hAnsi="Arial" w:cs="Arial"/>
          <w:b/>
          <w:bCs/>
          <w:sz w:val="20"/>
          <w:szCs w:val="20"/>
        </w:rPr>
      </w:pPr>
    </w:p>
    <w:p w:rsidR="00E83A27" w:rsidRPr="00B8294A" w:rsidRDefault="00E83A27" w:rsidP="005F5405">
      <w:pPr>
        <w:keepNext/>
        <w:autoSpaceDE w:val="0"/>
        <w:autoSpaceDN w:val="0"/>
        <w:adjustRightInd w:val="0"/>
        <w:jc w:val="both"/>
        <w:rPr>
          <w:rFonts w:ascii="Arial" w:hAnsi="Arial" w:cs="Arial"/>
          <w:b/>
          <w:bCs/>
          <w:sz w:val="20"/>
          <w:szCs w:val="20"/>
        </w:rPr>
      </w:pPr>
      <w:r w:rsidRPr="00B8294A">
        <w:rPr>
          <w:rFonts w:ascii="Arial" w:hAnsi="Arial" w:cs="Arial"/>
          <w:b/>
          <w:bCs/>
          <w:sz w:val="20"/>
          <w:szCs w:val="20"/>
        </w:rPr>
        <w:lastRenderedPageBreak/>
        <w:t xml:space="preserve">Table </w:t>
      </w:r>
      <w:r w:rsidR="005F02CA" w:rsidRPr="00B8294A">
        <w:rPr>
          <w:rFonts w:ascii="Arial" w:hAnsi="Arial" w:cs="Arial"/>
          <w:b/>
          <w:bCs/>
          <w:sz w:val="20"/>
          <w:szCs w:val="20"/>
        </w:rPr>
        <w:t>1</w:t>
      </w:r>
      <w:r w:rsidR="008058D8" w:rsidRPr="00B8294A">
        <w:rPr>
          <w:rFonts w:ascii="Arial" w:hAnsi="Arial" w:cs="Arial"/>
          <w:b/>
          <w:bCs/>
          <w:sz w:val="20"/>
          <w:szCs w:val="20"/>
        </w:rPr>
        <w:t>1</w:t>
      </w:r>
      <w:r w:rsidRPr="00B8294A">
        <w:rPr>
          <w:rFonts w:ascii="Arial" w:hAnsi="Arial" w:cs="Arial"/>
          <w:b/>
          <w:bCs/>
          <w:sz w:val="20"/>
          <w:szCs w:val="20"/>
        </w:rPr>
        <w:t xml:space="preserve">: Guide to </w:t>
      </w:r>
      <w:r w:rsidR="003C708F" w:rsidRPr="00B8294A">
        <w:rPr>
          <w:rFonts w:ascii="Arial" w:hAnsi="Arial" w:cs="Arial"/>
          <w:b/>
          <w:bCs/>
          <w:sz w:val="20"/>
          <w:szCs w:val="20"/>
        </w:rPr>
        <w:t>ELOCTATE</w:t>
      </w:r>
      <w:r w:rsidRPr="00B8294A">
        <w:rPr>
          <w:rFonts w:ascii="Arial" w:hAnsi="Arial" w:cs="Arial"/>
          <w:b/>
          <w:bCs/>
          <w:sz w:val="20"/>
          <w:szCs w:val="20"/>
        </w:rPr>
        <w:t xml:space="preserve"> Dosing for Perioperative Management (Surgical Prophylaxis)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809"/>
        <w:gridCol w:w="2809"/>
      </w:tblGrid>
      <w:tr w:rsidR="0043026A" w:rsidRPr="00B8294A" w:rsidTr="008A6AF0">
        <w:trPr>
          <w:trHeight w:val="125"/>
        </w:trPr>
        <w:tc>
          <w:tcPr>
            <w:tcW w:w="2809" w:type="dxa"/>
            <w:shd w:val="clear" w:color="auto" w:fill="auto"/>
          </w:tcPr>
          <w:p w:rsidR="0043026A" w:rsidRPr="00B8294A" w:rsidRDefault="00764410" w:rsidP="00BF7CD1">
            <w:pPr>
              <w:keepNext/>
              <w:jc w:val="both"/>
              <w:outlineLvl w:val="1"/>
              <w:rPr>
                <w:rFonts w:ascii="Arial" w:hAnsi="Arial" w:cs="Arial"/>
                <w:b/>
                <w:bCs/>
                <w:sz w:val="20"/>
                <w:szCs w:val="20"/>
              </w:rPr>
            </w:pPr>
            <w:r w:rsidRPr="00B8294A">
              <w:rPr>
                <w:rFonts w:ascii="Arial" w:hAnsi="Arial" w:cs="Arial"/>
                <w:b/>
                <w:bCs/>
                <w:sz w:val="20"/>
                <w:szCs w:val="20"/>
              </w:rPr>
              <w:t>Type of Surgery</w:t>
            </w:r>
          </w:p>
        </w:tc>
        <w:tc>
          <w:tcPr>
            <w:tcW w:w="2809" w:type="dxa"/>
            <w:shd w:val="clear" w:color="auto" w:fill="auto"/>
          </w:tcPr>
          <w:p w:rsidR="0043026A" w:rsidRPr="00B8294A" w:rsidRDefault="00764410" w:rsidP="00BF7CD1">
            <w:pPr>
              <w:keepNext/>
              <w:jc w:val="both"/>
              <w:outlineLvl w:val="1"/>
              <w:rPr>
                <w:rFonts w:ascii="Arial" w:hAnsi="Arial" w:cs="Arial"/>
                <w:b/>
                <w:bCs/>
                <w:sz w:val="20"/>
                <w:szCs w:val="20"/>
              </w:rPr>
            </w:pPr>
            <w:r w:rsidRPr="00B8294A">
              <w:rPr>
                <w:rFonts w:ascii="Arial" w:hAnsi="Arial" w:cs="Arial"/>
                <w:b/>
                <w:bCs/>
                <w:sz w:val="20"/>
                <w:szCs w:val="20"/>
              </w:rPr>
              <w:t>target Facto</w:t>
            </w:r>
            <w:r w:rsidR="00460B6E" w:rsidRPr="00B8294A">
              <w:rPr>
                <w:rFonts w:ascii="Arial" w:hAnsi="Arial" w:cs="Arial"/>
                <w:b/>
                <w:bCs/>
                <w:sz w:val="20"/>
                <w:szCs w:val="20"/>
              </w:rPr>
              <w:t>r</w:t>
            </w:r>
            <w:r w:rsidRPr="00B8294A">
              <w:rPr>
                <w:rFonts w:ascii="Arial" w:hAnsi="Arial" w:cs="Arial"/>
                <w:b/>
                <w:bCs/>
                <w:sz w:val="20"/>
                <w:szCs w:val="20"/>
              </w:rPr>
              <w:t xml:space="preserve"> VIII Level (IU/dL or % of normal)</w:t>
            </w:r>
            <w:r w:rsidR="0043026A" w:rsidRPr="00B8294A">
              <w:rPr>
                <w:rFonts w:ascii="Arial" w:hAnsi="Arial" w:cs="Arial"/>
                <w:b/>
                <w:bCs/>
                <w:sz w:val="20"/>
                <w:szCs w:val="20"/>
              </w:rPr>
              <w:t>mal)</w:t>
            </w:r>
          </w:p>
          <w:p w:rsidR="0043026A" w:rsidRPr="00B8294A" w:rsidRDefault="0043026A" w:rsidP="00BF7CD1">
            <w:pPr>
              <w:keepNext/>
              <w:jc w:val="both"/>
              <w:outlineLvl w:val="1"/>
              <w:rPr>
                <w:rFonts w:ascii="Arial" w:hAnsi="Arial" w:cs="Arial"/>
                <w:b/>
                <w:bCs/>
                <w:sz w:val="20"/>
                <w:szCs w:val="20"/>
              </w:rPr>
            </w:pPr>
          </w:p>
        </w:tc>
        <w:tc>
          <w:tcPr>
            <w:tcW w:w="2809" w:type="dxa"/>
            <w:shd w:val="clear" w:color="auto" w:fill="auto"/>
          </w:tcPr>
          <w:p w:rsidR="0043026A" w:rsidRPr="00B8294A" w:rsidRDefault="0043026A" w:rsidP="00BF7CD1">
            <w:pPr>
              <w:keepNext/>
              <w:jc w:val="both"/>
              <w:outlineLvl w:val="1"/>
              <w:rPr>
                <w:rFonts w:ascii="Arial" w:hAnsi="Arial" w:cs="Arial"/>
                <w:b/>
                <w:bCs/>
                <w:sz w:val="20"/>
                <w:szCs w:val="20"/>
              </w:rPr>
            </w:pPr>
            <w:r w:rsidRPr="00B8294A">
              <w:rPr>
                <w:rFonts w:ascii="Arial" w:hAnsi="Arial" w:cs="Arial"/>
                <w:b/>
                <w:bCs/>
                <w:sz w:val="20"/>
                <w:szCs w:val="20"/>
              </w:rPr>
              <w:t>Dose</w:t>
            </w:r>
          </w:p>
          <w:p w:rsidR="0043026A" w:rsidRPr="00B8294A" w:rsidRDefault="0043026A" w:rsidP="00BF7CD1">
            <w:pPr>
              <w:keepNext/>
              <w:jc w:val="both"/>
              <w:outlineLvl w:val="1"/>
              <w:rPr>
                <w:rFonts w:ascii="Arial" w:hAnsi="Arial" w:cs="Arial"/>
                <w:b/>
                <w:bCs/>
                <w:sz w:val="20"/>
                <w:szCs w:val="20"/>
              </w:rPr>
            </w:pPr>
            <w:r w:rsidRPr="00B8294A">
              <w:rPr>
                <w:rFonts w:ascii="Arial" w:hAnsi="Arial" w:cs="Arial"/>
                <w:b/>
                <w:bCs/>
                <w:sz w:val="20"/>
                <w:szCs w:val="20"/>
              </w:rPr>
              <w:t>(IU/kg)/Frequency of Doses (hrs)</w:t>
            </w:r>
          </w:p>
        </w:tc>
      </w:tr>
      <w:tr w:rsidR="0043026A" w:rsidRPr="00B8294A" w:rsidTr="008A6AF0">
        <w:tc>
          <w:tcPr>
            <w:tcW w:w="2809" w:type="dxa"/>
            <w:shd w:val="clear" w:color="auto" w:fill="auto"/>
          </w:tcPr>
          <w:p w:rsidR="0043026A" w:rsidRPr="00B8294A" w:rsidRDefault="0043026A" w:rsidP="00BF7CD1">
            <w:pPr>
              <w:keepNext/>
              <w:jc w:val="both"/>
              <w:outlineLvl w:val="1"/>
              <w:rPr>
                <w:rFonts w:ascii="Arial" w:hAnsi="Arial" w:cs="Arial"/>
                <w:b/>
                <w:bCs/>
                <w:sz w:val="20"/>
                <w:szCs w:val="20"/>
              </w:rPr>
            </w:pPr>
            <w:r w:rsidRPr="00B8294A">
              <w:rPr>
                <w:rFonts w:ascii="Arial" w:hAnsi="Arial" w:cs="Arial"/>
                <w:b/>
                <w:bCs/>
                <w:sz w:val="20"/>
                <w:szCs w:val="20"/>
              </w:rPr>
              <w:t xml:space="preserve">Minor </w:t>
            </w:r>
          </w:p>
          <w:p w:rsidR="0043026A" w:rsidRPr="00B8294A" w:rsidRDefault="0043026A" w:rsidP="00BF7CD1">
            <w:pPr>
              <w:keepNext/>
              <w:jc w:val="both"/>
              <w:outlineLvl w:val="1"/>
              <w:rPr>
                <w:rFonts w:ascii="Arial" w:hAnsi="Arial" w:cs="Arial"/>
                <w:b/>
                <w:bCs/>
                <w:sz w:val="20"/>
                <w:szCs w:val="20"/>
              </w:rPr>
            </w:pPr>
          </w:p>
          <w:p w:rsidR="0043026A" w:rsidRPr="00B8294A" w:rsidRDefault="00764410" w:rsidP="00BF7CD1">
            <w:pPr>
              <w:keepNext/>
              <w:jc w:val="both"/>
              <w:outlineLvl w:val="1"/>
              <w:rPr>
                <w:rFonts w:ascii="Arial" w:hAnsi="Arial" w:cs="Arial"/>
                <w:bCs/>
                <w:sz w:val="20"/>
                <w:szCs w:val="20"/>
              </w:rPr>
            </w:pPr>
            <w:r w:rsidRPr="00B8294A">
              <w:rPr>
                <w:rFonts w:ascii="Arial" w:hAnsi="Arial" w:cs="Arial"/>
                <w:bCs/>
                <w:sz w:val="20"/>
                <w:szCs w:val="20"/>
              </w:rPr>
              <w:t>Minor operations including uncomplicated dental extraction</w:t>
            </w:r>
            <w:r w:rsidRPr="00B8294A" w:rsidDel="00764410">
              <w:rPr>
                <w:rFonts w:ascii="Arial" w:hAnsi="Arial" w:cs="Arial"/>
                <w:bCs/>
                <w:sz w:val="20"/>
                <w:szCs w:val="20"/>
              </w:rPr>
              <w:t xml:space="preserve"> </w:t>
            </w:r>
          </w:p>
        </w:tc>
        <w:tc>
          <w:tcPr>
            <w:tcW w:w="2809" w:type="dxa"/>
            <w:shd w:val="clear" w:color="auto" w:fill="auto"/>
          </w:tcPr>
          <w:p w:rsidR="0043026A" w:rsidRPr="00B8294A" w:rsidRDefault="00764410" w:rsidP="00BF7CD1">
            <w:pPr>
              <w:keepNext/>
              <w:jc w:val="both"/>
              <w:outlineLvl w:val="1"/>
              <w:rPr>
                <w:rFonts w:ascii="Arial" w:hAnsi="Arial" w:cs="Arial"/>
                <w:b/>
                <w:bCs/>
                <w:sz w:val="20"/>
                <w:szCs w:val="20"/>
              </w:rPr>
            </w:pPr>
            <w:r w:rsidRPr="00B8294A">
              <w:rPr>
                <w:rFonts w:ascii="Arial" w:hAnsi="Arial" w:cs="Arial"/>
                <w:b/>
                <w:bCs/>
                <w:sz w:val="20"/>
                <w:szCs w:val="20"/>
              </w:rPr>
              <w:t>50-80</w:t>
            </w:r>
          </w:p>
        </w:tc>
        <w:tc>
          <w:tcPr>
            <w:tcW w:w="2809" w:type="dxa"/>
            <w:shd w:val="clear" w:color="auto" w:fill="auto"/>
          </w:tcPr>
          <w:p w:rsidR="0043026A" w:rsidRPr="00B8294A" w:rsidRDefault="00764410" w:rsidP="00BF7CD1">
            <w:pPr>
              <w:keepNext/>
              <w:jc w:val="both"/>
              <w:outlineLvl w:val="1"/>
              <w:rPr>
                <w:rFonts w:ascii="Arial" w:hAnsi="Arial" w:cs="Arial"/>
                <w:b/>
                <w:bCs/>
                <w:sz w:val="20"/>
                <w:szCs w:val="20"/>
              </w:rPr>
            </w:pPr>
            <w:r w:rsidRPr="00B8294A">
              <w:rPr>
                <w:rFonts w:ascii="Arial" w:hAnsi="Arial" w:cs="Arial"/>
                <w:b/>
                <w:bCs/>
                <w:sz w:val="20"/>
                <w:szCs w:val="20"/>
              </w:rPr>
              <w:t>25-40</w:t>
            </w:r>
            <w:r w:rsidR="0043026A" w:rsidRPr="00B8294A">
              <w:rPr>
                <w:rFonts w:ascii="Arial" w:hAnsi="Arial" w:cs="Arial"/>
                <w:b/>
                <w:bCs/>
                <w:sz w:val="20"/>
                <w:szCs w:val="20"/>
              </w:rPr>
              <w:t xml:space="preserve"> IU/kg</w:t>
            </w:r>
          </w:p>
          <w:p w:rsidR="0043026A" w:rsidRPr="00B8294A" w:rsidRDefault="0043026A" w:rsidP="00BF7CD1">
            <w:pPr>
              <w:keepNext/>
              <w:jc w:val="both"/>
              <w:outlineLvl w:val="1"/>
              <w:rPr>
                <w:rFonts w:ascii="Arial" w:hAnsi="Arial" w:cs="Arial"/>
                <w:b/>
                <w:bCs/>
                <w:sz w:val="20"/>
                <w:szCs w:val="20"/>
              </w:rPr>
            </w:pPr>
          </w:p>
          <w:p w:rsidR="0043026A" w:rsidRPr="00B8294A" w:rsidRDefault="00764410" w:rsidP="00BF7CD1">
            <w:pPr>
              <w:keepNext/>
              <w:jc w:val="both"/>
              <w:outlineLvl w:val="1"/>
              <w:rPr>
                <w:rFonts w:ascii="Arial" w:hAnsi="Arial" w:cs="Arial"/>
                <w:bCs/>
                <w:sz w:val="20"/>
                <w:szCs w:val="20"/>
              </w:rPr>
            </w:pPr>
            <w:r w:rsidRPr="00B8294A">
              <w:rPr>
                <w:rFonts w:ascii="Arial" w:hAnsi="Arial" w:cs="Arial"/>
                <w:bCs/>
                <w:sz w:val="20"/>
                <w:szCs w:val="20"/>
              </w:rPr>
              <w:t>A single infusion may be sufficient.  Repeat every 24 hours as needed to control bleeding.</w:t>
            </w:r>
          </w:p>
        </w:tc>
      </w:tr>
      <w:tr w:rsidR="0043026A" w:rsidRPr="00B8294A" w:rsidTr="008A6AF0">
        <w:tc>
          <w:tcPr>
            <w:tcW w:w="2809" w:type="dxa"/>
            <w:shd w:val="clear" w:color="auto" w:fill="auto"/>
          </w:tcPr>
          <w:p w:rsidR="0043026A" w:rsidRPr="00B8294A" w:rsidRDefault="0043026A" w:rsidP="00BF7CD1">
            <w:pPr>
              <w:keepNext/>
              <w:jc w:val="both"/>
              <w:outlineLvl w:val="1"/>
              <w:rPr>
                <w:rFonts w:ascii="Arial" w:hAnsi="Arial" w:cs="Arial"/>
                <w:b/>
                <w:bCs/>
                <w:sz w:val="20"/>
                <w:szCs w:val="20"/>
              </w:rPr>
            </w:pPr>
            <w:r w:rsidRPr="00B8294A">
              <w:rPr>
                <w:rFonts w:ascii="Arial" w:hAnsi="Arial" w:cs="Arial"/>
                <w:b/>
                <w:bCs/>
                <w:sz w:val="20"/>
                <w:szCs w:val="20"/>
              </w:rPr>
              <w:t>Major</w:t>
            </w:r>
          </w:p>
          <w:p w:rsidR="0043026A" w:rsidRPr="00B8294A" w:rsidRDefault="0043026A" w:rsidP="00BF7CD1">
            <w:pPr>
              <w:keepNext/>
              <w:jc w:val="both"/>
              <w:outlineLvl w:val="1"/>
              <w:rPr>
                <w:rFonts w:ascii="Arial" w:hAnsi="Arial" w:cs="Arial"/>
                <w:b/>
                <w:bCs/>
                <w:sz w:val="20"/>
                <w:szCs w:val="20"/>
              </w:rPr>
            </w:pPr>
          </w:p>
          <w:p w:rsidR="0043026A" w:rsidRPr="00B8294A" w:rsidRDefault="00764410" w:rsidP="00BF7CD1">
            <w:pPr>
              <w:keepNext/>
              <w:jc w:val="both"/>
              <w:outlineLvl w:val="1"/>
              <w:rPr>
                <w:rFonts w:ascii="Arial" w:hAnsi="Arial" w:cs="Arial"/>
                <w:bCs/>
                <w:sz w:val="20"/>
                <w:szCs w:val="20"/>
              </w:rPr>
            </w:pPr>
            <w:r w:rsidRPr="00B8294A">
              <w:rPr>
                <w:rFonts w:ascii="Arial" w:hAnsi="Arial" w:cs="Arial"/>
                <w:sz w:val="20"/>
                <w:szCs w:val="20"/>
              </w:rPr>
              <w:t>Major operations including intra-abdominal, joint replacement surgery</w:t>
            </w:r>
            <w:r w:rsidR="0043026A" w:rsidRPr="00B8294A">
              <w:rPr>
                <w:rFonts w:ascii="Arial" w:hAnsi="Arial" w:cs="Arial"/>
                <w:bCs/>
                <w:sz w:val="20"/>
                <w:szCs w:val="20"/>
              </w:rPr>
              <w:t>.</w:t>
            </w:r>
          </w:p>
          <w:p w:rsidR="0043026A" w:rsidRPr="00B8294A" w:rsidRDefault="0043026A" w:rsidP="00BF7CD1">
            <w:pPr>
              <w:keepNext/>
              <w:jc w:val="both"/>
              <w:outlineLvl w:val="1"/>
              <w:rPr>
                <w:rFonts w:ascii="Arial" w:hAnsi="Arial" w:cs="Arial"/>
                <w:bCs/>
                <w:sz w:val="20"/>
                <w:szCs w:val="20"/>
              </w:rPr>
            </w:pPr>
          </w:p>
        </w:tc>
        <w:tc>
          <w:tcPr>
            <w:tcW w:w="2809" w:type="dxa"/>
            <w:shd w:val="clear" w:color="auto" w:fill="auto"/>
          </w:tcPr>
          <w:p w:rsidR="0043026A" w:rsidRPr="00B8294A" w:rsidRDefault="0043026A" w:rsidP="00BF7CD1">
            <w:pPr>
              <w:keepNext/>
              <w:jc w:val="both"/>
              <w:outlineLvl w:val="1"/>
              <w:rPr>
                <w:rFonts w:ascii="Arial" w:hAnsi="Arial" w:cs="Arial"/>
                <w:b/>
                <w:bCs/>
                <w:sz w:val="20"/>
                <w:szCs w:val="20"/>
              </w:rPr>
            </w:pPr>
            <w:r w:rsidRPr="00B8294A">
              <w:rPr>
                <w:rFonts w:ascii="Arial" w:hAnsi="Arial" w:cs="Arial"/>
                <w:b/>
                <w:bCs/>
                <w:sz w:val="20"/>
                <w:szCs w:val="20"/>
              </w:rPr>
              <w:t>80-</w:t>
            </w:r>
            <w:r w:rsidR="00764410" w:rsidRPr="00B8294A">
              <w:rPr>
                <w:rFonts w:ascii="Arial" w:hAnsi="Arial" w:cs="Arial"/>
                <w:b/>
                <w:bCs/>
                <w:sz w:val="20"/>
                <w:szCs w:val="20"/>
              </w:rPr>
              <w:t>120</w:t>
            </w:r>
          </w:p>
        </w:tc>
        <w:tc>
          <w:tcPr>
            <w:tcW w:w="2809" w:type="dxa"/>
            <w:shd w:val="clear" w:color="auto" w:fill="auto"/>
          </w:tcPr>
          <w:p w:rsidR="00764410" w:rsidRPr="00B8294A" w:rsidRDefault="00764410" w:rsidP="00BF7CD1">
            <w:pPr>
              <w:jc w:val="both"/>
              <w:rPr>
                <w:rFonts w:ascii="Arial" w:hAnsi="Arial" w:cs="Arial"/>
                <w:sz w:val="20"/>
                <w:szCs w:val="20"/>
              </w:rPr>
            </w:pPr>
            <w:r w:rsidRPr="00B8294A">
              <w:rPr>
                <w:rFonts w:ascii="Arial" w:hAnsi="Arial" w:cs="Arial"/>
                <w:bCs/>
                <w:sz w:val="20"/>
                <w:szCs w:val="20"/>
              </w:rPr>
              <w:t xml:space="preserve">An initial preoperative dose of 40-60 IU/kg </w:t>
            </w:r>
            <w:r w:rsidRPr="00B8294A">
              <w:rPr>
                <w:rFonts w:ascii="Arial" w:hAnsi="Arial" w:cs="Arial"/>
                <w:bCs/>
                <w:sz w:val="20"/>
                <w:szCs w:val="20"/>
                <w:vertAlign w:val="superscript"/>
              </w:rPr>
              <w:t xml:space="preserve"> </w:t>
            </w:r>
            <w:r w:rsidRPr="00B8294A">
              <w:rPr>
                <w:rFonts w:ascii="Arial" w:hAnsi="Arial" w:cs="Arial"/>
                <w:bCs/>
                <w:sz w:val="20"/>
                <w:szCs w:val="20"/>
              </w:rPr>
              <w:t xml:space="preserve">followed by a repeat dose of 40-50 </w:t>
            </w:r>
            <w:r w:rsidRPr="00B8294A">
              <w:rPr>
                <w:rFonts w:ascii="Arial" w:hAnsi="Arial" w:cs="Arial"/>
                <w:sz w:val="20"/>
                <w:szCs w:val="20"/>
              </w:rPr>
              <w:t>IU/kg after 8-24 hours and then every 24 hours to maintain FVIII activity within the target range.</w:t>
            </w:r>
          </w:p>
          <w:p w:rsidR="00764410" w:rsidRPr="00B8294A" w:rsidRDefault="00764410" w:rsidP="00BF7CD1">
            <w:pPr>
              <w:jc w:val="both"/>
              <w:rPr>
                <w:rFonts w:ascii="Arial" w:hAnsi="Arial" w:cs="Arial"/>
                <w:sz w:val="20"/>
                <w:szCs w:val="20"/>
              </w:rPr>
            </w:pPr>
          </w:p>
          <w:p w:rsidR="0043026A" w:rsidRPr="00B8294A" w:rsidRDefault="00B8294A" w:rsidP="00BF7CD1">
            <w:pPr>
              <w:keepNext/>
              <w:jc w:val="both"/>
              <w:outlineLvl w:val="1"/>
              <w:rPr>
                <w:rFonts w:ascii="Arial" w:hAnsi="Arial" w:cs="Arial"/>
                <w:b/>
                <w:bCs/>
                <w:sz w:val="20"/>
                <w:szCs w:val="20"/>
              </w:rPr>
            </w:pPr>
            <w:r w:rsidRPr="00B8294A">
              <w:rPr>
                <w:rFonts w:ascii="Arial" w:hAnsi="Arial" w:cs="Arial"/>
                <w:sz w:val="20"/>
                <w:szCs w:val="20"/>
              </w:rPr>
              <w:t>ELOCTATE</w:t>
            </w:r>
            <w:r w:rsidR="00764410" w:rsidRPr="00B8294A">
              <w:rPr>
                <w:rFonts w:ascii="Arial" w:hAnsi="Arial" w:cs="Arial"/>
                <w:sz w:val="20"/>
                <w:szCs w:val="20"/>
              </w:rPr>
              <w:t xml:space="preserve"> (rFVIIIFc) has a</w:t>
            </w:r>
            <w:r w:rsidR="00764410" w:rsidRPr="00B8294A">
              <w:rPr>
                <w:rFonts w:ascii="Arial" w:hAnsi="Arial" w:cs="Arial"/>
                <w:bCs/>
                <w:sz w:val="20"/>
                <w:szCs w:val="20"/>
              </w:rPr>
              <w:t xml:space="preserve"> longer half-life than plasma and recombinant FVIII products [</w:t>
            </w:r>
            <w:r w:rsidR="00764410" w:rsidRPr="00B8294A">
              <w:rPr>
                <w:rFonts w:ascii="Arial" w:hAnsi="Arial" w:cs="Arial"/>
                <w:i/>
                <w:sz w:val="20"/>
                <w:szCs w:val="20"/>
              </w:rPr>
              <w:t xml:space="preserve">See </w:t>
            </w:r>
            <w:r w:rsidR="00764410" w:rsidRPr="00B8294A">
              <w:rPr>
                <w:rFonts w:ascii="Arial" w:hAnsi="Arial" w:cs="Arial"/>
                <w:i/>
                <w:iCs/>
                <w:sz w:val="22"/>
                <w:szCs w:val="22"/>
              </w:rPr>
              <w:t>PHARMACOLOGY -</w:t>
            </w:r>
            <w:r w:rsidR="00764410" w:rsidRPr="00B8294A">
              <w:rPr>
                <w:rFonts w:ascii="Arial" w:hAnsi="Arial" w:cs="Arial"/>
                <w:i/>
                <w:sz w:val="20"/>
                <w:szCs w:val="20"/>
              </w:rPr>
              <w:t>Pharmacokinetics</w:t>
            </w:r>
            <w:r w:rsidR="00023BD7" w:rsidRPr="00B8294A">
              <w:rPr>
                <w:rFonts w:ascii="Arial" w:hAnsi="Arial" w:cs="Arial"/>
                <w:i/>
                <w:sz w:val="20"/>
                <w:szCs w:val="20"/>
              </w:rPr>
              <w:t>]</w:t>
            </w:r>
            <w:r w:rsidR="00764410" w:rsidRPr="00B8294A">
              <w:rPr>
                <w:rFonts w:ascii="Arial" w:hAnsi="Arial" w:cs="Arial"/>
                <w:i/>
                <w:sz w:val="20"/>
                <w:szCs w:val="20"/>
              </w:rPr>
              <w:t xml:space="preserve"> </w:t>
            </w:r>
          </w:p>
        </w:tc>
      </w:tr>
    </w:tbl>
    <w:p w:rsidR="0043026A" w:rsidRPr="00B8294A" w:rsidRDefault="0043026A" w:rsidP="00BF7CD1">
      <w:pPr>
        <w:keepNext/>
        <w:jc w:val="both"/>
        <w:outlineLvl w:val="1"/>
        <w:rPr>
          <w:rFonts w:ascii="Arial" w:hAnsi="Arial" w:cs="Arial"/>
        </w:rPr>
      </w:pPr>
    </w:p>
    <w:p w:rsidR="008B5272" w:rsidRPr="00B8294A" w:rsidRDefault="008B5272" w:rsidP="00BF7CD1">
      <w:pPr>
        <w:autoSpaceDE w:val="0"/>
        <w:autoSpaceDN w:val="0"/>
        <w:adjustRightInd w:val="0"/>
        <w:spacing w:before="240"/>
        <w:jc w:val="both"/>
        <w:rPr>
          <w:rStyle w:val="Heading1Char"/>
          <w:sz w:val="22"/>
          <w:szCs w:val="22"/>
        </w:rPr>
      </w:pPr>
      <w:r w:rsidRPr="00B8294A">
        <w:rPr>
          <w:rFonts w:ascii="Arial" w:hAnsi="Arial" w:cs="Arial"/>
          <w:b/>
          <w:bCs/>
        </w:rPr>
        <w:t>Routine Prophylaxis</w:t>
      </w:r>
    </w:p>
    <w:p w:rsidR="0043026A" w:rsidRPr="00B8294A" w:rsidRDefault="0043026A" w:rsidP="00BF7CD1">
      <w:pPr>
        <w:jc w:val="both"/>
        <w:rPr>
          <w:rFonts w:ascii="Arial" w:hAnsi="Arial" w:cs="Arial"/>
        </w:rPr>
      </w:pPr>
      <w:r w:rsidRPr="00B8294A">
        <w:rPr>
          <w:rFonts w:ascii="Arial" w:hAnsi="Arial" w:cs="Arial"/>
        </w:rPr>
        <w:t xml:space="preserve">For individualised prophylaxis, the recommended regimen is 50 IU/kg every 3-5 days.  The dose may be adjusted based on patient response in the range of 25-65 IU/kg </w:t>
      </w:r>
      <w:r w:rsidR="00B15989" w:rsidRPr="00B8294A">
        <w:rPr>
          <w:rFonts w:ascii="Arial" w:hAnsi="Arial" w:cs="Arial"/>
          <w:i/>
        </w:rPr>
        <w:t>(</w:t>
      </w:r>
      <w:r w:rsidR="00B15989" w:rsidRPr="00B8294A">
        <w:rPr>
          <w:rFonts w:ascii="Arial" w:hAnsi="Arial" w:cs="Arial"/>
          <w:i/>
          <w:iCs/>
        </w:rPr>
        <w:t>see PHARMACOLOGY – Pharmacokinetics).</w:t>
      </w:r>
    </w:p>
    <w:p w:rsidR="0043026A" w:rsidRPr="00B8294A" w:rsidRDefault="0043026A" w:rsidP="00BF7CD1">
      <w:pPr>
        <w:jc w:val="both"/>
        <w:rPr>
          <w:rFonts w:ascii="Arial" w:hAnsi="Arial" w:cs="Arial"/>
        </w:rPr>
      </w:pPr>
    </w:p>
    <w:p w:rsidR="0043026A" w:rsidRPr="00B8294A" w:rsidRDefault="0043026A" w:rsidP="00BF7CD1">
      <w:pPr>
        <w:jc w:val="both"/>
        <w:rPr>
          <w:rFonts w:ascii="Arial" w:hAnsi="Arial" w:cs="Arial"/>
        </w:rPr>
      </w:pPr>
      <w:r w:rsidRPr="00B8294A">
        <w:rPr>
          <w:rFonts w:ascii="Arial" w:hAnsi="Arial" w:cs="Arial"/>
        </w:rPr>
        <w:t>For weekly prophylaxis, the recommended dose is 65 IU/kg.</w:t>
      </w:r>
    </w:p>
    <w:p w:rsidR="00B749E8" w:rsidRPr="00B8294A" w:rsidRDefault="00B749E8" w:rsidP="00BF7CD1">
      <w:pPr>
        <w:autoSpaceDE w:val="0"/>
        <w:autoSpaceDN w:val="0"/>
        <w:adjustRightInd w:val="0"/>
        <w:jc w:val="both"/>
        <w:rPr>
          <w:rFonts w:ascii="Arial" w:hAnsi="Arial" w:cs="Arial"/>
        </w:rPr>
      </w:pPr>
    </w:p>
    <w:p w:rsidR="006F475F" w:rsidRPr="00B8294A" w:rsidRDefault="006F475F" w:rsidP="00BF7CD1">
      <w:pPr>
        <w:autoSpaceDE w:val="0"/>
        <w:autoSpaceDN w:val="0"/>
        <w:adjustRightInd w:val="0"/>
        <w:spacing w:line="276" w:lineRule="auto"/>
        <w:jc w:val="both"/>
        <w:rPr>
          <w:rFonts w:ascii="Arial" w:hAnsi="Arial" w:cs="Arial"/>
        </w:rPr>
      </w:pPr>
    </w:p>
    <w:p w:rsidR="006F475F" w:rsidRPr="00B8294A" w:rsidRDefault="006F475F" w:rsidP="00BF7CD1">
      <w:pPr>
        <w:autoSpaceDE w:val="0"/>
        <w:autoSpaceDN w:val="0"/>
        <w:adjustRightInd w:val="0"/>
        <w:spacing w:line="276" w:lineRule="auto"/>
        <w:jc w:val="both"/>
        <w:rPr>
          <w:rFonts w:ascii="Arial" w:hAnsi="Arial" w:cs="Arial"/>
          <w:b/>
          <w:i/>
        </w:rPr>
      </w:pPr>
      <w:r w:rsidRPr="00B8294A">
        <w:rPr>
          <w:rFonts w:ascii="Arial" w:hAnsi="Arial" w:cs="Arial"/>
          <w:b/>
          <w:i/>
        </w:rPr>
        <w:t>Use in patients with renal impairment</w:t>
      </w:r>
    </w:p>
    <w:p w:rsidR="006F475F" w:rsidRPr="00B8294A" w:rsidRDefault="003C708F" w:rsidP="00BF7CD1">
      <w:pPr>
        <w:autoSpaceDE w:val="0"/>
        <w:autoSpaceDN w:val="0"/>
        <w:adjustRightInd w:val="0"/>
        <w:jc w:val="both"/>
        <w:rPr>
          <w:rFonts w:ascii="Arial" w:hAnsi="Arial" w:cs="Arial"/>
        </w:rPr>
      </w:pPr>
      <w:r w:rsidRPr="00B8294A">
        <w:rPr>
          <w:rFonts w:ascii="Arial" w:hAnsi="Arial" w:cs="Arial"/>
        </w:rPr>
        <w:t>ELOCTATE</w:t>
      </w:r>
      <w:r w:rsidR="006F475F" w:rsidRPr="00B8294A">
        <w:rPr>
          <w:rFonts w:ascii="Arial" w:hAnsi="Arial" w:cs="Arial"/>
        </w:rPr>
        <w:t xml:space="preserve"> has not been studied in patients with renal impairment.</w:t>
      </w:r>
    </w:p>
    <w:p w:rsidR="006F475F" w:rsidRPr="00B8294A" w:rsidRDefault="006F475F" w:rsidP="00BF7CD1">
      <w:pPr>
        <w:autoSpaceDE w:val="0"/>
        <w:autoSpaceDN w:val="0"/>
        <w:adjustRightInd w:val="0"/>
        <w:spacing w:line="276" w:lineRule="auto"/>
        <w:jc w:val="both"/>
        <w:rPr>
          <w:rFonts w:ascii="Arial" w:hAnsi="Arial" w:cs="Arial"/>
        </w:rPr>
      </w:pPr>
    </w:p>
    <w:p w:rsidR="006F475F" w:rsidRPr="00B8294A" w:rsidRDefault="006F475F" w:rsidP="00BF7CD1">
      <w:pPr>
        <w:autoSpaceDE w:val="0"/>
        <w:autoSpaceDN w:val="0"/>
        <w:adjustRightInd w:val="0"/>
        <w:spacing w:line="276" w:lineRule="auto"/>
        <w:jc w:val="both"/>
        <w:rPr>
          <w:rFonts w:ascii="Arial" w:hAnsi="Arial" w:cs="Arial"/>
          <w:b/>
          <w:i/>
        </w:rPr>
      </w:pPr>
      <w:r w:rsidRPr="00B8294A">
        <w:rPr>
          <w:rFonts w:ascii="Arial" w:hAnsi="Arial" w:cs="Arial"/>
          <w:b/>
          <w:i/>
        </w:rPr>
        <w:t>Use in patients with hepatic impairment</w:t>
      </w:r>
    </w:p>
    <w:p w:rsidR="006F475F" w:rsidRPr="00B8294A" w:rsidRDefault="006F475F" w:rsidP="00BF7CD1">
      <w:pPr>
        <w:autoSpaceDE w:val="0"/>
        <w:autoSpaceDN w:val="0"/>
        <w:adjustRightInd w:val="0"/>
        <w:jc w:val="both"/>
        <w:rPr>
          <w:rFonts w:ascii="Arial" w:hAnsi="Arial" w:cs="Arial"/>
        </w:rPr>
      </w:pPr>
      <w:r w:rsidRPr="00B8294A">
        <w:rPr>
          <w:rFonts w:ascii="Arial" w:hAnsi="Arial" w:cs="Arial"/>
        </w:rPr>
        <w:t xml:space="preserve">Specific studies of </w:t>
      </w:r>
      <w:r w:rsidR="003C708F" w:rsidRPr="00B8294A">
        <w:rPr>
          <w:rFonts w:ascii="Arial" w:hAnsi="Arial" w:cs="Arial"/>
        </w:rPr>
        <w:t>ELOCTATE</w:t>
      </w:r>
      <w:r w:rsidRPr="00B8294A">
        <w:rPr>
          <w:rFonts w:ascii="Arial" w:hAnsi="Arial" w:cs="Arial"/>
        </w:rPr>
        <w:t xml:space="preserve"> in patients with hepatic impairment have not been performed.</w:t>
      </w:r>
    </w:p>
    <w:p w:rsidR="006F475F" w:rsidRPr="00B8294A" w:rsidRDefault="006F475F" w:rsidP="00BF7CD1">
      <w:pPr>
        <w:autoSpaceDE w:val="0"/>
        <w:autoSpaceDN w:val="0"/>
        <w:adjustRightInd w:val="0"/>
        <w:spacing w:line="276" w:lineRule="auto"/>
        <w:jc w:val="both"/>
        <w:rPr>
          <w:rFonts w:ascii="Arial" w:hAnsi="Arial" w:cs="Arial"/>
        </w:rPr>
      </w:pPr>
    </w:p>
    <w:p w:rsidR="00E613B0" w:rsidRPr="00B8294A" w:rsidRDefault="00E613B0" w:rsidP="00BF7CD1">
      <w:pPr>
        <w:autoSpaceDE w:val="0"/>
        <w:autoSpaceDN w:val="0"/>
        <w:adjustRightInd w:val="0"/>
        <w:jc w:val="both"/>
        <w:rPr>
          <w:rFonts w:ascii="Arial" w:hAnsi="Arial" w:cs="Arial"/>
          <w:b/>
          <w:i/>
        </w:rPr>
      </w:pPr>
      <w:r w:rsidRPr="00B8294A">
        <w:rPr>
          <w:rFonts w:ascii="Arial" w:hAnsi="Arial" w:cs="Arial"/>
          <w:b/>
          <w:i/>
        </w:rPr>
        <w:t>Effects on Ability to Drive and Use Machines</w:t>
      </w:r>
    </w:p>
    <w:p w:rsidR="00B749E8" w:rsidRPr="00B8294A" w:rsidRDefault="00E613B0" w:rsidP="00BF7CD1">
      <w:pPr>
        <w:autoSpaceDE w:val="0"/>
        <w:autoSpaceDN w:val="0"/>
        <w:adjustRightInd w:val="0"/>
        <w:jc w:val="both"/>
        <w:rPr>
          <w:rFonts w:ascii="Arial" w:hAnsi="Arial" w:cs="Arial"/>
        </w:rPr>
      </w:pPr>
      <w:r w:rsidRPr="00B8294A">
        <w:rPr>
          <w:rFonts w:ascii="Arial" w:hAnsi="Arial" w:cs="Arial"/>
        </w:rPr>
        <w:t>No studies on the effects on the ability to drive and use machines have been performed.</w:t>
      </w:r>
    </w:p>
    <w:p w:rsidR="00CD7416" w:rsidRPr="00B8294A" w:rsidRDefault="00CD7416" w:rsidP="00BF7CD1">
      <w:pPr>
        <w:autoSpaceDE w:val="0"/>
        <w:autoSpaceDN w:val="0"/>
        <w:adjustRightInd w:val="0"/>
        <w:jc w:val="both"/>
        <w:rPr>
          <w:rStyle w:val="Heading1Char"/>
          <w:b w:val="0"/>
          <w:bCs w:val="0"/>
          <w:kern w:val="0"/>
          <w:sz w:val="24"/>
          <w:szCs w:val="24"/>
        </w:rPr>
      </w:pPr>
    </w:p>
    <w:p w:rsidR="00E33E7B" w:rsidRPr="00B8294A" w:rsidRDefault="000A0F9E" w:rsidP="005F5405">
      <w:pPr>
        <w:keepNext/>
        <w:autoSpaceDE w:val="0"/>
        <w:autoSpaceDN w:val="0"/>
        <w:adjustRightInd w:val="0"/>
        <w:spacing w:before="240" w:after="240"/>
        <w:jc w:val="both"/>
        <w:rPr>
          <w:rFonts w:ascii="Arial" w:hAnsi="Arial" w:cs="Arial"/>
          <w:b/>
        </w:rPr>
      </w:pPr>
      <w:r w:rsidRPr="00B8294A">
        <w:rPr>
          <w:rStyle w:val="Heading1Char"/>
          <w:sz w:val="24"/>
          <w:szCs w:val="24"/>
        </w:rPr>
        <w:lastRenderedPageBreak/>
        <w:t>OVERDOSAGE</w:t>
      </w:r>
    </w:p>
    <w:p w:rsidR="00CD7416" w:rsidRPr="00B8294A" w:rsidRDefault="003B2199" w:rsidP="00BF7CD1">
      <w:pPr>
        <w:pStyle w:val="GTCBodyText"/>
        <w:spacing w:before="120" w:after="0" w:line="276" w:lineRule="auto"/>
        <w:rPr>
          <w:rFonts w:ascii="Arial" w:hAnsi="Arial" w:cs="Arial"/>
          <w:color w:val="00B050"/>
          <w:lang w:val="en-AU"/>
        </w:rPr>
      </w:pPr>
      <w:r w:rsidRPr="00B8294A">
        <w:rPr>
          <w:rFonts w:ascii="Arial" w:hAnsi="Arial" w:cs="Arial"/>
          <w:lang w:val="en-AU"/>
        </w:rPr>
        <w:t xml:space="preserve">No </w:t>
      </w:r>
      <w:r w:rsidR="00A16BA8" w:rsidRPr="00B8294A">
        <w:rPr>
          <w:rFonts w:ascii="Arial" w:hAnsi="Arial" w:cs="Arial"/>
          <w:lang w:val="en-AU"/>
        </w:rPr>
        <w:t>symptoms</w:t>
      </w:r>
      <w:r w:rsidRPr="00B8294A">
        <w:rPr>
          <w:rFonts w:ascii="Arial" w:hAnsi="Arial" w:cs="Arial"/>
          <w:lang w:val="en-AU"/>
        </w:rPr>
        <w:t xml:space="preserve"> of overdose have been reported</w:t>
      </w:r>
      <w:r w:rsidR="00AA7F2F" w:rsidRPr="00B8294A">
        <w:rPr>
          <w:rFonts w:ascii="Arial" w:hAnsi="Arial" w:cs="Arial"/>
          <w:lang w:val="en-AU"/>
        </w:rPr>
        <w:t xml:space="preserve">. </w:t>
      </w:r>
      <w:r w:rsidR="003B4822" w:rsidRPr="00B8294A">
        <w:rPr>
          <w:rFonts w:ascii="Arial" w:hAnsi="Arial" w:cs="Arial"/>
          <w:lang w:val="en-AU"/>
        </w:rPr>
        <w:t>For information on the management of overdose, c</w:t>
      </w:r>
      <w:r w:rsidR="000F4FA3" w:rsidRPr="00B8294A">
        <w:rPr>
          <w:rFonts w:ascii="Arial" w:hAnsi="Arial" w:cs="Arial"/>
          <w:lang w:val="en-AU"/>
        </w:rPr>
        <w:t xml:space="preserve">ontact the Poisons Information Centre on 13 11 26 </w:t>
      </w:r>
      <w:r w:rsidR="003B4822" w:rsidRPr="00B8294A">
        <w:rPr>
          <w:rFonts w:ascii="Arial" w:hAnsi="Arial" w:cs="Arial"/>
          <w:lang w:val="en-AU"/>
        </w:rPr>
        <w:t>(Australia).</w:t>
      </w:r>
    </w:p>
    <w:p w:rsidR="00CD7416" w:rsidRPr="00B8294A" w:rsidRDefault="00CD7416" w:rsidP="00BF7CD1">
      <w:pPr>
        <w:pStyle w:val="GTCBodyText"/>
        <w:spacing w:before="120" w:after="0" w:line="276" w:lineRule="auto"/>
        <w:rPr>
          <w:rStyle w:val="Heading1Char"/>
          <w:b w:val="0"/>
          <w:bCs w:val="0"/>
          <w:color w:val="00B050"/>
          <w:kern w:val="0"/>
          <w:sz w:val="24"/>
          <w:szCs w:val="24"/>
        </w:rPr>
      </w:pPr>
    </w:p>
    <w:p w:rsidR="00E33E7B" w:rsidRPr="00B8294A" w:rsidRDefault="000A0F9E" w:rsidP="00BF7CD1">
      <w:pPr>
        <w:autoSpaceDE w:val="0"/>
        <w:autoSpaceDN w:val="0"/>
        <w:adjustRightInd w:val="0"/>
        <w:spacing w:before="120" w:after="240"/>
        <w:jc w:val="both"/>
        <w:rPr>
          <w:rFonts w:ascii="Arial" w:hAnsi="Arial" w:cs="Arial"/>
          <w:b/>
        </w:rPr>
      </w:pPr>
      <w:r w:rsidRPr="00B8294A">
        <w:rPr>
          <w:rStyle w:val="Heading1Char"/>
          <w:sz w:val="24"/>
          <w:szCs w:val="24"/>
        </w:rPr>
        <w:t>PRESENTATION AND STORAGE CONDITIONS</w:t>
      </w:r>
    </w:p>
    <w:p w:rsidR="005B2ABE" w:rsidRPr="00B8294A" w:rsidRDefault="0043026A" w:rsidP="00BF7CD1">
      <w:pPr>
        <w:autoSpaceDE w:val="0"/>
        <w:autoSpaceDN w:val="0"/>
        <w:adjustRightInd w:val="0"/>
        <w:jc w:val="both"/>
        <w:rPr>
          <w:rFonts w:ascii="Arial" w:hAnsi="Arial" w:cs="Arial"/>
        </w:rPr>
      </w:pPr>
      <w:bookmarkStart w:id="56" w:name="ga2f05ca7-0c75-46dd-abf9-84d8f9713679"/>
      <w:bookmarkEnd w:id="56"/>
      <w:r w:rsidRPr="00B8294A">
        <w:rPr>
          <w:rFonts w:ascii="Arial" w:hAnsi="Arial" w:cs="Arial"/>
        </w:rPr>
        <w:t>Each pack contains a powder vial (type 1 glass) with a stopper (butyl) and a flip-off seal (</w:t>
      </w:r>
      <w:r w:rsidR="006B7B36" w:rsidRPr="00B8294A">
        <w:rPr>
          <w:rFonts w:ascii="Arial" w:hAnsi="Arial" w:cs="Arial"/>
        </w:rPr>
        <w:t>aluminium</w:t>
      </w:r>
      <w:r w:rsidRPr="00B8294A">
        <w:rPr>
          <w:rFonts w:ascii="Arial" w:hAnsi="Arial" w:cs="Arial"/>
        </w:rPr>
        <w:t>), 3 mL solvent in a pre-filled syringe (type 1 glass) with a plunger stopper (butyl), a tip-cap (butyl), and a sterile vial adapter reconstitution device.</w:t>
      </w:r>
    </w:p>
    <w:p w:rsidR="0043026A" w:rsidRPr="00B8294A" w:rsidRDefault="0043026A" w:rsidP="00BF7CD1">
      <w:pPr>
        <w:autoSpaceDE w:val="0"/>
        <w:autoSpaceDN w:val="0"/>
        <w:adjustRightInd w:val="0"/>
        <w:jc w:val="both"/>
        <w:rPr>
          <w:rFonts w:ascii="Arial" w:hAnsi="Arial" w:cs="Arial"/>
        </w:rPr>
      </w:pPr>
    </w:p>
    <w:p w:rsidR="005B2ABE" w:rsidRPr="00B8294A" w:rsidRDefault="003C708F" w:rsidP="00BF7CD1">
      <w:pPr>
        <w:autoSpaceDE w:val="0"/>
        <w:autoSpaceDN w:val="0"/>
        <w:adjustRightInd w:val="0"/>
        <w:jc w:val="both"/>
        <w:rPr>
          <w:rFonts w:ascii="Arial" w:hAnsi="Arial" w:cs="Arial"/>
          <w:sz w:val="20"/>
          <w:szCs w:val="20"/>
        </w:rPr>
      </w:pPr>
      <w:r w:rsidRPr="00B8294A">
        <w:rPr>
          <w:rFonts w:ascii="Arial" w:hAnsi="Arial" w:cs="Arial"/>
        </w:rPr>
        <w:t>ELOCTATE</w:t>
      </w:r>
      <w:r w:rsidR="005B2ABE" w:rsidRPr="00B8294A">
        <w:rPr>
          <w:rFonts w:ascii="Arial" w:hAnsi="Arial" w:cs="Arial"/>
        </w:rPr>
        <w:t xml:space="preserve"> is available in </w:t>
      </w:r>
      <w:r w:rsidR="001834E7" w:rsidRPr="00B8294A">
        <w:rPr>
          <w:rFonts w:ascii="Arial" w:hAnsi="Arial" w:cs="Arial"/>
        </w:rPr>
        <w:t>7</w:t>
      </w:r>
      <w:r w:rsidR="005B2ABE" w:rsidRPr="00B8294A">
        <w:rPr>
          <w:rFonts w:ascii="Arial" w:hAnsi="Arial" w:cs="Arial"/>
        </w:rPr>
        <w:t xml:space="preserve"> vial sizes - 250 IU, 500 IU, </w:t>
      </w:r>
      <w:r w:rsidR="001834E7" w:rsidRPr="00B8294A">
        <w:rPr>
          <w:rFonts w:ascii="Arial" w:hAnsi="Arial" w:cs="Arial"/>
        </w:rPr>
        <w:t xml:space="preserve">750 IU, </w:t>
      </w:r>
      <w:r w:rsidR="005B2ABE" w:rsidRPr="00B8294A">
        <w:rPr>
          <w:rFonts w:ascii="Arial" w:hAnsi="Arial" w:cs="Arial"/>
        </w:rPr>
        <w:t xml:space="preserve">1000 IU, </w:t>
      </w:r>
      <w:r w:rsidR="001834E7" w:rsidRPr="00B8294A">
        <w:rPr>
          <w:rFonts w:ascii="Arial" w:hAnsi="Arial" w:cs="Arial"/>
        </w:rPr>
        <w:t xml:space="preserve">1500IU, </w:t>
      </w:r>
      <w:r w:rsidR="005B2ABE" w:rsidRPr="00B8294A">
        <w:rPr>
          <w:rFonts w:ascii="Arial" w:hAnsi="Arial" w:cs="Arial"/>
        </w:rPr>
        <w:t xml:space="preserve">2000 IU and 3000 IU. Actual factor </w:t>
      </w:r>
      <w:r w:rsidR="007F7188" w:rsidRPr="00B8294A">
        <w:rPr>
          <w:rFonts w:ascii="Arial" w:hAnsi="Arial" w:cs="Arial"/>
        </w:rPr>
        <w:t>VIII</w:t>
      </w:r>
      <w:r w:rsidR="005B2ABE" w:rsidRPr="00B8294A">
        <w:rPr>
          <w:rFonts w:ascii="Arial" w:hAnsi="Arial" w:cs="Arial"/>
        </w:rPr>
        <w:t xml:space="preserve"> activity in International Units is stated on the label of each </w:t>
      </w:r>
      <w:r w:rsidRPr="00B8294A">
        <w:rPr>
          <w:rFonts w:ascii="Arial" w:hAnsi="Arial" w:cs="Arial"/>
        </w:rPr>
        <w:t>ELOCTATE</w:t>
      </w:r>
      <w:r w:rsidR="005B2ABE" w:rsidRPr="00B8294A">
        <w:rPr>
          <w:rFonts w:ascii="Arial" w:hAnsi="Arial" w:cs="Arial"/>
        </w:rPr>
        <w:t xml:space="preserve"> carton and vial. </w:t>
      </w:r>
    </w:p>
    <w:p w:rsidR="005B2ABE" w:rsidRPr="00B8294A" w:rsidRDefault="005B2ABE" w:rsidP="00BF7CD1">
      <w:pPr>
        <w:autoSpaceDE w:val="0"/>
        <w:autoSpaceDN w:val="0"/>
        <w:adjustRightInd w:val="0"/>
        <w:jc w:val="both"/>
        <w:rPr>
          <w:rFonts w:ascii="Arial" w:hAnsi="Arial" w:cs="Arial"/>
        </w:rPr>
      </w:pPr>
    </w:p>
    <w:p w:rsidR="005B2ABE" w:rsidRPr="00B8294A" w:rsidRDefault="00AE7AAD" w:rsidP="00BF7CD1">
      <w:pPr>
        <w:autoSpaceDE w:val="0"/>
        <w:autoSpaceDN w:val="0"/>
        <w:adjustRightInd w:val="0"/>
        <w:jc w:val="both"/>
        <w:rPr>
          <w:rFonts w:ascii="Arial" w:hAnsi="Arial" w:cs="Arial"/>
        </w:rPr>
      </w:pPr>
      <w:r w:rsidRPr="00B8294A">
        <w:rPr>
          <w:rFonts w:ascii="Arial" w:hAnsi="Arial" w:cs="Arial"/>
        </w:rPr>
        <w:t xml:space="preserve">Protect from light. </w:t>
      </w:r>
      <w:r w:rsidR="005B2ABE" w:rsidRPr="00B8294A">
        <w:rPr>
          <w:rFonts w:ascii="Arial" w:hAnsi="Arial" w:cs="Arial"/>
        </w:rPr>
        <w:t xml:space="preserve">Unopened vials should be stored under controlled refrigeration (2°C - 8°C). Do not freeze. </w:t>
      </w:r>
    </w:p>
    <w:p w:rsidR="005B2ABE" w:rsidRPr="00B8294A" w:rsidRDefault="005B2ABE" w:rsidP="00BF7CD1">
      <w:pPr>
        <w:autoSpaceDE w:val="0"/>
        <w:autoSpaceDN w:val="0"/>
        <w:adjustRightInd w:val="0"/>
        <w:jc w:val="both"/>
        <w:rPr>
          <w:rFonts w:ascii="Arial" w:hAnsi="Arial" w:cs="Arial"/>
        </w:rPr>
      </w:pPr>
    </w:p>
    <w:p w:rsidR="00972933" w:rsidRPr="00B8294A" w:rsidRDefault="005B2ABE" w:rsidP="00BF7CD1">
      <w:pPr>
        <w:autoSpaceDE w:val="0"/>
        <w:autoSpaceDN w:val="0"/>
        <w:adjustRightInd w:val="0"/>
        <w:jc w:val="both"/>
        <w:rPr>
          <w:rFonts w:ascii="Arial" w:hAnsi="Arial" w:cs="Arial"/>
        </w:rPr>
      </w:pPr>
      <w:r w:rsidRPr="00B8294A">
        <w:rPr>
          <w:rFonts w:ascii="Arial" w:hAnsi="Arial" w:cs="Arial"/>
        </w:rPr>
        <w:t>The reconstituted product can be stored at room temperature (</w:t>
      </w:r>
      <w:r w:rsidR="0045789B" w:rsidRPr="00B8294A">
        <w:rPr>
          <w:rFonts w:ascii="Arial" w:hAnsi="Arial" w:cs="Arial"/>
        </w:rPr>
        <w:t xml:space="preserve">up to </w:t>
      </w:r>
      <w:r w:rsidRPr="00B8294A">
        <w:rPr>
          <w:rFonts w:ascii="Arial" w:hAnsi="Arial" w:cs="Arial"/>
        </w:rPr>
        <w:t>30°C) for 6 hours. If product is not used within 6 hours, it must be discarded. The appearance of the reconstituted product should be clear to slightly opalescent and colo</w:t>
      </w:r>
      <w:r w:rsidR="00AE7AAD" w:rsidRPr="00B8294A">
        <w:rPr>
          <w:rFonts w:ascii="Arial" w:hAnsi="Arial" w:cs="Arial"/>
        </w:rPr>
        <w:t>u</w:t>
      </w:r>
      <w:r w:rsidRPr="00B8294A">
        <w:rPr>
          <w:rFonts w:ascii="Arial" w:hAnsi="Arial" w:cs="Arial"/>
        </w:rPr>
        <w:t>rless.</w:t>
      </w:r>
    </w:p>
    <w:p w:rsidR="00AE7AAD" w:rsidRDefault="00AE7AAD" w:rsidP="00BF7CD1">
      <w:pPr>
        <w:autoSpaceDE w:val="0"/>
        <w:autoSpaceDN w:val="0"/>
        <w:adjustRightInd w:val="0"/>
        <w:jc w:val="both"/>
        <w:rPr>
          <w:rFonts w:ascii="Arial" w:hAnsi="Arial" w:cs="Arial"/>
        </w:rPr>
      </w:pPr>
    </w:p>
    <w:p w:rsidR="00126503" w:rsidRDefault="00126503" w:rsidP="00BF7CD1">
      <w:pPr>
        <w:autoSpaceDE w:val="0"/>
        <w:autoSpaceDN w:val="0"/>
        <w:adjustRightInd w:val="0"/>
        <w:jc w:val="both"/>
        <w:rPr>
          <w:rFonts w:ascii="Arial" w:hAnsi="Arial" w:cs="Arial"/>
        </w:rPr>
      </w:pPr>
      <w:r>
        <w:rPr>
          <w:rFonts w:ascii="Arial" w:hAnsi="Arial" w:cs="Arial"/>
        </w:rPr>
        <w:t>ELOCTATE does not contain any preservative or antimicrobial agent and is for use in one patient on one occasion only.</w:t>
      </w:r>
    </w:p>
    <w:p w:rsidR="00126503" w:rsidRDefault="00126503" w:rsidP="00BF7CD1">
      <w:pPr>
        <w:autoSpaceDE w:val="0"/>
        <w:autoSpaceDN w:val="0"/>
        <w:adjustRightInd w:val="0"/>
        <w:jc w:val="both"/>
        <w:rPr>
          <w:rFonts w:ascii="Arial" w:hAnsi="Arial" w:cs="Arial"/>
        </w:rPr>
      </w:pPr>
    </w:p>
    <w:p w:rsidR="006C681A" w:rsidRPr="00B8294A" w:rsidRDefault="006C681A" w:rsidP="00BF7CD1">
      <w:pPr>
        <w:autoSpaceDE w:val="0"/>
        <w:autoSpaceDN w:val="0"/>
        <w:adjustRightInd w:val="0"/>
        <w:jc w:val="both"/>
        <w:rPr>
          <w:rFonts w:ascii="Arial" w:hAnsi="Arial" w:cs="Arial"/>
        </w:rPr>
      </w:pPr>
      <w:r w:rsidRPr="009255F8">
        <w:rPr>
          <w:rFonts w:ascii="Arial" w:hAnsi="Arial" w:cs="Arial"/>
        </w:rPr>
        <w:t>Dispose of all the materials in accordance with local requirements.</w:t>
      </w:r>
    </w:p>
    <w:p w:rsidR="00E33E7B" w:rsidRPr="00B8294A" w:rsidRDefault="000A0F9E" w:rsidP="00BF7CD1">
      <w:pPr>
        <w:autoSpaceDE w:val="0"/>
        <w:autoSpaceDN w:val="0"/>
        <w:adjustRightInd w:val="0"/>
        <w:spacing w:before="240" w:after="240"/>
        <w:jc w:val="both"/>
        <w:rPr>
          <w:rFonts w:ascii="Arial" w:hAnsi="Arial" w:cs="Arial"/>
          <w:b/>
        </w:rPr>
      </w:pPr>
      <w:r w:rsidRPr="00B8294A">
        <w:rPr>
          <w:rStyle w:val="Heading1Char"/>
          <w:sz w:val="24"/>
          <w:szCs w:val="24"/>
        </w:rPr>
        <w:t>NAME AND ADDRESS OF THE SPONSOR</w:t>
      </w:r>
    </w:p>
    <w:p w:rsidR="0055695B" w:rsidRPr="00B8294A" w:rsidRDefault="0055695B" w:rsidP="00BF7CD1">
      <w:pPr>
        <w:pStyle w:val="BodyTextIndent"/>
        <w:keepNex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spacing w:line="276" w:lineRule="auto"/>
        <w:rPr>
          <w:sz w:val="24"/>
          <w:szCs w:val="24"/>
        </w:rPr>
      </w:pPr>
      <w:r w:rsidRPr="00B8294A">
        <w:rPr>
          <w:sz w:val="24"/>
          <w:szCs w:val="24"/>
        </w:rPr>
        <w:t>Biogen Idec Australia Pty Ltd</w:t>
      </w:r>
    </w:p>
    <w:p w:rsidR="0055695B" w:rsidRPr="00B8294A" w:rsidRDefault="0055695B" w:rsidP="00BF7CD1">
      <w:pPr>
        <w:pStyle w:val="BodyTextIndent"/>
        <w:keepNex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spacing w:line="276" w:lineRule="auto"/>
        <w:rPr>
          <w:sz w:val="24"/>
          <w:szCs w:val="24"/>
        </w:rPr>
      </w:pPr>
      <w:r w:rsidRPr="00B8294A">
        <w:rPr>
          <w:sz w:val="24"/>
          <w:szCs w:val="24"/>
        </w:rPr>
        <w:t>ABN 30 095 760 115</w:t>
      </w:r>
    </w:p>
    <w:p w:rsidR="0055695B" w:rsidRPr="00B8294A" w:rsidRDefault="0055695B" w:rsidP="00BF7CD1">
      <w:pPr>
        <w:pStyle w:val="BodyTextInden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spacing w:line="276" w:lineRule="auto"/>
        <w:rPr>
          <w:sz w:val="24"/>
          <w:szCs w:val="24"/>
        </w:rPr>
      </w:pPr>
      <w:r w:rsidRPr="00B8294A">
        <w:rPr>
          <w:sz w:val="24"/>
          <w:szCs w:val="24"/>
        </w:rPr>
        <w:t xml:space="preserve">Suite </w:t>
      </w:r>
      <w:r w:rsidR="005525F2" w:rsidRPr="00B8294A">
        <w:rPr>
          <w:sz w:val="24"/>
          <w:szCs w:val="24"/>
        </w:rPr>
        <w:t>1</w:t>
      </w:r>
      <w:r w:rsidRPr="00B8294A">
        <w:rPr>
          <w:sz w:val="24"/>
          <w:szCs w:val="24"/>
        </w:rPr>
        <w:t xml:space="preserve">, Level </w:t>
      </w:r>
      <w:r w:rsidR="005525F2" w:rsidRPr="00B8294A">
        <w:rPr>
          <w:sz w:val="24"/>
          <w:szCs w:val="24"/>
        </w:rPr>
        <w:t>5</w:t>
      </w:r>
      <w:r w:rsidRPr="00B8294A">
        <w:rPr>
          <w:sz w:val="24"/>
          <w:szCs w:val="24"/>
        </w:rPr>
        <w:t>, 123 Epping Road</w:t>
      </w:r>
    </w:p>
    <w:p w:rsidR="00E51E01" w:rsidRPr="00B8294A" w:rsidRDefault="0055695B" w:rsidP="00BF7CD1">
      <w:pPr>
        <w:pStyle w:val="BodyTextInden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spacing w:line="276" w:lineRule="auto"/>
        <w:rPr>
          <w:sz w:val="24"/>
          <w:szCs w:val="24"/>
        </w:rPr>
      </w:pPr>
      <w:r w:rsidRPr="00B8294A">
        <w:rPr>
          <w:sz w:val="24"/>
          <w:szCs w:val="24"/>
        </w:rPr>
        <w:t>North Ryde NSW 2113</w:t>
      </w:r>
    </w:p>
    <w:p w:rsidR="00CD7416" w:rsidRPr="00B8294A" w:rsidRDefault="00CD7416" w:rsidP="00BF7CD1">
      <w:pPr>
        <w:pStyle w:val="BodyTextInden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spacing w:line="276" w:lineRule="auto"/>
        <w:rPr>
          <w:rStyle w:val="Heading1Char"/>
          <w:sz w:val="24"/>
          <w:szCs w:val="24"/>
        </w:rPr>
      </w:pPr>
    </w:p>
    <w:p w:rsidR="00E33E7B" w:rsidRPr="00B8294A" w:rsidRDefault="000A0F9E" w:rsidP="00BF7CD1">
      <w:pPr>
        <w:autoSpaceDE w:val="0"/>
        <w:autoSpaceDN w:val="0"/>
        <w:adjustRightInd w:val="0"/>
        <w:spacing w:before="240" w:after="240"/>
        <w:jc w:val="both"/>
        <w:rPr>
          <w:rFonts w:ascii="Arial" w:hAnsi="Arial" w:cs="Arial"/>
          <w:b/>
        </w:rPr>
      </w:pPr>
      <w:r w:rsidRPr="00B8294A">
        <w:rPr>
          <w:rStyle w:val="Heading1Char"/>
          <w:sz w:val="24"/>
          <w:szCs w:val="24"/>
        </w:rPr>
        <w:t>POISON SCHEDULE OF THE MEDICINE</w:t>
      </w:r>
    </w:p>
    <w:p w:rsidR="00E33E7B" w:rsidRPr="00B8294A" w:rsidRDefault="008943D4" w:rsidP="00BF7CD1">
      <w:pPr>
        <w:jc w:val="both"/>
        <w:rPr>
          <w:rFonts w:ascii="Arial" w:hAnsi="Arial" w:cs="Arial"/>
        </w:rPr>
      </w:pPr>
      <w:r>
        <w:rPr>
          <w:rFonts w:ascii="Arial" w:hAnsi="Arial" w:cs="Arial"/>
        </w:rPr>
        <w:t>Unscheduled</w:t>
      </w:r>
    </w:p>
    <w:p w:rsidR="00E33E7B" w:rsidRPr="00B8294A" w:rsidRDefault="00C474BB" w:rsidP="00BF7CD1">
      <w:pPr>
        <w:autoSpaceDE w:val="0"/>
        <w:autoSpaceDN w:val="0"/>
        <w:adjustRightInd w:val="0"/>
        <w:spacing w:before="240" w:after="240"/>
        <w:jc w:val="both"/>
        <w:rPr>
          <w:rStyle w:val="Heading1Char"/>
          <w:sz w:val="24"/>
          <w:szCs w:val="24"/>
        </w:rPr>
      </w:pPr>
      <w:r w:rsidRPr="00B8294A">
        <w:rPr>
          <w:rStyle w:val="Heading1Char"/>
          <w:sz w:val="24"/>
          <w:szCs w:val="24"/>
        </w:rPr>
        <w:t>DATE OF FIRST INCLUSION ON THE ARTG</w:t>
      </w:r>
    </w:p>
    <w:p w:rsidR="00E33E7B" w:rsidRPr="00B8294A" w:rsidRDefault="00837216" w:rsidP="00BF7CD1">
      <w:pPr>
        <w:jc w:val="both"/>
        <w:rPr>
          <w:rFonts w:ascii="Arial" w:hAnsi="Arial" w:cs="Arial"/>
        </w:rPr>
      </w:pPr>
      <w:r>
        <w:rPr>
          <w:rFonts w:ascii="Arial" w:hAnsi="Arial" w:cs="Arial"/>
        </w:rPr>
        <w:t>27 June 2014</w:t>
      </w:r>
    </w:p>
    <w:p w:rsidR="00207C36" w:rsidRPr="00B8294A" w:rsidRDefault="00207C36" w:rsidP="00BF7CD1">
      <w:pPr>
        <w:pStyle w:val="Default"/>
        <w:jc w:val="both"/>
        <w:rPr>
          <w:rFonts w:ascii="Arial" w:hAnsi="Arial" w:cs="Arial"/>
          <w:color w:val="auto"/>
          <w:lang w:val="en-AU"/>
        </w:rPr>
      </w:pPr>
    </w:p>
    <w:p w:rsidR="00311E48" w:rsidRPr="00B8294A" w:rsidRDefault="00207C36" w:rsidP="00BF7CD1">
      <w:pPr>
        <w:jc w:val="both"/>
        <w:rPr>
          <w:rFonts w:ascii="Arial" w:hAnsi="Arial" w:cs="Arial"/>
          <w:highlight w:val="yellow"/>
        </w:rPr>
      </w:pPr>
      <w:r w:rsidRPr="00B8294A">
        <w:rPr>
          <w:rFonts w:ascii="Arial" w:hAnsi="Arial" w:cs="Arial"/>
        </w:rPr>
        <w:t>Biogen Idec</w:t>
      </w:r>
      <w:r w:rsidRPr="00B8294A">
        <w:rPr>
          <w:rFonts w:ascii="Arial" w:hAnsi="Arial" w:cs="Arial"/>
          <w:vertAlign w:val="superscript"/>
        </w:rPr>
        <w:t>®</w:t>
      </w:r>
      <w:r w:rsidRPr="00B8294A">
        <w:rPr>
          <w:rFonts w:ascii="Arial" w:hAnsi="Arial" w:cs="Arial"/>
        </w:rPr>
        <w:t xml:space="preserve"> is a registered trademark of Biogen Idec MA Inc.</w:t>
      </w:r>
    </w:p>
    <w:p w:rsidR="008943D4" w:rsidRPr="000A04B6" w:rsidRDefault="008943D4" w:rsidP="008943D4">
      <w:pPr>
        <w:rPr>
          <w:rFonts w:ascii="Arial" w:hAnsi="Arial" w:cs="Arial"/>
          <w:sz w:val="32"/>
          <w:szCs w:val="32"/>
        </w:rPr>
      </w:pPr>
      <w:r>
        <w:rPr>
          <w:rFonts w:ascii="Arial" w:hAnsi="Arial" w:cs="Arial"/>
          <w:sz w:val="22"/>
          <w:szCs w:val="22"/>
        </w:rPr>
        <w:br w:type="page"/>
      </w:r>
      <w:r w:rsidRPr="00512804">
        <w:rPr>
          <w:rFonts w:ascii="Arial" w:hAnsi="Arial" w:cs="Arial"/>
          <w:b/>
          <w:sz w:val="32"/>
          <w:szCs w:val="32"/>
        </w:rPr>
        <w:lastRenderedPageBreak/>
        <w:t>ELOCTATE</w:t>
      </w:r>
      <w:r w:rsidRPr="00512804">
        <w:rPr>
          <w:rFonts w:ascii="Arial" w:hAnsi="Arial" w:cs="Arial"/>
          <w:b/>
          <w:sz w:val="32"/>
          <w:szCs w:val="32"/>
          <w:vertAlign w:val="superscript"/>
        </w:rPr>
        <w:t>®</w:t>
      </w:r>
      <w:r w:rsidRPr="000A04B6">
        <w:rPr>
          <w:rFonts w:ascii="Arial" w:hAnsi="Arial" w:cs="Arial"/>
          <w:sz w:val="32"/>
          <w:szCs w:val="32"/>
        </w:rPr>
        <w:t xml:space="preserve"> </w:t>
      </w:r>
      <w:r>
        <w:rPr>
          <w:rFonts w:ascii="Arial" w:hAnsi="Arial" w:cs="Arial"/>
          <w:sz w:val="32"/>
          <w:szCs w:val="32"/>
        </w:rPr>
        <w:t>(E</w:t>
      </w:r>
      <w:r w:rsidRPr="006D65C9">
        <w:rPr>
          <w:rFonts w:ascii="Arial" w:hAnsi="Arial" w:cs="Arial"/>
          <w:sz w:val="32"/>
          <w:szCs w:val="32"/>
        </w:rPr>
        <w:t>-</w:t>
      </w:r>
      <w:proofErr w:type="spellStart"/>
      <w:r w:rsidRPr="006D65C9">
        <w:rPr>
          <w:rFonts w:ascii="Arial" w:hAnsi="Arial" w:cs="Arial"/>
          <w:sz w:val="32"/>
          <w:szCs w:val="32"/>
        </w:rPr>
        <w:t>lok</w:t>
      </w:r>
      <w:proofErr w:type="spellEnd"/>
      <w:r w:rsidRPr="006D65C9">
        <w:rPr>
          <w:rFonts w:ascii="Arial" w:hAnsi="Arial" w:cs="Arial"/>
          <w:sz w:val="32"/>
          <w:szCs w:val="32"/>
        </w:rPr>
        <w:t>-</w:t>
      </w:r>
      <w:proofErr w:type="spellStart"/>
      <w:r w:rsidRPr="006D65C9">
        <w:rPr>
          <w:rFonts w:ascii="Arial" w:hAnsi="Arial" w:cs="Arial"/>
          <w:sz w:val="32"/>
          <w:szCs w:val="32"/>
        </w:rPr>
        <w:t>tate</w:t>
      </w:r>
      <w:proofErr w:type="spellEnd"/>
      <w:r>
        <w:rPr>
          <w:rFonts w:ascii="Arial" w:hAnsi="Arial" w:cs="Arial"/>
          <w:sz w:val="32"/>
          <w:szCs w:val="32"/>
        </w:rPr>
        <w:t>)</w:t>
      </w:r>
    </w:p>
    <w:p w:rsidR="008943D4" w:rsidRPr="000A04B6" w:rsidRDefault="008943D4" w:rsidP="008943D4">
      <w:pPr>
        <w:rPr>
          <w:rFonts w:ascii="Arial" w:hAnsi="Arial" w:cs="Arial"/>
        </w:rPr>
      </w:pPr>
    </w:p>
    <w:p w:rsidR="008943D4" w:rsidRPr="000A04B6" w:rsidRDefault="00D065BA" w:rsidP="008943D4">
      <w:pPr>
        <w:rPr>
          <w:rFonts w:ascii="Arial" w:hAnsi="Arial" w:cs="Arial"/>
          <w:b/>
        </w:rPr>
      </w:pPr>
      <w:proofErr w:type="spellStart"/>
      <w:proofErr w:type="gramStart"/>
      <w:r>
        <w:rPr>
          <w:rFonts w:ascii="Arial" w:hAnsi="Arial" w:cs="Arial"/>
          <w:b/>
        </w:rPr>
        <w:t>e</w:t>
      </w:r>
      <w:r w:rsidR="008943D4" w:rsidRPr="00154182">
        <w:rPr>
          <w:rFonts w:ascii="Arial" w:hAnsi="Arial" w:cs="Arial"/>
          <w:b/>
        </w:rPr>
        <w:t>fraloctocog</w:t>
      </w:r>
      <w:proofErr w:type="spellEnd"/>
      <w:proofErr w:type="gramEnd"/>
      <w:r w:rsidR="008943D4" w:rsidRPr="00154182">
        <w:rPr>
          <w:rFonts w:ascii="Arial" w:hAnsi="Arial" w:cs="Arial"/>
          <w:b/>
        </w:rPr>
        <w:t xml:space="preserve"> </w:t>
      </w:r>
      <w:proofErr w:type="spellStart"/>
      <w:r w:rsidR="008943D4" w:rsidRPr="00154182">
        <w:rPr>
          <w:rFonts w:ascii="Arial" w:hAnsi="Arial" w:cs="Arial"/>
          <w:b/>
        </w:rPr>
        <w:t>alfa</w:t>
      </w:r>
      <w:proofErr w:type="spellEnd"/>
      <w:r w:rsidR="008943D4" w:rsidRPr="00154182">
        <w:rPr>
          <w:rFonts w:ascii="Arial" w:hAnsi="Arial" w:cs="Arial"/>
          <w:b/>
        </w:rPr>
        <w:t xml:space="preserve"> </w:t>
      </w:r>
      <w:r w:rsidR="008943D4" w:rsidRPr="003665C5">
        <w:rPr>
          <w:rFonts w:ascii="Arial" w:hAnsi="Arial" w:cs="Arial"/>
          <w:b/>
        </w:rPr>
        <w:t>(</w:t>
      </w:r>
      <w:proofErr w:type="spellStart"/>
      <w:r w:rsidR="008943D4">
        <w:rPr>
          <w:rFonts w:ascii="Arial" w:hAnsi="Arial" w:cs="Arial"/>
          <w:b/>
        </w:rPr>
        <w:t>rhu</w:t>
      </w:r>
      <w:proofErr w:type="spellEnd"/>
      <w:r w:rsidR="008943D4" w:rsidRPr="003665C5">
        <w:rPr>
          <w:rFonts w:ascii="Arial" w:hAnsi="Arial" w:cs="Arial"/>
          <w:b/>
        </w:rPr>
        <w:t>)</w:t>
      </w:r>
    </w:p>
    <w:p w:rsidR="008943D4" w:rsidRPr="000A04B6" w:rsidRDefault="008943D4" w:rsidP="008943D4">
      <w:pPr>
        <w:rPr>
          <w:rFonts w:ascii="Arial" w:hAnsi="Arial" w:cs="Arial"/>
        </w:rPr>
      </w:pPr>
    </w:p>
    <w:p w:rsidR="008943D4" w:rsidRPr="00680A6C" w:rsidRDefault="008943D4" w:rsidP="008943D4">
      <w:pPr>
        <w:pStyle w:val="Heading2"/>
        <w:spacing w:before="120"/>
        <w:rPr>
          <w:b w:val="0"/>
          <w:bCs w:val="0"/>
          <w:sz w:val="20"/>
          <w:szCs w:val="20"/>
        </w:rPr>
      </w:pPr>
      <w:r w:rsidRPr="00680A6C">
        <w:rPr>
          <w:b w:val="0"/>
          <w:bCs w:val="0"/>
          <w:sz w:val="20"/>
          <w:szCs w:val="20"/>
        </w:rPr>
        <w:t xml:space="preserve">Recombinant coagulation factor </w:t>
      </w:r>
      <w:r w:rsidRPr="00154182">
        <w:rPr>
          <w:b w:val="0"/>
          <w:bCs w:val="0"/>
          <w:sz w:val="20"/>
          <w:szCs w:val="20"/>
        </w:rPr>
        <w:t xml:space="preserve">VIII </w:t>
      </w:r>
      <w:r>
        <w:rPr>
          <w:b w:val="0"/>
          <w:bCs w:val="0"/>
          <w:sz w:val="20"/>
          <w:szCs w:val="20"/>
        </w:rPr>
        <w:t xml:space="preserve">Fc </w:t>
      </w:r>
      <w:r w:rsidRPr="00680A6C">
        <w:rPr>
          <w:b w:val="0"/>
          <w:bCs w:val="0"/>
          <w:sz w:val="20"/>
          <w:szCs w:val="20"/>
        </w:rPr>
        <w:t>fusion protein 250, 500,</w:t>
      </w:r>
      <w:r>
        <w:rPr>
          <w:b w:val="0"/>
          <w:bCs w:val="0"/>
          <w:sz w:val="20"/>
          <w:szCs w:val="20"/>
        </w:rPr>
        <w:t xml:space="preserve"> 750,</w:t>
      </w:r>
      <w:r w:rsidRPr="00680A6C">
        <w:rPr>
          <w:b w:val="0"/>
          <w:bCs w:val="0"/>
          <w:sz w:val="20"/>
          <w:szCs w:val="20"/>
        </w:rPr>
        <w:t xml:space="preserve"> 1000,</w:t>
      </w:r>
      <w:r>
        <w:rPr>
          <w:b w:val="0"/>
          <w:bCs w:val="0"/>
          <w:sz w:val="20"/>
          <w:szCs w:val="20"/>
        </w:rPr>
        <w:t xml:space="preserve"> 1500,</w:t>
      </w:r>
      <w:r w:rsidRPr="00680A6C">
        <w:rPr>
          <w:b w:val="0"/>
          <w:bCs w:val="0"/>
          <w:sz w:val="20"/>
          <w:szCs w:val="20"/>
        </w:rPr>
        <w:t xml:space="preserve"> 2000, 3000 IU/vial for IV infusion</w:t>
      </w:r>
    </w:p>
    <w:p w:rsidR="008943D4" w:rsidRPr="000A04B6" w:rsidRDefault="008943D4" w:rsidP="008943D4">
      <w:pPr>
        <w:rPr>
          <w:rFonts w:ascii="Arial" w:hAnsi="Arial" w:cs="Arial"/>
        </w:rPr>
      </w:pPr>
    </w:p>
    <w:p w:rsidR="008943D4" w:rsidRPr="000A04B6" w:rsidRDefault="008943D4" w:rsidP="008943D4">
      <w:pPr>
        <w:rPr>
          <w:rFonts w:ascii="Arial" w:hAnsi="Arial" w:cs="Arial"/>
          <w:b/>
        </w:rPr>
      </w:pPr>
      <w:r w:rsidRPr="000A04B6">
        <w:rPr>
          <w:rFonts w:ascii="Arial" w:hAnsi="Arial" w:cs="Arial"/>
          <w:b/>
        </w:rPr>
        <w:t>Directions for Use</w:t>
      </w:r>
    </w:p>
    <w:p w:rsidR="008943D4" w:rsidRPr="000A04B6" w:rsidRDefault="008943D4" w:rsidP="008943D4">
      <w:pPr>
        <w:rPr>
          <w:rFonts w:ascii="Arial" w:hAnsi="Arial" w:cs="Arial"/>
        </w:rPr>
      </w:pPr>
    </w:p>
    <w:p w:rsidR="008943D4" w:rsidRPr="000A04B6" w:rsidRDefault="008943D4" w:rsidP="008943D4">
      <w:pPr>
        <w:autoSpaceDE w:val="0"/>
        <w:autoSpaceDN w:val="0"/>
        <w:adjustRightInd w:val="0"/>
        <w:rPr>
          <w:rFonts w:ascii="Arial" w:hAnsi="Arial" w:cs="Arial"/>
          <w:sz w:val="20"/>
          <w:szCs w:val="20"/>
        </w:rPr>
      </w:pPr>
      <w:r w:rsidRPr="000A04B6">
        <w:rPr>
          <w:rFonts w:ascii="Arial" w:hAnsi="Arial" w:cs="Arial"/>
          <w:sz w:val="20"/>
          <w:szCs w:val="20"/>
        </w:rPr>
        <w:t>Read all the instructions before you start. If you have any questions about this guide, ask your doctor or pharmacist.</w:t>
      </w:r>
      <w:r w:rsidRPr="004B0F9D">
        <w:rPr>
          <w:rFonts w:ascii="Arial" w:hAnsi="Arial" w:cs="Arial"/>
          <w:sz w:val="20"/>
          <w:szCs w:val="20"/>
        </w:rPr>
        <w:t xml:space="preserve"> </w:t>
      </w:r>
      <w:r>
        <w:rPr>
          <w:rFonts w:ascii="Arial" w:hAnsi="Arial" w:cs="Arial"/>
          <w:sz w:val="20"/>
          <w:szCs w:val="20"/>
        </w:rPr>
        <w:t xml:space="preserve">Your healthcare provider should show you or your caregiver how to reconstitute and administer </w:t>
      </w:r>
      <w:r w:rsidR="004E0E51">
        <w:rPr>
          <w:rFonts w:ascii="Arial" w:hAnsi="Arial" w:cs="Arial"/>
          <w:sz w:val="20"/>
          <w:szCs w:val="20"/>
        </w:rPr>
        <w:t>ELOCTATE</w:t>
      </w:r>
      <w:r>
        <w:rPr>
          <w:rFonts w:ascii="Arial" w:hAnsi="Arial" w:cs="Arial"/>
          <w:sz w:val="20"/>
          <w:szCs w:val="20"/>
        </w:rPr>
        <w:t xml:space="preserve"> the first time </w:t>
      </w:r>
      <w:r w:rsidR="004E0E51">
        <w:rPr>
          <w:rFonts w:ascii="Arial" w:hAnsi="Arial" w:cs="Arial"/>
          <w:sz w:val="20"/>
          <w:szCs w:val="20"/>
        </w:rPr>
        <w:t xml:space="preserve">ELOCTATE </w:t>
      </w:r>
      <w:r>
        <w:rPr>
          <w:rFonts w:ascii="Arial" w:hAnsi="Arial" w:cs="Arial"/>
          <w:sz w:val="20"/>
          <w:szCs w:val="20"/>
        </w:rPr>
        <w:t>is used.</w:t>
      </w:r>
    </w:p>
    <w:p w:rsidR="008943D4" w:rsidRPr="000A04B6" w:rsidRDefault="008943D4" w:rsidP="008943D4">
      <w:pPr>
        <w:rPr>
          <w:rFonts w:ascii="Arial" w:hAnsi="Arial" w:cs="Arial"/>
        </w:rPr>
      </w:pPr>
    </w:p>
    <w:p w:rsidR="008943D4" w:rsidRPr="000A04B6" w:rsidRDefault="008943D4" w:rsidP="008943D4">
      <w:pPr>
        <w:autoSpaceDE w:val="0"/>
        <w:autoSpaceDN w:val="0"/>
        <w:adjustRightInd w:val="0"/>
        <w:rPr>
          <w:rFonts w:ascii="Arial" w:hAnsi="Arial" w:cs="Arial"/>
          <w:sz w:val="20"/>
          <w:szCs w:val="20"/>
        </w:rPr>
      </w:pPr>
      <w:r w:rsidRPr="000A04B6">
        <w:rPr>
          <w:rFonts w:ascii="Arial" w:hAnsi="Arial" w:cs="Arial"/>
          <w:sz w:val="20"/>
          <w:szCs w:val="20"/>
        </w:rPr>
        <w:t xml:space="preserve">There are </w:t>
      </w:r>
      <w:r>
        <w:rPr>
          <w:rFonts w:ascii="Arial" w:hAnsi="Arial" w:cs="Arial"/>
          <w:sz w:val="20"/>
          <w:szCs w:val="20"/>
        </w:rPr>
        <w:t>5</w:t>
      </w:r>
      <w:r w:rsidRPr="000A04B6">
        <w:rPr>
          <w:rFonts w:ascii="Arial" w:hAnsi="Arial" w:cs="Arial"/>
          <w:sz w:val="20"/>
          <w:szCs w:val="20"/>
        </w:rPr>
        <w:t xml:space="preserve"> steps, explained in this guide:</w:t>
      </w:r>
    </w:p>
    <w:p w:rsidR="008943D4" w:rsidRPr="000A04B6" w:rsidRDefault="008943D4" w:rsidP="008943D4">
      <w:pPr>
        <w:autoSpaceDE w:val="0"/>
        <w:autoSpaceDN w:val="0"/>
        <w:adjustRightInd w:val="0"/>
        <w:rPr>
          <w:rFonts w:ascii="Arial" w:hAnsi="Arial" w:cs="Arial"/>
          <w:sz w:val="20"/>
          <w:szCs w:val="20"/>
        </w:rPr>
      </w:pPr>
    </w:p>
    <w:p w:rsidR="008943D4" w:rsidRPr="000A04B6" w:rsidRDefault="008943D4" w:rsidP="008943D4">
      <w:pPr>
        <w:autoSpaceDE w:val="0"/>
        <w:autoSpaceDN w:val="0"/>
        <w:adjustRightInd w:val="0"/>
        <w:rPr>
          <w:rFonts w:ascii="Arial" w:hAnsi="Arial" w:cs="Arial"/>
          <w:b/>
          <w:bCs/>
          <w:sz w:val="20"/>
          <w:szCs w:val="20"/>
        </w:rPr>
      </w:pPr>
      <w:r w:rsidRPr="000A04B6">
        <w:rPr>
          <w:rFonts w:ascii="Arial" w:hAnsi="Arial" w:cs="Arial"/>
          <w:b/>
          <w:bCs/>
          <w:sz w:val="20"/>
          <w:szCs w:val="20"/>
        </w:rPr>
        <w:t>A. Setting up</w:t>
      </w:r>
    </w:p>
    <w:p w:rsidR="008943D4" w:rsidRPr="000A04B6" w:rsidRDefault="008943D4" w:rsidP="008943D4">
      <w:pPr>
        <w:autoSpaceDE w:val="0"/>
        <w:autoSpaceDN w:val="0"/>
        <w:adjustRightInd w:val="0"/>
        <w:rPr>
          <w:rFonts w:ascii="Arial" w:hAnsi="Arial" w:cs="Arial"/>
          <w:b/>
          <w:bCs/>
          <w:sz w:val="20"/>
          <w:szCs w:val="20"/>
        </w:rPr>
      </w:pPr>
    </w:p>
    <w:p w:rsidR="008943D4" w:rsidRPr="000A04B6" w:rsidRDefault="008943D4" w:rsidP="008943D4">
      <w:pPr>
        <w:autoSpaceDE w:val="0"/>
        <w:autoSpaceDN w:val="0"/>
        <w:adjustRightInd w:val="0"/>
        <w:rPr>
          <w:rFonts w:ascii="Arial" w:hAnsi="Arial" w:cs="Arial"/>
          <w:b/>
          <w:bCs/>
          <w:sz w:val="20"/>
          <w:szCs w:val="20"/>
        </w:rPr>
      </w:pPr>
      <w:r w:rsidRPr="000A04B6">
        <w:rPr>
          <w:rFonts w:ascii="Arial" w:hAnsi="Arial" w:cs="Arial"/>
          <w:b/>
          <w:bCs/>
          <w:sz w:val="20"/>
          <w:szCs w:val="20"/>
        </w:rPr>
        <w:t>B. Reconstituting the injection</w:t>
      </w:r>
    </w:p>
    <w:p w:rsidR="008943D4" w:rsidRPr="000A04B6" w:rsidRDefault="008943D4" w:rsidP="008943D4">
      <w:pPr>
        <w:autoSpaceDE w:val="0"/>
        <w:autoSpaceDN w:val="0"/>
        <w:adjustRightInd w:val="0"/>
        <w:rPr>
          <w:rFonts w:ascii="Arial" w:hAnsi="Arial" w:cs="Arial"/>
          <w:b/>
          <w:bCs/>
          <w:sz w:val="20"/>
          <w:szCs w:val="20"/>
        </w:rPr>
      </w:pPr>
    </w:p>
    <w:p w:rsidR="008943D4" w:rsidRPr="000A04B6" w:rsidRDefault="008943D4" w:rsidP="008943D4">
      <w:pPr>
        <w:autoSpaceDE w:val="0"/>
        <w:autoSpaceDN w:val="0"/>
        <w:adjustRightInd w:val="0"/>
        <w:rPr>
          <w:rFonts w:ascii="Arial" w:hAnsi="Arial" w:cs="Arial"/>
          <w:b/>
          <w:bCs/>
          <w:sz w:val="20"/>
          <w:szCs w:val="20"/>
        </w:rPr>
      </w:pPr>
      <w:r w:rsidRPr="000A04B6">
        <w:rPr>
          <w:rFonts w:ascii="Arial" w:hAnsi="Arial" w:cs="Arial"/>
          <w:b/>
          <w:bCs/>
          <w:sz w:val="20"/>
          <w:szCs w:val="20"/>
        </w:rPr>
        <w:t>C. Pooling</w:t>
      </w:r>
    </w:p>
    <w:p w:rsidR="008943D4" w:rsidRPr="000A04B6" w:rsidRDefault="008943D4" w:rsidP="008943D4">
      <w:pPr>
        <w:autoSpaceDE w:val="0"/>
        <w:autoSpaceDN w:val="0"/>
        <w:adjustRightInd w:val="0"/>
        <w:rPr>
          <w:rFonts w:ascii="Arial" w:hAnsi="Arial" w:cs="Arial"/>
          <w:b/>
          <w:bCs/>
          <w:sz w:val="20"/>
          <w:szCs w:val="20"/>
        </w:rPr>
      </w:pPr>
    </w:p>
    <w:p w:rsidR="008943D4" w:rsidRPr="000A04B6" w:rsidRDefault="008943D4" w:rsidP="008943D4">
      <w:pPr>
        <w:autoSpaceDE w:val="0"/>
        <w:autoSpaceDN w:val="0"/>
        <w:adjustRightInd w:val="0"/>
        <w:rPr>
          <w:rFonts w:ascii="Arial" w:hAnsi="Arial" w:cs="Arial"/>
          <w:b/>
          <w:bCs/>
          <w:sz w:val="20"/>
          <w:szCs w:val="20"/>
        </w:rPr>
      </w:pPr>
      <w:r w:rsidRPr="000A04B6">
        <w:rPr>
          <w:rFonts w:ascii="Arial" w:hAnsi="Arial" w:cs="Arial"/>
          <w:b/>
          <w:bCs/>
          <w:sz w:val="20"/>
          <w:szCs w:val="20"/>
        </w:rPr>
        <w:t>D. Giving the injection</w:t>
      </w:r>
    </w:p>
    <w:p w:rsidR="008943D4" w:rsidRDefault="008943D4" w:rsidP="008943D4">
      <w:pPr>
        <w:autoSpaceDE w:val="0"/>
        <w:autoSpaceDN w:val="0"/>
        <w:adjustRightInd w:val="0"/>
        <w:rPr>
          <w:rFonts w:ascii="Arial" w:hAnsi="Arial" w:cs="Arial"/>
          <w:b/>
          <w:bCs/>
          <w:sz w:val="20"/>
          <w:szCs w:val="20"/>
        </w:rPr>
      </w:pPr>
    </w:p>
    <w:p w:rsidR="008943D4" w:rsidRDefault="008943D4" w:rsidP="008943D4">
      <w:pPr>
        <w:autoSpaceDE w:val="0"/>
        <w:autoSpaceDN w:val="0"/>
        <w:adjustRightInd w:val="0"/>
        <w:rPr>
          <w:rFonts w:ascii="Arial" w:eastAsia="Calibri" w:hAnsi="Arial" w:cs="Arial"/>
          <w:b/>
          <w:sz w:val="20"/>
          <w:szCs w:val="20"/>
        </w:rPr>
      </w:pPr>
      <w:r>
        <w:rPr>
          <w:rFonts w:ascii="Arial" w:hAnsi="Arial" w:cs="Arial"/>
          <w:b/>
          <w:bCs/>
          <w:sz w:val="20"/>
          <w:szCs w:val="20"/>
        </w:rPr>
        <w:t>E. Post-Infusion Care &amp; Disposal</w:t>
      </w:r>
    </w:p>
    <w:p w:rsidR="008943D4" w:rsidRPr="000A04B6" w:rsidRDefault="008943D4" w:rsidP="008943D4">
      <w:pPr>
        <w:keepNext/>
        <w:outlineLvl w:val="1"/>
        <w:rPr>
          <w:rFonts w:ascii="Arial" w:hAnsi="Arial" w:cs="Arial"/>
          <w:bCs/>
        </w:rPr>
      </w:pPr>
    </w:p>
    <w:p w:rsidR="008943D4" w:rsidRPr="000A04B6" w:rsidRDefault="008943D4" w:rsidP="008943D4">
      <w:pPr>
        <w:autoSpaceDE w:val="0"/>
        <w:autoSpaceDN w:val="0"/>
        <w:adjustRightInd w:val="0"/>
        <w:rPr>
          <w:rFonts w:ascii="Arial" w:hAnsi="Arial" w:cs="Arial"/>
          <w:sz w:val="20"/>
          <w:szCs w:val="20"/>
        </w:rPr>
      </w:pPr>
      <w:r w:rsidRPr="000A04B6">
        <w:rPr>
          <w:rFonts w:ascii="Arial" w:hAnsi="Arial" w:cs="Arial"/>
          <w:sz w:val="20"/>
          <w:szCs w:val="20"/>
        </w:rPr>
        <w:t>Take time to read through each section and keep this leaflet with your medicine as a reminder of what to do.</w:t>
      </w:r>
    </w:p>
    <w:p w:rsidR="008943D4" w:rsidRPr="000A04B6" w:rsidRDefault="008943D4" w:rsidP="008943D4">
      <w:pPr>
        <w:keepNext/>
        <w:outlineLvl w:val="1"/>
        <w:rPr>
          <w:rFonts w:ascii="Arial" w:hAnsi="Arial" w:cs="Arial"/>
          <w:bCs/>
        </w:rPr>
      </w:pPr>
    </w:p>
    <w:p w:rsidR="008943D4" w:rsidRPr="000A04B6" w:rsidRDefault="008943D4" w:rsidP="008943D4">
      <w:pPr>
        <w:keepNext/>
        <w:outlineLvl w:val="1"/>
        <w:rPr>
          <w:rFonts w:ascii="Arial" w:hAnsi="Arial" w:cs="Arial"/>
          <w:bCs/>
        </w:rPr>
      </w:pPr>
    </w:p>
    <w:p w:rsidR="008943D4" w:rsidRPr="000A04B6" w:rsidRDefault="008943D4" w:rsidP="008943D4">
      <w:pPr>
        <w:autoSpaceDE w:val="0"/>
        <w:autoSpaceDN w:val="0"/>
        <w:adjustRightInd w:val="0"/>
        <w:rPr>
          <w:rFonts w:ascii="Arial" w:hAnsi="Arial" w:cs="Arial"/>
          <w:b/>
          <w:bCs/>
        </w:rPr>
      </w:pPr>
      <w:r w:rsidRPr="000A04B6">
        <w:rPr>
          <w:rFonts w:ascii="Arial" w:hAnsi="Arial" w:cs="Arial"/>
          <w:b/>
          <w:bCs/>
        </w:rPr>
        <w:t>A. Setting up</w:t>
      </w:r>
    </w:p>
    <w:p w:rsidR="008943D4" w:rsidRPr="000A04B6" w:rsidRDefault="008943D4" w:rsidP="008943D4">
      <w:pPr>
        <w:spacing w:after="200" w:line="276" w:lineRule="auto"/>
        <w:contextualSpacing/>
        <w:outlineLvl w:val="1"/>
        <w:rPr>
          <w:rFonts w:ascii="Arial" w:hAnsi="Arial" w:cs="Arial"/>
        </w:rPr>
      </w:pPr>
    </w:p>
    <w:p w:rsidR="008943D4" w:rsidRPr="000A04B6" w:rsidRDefault="008943D4" w:rsidP="008943D4">
      <w:pPr>
        <w:autoSpaceDE w:val="0"/>
        <w:autoSpaceDN w:val="0"/>
        <w:adjustRightInd w:val="0"/>
        <w:rPr>
          <w:rFonts w:ascii="Arial" w:hAnsi="Arial" w:cs="Arial"/>
          <w:b/>
          <w:bCs/>
          <w:sz w:val="20"/>
          <w:szCs w:val="20"/>
        </w:rPr>
      </w:pPr>
      <w:r w:rsidRPr="000A04B6">
        <w:rPr>
          <w:rFonts w:ascii="Arial" w:hAnsi="Arial" w:cs="Arial"/>
          <w:b/>
          <w:bCs/>
          <w:sz w:val="20"/>
          <w:szCs w:val="20"/>
        </w:rPr>
        <w:t xml:space="preserve">A1. </w:t>
      </w:r>
      <w:r w:rsidRPr="000A04B6">
        <w:rPr>
          <w:rFonts w:ascii="Arial" w:hAnsi="Arial" w:cs="Arial"/>
          <w:bCs/>
          <w:sz w:val="20"/>
          <w:szCs w:val="20"/>
        </w:rPr>
        <w:t>First ensure that your work area is clean.</w:t>
      </w:r>
    </w:p>
    <w:p w:rsidR="008943D4" w:rsidRPr="000A04B6" w:rsidRDefault="008943D4" w:rsidP="008943D4">
      <w:pPr>
        <w:autoSpaceDE w:val="0"/>
        <w:autoSpaceDN w:val="0"/>
        <w:adjustRightInd w:val="0"/>
        <w:rPr>
          <w:rFonts w:ascii="Arial" w:hAnsi="Arial" w:cs="Arial"/>
          <w:b/>
          <w:bCs/>
          <w:sz w:val="20"/>
          <w:szCs w:val="20"/>
        </w:rPr>
      </w:pPr>
    </w:p>
    <w:p w:rsidR="008943D4" w:rsidRPr="000A04B6" w:rsidRDefault="008943D4" w:rsidP="008943D4">
      <w:pPr>
        <w:autoSpaceDE w:val="0"/>
        <w:autoSpaceDN w:val="0"/>
        <w:adjustRightInd w:val="0"/>
        <w:rPr>
          <w:rFonts w:ascii="Arial" w:hAnsi="Arial" w:cs="Arial"/>
          <w:bCs/>
          <w:sz w:val="20"/>
          <w:szCs w:val="20"/>
        </w:rPr>
      </w:pPr>
      <w:r w:rsidRPr="000A04B6">
        <w:rPr>
          <w:rFonts w:ascii="Arial" w:hAnsi="Arial" w:cs="Arial"/>
          <w:b/>
          <w:bCs/>
          <w:sz w:val="20"/>
          <w:szCs w:val="20"/>
        </w:rPr>
        <w:t xml:space="preserve">A2. </w:t>
      </w:r>
      <w:r w:rsidRPr="000A04B6">
        <w:rPr>
          <w:rFonts w:ascii="Arial" w:hAnsi="Arial" w:cs="Arial"/>
          <w:bCs/>
          <w:sz w:val="20"/>
          <w:szCs w:val="20"/>
        </w:rPr>
        <w:t xml:space="preserve">Collect everything you will need. Check the expiry date on the </w:t>
      </w:r>
      <w:r w:rsidRPr="00EC3FF9">
        <w:rPr>
          <w:rFonts w:ascii="Arial" w:hAnsi="Arial" w:cs="Arial"/>
          <w:bCs/>
          <w:sz w:val="20"/>
          <w:szCs w:val="20"/>
        </w:rPr>
        <w:t xml:space="preserve">ELOCTATE </w:t>
      </w:r>
      <w:r w:rsidRPr="000A04B6">
        <w:rPr>
          <w:rFonts w:ascii="Arial" w:hAnsi="Arial" w:cs="Arial"/>
          <w:bCs/>
          <w:sz w:val="20"/>
          <w:szCs w:val="20"/>
        </w:rPr>
        <w:t xml:space="preserve">kit. </w:t>
      </w:r>
      <w:r>
        <w:rPr>
          <w:rFonts w:ascii="Arial" w:hAnsi="Arial" w:cs="Arial"/>
          <w:bCs/>
          <w:sz w:val="20"/>
          <w:szCs w:val="20"/>
        </w:rPr>
        <w:t xml:space="preserve">If it is out of date, do not use it and contact your pharmacy immediately. </w:t>
      </w:r>
      <w:r w:rsidR="005256EA">
        <w:rPr>
          <w:rFonts w:ascii="Arial" w:hAnsi="Arial" w:cs="Arial"/>
          <w:bCs/>
          <w:sz w:val="20"/>
          <w:szCs w:val="20"/>
        </w:rPr>
        <w:t>A</w:t>
      </w:r>
      <w:r w:rsidRPr="000A04B6">
        <w:rPr>
          <w:rFonts w:ascii="Arial" w:hAnsi="Arial" w:cs="Arial"/>
          <w:bCs/>
          <w:sz w:val="20"/>
          <w:szCs w:val="20"/>
        </w:rPr>
        <w:t xml:space="preserve">llow the vial of </w:t>
      </w:r>
      <w:r w:rsidRPr="00EC3FF9">
        <w:rPr>
          <w:rFonts w:ascii="Arial" w:hAnsi="Arial" w:cs="Arial"/>
          <w:bCs/>
          <w:sz w:val="20"/>
          <w:szCs w:val="20"/>
        </w:rPr>
        <w:t xml:space="preserve">ELOCTATE </w:t>
      </w:r>
      <w:r w:rsidRPr="000A04B6">
        <w:rPr>
          <w:rFonts w:ascii="Arial" w:hAnsi="Arial" w:cs="Arial"/>
          <w:bCs/>
          <w:sz w:val="20"/>
          <w:szCs w:val="20"/>
        </w:rPr>
        <w:t xml:space="preserve">and the pre-filled diluent syringe </w:t>
      </w:r>
      <w:r w:rsidRPr="000A04B6">
        <w:rPr>
          <w:rFonts w:ascii="Arial" w:hAnsi="Arial" w:cs="Arial"/>
          <w:sz w:val="20"/>
          <w:szCs w:val="20"/>
        </w:rPr>
        <w:t xml:space="preserve">to warm to room temperature (15°C to 30ºC) for </w:t>
      </w:r>
      <w:r w:rsidRPr="001D450D">
        <w:rPr>
          <w:rFonts w:ascii="Arial" w:hAnsi="Arial" w:cs="Arial"/>
          <w:sz w:val="20"/>
          <w:szCs w:val="20"/>
        </w:rPr>
        <w:t>approximately 30 minutes. Do not use heat sources (for example, hot water or a heater) to warm the contents.</w:t>
      </w:r>
    </w:p>
    <w:p w:rsidR="008943D4" w:rsidRPr="000A04B6" w:rsidRDefault="008943D4" w:rsidP="008943D4">
      <w:pPr>
        <w:autoSpaceDE w:val="0"/>
        <w:autoSpaceDN w:val="0"/>
        <w:adjustRightInd w:val="0"/>
        <w:rPr>
          <w:rFonts w:ascii="Arial" w:hAnsi="Arial" w:cs="Arial"/>
          <w:bCs/>
          <w:sz w:val="20"/>
          <w:szCs w:val="20"/>
        </w:rPr>
      </w:pPr>
    </w:p>
    <w:p w:rsidR="008943D4" w:rsidRPr="000A04B6" w:rsidRDefault="008943D4" w:rsidP="008943D4">
      <w:pPr>
        <w:autoSpaceDE w:val="0"/>
        <w:autoSpaceDN w:val="0"/>
        <w:adjustRightInd w:val="0"/>
        <w:rPr>
          <w:rFonts w:ascii="Arial" w:hAnsi="Arial" w:cs="Arial"/>
          <w:b/>
          <w:bCs/>
          <w:sz w:val="20"/>
          <w:szCs w:val="20"/>
        </w:rPr>
      </w:pPr>
      <w:r w:rsidRPr="000A04B6">
        <w:rPr>
          <w:rFonts w:ascii="Arial" w:hAnsi="Arial" w:cs="Arial"/>
          <w:b/>
          <w:bCs/>
          <w:sz w:val="20"/>
          <w:szCs w:val="20"/>
        </w:rPr>
        <w:t xml:space="preserve">A3. </w:t>
      </w:r>
      <w:r w:rsidRPr="000A04B6">
        <w:rPr>
          <w:rFonts w:ascii="Arial" w:hAnsi="Arial" w:cs="Arial"/>
          <w:bCs/>
          <w:sz w:val="20"/>
          <w:szCs w:val="20"/>
        </w:rPr>
        <w:t>Wash your hands thoroughly with soap and water before performing the following procedures.</w:t>
      </w:r>
      <w:r w:rsidRPr="000A04B6">
        <w:rPr>
          <w:rFonts w:ascii="Arial" w:hAnsi="Arial" w:cs="Arial"/>
          <w:b/>
          <w:bCs/>
          <w:sz w:val="20"/>
          <w:szCs w:val="20"/>
        </w:rPr>
        <w:t xml:space="preserve"> </w:t>
      </w:r>
    </w:p>
    <w:p w:rsidR="008943D4" w:rsidRPr="000A04B6" w:rsidRDefault="008943D4" w:rsidP="008943D4">
      <w:pPr>
        <w:autoSpaceDE w:val="0"/>
        <w:autoSpaceDN w:val="0"/>
        <w:adjustRightInd w:val="0"/>
        <w:rPr>
          <w:rFonts w:ascii="Arial" w:hAnsi="Arial" w:cs="Arial"/>
          <w:b/>
          <w:bCs/>
          <w:sz w:val="20"/>
          <w:szCs w:val="20"/>
        </w:rPr>
      </w:pPr>
    </w:p>
    <w:p w:rsidR="008943D4" w:rsidRPr="000A04B6" w:rsidRDefault="008943D4" w:rsidP="008943D4">
      <w:pPr>
        <w:autoSpaceDE w:val="0"/>
        <w:autoSpaceDN w:val="0"/>
        <w:adjustRightInd w:val="0"/>
        <w:rPr>
          <w:rFonts w:ascii="Arial" w:hAnsi="Arial" w:cs="Arial"/>
          <w:bCs/>
          <w:sz w:val="20"/>
          <w:szCs w:val="20"/>
        </w:rPr>
      </w:pPr>
      <w:r w:rsidRPr="000A04B6">
        <w:rPr>
          <w:rFonts w:ascii="Arial" w:hAnsi="Arial" w:cs="Arial"/>
          <w:b/>
          <w:bCs/>
          <w:sz w:val="20"/>
          <w:szCs w:val="20"/>
        </w:rPr>
        <w:t xml:space="preserve">A4. </w:t>
      </w:r>
      <w:r w:rsidRPr="000A04B6">
        <w:rPr>
          <w:rFonts w:ascii="Arial" w:hAnsi="Arial" w:cs="Arial"/>
          <w:bCs/>
          <w:sz w:val="20"/>
          <w:szCs w:val="20"/>
        </w:rPr>
        <w:t>Use aseptic technique (clean and germ-free) and a flat work surface during the reconstitution procedure.</w:t>
      </w:r>
    </w:p>
    <w:p w:rsidR="008943D4" w:rsidRPr="000A04B6" w:rsidRDefault="008943D4" w:rsidP="008943D4">
      <w:pPr>
        <w:autoSpaceDE w:val="0"/>
        <w:autoSpaceDN w:val="0"/>
        <w:adjustRightInd w:val="0"/>
        <w:rPr>
          <w:rFonts w:ascii="Arial" w:hAnsi="Arial" w:cs="Arial"/>
          <w:bCs/>
          <w:sz w:val="20"/>
          <w:szCs w:val="20"/>
        </w:rPr>
      </w:pPr>
    </w:p>
    <w:tbl>
      <w:tblPr>
        <w:tblW w:w="0" w:type="auto"/>
        <w:tblLook w:val="04A0" w:firstRow="1" w:lastRow="0" w:firstColumn="1" w:lastColumn="0" w:noHBand="0" w:noVBand="1"/>
      </w:tblPr>
      <w:tblGrid>
        <w:gridCol w:w="7338"/>
        <w:gridCol w:w="2238"/>
      </w:tblGrid>
      <w:tr w:rsidR="008943D4" w:rsidRPr="000A04B6" w:rsidTr="008943D4">
        <w:tc>
          <w:tcPr>
            <w:tcW w:w="7338" w:type="dxa"/>
            <w:shd w:val="clear" w:color="auto" w:fill="auto"/>
          </w:tcPr>
          <w:p w:rsidR="008943D4" w:rsidRPr="000A04B6" w:rsidRDefault="008943D4" w:rsidP="008943D4">
            <w:pPr>
              <w:rPr>
                <w:rFonts w:ascii="Arial" w:hAnsi="Arial" w:cs="Arial"/>
              </w:rPr>
            </w:pPr>
            <w:r w:rsidRPr="000A04B6">
              <w:rPr>
                <w:rFonts w:ascii="Arial" w:hAnsi="Arial" w:cs="Arial"/>
                <w:b/>
                <w:sz w:val="20"/>
                <w:szCs w:val="20"/>
              </w:rPr>
              <w:t>A5.</w:t>
            </w:r>
            <w:r w:rsidRPr="000A04B6">
              <w:rPr>
                <w:rFonts w:ascii="Arial" w:hAnsi="Arial" w:cs="Arial"/>
                <w:sz w:val="20"/>
                <w:szCs w:val="20"/>
              </w:rPr>
              <w:t xml:space="preserve"> Remove the plastic cap from the </w:t>
            </w:r>
            <w:r w:rsidRPr="00154182">
              <w:rPr>
                <w:rFonts w:ascii="Arial" w:hAnsi="Arial" w:cs="Arial"/>
                <w:sz w:val="20"/>
                <w:szCs w:val="20"/>
              </w:rPr>
              <w:t xml:space="preserve">ELOCTATE </w:t>
            </w:r>
            <w:r w:rsidRPr="000A04B6">
              <w:rPr>
                <w:rFonts w:ascii="Arial" w:hAnsi="Arial" w:cs="Arial"/>
                <w:sz w:val="20"/>
                <w:szCs w:val="20"/>
              </w:rPr>
              <w:t>vial and wipe the rubber stopper of the vial with an alcohol wipe. Allow the rubber stopper to dry. After cleaning, do not touch the rubber stopper with your hand or allow it to touch any surface.</w:t>
            </w:r>
          </w:p>
        </w:tc>
        <w:tc>
          <w:tcPr>
            <w:tcW w:w="2238" w:type="dxa"/>
            <w:shd w:val="clear" w:color="auto" w:fill="auto"/>
          </w:tcPr>
          <w:p w:rsidR="008943D4" w:rsidRPr="000A04B6" w:rsidRDefault="008943D4" w:rsidP="008943D4">
            <w:pPr>
              <w:rPr>
                <w:rFonts w:ascii="Arial" w:hAnsi="Arial" w:cs="Arial"/>
              </w:rPr>
            </w:pPr>
            <w:r w:rsidRPr="00861C6B">
              <w:rPr>
                <w:rFonts w:ascii="Arial" w:eastAsia="Calibri" w:hAnsi="Arial" w:cs="Arial"/>
                <w:noProof/>
                <w:lang w:eastAsia="en-AU"/>
              </w:rPr>
              <w:drawing>
                <wp:inline distT="0" distB="0" distL="0" distR="0" wp14:anchorId="19194D3D" wp14:editId="7AB4EE3B">
                  <wp:extent cx="1200150" cy="12668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266825"/>
                          </a:xfrm>
                          <a:prstGeom prst="rect">
                            <a:avLst/>
                          </a:prstGeom>
                          <a:noFill/>
                          <a:ln>
                            <a:noFill/>
                          </a:ln>
                        </pic:spPr>
                      </pic:pic>
                    </a:graphicData>
                  </a:graphic>
                </wp:inline>
              </w:drawing>
            </w:r>
          </w:p>
        </w:tc>
      </w:tr>
    </w:tbl>
    <w:p w:rsidR="008943D4" w:rsidRPr="000A04B6" w:rsidRDefault="008943D4" w:rsidP="008943D4">
      <w:pPr>
        <w:spacing w:after="200" w:line="276" w:lineRule="auto"/>
        <w:contextualSpacing/>
        <w:outlineLvl w:val="1"/>
        <w:rPr>
          <w:rFonts w:ascii="Arial" w:hAnsi="Arial" w:cs="Arial"/>
        </w:rPr>
      </w:pPr>
    </w:p>
    <w:tbl>
      <w:tblPr>
        <w:tblW w:w="0" w:type="auto"/>
        <w:tblLook w:val="04A0" w:firstRow="1" w:lastRow="0" w:firstColumn="1" w:lastColumn="0" w:noHBand="0" w:noVBand="1"/>
      </w:tblPr>
      <w:tblGrid>
        <w:gridCol w:w="7338"/>
        <w:gridCol w:w="2238"/>
      </w:tblGrid>
      <w:tr w:rsidR="008943D4" w:rsidRPr="007A362B" w:rsidTr="008943D4">
        <w:tc>
          <w:tcPr>
            <w:tcW w:w="7338" w:type="dxa"/>
            <w:shd w:val="clear" w:color="auto" w:fill="auto"/>
          </w:tcPr>
          <w:p w:rsidR="008943D4" w:rsidRPr="007A362B" w:rsidRDefault="008943D4" w:rsidP="008943D4">
            <w:pPr>
              <w:keepNext/>
              <w:spacing w:beforeAutospacing="1" w:after="100" w:afterAutospacing="1"/>
              <w:contextualSpacing/>
              <w:outlineLvl w:val="1"/>
              <w:rPr>
                <w:rFonts w:ascii="Arial" w:eastAsia="Calibri" w:hAnsi="Arial" w:cs="Arial"/>
                <w:b/>
                <w:sz w:val="20"/>
                <w:szCs w:val="20"/>
              </w:rPr>
            </w:pPr>
            <w:r w:rsidRPr="007A362B">
              <w:rPr>
                <w:rFonts w:ascii="Arial" w:eastAsia="Calibri" w:hAnsi="Arial" w:cs="Arial"/>
                <w:b/>
                <w:sz w:val="20"/>
                <w:szCs w:val="20"/>
              </w:rPr>
              <w:t>A6.</w:t>
            </w:r>
            <w:r w:rsidRPr="007A362B">
              <w:rPr>
                <w:rFonts w:ascii="Arial" w:eastAsia="Calibri" w:hAnsi="Arial" w:cs="Arial"/>
                <w:sz w:val="20"/>
                <w:szCs w:val="20"/>
              </w:rPr>
              <w:t xml:space="preserve"> Completely remove the backing from the vial adapter package by peeling back the lid.</w:t>
            </w:r>
            <w:r w:rsidRPr="007A362B">
              <w:rPr>
                <w:rFonts w:ascii="Arial" w:eastAsia="Calibri" w:hAnsi="Arial" w:cs="Arial"/>
                <w:b/>
                <w:sz w:val="20"/>
                <w:szCs w:val="20"/>
              </w:rPr>
              <w:t xml:space="preserve"> </w:t>
            </w:r>
            <w:r w:rsidRPr="00555DFA">
              <w:rPr>
                <w:rFonts w:ascii="Arial" w:eastAsia="Calibri" w:hAnsi="Arial" w:cs="Arial"/>
                <w:b/>
                <w:sz w:val="20"/>
                <w:szCs w:val="20"/>
              </w:rPr>
              <w:t xml:space="preserve">Do not remove the vial adapter from the package or touch the inside of the package </w:t>
            </w:r>
            <w:r>
              <w:rPr>
                <w:rFonts w:ascii="Arial" w:eastAsia="Calibri" w:hAnsi="Arial" w:cs="Arial"/>
                <w:b/>
                <w:sz w:val="20"/>
                <w:szCs w:val="20"/>
              </w:rPr>
              <w:t>or</w:t>
            </w:r>
            <w:r w:rsidRPr="00555DFA">
              <w:rPr>
                <w:rFonts w:ascii="Arial" w:eastAsia="Calibri" w:hAnsi="Arial" w:cs="Arial"/>
                <w:b/>
                <w:sz w:val="20"/>
                <w:szCs w:val="20"/>
              </w:rPr>
              <w:t xml:space="preserve"> the adapter.</w:t>
            </w:r>
          </w:p>
          <w:p w:rsidR="008943D4" w:rsidRPr="007A362B" w:rsidRDefault="008943D4" w:rsidP="008943D4">
            <w:pPr>
              <w:rPr>
                <w:rFonts w:ascii="Arial" w:hAnsi="Arial" w:cs="Arial"/>
                <w:sz w:val="20"/>
                <w:szCs w:val="20"/>
              </w:rPr>
            </w:pPr>
          </w:p>
        </w:tc>
        <w:tc>
          <w:tcPr>
            <w:tcW w:w="2238" w:type="dxa"/>
            <w:shd w:val="clear" w:color="auto" w:fill="auto"/>
          </w:tcPr>
          <w:p w:rsidR="008943D4" w:rsidRPr="007A362B" w:rsidRDefault="008943D4" w:rsidP="008943D4">
            <w:pPr>
              <w:rPr>
                <w:rFonts w:ascii="Arial" w:hAnsi="Arial" w:cs="Arial"/>
                <w:sz w:val="20"/>
                <w:szCs w:val="20"/>
              </w:rPr>
            </w:pPr>
            <w:r w:rsidRPr="00861C6B">
              <w:rPr>
                <w:rFonts w:ascii="Arial" w:eastAsia="Calibri" w:hAnsi="Arial" w:cs="Arial"/>
                <w:noProof/>
                <w:sz w:val="20"/>
                <w:szCs w:val="20"/>
                <w:lang w:eastAsia="en-AU"/>
              </w:rPr>
              <w:drawing>
                <wp:inline distT="0" distB="0" distL="0" distR="0" wp14:anchorId="0A243BCE" wp14:editId="2B1716BE">
                  <wp:extent cx="1200150" cy="14192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419225"/>
                          </a:xfrm>
                          <a:prstGeom prst="rect">
                            <a:avLst/>
                          </a:prstGeom>
                          <a:noFill/>
                          <a:ln>
                            <a:noFill/>
                          </a:ln>
                        </pic:spPr>
                      </pic:pic>
                    </a:graphicData>
                  </a:graphic>
                </wp:inline>
              </w:drawing>
            </w:r>
          </w:p>
        </w:tc>
      </w:tr>
    </w:tbl>
    <w:p w:rsidR="008943D4" w:rsidRPr="007A362B" w:rsidRDefault="008943D4" w:rsidP="008943D4">
      <w:pPr>
        <w:spacing w:after="200" w:line="276" w:lineRule="auto"/>
        <w:contextualSpacing/>
        <w:outlineLvl w:val="1"/>
        <w:rPr>
          <w:rFonts w:ascii="Arial" w:hAnsi="Arial" w:cs="Arial"/>
          <w:sz w:val="20"/>
          <w:szCs w:val="20"/>
        </w:rPr>
      </w:pPr>
    </w:p>
    <w:tbl>
      <w:tblPr>
        <w:tblW w:w="0" w:type="auto"/>
        <w:tblLook w:val="04A0" w:firstRow="1" w:lastRow="0" w:firstColumn="1" w:lastColumn="0" w:noHBand="0" w:noVBand="1"/>
      </w:tblPr>
      <w:tblGrid>
        <w:gridCol w:w="7338"/>
        <w:gridCol w:w="2238"/>
      </w:tblGrid>
      <w:tr w:rsidR="008943D4" w:rsidRPr="007A362B" w:rsidTr="008943D4">
        <w:tc>
          <w:tcPr>
            <w:tcW w:w="7338" w:type="dxa"/>
            <w:shd w:val="clear" w:color="auto" w:fill="auto"/>
          </w:tcPr>
          <w:p w:rsidR="008943D4" w:rsidRPr="007A362B" w:rsidRDefault="008943D4" w:rsidP="008943D4">
            <w:pPr>
              <w:autoSpaceDE w:val="0"/>
              <w:autoSpaceDN w:val="0"/>
              <w:adjustRightInd w:val="0"/>
              <w:contextualSpacing/>
              <w:rPr>
                <w:rFonts w:ascii="Arial" w:eastAsia="Calibri" w:hAnsi="Arial" w:cs="Arial"/>
                <w:sz w:val="20"/>
                <w:szCs w:val="20"/>
              </w:rPr>
            </w:pPr>
            <w:r w:rsidRPr="007A362B">
              <w:rPr>
                <w:rFonts w:ascii="Arial" w:eastAsia="Calibri" w:hAnsi="Arial" w:cs="Arial"/>
                <w:b/>
                <w:sz w:val="20"/>
                <w:szCs w:val="20"/>
              </w:rPr>
              <w:t>A7.</w:t>
            </w:r>
            <w:r w:rsidRPr="007A362B">
              <w:rPr>
                <w:rFonts w:ascii="Arial" w:eastAsia="Calibri" w:hAnsi="Arial" w:cs="Arial"/>
                <w:sz w:val="20"/>
                <w:szCs w:val="20"/>
              </w:rPr>
              <w:t xml:space="preserve"> Keep the vial on a flat surface. Hold the vial adapter package with one hand and using the other hand, place the vial adapter over the vial. The spike should be placed directly above the centre of the rubber stopper. Push the vial adapter straight down until the adapter spike punctures the centre of the vial stopper and is fully inserted.</w:t>
            </w:r>
          </w:p>
          <w:p w:rsidR="008943D4" w:rsidRPr="007A362B" w:rsidRDefault="008943D4" w:rsidP="008943D4">
            <w:pPr>
              <w:rPr>
                <w:rFonts w:ascii="Arial" w:hAnsi="Arial" w:cs="Arial"/>
                <w:sz w:val="20"/>
                <w:szCs w:val="20"/>
              </w:rPr>
            </w:pPr>
          </w:p>
        </w:tc>
        <w:tc>
          <w:tcPr>
            <w:tcW w:w="2238" w:type="dxa"/>
            <w:shd w:val="clear" w:color="auto" w:fill="auto"/>
          </w:tcPr>
          <w:p w:rsidR="008943D4" w:rsidRPr="007A362B" w:rsidRDefault="008943D4" w:rsidP="008943D4">
            <w:pPr>
              <w:rPr>
                <w:rFonts w:ascii="Arial" w:hAnsi="Arial" w:cs="Arial"/>
                <w:sz w:val="20"/>
                <w:szCs w:val="20"/>
              </w:rPr>
            </w:pPr>
            <w:r w:rsidRPr="00861C6B">
              <w:rPr>
                <w:rFonts w:ascii="Arial" w:eastAsia="Calibri" w:hAnsi="Arial" w:cs="Arial"/>
                <w:noProof/>
                <w:sz w:val="20"/>
                <w:szCs w:val="20"/>
                <w:lang w:eastAsia="en-AU"/>
              </w:rPr>
              <w:drawing>
                <wp:inline distT="0" distB="0" distL="0" distR="0" wp14:anchorId="2FD046C0" wp14:editId="6436F16A">
                  <wp:extent cx="1209675" cy="1381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9675" cy="1381125"/>
                          </a:xfrm>
                          <a:prstGeom prst="rect">
                            <a:avLst/>
                          </a:prstGeom>
                          <a:noFill/>
                          <a:ln>
                            <a:noFill/>
                          </a:ln>
                        </pic:spPr>
                      </pic:pic>
                    </a:graphicData>
                  </a:graphic>
                </wp:inline>
              </w:drawing>
            </w:r>
          </w:p>
        </w:tc>
      </w:tr>
    </w:tbl>
    <w:p w:rsidR="008943D4" w:rsidRPr="007A362B" w:rsidRDefault="008943D4" w:rsidP="008943D4">
      <w:pPr>
        <w:spacing w:after="200" w:line="276" w:lineRule="auto"/>
        <w:contextualSpacing/>
        <w:outlineLvl w:val="1"/>
        <w:rPr>
          <w:rFonts w:ascii="Arial" w:hAnsi="Arial" w:cs="Arial"/>
          <w:sz w:val="20"/>
          <w:szCs w:val="20"/>
        </w:rPr>
      </w:pPr>
    </w:p>
    <w:tbl>
      <w:tblPr>
        <w:tblW w:w="0" w:type="auto"/>
        <w:tblLook w:val="04A0" w:firstRow="1" w:lastRow="0" w:firstColumn="1" w:lastColumn="0" w:noHBand="0" w:noVBand="1"/>
      </w:tblPr>
      <w:tblGrid>
        <w:gridCol w:w="7338"/>
        <w:gridCol w:w="2238"/>
      </w:tblGrid>
      <w:tr w:rsidR="008943D4" w:rsidRPr="007A362B" w:rsidTr="008943D4">
        <w:tc>
          <w:tcPr>
            <w:tcW w:w="7338" w:type="dxa"/>
            <w:shd w:val="clear" w:color="auto" w:fill="auto"/>
          </w:tcPr>
          <w:p w:rsidR="008943D4" w:rsidRPr="007A362B" w:rsidRDefault="008943D4" w:rsidP="008943D4">
            <w:pPr>
              <w:autoSpaceDE w:val="0"/>
              <w:autoSpaceDN w:val="0"/>
              <w:adjustRightInd w:val="0"/>
              <w:contextualSpacing/>
              <w:rPr>
                <w:rFonts w:ascii="Arial" w:eastAsia="Calibri" w:hAnsi="Arial" w:cs="Arial"/>
                <w:sz w:val="20"/>
                <w:szCs w:val="20"/>
              </w:rPr>
            </w:pPr>
            <w:r w:rsidRPr="007A362B">
              <w:rPr>
                <w:rFonts w:ascii="Arial" w:eastAsia="Calibri" w:hAnsi="Arial" w:cs="Arial"/>
                <w:b/>
                <w:sz w:val="20"/>
                <w:szCs w:val="20"/>
              </w:rPr>
              <w:t>A8.</w:t>
            </w:r>
            <w:r w:rsidRPr="007A362B">
              <w:rPr>
                <w:rFonts w:ascii="Arial" w:eastAsia="Calibri" w:hAnsi="Arial" w:cs="Arial"/>
                <w:sz w:val="20"/>
                <w:szCs w:val="20"/>
              </w:rPr>
              <w:t xml:space="preserve"> Lift the package cover away from the vial adapter and discard the cover.</w:t>
            </w:r>
          </w:p>
          <w:p w:rsidR="008943D4" w:rsidRPr="007A362B" w:rsidRDefault="008943D4" w:rsidP="008943D4">
            <w:pPr>
              <w:rPr>
                <w:rFonts w:ascii="Arial" w:hAnsi="Arial" w:cs="Arial"/>
                <w:sz w:val="20"/>
                <w:szCs w:val="20"/>
              </w:rPr>
            </w:pPr>
          </w:p>
        </w:tc>
        <w:tc>
          <w:tcPr>
            <w:tcW w:w="2238" w:type="dxa"/>
            <w:shd w:val="clear" w:color="auto" w:fill="auto"/>
          </w:tcPr>
          <w:p w:rsidR="008943D4" w:rsidRPr="007A362B" w:rsidRDefault="008943D4" w:rsidP="008943D4">
            <w:pPr>
              <w:rPr>
                <w:rFonts w:ascii="Arial" w:hAnsi="Arial" w:cs="Arial"/>
                <w:sz w:val="20"/>
                <w:szCs w:val="20"/>
              </w:rPr>
            </w:pPr>
            <w:r w:rsidRPr="00861C6B">
              <w:rPr>
                <w:rFonts w:ascii="Arial" w:eastAsia="Calibri" w:hAnsi="Arial" w:cs="Arial"/>
                <w:noProof/>
                <w:sz w:val="20"/>
                <w:szCs w:val="20"/>
                <w:lang w:eastAsia="en-AU"/>
              </w:rPr>
              <w:drawing>
                <wp:inline distT="0" distB="0" distL="0" distR="0" wp14:anchorId="2AD85C28" wp14:editId="49542C8B">
                  <wp:extent cx="1209675" cy="13335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9675" cy="1333500"/>
                          </a:xfrm>
                          <a:prstGeom prst="rect">
                            <a:avLst/>
                          </a:prstGeom>
                          <a:noFill/>
                          <a:ln>
                            <a:noFill/>
                          </a:ln>
                        </pic:spPr>
                      </pic:pic>
                    </a:graphicData>
                  </a:graphic>
                </wp:inline>
              </w:drawing>
            </w:r>
          </w:p>
        </w:tc>
      </w:tr>
    </w:tbl>
    <w:p w:rsidR="008943D4" w:rsidRPr="007A362B" w:rsidRDefault="008943D4" w:rsidP="008943D4">
      <w:pPr>
        <w:spacing w:after="200" w:line="276" w:lineRule="auto"/>
        <w:outlineLvl w:val="1"/>
        <w:rPr>
          <w:rFonts w:ascii="Arial" w:hAnsi="Arial" w:cs="Arial"/>
          <w:b/>
          <w:sz w:val="20"/>
          <w:szCs w:val="20"/>
        </w:rPr>
      </w:pPr>
    </w:p>
    <w:tbl>
      <w:tblPr>
        <w:tblW w:w="0" w:type="auto"/>
        <w:tblLook w:val="04A0" w:firstRow="1" w:lastRow="0" w:firstColumn="1" w:lastColumn="0" w:noHBand="0" w:noVBand="1"/>
      </w:tblPr>
      <w:tblGrid>
        <w:gridCol w:w="7338"/>
        <w:gridCol w:w="2238"/>
      </w:tblGrid>
      <w:tr w:rsidR="008943D4" w:rsidRPr="007A362B" w:rsidTr="008943D4">
        <w:tc>
          <w:tcPr>
            <w:tcW w:w="7338" w:type="dxa"/>
            <w:shd w:val="clear" w:color="auto" w:fill="auto"/>
          </w:tcPr>
          <w:p w:rsidR="008943D4" w:rsidRPr="007A362B" w:rsidRDefault="008943D4" w:rsidP="008943D4">
            <w:pPr>
              <w:autoSpaceDE w:val="0"/>
              <w:autoSpaceDN w:val="0"/>
              <w:adjustRightInd w:val="0"/>
              <w:contextualSpacing/>
              <w:rPr>
                <w:rFonts w:ascii="Arial" w:eastAsia="Calibri" w:hAnsi="Arial" w:cs="Arial"/>
                <w:sz w:val="20"/>
                <w:szCs w:val="20"/>
              </w:rPr>
            </w:pPr>
            <w:r w:rsidRPr="007A362B">
              <w:rPr>
                <w:rFonts w:ascii="Arial" w:eastAsia="Calibri" w:hAnsi="Arial" w:cs="Arial"/>
                <w:b/>
                <w:sz w:val="20"/>
                <w:szCs w:val="20"/>
              </w:rPr>
              <w:t xml:space="preserve">A9. </w:t>
            </w:r>
            <w:r w:rsidRPr="007A362B">
              <w:rPr>
                <w:rFonts w:ascii="Arial" w:eastAsia="Calibri" w:hAnsi="Arial" w:cs="Arial"/>
                <w:sz w:val="20"/>
                <w:szCs w:val="20"/>
              </w:rPr>
              <w:t>Take the plunger rod and syringe out of the package. Hold the plunger rod at the circular disk. Place the tip of the plunger rod into the end of the syringe. Turn in a clockwise direction until it is securely attached. Only use the diluent syringe provided to reconstitute the drug product.</w:t>
            </w:r>
          </w:p>
          <w:p w:rsidR="008943D4" w:rsidRPr="007A362B" w:rsidRDefault="008943D4" w:rsidP="008943D4">
            <w:pPr>
              <w:autoSpaceDE w:val="0"/>
              <w:autoSpaceDN w:val="0"/>
              <w:adjustRightInd w:val="0"/>
              <w:contextualSpacing/>
              <w:rPr>
                <w:rFonts w:ascii="Arial" w:eastAsia="Calibri" w:hAnsi="Arial" w:cs="Arial"/>
                <w:sz w:val="20"/>
                <w:szCs w:val="20"/>
              </w:rPr>
            </w:pPr>
          </w:p>
        </w:tc>
        <w:tc>
          <w:tcPr>
            <w:tcW w:w="2238" w:type="dxa"/>
            <w:shd w:val="clear" w:color="auto" w:fill="auto"/>
          </w:tcPr>
          <w:p w:rsidR="008943D4" w:rsidRPr="007A362B" w:rsidRDefault="008943D4" w:rsidP="008943D4">
            <w:pPr>
              <w:rPr>
                <w:rFonts w:ascii="Arial" w:eastAsia="Calibri" w:hAnsi="Arial" w:cs="Arial"/>
                <w:noProof/>
                <w:sz w:val="20"/>
                <w:szCs w:val="20"/>
              </w:rPr>
            </w:pPr>
            <w:r w:rsidRPr="00861C6B">
              <w:rPr>
                <w:rFonts w:ascii="Arial" w:eastAsia="Calibri" w:hAnsi="Arial" w:cs="Arial"/>
                <w:noProof/>
                <w:sz w:val="20"/>
                <w:szCs w:val="20"/>
                <w:lang w:eastAsia="en-AU"/>
              </w:rPr>
              <w:drawing>
                <wp:inline distT="0" distB="0" distL="0" distR="0" wp14:anchorId="3D3DAB4F" wp14:editId="01E1D53D">
                  <wp:extent cx="1181100" cy="13525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1100" cy="1352550"/>
                          </a:xfrm>
                          <a:prstGeom prst="rect">
                            <a:avLst/>
                          </a:prstGeom>
                          <a:noFill/>
                          <a:ln>
                            <a:noFill/>
                          </a:ln>
                        </pic:spPr>
                      </pic:pic>
                    </a:graphicData>
                  </a:graphic>
                </wp:inline>
              </w:drawing>
            </w:r>
          </w:p>
        </w:tc>
      </w:tr>
    </w:tbl>
    <w:p w:rsidR="008943D4" w:rsidRPr="000A04B6" w:rsidRDefault="008943D4" w:rsidP="008943D4">
      <w:pPr>
        <w:spacing w:after="200" w:line="276" w:lineRule="auto"/>
        <w:outlineLvl w:val="1"/>
        <w:rPr>
          <w:rFonts w:ascii="Arial" w:hAnsi="Arial" w:cs="Arial"/>
          <w:b/>
        </w:rPr>
      </w:pPr>
    </w:p>
    <w:p w:rsidR="008943D4" w:rsidRPr="000A04B6" w:rsidRDefault="008943D4" w:rsidP="008943D4">
      <w:pPr>
        <w:rPr>
          <w:rFonts w:ascii="Arial" w:hAnsi="Arial" w:cs="Arial"/>
        </w:rPr>
      </w:pPr>
    </w:p>
    <w:p w:rsidR="008943D4" w:rsidRPr="000A04B6" w:rsidRDefault="008943D4" w:rsidP="008943D4">
      <w:pPr>
        <w:keepNext/>
        <w:outlineLvl w:val="1"/>
        <w:rPr>
          <w:rFonts w:ascii="Arial" w:hAnsi="Arial" w:cs="Arial"/>
          <w:b/>
          <w:bCs/>
        </w:rPr>
      </w:pPr>
      <w:r w:rsidRPr="000A04B6">
        <w:rPr>
          <w:rFonts w:ascii="Arial" w:hAnsi="Arial" w:cs="Arial"/>
          <w:b/>
          <w:bCs/>
        </w:rPr>
        <w:br w:type="page"/>
      </w:r>
      <w:r w:rsidRPr="000A04B6">
        <w:rPr>
          <w:rFonts w:ascii="Arial" w:hAnsi="Arial" w:cs="Arial"/>
          <w:b/>
          <w:bCs/>
        </w:rPr>
        <w:lastRenderedPageBreak/>
        <w:t>B. Reconstituting the injection</w:t>
      </w:r>
    </w:p>
    <w:p w:rsidR="008943D4" w:rsidRPr="000A04B6" w:rsidRDefault="008943D4" w:rsidP="008943D4">
      <w:pPr>
        <w:keepNext/>
        <w:outlineLvl w:val="1"/>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238"/>
      </w:tblGrid>
      <w:tr w:rsidR="008943D4" w:rsidRPr="000A04B6" w:rsidTr="008943D4">
        <w:trPr>
          <w:trHeight w:val="2277"/>
        </w:trPr>
        <w:tc>
          <w:tcPr>
            <w:tcW w:w="7338" w:type="dxa"/>
            <w:tcBorders>
              <w:top w:val="nil"/>
              <w:left w:val="nil"/>
              <w:bottom w:val="nil"/>
              <w:right w:val="nil"/>
            </w:tcBorders>
            <w:shd w:val="clear" w:color="auto" w:fill="auto"/>
          </w:tcPr>
          <w:p w:rsidR="008943D4" w:rsidRPr="000A04B6" w:rsidRDefault="008943D4" w:rsidP="008943D4">
            <w:pPr>
              <w:autoSpaceDE w:val="0"/>
              <w:autoSpaceDN w:val="0"/>
              <w:adjustRightInd w:val="0"/>
              <w:contextualSpacing/>
              <w:rPr>
                <w:rFonts w:ascii="Arial" w:eastAsia="Calibri" w:hAnsi="Arial" w:cs="Arial"/>
                <w:b/>
                <w:sz w:val="20"/>
                <w:szCs w:val="20"/>
              </w:rPr>
            </w:pPr>
            <w:r w:rsidRPr="000A04B6">
              <w:rPr>
                <w:rFonts w:ascii="Arial" w:eastAsia="Calibri" w:hAnsi="Arial" w:cs="Arial"/>
                <w:b/>
                <w:sz w:val="20"/>
                <w:szCs w:val="20"/>
              </w:rPr>
              <w:t>B1.</w:t>
            </w:r>
            <w:r w:rsidRPr="000A04B6">
              <w:rPr>
                <w:rFonts w:ascii="Arial" w:eastAsia="Calibri" w:hAnsi="Arial" w:cs="Arial"/>
                <w:sz w:val="20"/>
                <w:szCs w:val="20"/>
              </w:rPr>
              <w:t xml:space="preserve"> With one hand, hold the diluent syringe right under the cap, and with the cap pointing up. Make sure you are holding the diluent syringe by the ridged part directly under the cap. </w:t>
            </w:r>
            <w:r w:rsidRPr="000A04B6">
              <w:rPr>
                <w:rFonts w:ascii="Arial" w:eastAsia="Calibri" w:hAnsi="Arial" w:cs="Arial"/>
                <w:b/>
                <w:sz w:val="20"/>
                <w:szCs w:val="20"/>
              </w:rPr>
              <w:t xml:space="preserve">Do not use if the cap has been removed or is not securely attached. </w:t>
            </w:r>
          </w:p>
          <w:p w:rsidR="008943D4" w:rsidRPr="000A04B6" w:rsidRDefault="008943D4" w:rsidP="008943D4">
            <w:pPr>
              <w:autoSpaceDE w:val="0"/>
              <w:autoSpaceDN w:val="0"/>
              <w:adjustRightInd w:val="0"/>
              <w:contextualSpacing/>
              <w:rPr>
                <w:rFonts w:ascii="Arial" w:eastAsia="Calibri" w:hAnsi="Arial" w:cs="Arial"/>
                <w:sz w:val="20"/>
                <w:szCs w:val="20"/>
              </w:rPr>
            </w:pPr>
          </w:p>
        </w:tc>
        <w:tc>
          <w:tcPr>
            <w:tcW w:w="2238" w:type="dxa"/>
            <w:tcBorders>
              <w:top w:val="nil"/>
              <w:left w:val="nil"/>
              <w:bottom w:val="nil"/>
              <w:right w:val="nil"/>
            </w:tcBorders>
            <w:shd w:val="clear" w:color="auto" w:fill="auto"/>
          </w:tcPr>
          <w:p w:rsidR="008943D4" w:rsidRPr="000A04B6" w:rsidRDefault="008943D4" w:rsidP="008943D4">
            <w:pPr>
              <w:rPr>
                <w:rFonts w:ascii="Arial" w:eastAsia="Calibri" w:hAnsi="Arial" w:cs="Arial"/>
                <w:noProof/>
              </w:rPr>
            </w:pPr>
            <w:r w:rsidRPr="00861C6B">
              <w:rPr>
                <w:rFonts w:ascii="Arial" w:eastAsia="Calibri" w:hAnsi="Arial" w:cs="Arial"/>
                <w:noProof/>
                <w:lang w:eastAsia="en-AU"/>
              </w:rPr>
              <w:drawing>
                <wp:inline distT="0" distB="0" distL="0" distR="0" wp14:anchorId="4FBE28FA" wp14:editId="4D36D1EB">
                  <wp:extent cx="1162050" cy="1333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2050" cy="1333500"/>
                          </a:xfrm>
                          <a:prstGeom prst="rect">
                            <a:avLst/>
                          </a:prstGeom>
                          <a:noFill/>
                          <a:ln>
                            <a:noFill/>
                          </a:ln>
                        </pic:spPr>
                      </pic:pic>
                    </a:graphicData>
                  </a:graphic>
                </wp:inline>
              </w:drawing>
            </w:r>
          </w:p>
        </w:tc>
      </w:tr>
      <w:tr w:rsidR="008943D4" w:rsidRPr="000A04B6" w:rsidTr="008943D4">
        <w:trPr>
          <w:trHeight w:val="2280"/>
        </w:trPr>
        <w:tc>
          <w:tcPr>
            <w:tcW w:w="7338" w:type="dxa"/>
            <w:tcBorders>
              <w:top w:val="nil"/>
              <w:left w:val="nil"/>
              <w:bottom w:val="nil"/>
              <w:right w:val="nil"/>
            </w:tcBorders>
            <w:shd w:val="clear" w:color="auto" w:fill="auto"/>
          </w:tcPr>
          <w:p w:rsidR="008943D4" w:rsidRPr="00555DFA" w:rsidRDefault="008943D4" w:rsidP="008943D4">
            <w:pPr>
              <w:autoSpaceDE w:val="0"/>
              <w:autoSpaceDN w:val="0"/>
              <w:adjustRightInd w:val="0"/>
              <w:contextualSpacing/>
              <w:rPr>
                <w:rFonts w:ascii="Arial" w:eastAsia="Calibri" w:hAnsi="Arial" w:cs="Arial"/>
                <w:b/>
                <w:sz w:val="20"/>
                <w:szCs w:val="20"/>
              </w:rPr>
            </w:pPr>
            <w:r w:rsidRPr="000A04B6">
              <w:rPr>
                <w:rFonts w:ascii="Arial" w:eastAsia="Calibri" w:hAnsi="Arial" w:cs="Arial"/>
                <w:b/>
                <w:sz w:val="20"/>
                <w:szCs w:val="20"/>
              </w:rPr>
              <w:t xml:space="preserve">B2. </w:t>
            </w:r>
            <w:r w:rsidRPr="000A04B6">
              <w:rPr>
                <w:rFonts w:ascii="Arial" w:eastAsia="Calibri" w:hAnsi="Arial" w:cs="Arial"/>
                <w:sz w:val="20"/>
                <w:szCs w:val="20"/>
              </w:rPr>
              <w:t>With your other hand, grasp the cap and bend it at a 90° angle until it snaps off. After the cap snaps off, you will see the glass tip of the syringe</w:t>
            </w:r>
            <w:r w:rsidRPr="00555DFA">
              <w:rPr>
                <w:rFonts w:ascii="Arial" w:eastAsia="Calibri" w:hAnsi="Arial" w:cs="Arial"/>
                <w:b/>
                <w:sz w:val="20"/>
                <w:szCs w:val="20"/>
              </w:rPr>
              <w:t xml:space="preserve">. Do not touch the glass tip of the syringe or </w:t>
            </w:r>
            <w:r>
              <w:rPr>
                <w:rFonts w:ascii="Arial" w:eastAsia="Calibri" w:hAnsi="Arial" w:cs="Arial"/>
                <w:b/>
                <w:sz w:val="20"/>
                <w:szCs w:val="20"/>
              </w:rPr>
              <w:t xml:space="preserve">the </w:t>
            </w:r>
            <w:r w:rsidRPr="00555DFA">
              <w:rPr>
                <w:rFonts w:ascii="Arial" w:eastAsia="Calibri" w:hAnsi="Arial" w:cs="Arial"/>
                <w:b/>
                <w:sz w:val="20"/>
                <w:szCs w:val="20"/>
              </w:rPr>
              <w:t>inside of the cap.</w:t>
            </w:r>
          </w:p>
          <w:p w:rsidR="008943D4" w:rsidRPr="000A04B6" w:rsidRDefault="008943D4" w:rsidP="008943D4">
            <w:pPr>
              <w:autoSpaceDE w:val="0"/>
              <w:autoSpaceDN w:val="0"/>
              <w:adjustRightInd w:val="0"/>
              <w:contextualSpacing/>
              <w:rPr>
                <w:rFonts w:ascii="Arial" w:eastAsia="Calibri" w:hAnsi="Arial" w:cs="Arial"/>
                <w:sz w:val="20"/>
                <w:szCs w:val="20"/>
              </w:rPr>
            </w:pPr>
          </w:p>
        </w:tc>
        <w:tc>
          <w:tcPr>
            <w:tcW w:w="2238" w:type="dxa"/>
            <w:tcBorders>
              <w:top w:val="nil"/>
              <w:left w:val="nil"/>
              <w:bottom w:val="nil"/>
              <w:right w:val="nil"/>
            </w:tcBorders>
            <w:shd w:val="clear" w:color="auto" w:fill="auto"/>
          </w:tcPr>
          <w:p w:rsidR="008943D4" w:rsidRPr="000A04B6" w:rsidRDefault="008943D4" w:rsidP="008943D4">
            <w:pPr>
              <w:rPr>
                <w:rFonts w:ascii="Arial" w:eastAsia="Calibri" w:hAnsi="Arial" w:cs="Arial"/>
                <w:noProof/>
              </w:rPr>
            </w:pPr>
            <w:r w:rsidRPr="00861C6B">
              <w:rPr>
                <w:rFonts w:ascii="Arial" w:eastAsia="Calibri" w:hAnsi="Arial" w:cs="Arial"/>
                <w:noProof/>
                <w:lang w:eastAsia="en-AU"/>
              </w:rPr>
              <w:drawing>
                <wp:inline distT="0" distB="0" distL="0" distR="0" wp14:anchorId="4B1FFFB5" wp14:editId="25A1ACB4">
                  <wp:extent cx="1162050" cy="1314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2050" cy="1314450"/>
                          </a:xfrm>
                          <a:prstGeom prst="rect">
                            <a:avLst/>
                          </a:prstGeom>
                          <a:noFill/>
                          <a:ln>
                            <a:noFill/>
                          </a:ln>
                        </pic:spPr>
                      </pic:pic>
                    </a:graphicData>
                  </a:graphic>
                </wp:inline>
              </w:drawing>
            </w:r>
          </w:p>
        </w:tc>
      </w:tr>
      <w:tr w:rsidR="008943D4" w:rsidRPr="000A04B6" w:rsidTr="008943D4">
        <w:trPr>
          <w:trHeight w:val="2411"/>
        </w:trPr>
        <w:tc>
          <w:tcPr>
            <w:tcW w:w="7338" w:type="dxa"/>
            <w:tcBorders>
              <w:top w:val="nil"/>
              <w:left w:val="nil"/>
              <w:bottom w:val="nil"/>
              <w:right w:val="nil"/>
            </w:tcBorders>
            <w:shd w:val="clear" w:color="auto" w:fill="auto"/>
          </w:tcPr>
          <w:p w:rsidR="008943D4" w:rsidRPr="000A04B6" w:rsidRDefault="008943D4" w:rsidP="008943D4">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B3</w:t>
            </w:r>
            <w:r w:rsidRPr="000A04B6">
              <w:rPr>
                <w:rFonts w:ascii="Arial" w:eastAsia="Calibri" w:hAnsi="Arial" w:cs="Arial"/>
                <w:sz w:val="20"/>
                <w:szCs w:val="20"/>
              </w:rPr>
              <w:t xml:space="preserve">. Be sure the vial is sitting on a flat surface. Insert the tip of the syringe into the adapter opening. Turn the syringe in a clockwise direction until it is securely attached to the adapter. </w:t>
            </w:r>
          </w:p>
          <w:p w:rsidR="008943D4" w:rsidRPr="000A04B6" w:rsidRDefault="008943D4" w:rsidP="008943D4">
            <w:pPr>
              <w:autoSpaceDE w:val="0"/>
              <w:autoSpaceDN w:val="0"/>
              <w:adjustRightInd w:val="0"/>
              <w:ind w:left="360"/>
              <w:contextualSpacing/>
              <w:rPr>
                <w:rFonts w:ascii="Arial" w:eastAsia="Calibri" w:hAnsi="Arial" w:cs="Arial"/>
                <w:sz w:val="20"/>
                <w:szCs w:val="20"/>
              </w:rPr>
            </w:pPr>
          </w:p>
        </w:tc>
        <w:tc>
          <w:tcPr>
            <w:tcW w:w="2238" w:type="dxa"/>
            <w:tcBorders>
              <w:top w:val="nil"/>
              <w:left w:val="nil"/>
              <w:bottom w:val="nil"/>
              <w:right w:val="nil"/>
            </w:tcBorders>
            <w:shd w:val="clear" w:color="auto" w:fill="auto"/>
          </w:tcPr>
          <w:p w:rsidR="008943D4" w:rsidRPr="000A04B6" w:rsidRDefault="008943D4" w:rsidP="008943D4">
            <w:pPr>
              <w:rPr>
                <w:rFonts w:ascii="Arial" w:eastAsia="Calibri" w:hAnsi="Arial" w:cs="Arial"/>
                <w:noProof/>
              </w:rPr>
            </w:pPr>
            <w:r w:rsidRPr="00861C6B">
              <w:rPr>
                <w:rFonts w:ascii="Arial" w:eastAsia="Calibri" w:hAnsi="Arial" w:cs="Arial"/>
                <w:noProof/>
                <w:lang w:eastAsia="en-AU"/>
              </w:rPr>
              <w:drawing>
                <wp:inline distT="0" distB="0" distL="0" distR="0" wp14:anchorId="466B4916" wp14:editId="1CDFA6B6">
                  <wp:extent cx="1152525" cy="13620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52525" cy="1362075"/>
                          </a:xfrm>
                          <a:prstGeom prst="rect">
                            <a:avLst/>
                          </a:prstGeom>
                          <a:noFill/>
                          <a:ln>
                            <a:noFill/>
                          </a:ln>
                        </pic:spPr>
                      </pic:pic>
                    </a:graphicData>
                  </a:graphic>
                </wp:inline>
              </w:drawing>
            </w:r>
          </w:p>
        </w:tc>
      </w:tr>
      <w:tr w:rsidR="008943D4" w:rsidRPr="000A04B6" w:rsidTr="008943D4">
        <w:trPr>
          <w:trHeight w:val="2403"/>
        </w:trPr>
        <w:tc>
          <w:tcPr>
            <w:tcW w:w="7338" w:type="dxa"/>
            <w:tcBorders>
              <w:top w:val="nil"/>
              <w:left w:val="nil"/>
              <w:bottom w:val="nil"/>
              <w:right w:val="nil"/>
            </w:tcBorders>
            <w:shd w:val="clear" w:color="auto" w:fill="auto"/>
          </w:tcPr>
          <w:p w:rsidR="008943D4" w:rsidRPr="000A04B6" w:rsidRDefault="008943D4" w:rsidP="008943D4">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B4.</w:t>
            </w:r>
            <w:r w:rsidRPr="000A04B6">
              <w:rPr>
                <w:rFonts w:ascii="Arial" w:eastAsia="Calibri" w:hAnsi="Arial" w:cs="Arial"/>
                <w:sz w:val="20"/>
                <w:szCs w:val="20"/>
              </w:rPr>
              <w:t xml:space="preserve"> Slowly depress the plunger rod to inject all of the diluent into the vial. The plunger rod may rise slightly after this process. This is normal.</w:t>
            </w:r>
          </w:p>
          <w:p w:rsidR="008943D4" w:rsidRPr="000A04B6" w:rsidRDefault="008943D4" w:rsidP="008943D4">
            <w:pPr>
              <w:autoSpaceDE w:val="0"/>
              <w:autoSpaceDN w:val="0"/>
              <w:adjustRightInd w:val="0"/>
              <w:ind w:left="360"/>
              <w:contextualSpacing/>
              <w:rPr>
                <w:rFonts w:ascii="Arial" w:eastAsia="Calibri" w:hAnsi="Arial" w:cs="Arial"/>
                <w:sz w:val="20"/>
                <w:szCs w:val="20"/>
              </w:rPr>
            </w:pPr>
          </w:p>
        </w:tc>
        <w:tc>
          <w:tcPr>
            <w:tcW w:w="2238" w:type="dxa"/>
            <w:tcBorders>
              <w:top w:val="nil"/>
              <w:left w:val="nil"/>
              <w:bottom w:val="nil"/>
              <w:right w:val="nil"/>
            </w:tcBorders>
            <w:shd w:val="clear" w:color="auto" w:fill="auto"/>
          </w:tcPr>
          <w:p w:rsidR="008943D4" w:rsidRPr="000A04B6" w:rsidRDefault="008943D4" w:rsidP="008943D4">
            <w:pPr>
              <w:rPr>
                <w:rFonts w:ascii="Arial" w:eastAsia="Calibri" w:hAnsi="Arial" w:cs="Arial"/>
                <w:noProof/>
              </w:rPr>
            </w:pPr>
            <w:r w:rsidRPr="00861C6B">
              <w:rPr>
                <w:rFonts w:ascii="Arial" w:eastAsia="Calibri" w:hAnsi="Arial" w:cs="Arial"/>
                <w:noProof/>
                <w:lang w:eastAsia="en-AU"/>
              </w:rPr>
              <w:drawing>
                <wp:inline distT="0" distB="0" distL="0" distR="0" wp14:anchorId="4B0B662A" wp14:editId="0F5B2F21">
                  <wp:extent cx="1171575" cy="13430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71575" cy="1343025"/>
                          </a:xfrm>
                          <a:prstGeom prst="rect">
                            <a:avLst/>
                          </a:prstGeom>
                          <a:noFill/>
                          <a:ln>
                            <a:noFill/>
                          </a:ln>
                        </pic:spPr>
                      </pic:pic>
                    </a:graphicData>
                  </a:graphic>
                </wp:inline>
              </w:drawing>
            </w:r>
          </w:p>
        </w:tc>
      </w:tr>
      <w:tr w:rsidR="008943D4" w:rsidRPr="000A04B6" w:rsidTr="008943D4">
        <w:tc>
          <w:tcPr>
            <w:tcW w:w="7338" w:type="dxa"/>
            <w:tcBorders>
              <w:top w:val="nil"/>
              <w:left w:val="nil"/>
              <w:bottom w:val="nil"/>
              <w:right w:val="nil"/>
            </w:tcBorders>
            <w:shd w:val="clear" w:color="auto" w:fill="auto"/>
          </w:tcPr>
          <w:p w:rsidR="008943D4" w:rsidRPr="000A04B6" w:rsidRDefault="008943D4" w:rsidP="008943D4">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B5.</w:t>
            </w:r>
            <w:r w:rsidRPr="000A04B6">
              <w:rPr>
                <w:rFonts w:ascii="Arial" w:eastAsia="Calibri" w:hAnsi="Arial" w:cs="Arial"/>
                <w:sz w:val="20"/>
                <w:szCs w:val="20"/>
              </w:rPr>
              <w:t xml:space="preserve"> With the syringe still connected to the adapter, gently </w:t>
            </w:r>
            <w:proofErr w:type="gramStart"/>
            <w:r w:rsidRPr="000A04B6">
              <w:rPr>
                <w:rFonts w:ascii="Arial" w:eastAsia="Calibri" w:hAnsi="Arial" w:cs="Arial"/>
                <w:sz w:val="20"/>
                <w:szCs w:val="20"/>
              </w:rPr>
              <w:t>swirl the vial</w:t>
            </w:r>
            <w:proofErr w:type="gramEnd"/>
            <w:r w:rsidRPr="000A04B6">
              <w:rPr>
                <w:rFonts w:ascii="Arial" w:eastAsia="Calibri" w:hAnsi="Arial" w:cs="Arial"/>
                <w:sz w:val="20"/>
                <w:szCs w:val="20"/>
              </w:rPr>
              <w:t xml:space="preserve"> until the product is completely dissolved. The appearance of the solution should be clear to slightly opalescent and colourless.</w:t>
            </w:r>
            <w:r w:rsidRPr="000A04B6">
              <w:rPr>
                <w:rFonts w:ascii="Arial" w:eastAsia="Calibri" w:hAnsi="Arial" w:cs="Arial"/>
                <w:b/>
                <w:bCs/>
                <w:sz w:val="20"/>
                <w:szCs w:val="20"/>
              </w:rPr>
              <w:t xml:space="preserve"> Do not </w:t>
            </w:r>
            <w:r w:rsidRPr="000A04B6">
              <w:rPr>
                <w:rFonts w:ascii="Arial" w:eastAsia="Calibri" w:hAnsi="Arial" w:cs="Arial"/>
                <w:b/>
                <w:sz w:val="20"/>
                <w:szCs w:val="20"/>
              </w:rPr>
              <w:t xml:space="preserve">shake. Do not use the reconstituted </w:t>
            </w:r>
            <w:r w:rsidRPr="00EC3FF9">
              <w:rPr>
                <w:rFonts w:ascii="Arial" w:eastAsia="Calibri" w:hAnsi="Arial" w:cs="Arial"/>
                <w:b/>
                <w:sz w:val="20"/>
                <w:szCs w:val="20"/>
              </w:rPr>
              <w:t xml:space="preserve">ELOCTATE </w:t>
            </w:r>
            <w:r w:rsidRPr="000A04B6">
              <w:rPr>
                <w:rFonts w:ascii="Arial" w:eastAsia="Calibri" w:hAnsi="Arial" w:cs="Arial"/>
                <w:b/>
                <w:sz w:val="20"/>
                <w:szCs w:val="20"/>
              </w:rPr>
              <w:t>if it contains visible particles or is cloudy.</w:t>
            </w:r>
          </w:p>
        </w:tc>
        <w:tc>
          <w:tcPr>
            <w:tcW w:w="2238" w:type="dxa"/>
            <w:tcBorders>
              <w:top w:val="nil"/>
              <w:left w:val="nil"/>
              <w:bottom w:val="nil"/>
              <w:right w:val="nil"/>
            </w:tcBorders>
            <w:shd w:val="clear" w:color="auto" w:fill="auto"/>
          </w:tcPr>
          <w:p w:rsidR="008943D4" w:rsidRPr="000A04B6" w:rsidRDefault="008943D4" w:rsidP="008943D4">
            <w:pPr>
              <w:rPr>
                <w:rFonts w:ascii="Arial" w:eastAsia="Calibri" w:hAnsi="Arial" w:cs="Arial"/>
                <w:noProof/>
              </w:rPr>
            </w:pPr>
            <w:r w:rsidRPr="00861C6B">
              <w:rPr>
                <w:rFonts w:ascii="Arial" w:eastAsia="Calibri" w:hAnsi="Arial" w:cs="Arial"/>
                <w:noProof/>
                <w:lang w:eastAsia="en-AU"/>
              </w:rPr>
              <w:drawing>
                <wp:inline distT="0" distB="0" distL="0" distR="0" wp14:anchorId="382BBE9C" wp14:editId="013C344D">
                  <wp:extent cx="1181100" cy="1428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1100" cy="1428750"/>
                          </a:xfrm>
                          <a:prstGeom prst="rect">
                            <a:avLst/>
                          </a:prstGeom>
                          <a:noFill/>
                          <a:ln>
                            <a:noFill/>
                          </a:ln>
                        </pic:spPr>
                      </pic:pic>
                    </a:graphicData>
                  </a:graphic>
                </wp:inline>
              </w:drawing>
            </w:r>
          </w:p>
        </w:tc>
      </w:tr>
      <w:tr w:rsidR="008943D4" w:rsidRPr="000A04B6" w:rsidTr="008943D4">
        <w:trPr>
          <w:trHeight w:val="2694"/>
        </w:trPr>
        <w:tc>
          <w:tcPr>
            <w:tcW w:w="7338" w:type="dxa"/>
            <w:tcBorders>
              <w:top w:val="nil"/>
              <w:left w:val="nil"/>
              <w:bottom w:val="nil"/>
              <w:right w:val="nil"/>
            </w:tcBorders>
            <w:shd w:val="clear" w:color="auto" w:fill="auto"/>
          </w:tcPr>
          <w:p w:rsidR="008943D4" w:rsidRPr="000A04B6" w:rsidRDefault="008943D4" w:rsidP="008943D4">
            <w:pPr>
              <w:autoSpaceDE w:val="0"/>
              <w:autoSpaceDN w:val="0"/>
              <w:adjustRightInd w:val="0"/>
              <w:contextualSpacing/>
              <w:rPr>
                <w:rFonts w:ascii="Arial" w:eastAsia="Calibri" w:hAnsi="Arial" w:cs="Arial"/>
                <w:b/>
                <w:sz w:val="20"/>
                <w:szCs w:val="20"/>
              </w:rPr>
            </w:pPr>
            <w:r w:rsidRPr="000A04B6">
              <w:rPr>
                <w:rFonts w:ascii="Arial" w:eastAsia="Calibri" w:hAnsi="Arial" w:cs="Arial"/>
                <w:b/>
                <w:sz w:val="20"/>
                <w:szCs w:val="20"/>
              </w:rPr>
              <w:lastRenderedPageBreak/>
              <w:t xml:space="preserve">B6. </w:t>
            </w:r>
            <w:r w:rsidRPr="000A04B6">
              <w:rPr>
                <w:rFonts w:ascii="Arial" w:eastAsia="Calibri" w:hAnsi="Arial" w:cs="Arial"/>
                <w:sz w:val="20"/>
                <w:szCs w:val="20"/>
              </w:rPr>
              <w:t xml:space="preserve">Make sure the plunger rod is completely depressed. Turn the vial upside-down. Slowly pull on the plunger rod to draw the solution into the syringe. </w:t>
            </w:r>
            <w:r w:rsidRPr="000A04B6">
              <w:rPr>
                <w:rFonts w:ascii="Arial" w:eastAsia="Calibri" w:hAnsi="Arial" w:cs="Arial"/>
                <w:b/>
                <w:sz w:val="20"/>
                <w:szCs w:val="20"/>
              </w:rPr>
              <w:t>Be careful not to pull the plunger rod completely out of the syringe.</w:t>
            </w:r>
          </w:p>
          <w:p w:rsidR="008943D4" w:rsidRPr="000A04B6" w:rsidRDefault="008943D4" w:rsidP="008943D4">
            <w:pPr>
              <w:autoSpaceDE w:val="0"/>
              <w:autoSpaceDN w:val="0"/>
              <w:adjustRightInd w:val="0"/>
              <w:ind w:left="360"/>
              <w:contextualSpacing/>
              <w:rPr>
                <w:rFonts w:ascii="Arial" w:eastAsia="Calibri" w:hAnsi="Arial" w:cs="Arial"/>
                <w:sz w:val="20"/>
                <w:szCs w:val="20"/>
              </w:rPr>
            </w:pPr>
          </w:p>
        </w:tc>
        <w:tc>
          <w:tcPr>
            <w:tcW w:w="2238" w:type="dxa"/>
            <w:tcBorders>
              <w:top w:val="nil"/>
              <w:left w:val="nil"/>
              <w:bottom w:val="nil"/>
              <w:right w:val="nil"/>
            </w:tcBorders>
            <w:shd w:val="clear" w:color="auto" w:fill="auto"/>
          </w:tcPr>
          <w:p w:rsidR="008943D4" w:rsidRPr="000A04B6" w:rsidRDefault="008943D4" w:rsidP="008943D4">
            <w:pPr>
              <w:rPr>
                <w:rFonts w:ascii="Arial" w:eastAsia="Calibri" w:hAnsi="Arial" w:cs="Arial"/>
                <w:noProof/>
              </w:rPr>
            </w:pPr>
            <w:r w:rsidRPr="00861C6B">
              <w:rPr>
                <w:rFonts w:ascii="Arial" w:eastAsia="Calibri" w:hAnsi="Arial" w:cs="Arial"/>
                <w:noProof/>
                <w:lang w:eastAsia="en-AU"/>
              </w:rPr>
              <w:drawing>
                <wp:inline distT="0" distB="0" distL="0" distR="0" wp14:anchorId="7DAF2857" wp14:editId="43AB7E8D">
                  <wp:extent cx="1266825" cy="14954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66825" cy="1495425"/>
                          </a:xfrm>
                          <a:prstGeom prst="rect">
                            <a:avLst/>
                          </a:prstGeom>
                          <a:noFill/>
                          <a:ln>
                            <a:noFill/>
                          </a:ln>
                        </pic:spPr>
                      </pic:pic>
                    </a:graphicData>
                  </a:graphic>
                </wp:inline>
              </w:drawing>
            </w:r>
          </w:p>
        </w:tc>
      </w:tr>
      <w:tr w:rsidR="008943D4" w:rsidRPr="000A04B6" w:rsidTr="008943D4">
        <w:tc>
          <w:tcPr>
            <w:tcW w:w="7338" w:type="dxa"/>
            <w:tcBorders>
              <w:top w:val="nil"/>
              <w:left w:val="nil"/>
              <w:bottom w:val="nil"/>
              <w:right w:val="nil"/>
            </w:tcBorders>
            <w:shd w:val="clear" w:color="auto" w:fill="auto"/>
          </w:tcPr>
          <w:p w:rsidR="008943D4" w:rsidRPr="000A04B6" w:rsidRDefault="008943D4" w:rsidP="008943D4">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 xml:space="preserve">B7. </w:t>
            </w:r>
            <w:r w:rsidRPr="000A04B6">
              <w:rPr>
                <w:rFonts w:ascii="Arial" w:eastAsia="Calibri" w:hAnsi="Arial" w:cs="Arial"/>
                <w:sz w:val="20"/>
                <w:szCs w:val="20"/>
              </w:rPr>
              <w:t xml:space="preserve">Gently unscrew the syringe from the vial adapter and dispose of the vial with the adapter still attached. </w:t>
            </w:r>
            <w:r w:rsidRPr="000A04B6">
              <w:rPr>
                <w:rFonts w:ascii="Arial" w:eastAsia="Calibri" w:hAnsi="Arial" w:cs="Arial"/>
                <w:b/>
                <w:sz w:val="20"/>
                <w:szCs w:val="20"/>
              </w:rPr>
              <w:t>Do not touch the syringe tip or the inside of the cap.</w:t>
            </w:r>
            <w:r w:rsidRPr="000A04B6">
              <w:rPr>
                <w:rFonts w:ascii="Arial" w:eastAsia="Calibri" w:hAnsi="Arial" w:cs="Arial"/>
                <w:sz w:val="20"/>
                <w:szCs w:val="20"/>
              </w:rPr>
              <w:t xml:space="preserve"> </w:t>
            </w:r>
          </w:p>
          <w:p w:rsidR="008943D4" w:rsidRPr="000A04B6" w:rsidRDefault="008943D4" w:rsidP="008943D4">
            <w:pPr>
              <w:autoSpaceDE w:val="0"/>
              <w:autoSpaceDN w:val="0"/>
              <w:adjustRightInd w:val="0"/>
              <w:contextualSpacing/>
              <w:rPr>
                <w:rFonts w:ascii="Arial" w:eastAsia="Calibri" w:hAnsi="Arial" w:cs="Arial"/>
                <w:sz w:val="20"/>
                <w:szCs w:val="20"/>
              </w:rPr>
            </w:pPr>
          </w:p>
          <w:p w:rsidR="008943D4" w:rsidRPr="000A04B6" w:rsidRDefault="008943D4" w:rsidP="008943D4">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 xml:space="preserve">B8. </w:t>
            </w:r>
            <w:r w:rsidRPr="000A04B6">
              <w:rPr>
                <w:rFonts w:ascii="Arial" w:eastAsia="Calibri" w:hAnsi="Arial" w:cs="Arial"/>
                <w:sz w:val="20"/>
                <w:szCs w:val="20"/>
              </w:rPr>
              <w:t>Y</w:t>
            </w:r>
            <w:r>
              <w:rPr>
                <w:rFonts w:ascii="Arial" w:eastAsia="Calibri" w:hAnsi="Arial" w:cs="Arial"/>
                <w:sz w:val="20"/>
                <w:szCs w:val="20"/>
              </w:rPr>
              <w:t xml:space="preserve">our </w:t>
            </w:r>
            <w:r w:rsidRPr="00EC3FF9">
              <w:rPr>
                <w:rFonts w:ascii="Arial" w:eastAsia="Calibri" w:hAnsi="Arial" w:cs="Arial"/>
                <w:sz w:val="20"/>
                <w:szCs w:val="20"/>
              </w:rPr>
              <w:t xml:space="preserve">ELOCTATE </w:t>
            </w:r>
            <w:r>
              <w:rPr>
                <w:rFonts w:ascii="Arial" w:eastAsia="Calibri" w:hAnsi="Arial" w:cs="Arial"/>
                <w:sz w:val="20"/>
                <w:szCs w:val="20"/>
              </w:rPr>
              <w:t>is now ready to be connected to your infusion tubing set. See section D below.</w:t>
            </w:r>
            <w:r w:rsidRPr="000A04B6">
              <w:rPr>
                <w:rFonts w:ascii="Arial" w:eastAsia="Calibri" w:hAnsi="Arial" w:cs="Arial"/>
                <w:sz w:val="20"/>
                <w:szCs w:val="20"/>
              </w:rPr>
              <w:t xml:space="preserve"> Reconstituted </w:t>
            </w:r>
            <w:r w:rsidRPr="00EC3FF9">
              <w:rPr>
                <w:rFonts w:ascii="Arial" w:eastAsia="Calibri" w:hAnsi="Arial" w:cs="Arial"/>
                <w:sz w:val="20"/>
                <w:szCs w:val="20"/>
              </w:rPr>
              <w:t xml:space="preserve">ELOCTATE </w:t>
            </w:r>
            <w:r w:rsidRPr="000A04B6">
              <w:rPr>
                <w:rFonts w:ascii="Arial" w:eastAsia="Calibri" w:hAnsi="Arial" w:cs="Arial"/>
                <w:sz w:val="20"/>
                <w:szCs w:val="20"/>
              </w:rPr>
              <w:t xml:space="preserve">should be administered as soon as possible. </w:t>
            </w:r>
          </w:p>
          <w:p w:rsidR="008943D4" w:rsidRPr="000A04B6" w:rsidRDefault="008943D4" w:rsidP="008943D4">
            <w:pPr>
              <w:autoSpaceDE w:val="0"/>
              <w:autoSpaceDN w:val="0"/>
              <w:adjustRightInd w:val="0"/>
              <w:ind w:left="360"/>
              <w:contextualSpacing/>
              <w:rPr>
                <w:rFonts w:ascii="Arial" w:eastAsia="Calibri" w:hAnsi="Arial" w:cs="Arial"/>
                <w:sz w:val="20"/>
                <w:szCs w:val="20"/>
              </w:rPr>
            </w:pPr>
          </w:p>
        </w:tc>
        <w:tc>
          <w:tcPr>
            <w:tcW w:w="2238" w:type="dxa"/>
            <w:tcBorders>
              <w:top w:val="nil"/>
              <w:left w:val="nil"/>
              <w:bottom w:val="nil"/>
              <w:right w:val="nil"/>
            </w:tcBorders>
            <w:shd w:val="clear" w:color="auto" w:fill="auto"/>
          </w:tcPr>
          <w:p w:rsidR="008943D4" w:rsidRPr="000A04B6" w:rsidRDefault="008943D4" w:rsidP="008943D4">
            <w:pPr>
              <w:rPr>
                <w:rFonts w:ascii="Arial" w:eastAsia="Calibri" w:hAnsi="Arial" w:cs="Arial"/>
                <w:noProof/>
              </w:rPr>
            </w:pPr>
            <w:r w:rsidRPr="00861C6B">
              <w:rPr>
                <w:rFonts w:ascii="Arial" w:eastAsia="Calibri" w:hAnsi="Arial" w:cs="Arial"/>
                <w:noProof/>
                <w:lang w:eastAsia="en-AU"/>
              </w:rPr>
              <w:drawing>
                <wp:inline distT="0" distB="0" distL="0" distR="0" wp14:anchorId="2522D0A6" wp14:editId="43AB3996">
                  <wp:extent cx="1266825" cy="11906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66825" cy="1190625"/>
                          </a:xfrm>
                          <a:prstGeom prst="rect">
                            <a:avLst/>
                          </a:prstGeom>
                          <a:noFill/>
                          <a:ln>
                            <a:noFill/>
                          </a:ln>
                        </pic:spPr>
                      </pic:pic>
                    </a:graphicData>
                  </a:graphic>
                </wp:inline>
              </w:drawing>
            </w:r>
          </w:p>
        </w:tc>
      </w:tr>
    </w:tbl>
    <w:p w:rsidR="008943D4" w:rsidRPr="000A04B6" w:rsidRDefault="008943D4" w:rsidP="008943D4">
      <w:pPr>
        <w:autoSpaceDE w:val="0"/>
        <w:autoSpaceDN w:val="0"/>
        <w:adjustRightInd w:val="0"/>
        <w:rPr>
          <w:rFonts w:ascii="Arial" w:eastAsia="Calibri" w:hAnsi="Arial" w:cs="Arial"/>
          <w:noProof/>
        </w:rPr>
      </w:pPr>
    </w:p>
    <w:p w:rsidR="008943D4" w:rsidRPr="000A04B6" w:rsidRDefault="008943D4" w:rsidP="008943D4">
      <w:pPr>
        <w:autoSpaceDE w:val="0"/>
        <w:autoSpaceDN w:val="0"/>
        <w:adjustRightInd w:val="0"/>
        <w:rPr>
          <w:rFonts w:ascii="Arial" w:eastAsia="Calibri" w:hAnsi="Arial" w:cs="Arial"/>
          <w:b/>
          <w:noProof/>
        </w:rPr>
      </w:pPr>
      <w:r w:rsidRPr="000A04B6">
        <w:rPr>
          <w:rFonts w:ascii="Arial" w:eastAsia="Calibri" w:hAnsi="Arial" w:cs="Arial"/>
          <w:b/>
          <w:noProof/>
        </w:rPr>
        <w:t>C. Pooling</w:t>
      </w:r>
    </w:p>
    <w:p w:rsidR="008943D4" w:rsidRPr="000A04B6" w:rsidRDefault="008943D4" w:rsidP="008943D4">
      <w:pPr>
        <w:autoSpaceDE w:val="0"/>
        <w:autoSpaceDN w:val="0"/>
        <w:adjustRightInd w:val="0"/>
        <w:rPr>
          <w:rFonts w:ascii="Arial" w:eastAsia="Calibri" w:hAnsi="Arial" w:cs="Arial"/>
          <w:b/>
          <w:noProof/>
          <w:sz w:val="20"/>
          <w:szCs w:val="20"/>
        </w:rPr>
      </w:pPr>
    </w:p>
    <w:p w:rsidR="008943D4" w:rsidRPr="000A04B6" w:rsidRDefault="008943D4" w:rsidP="008943D4">
      <w:pPr>
        <w:autoSpaceDE w:val="0"/>
        <w:autoSpaceDN w:val="0"/>
        <w:adjustRightInd w:val="0"/>
        <w:rPr>
          <w:rFonts w:ascii="Arial" w:eastAsia="Calibri" w:hAnsi="Arial" w:cs="Arial"/>
          <w:sz w:val="20"/>
          <w:szCs w:val="20"/>
        </w:rPr>
      </w:pPr>
      <w:r w:rsidRPr="000A04B6">
        <w:rPr>
          <w:rFonts w:ascii="Arial" w:eastAsia="Calibri" w:hAnsi="Arial" w:cs="Arial"/>
          <w:sz w:val="20"/>
          <w:szCs w:val="20"/>
        </w:rPr>
        <w:t xml:space="preserve">If you are using two or more </w:t>
      </w:r>
      <w:r>
        <w:rPr>
          <w:rFonts w:ascii="Arial" w:eastAsia="Calibri" w:hAnsi="Arial" w:cs="Arial"/>
          <w:sz w:val="20"/>
          <w:szCs w:val="20"/>
        </w:rPr>
        <w:t xml:space="preserve">reconstituted </w:t>
      </w:r>
      <w:r w:rsidRPr="000A04B6">
        <w:rPr>
          <w:rFonts w:ascii="Arial" w:eastAsia="Calibri" w:hAnsi="Arial" w:cs="Arial"/>
          <w:sz w:val="20"/>
          <w:szCs w:val="20"/>
        </w:rPr>
        <w:t xml:space="preserve">vials of </w:t>
      </w:r>
      <w:r w:rsidRPr="003D49EF">
        <w:rPr>
          <w:rFonts w:ascii="Arial" w:eastAsia="Calibri" w:hAnsi="Arial" w:cs="Arial"/>
          <w:sz w:val="20"/>
          <w:szCs w:val="20"/>
        </w:rPr>
        <w:t>ELOCTATE</w:t>
      </w:r>
      <w:r w:rsidRPr="000A04B6">
        <w:rPr>
          <w:rFonts w:ascii="Arial" w:eastAsia="Calibri" w:hAnsi="Arial" w:cs="Arial"/>
          <w:sz w:val="20"/>
          <w:szCs w:val="20"/>
        </w:rPr>
        <w:t xml:space="preserve">, you can follow these pooling steps. </w:t>
      </w:r>
    </w:p>
    <w:p w:rsidR="008943D4" w:rsidRPr="000A04B6" w:rsidRDefault="008943D4" w:rsidP="008943D4">
      <w:pPr>
        <w:autoSpaceDE w:val="0"/>
        <w:autoSpaceDN w:val="0"/>
        <w:adjustRightInd w:val="0"/>
        <w:rPr>
          <w:rFonts w:ascii="Arial" w:eastAsia="Calibri" w:hAnsi="Arial" w:cs="Arial"/>
          <w:sz w:val="20"/>
          <w:szCs w:val="20"/>
        </w:rPr>
      </w:pPr>
    </w:p>
    <w:p w:rsidR="008943D4" w:rsidRPr="000A04B6" w:rsidRDefault="008943D4" w:rsidP="008943D4">
      <w:pPr>
        <w:autoSpaceDE w:val="0"/>
        <w:autoSpaceDN w:val="0"/>
        <w:adjustRightInd w:val="0"/>
        <w:rPr>
          <w:rFonts w:ascii="Arial" w:eastAsia="Calibri" w:hAnsi="Arial" w:cs="Arial"/>
          <w:sz w:val="20"/>
          <w:szCs w:val="20"/>
        </w:rPr>
      </w:pPr>
      <w:r w:rsidRPr="000A04B6">
        <w:rPr>
          <w:rFonts w:ascii="Arial" w:eastAsia="Calibri" w:hAnsi="Arial" w:cs="Arial"/>
          <w:b/>
          <w:sz w:val="20"/>
          <w:szCs w:val="20"/>
        </w:rPr>
        <w:t xml:space="preserve">C1. </w:t>
      </w:r>
      <w:r w:rsidRPr="000A04B6">
        <w:rPr>
          <w:rFonts w:ascii="Arial" w:eastAsia="Calibri" w:hAnsi="Arial" w:cs="Arial"/>
          <w:sz w:val="20"/>
          <w:szCs w:val="20"/>
        </w:rPr>
        <w:t xml:space="preserve">Be sure to leave the vial adapter attached to the vial, as you will need it for attaching a large </w:t>
      </w:r>
      <w:proofErr w:type="spellStart"/>
      <w:r w:rsidRPr="000A04B6">
        <w:rPr>
          <w:rFonts w:ascii="Arial" w:eastAsia="Calibri" w:hAnsi="Arial" w:cs="Arial"/>
          <w:sz w:val="20"/>
          <w:szCs w:val="20"/>
        </w:rPr>
        <w:t>luer</w:t>
      </w:r>
      <w:proofErr w:type="spellEnd"/>
      <w:r w:rsidRPr="000A04B6">
        <w:rPr>
          <w:rFonts w:ascii="Arial" w:eastAsia="Calibri" w:hAnsi="Arial" w:cs="Arial"/>
          <w:sz w:val="20"/>
          <w:szCs w:val="20"/>
        </w:rPr>
        <w:t xml:space="preserve"> lock syringe. </w:t>
      </w:r>
    </w:p>
    <w:p w:rsidR="008943D4" w:rsidRPr="000A04B6" w:rsidRDefault="008943D4" w:rsidP="008943D4">
      <w:pPr>
        <w:autoSpaceDE w:val="0"/>
        <w:autoSpaceDN w:val="0"/>
        <w:adjustRightInd w:val="0"/>
        <w:rPr>
          <w:rFonts w:ascii="Arial" w:eastAsia="Calibri" w:hAnsi="Arial" w:cs="Arial"/>
          <w:sz w:val="20"/>
          <w:szCs w:val="20"/>
        </w:rPr>
      </w:pPr>
    </w:p>
    <w:p w:rsidR="008943D4" w:rsidRPr="000A04B6" w:rsidRDefault="008943D4" w:rsidP="008943D4">
      <w:pPr>
        <w:autoSpaceDE w:val="0"/>
        <w:autoSpaceDN w:val="0"/>
        <w:adjustRightInd w:val="0"/>
        <w:rPr>
          <w:rFonts w:ascii="Arial" w:eastAsia="Calibri" w:hAnsi="Arial" w:cs="Arial"/>
          <w:sz w:val="20"/>
          <w:szCs w:val="20"/>
        </w:rPr>
      </w:pPr>
      <w:r w:rsidRPr="000A04B6">
        <w:rPr>
          <w:rFonts w:ascii="Arial" w:eastAsia="Calibri" w:hAnsi="Arial" w:cs="Arial"/>
          <w:b/>
          <w:sz w:val="20"/>
          <w:szCs w:val="20"/>
        </w:rPr>
        <w:t xml:space="preserve">C2. </w:t>
      </w:r>
      <w:r w:rsidRPr="000A04B6">
        <w:rPr>
          <w:rFonts w:ascii="Arial" w:eastAsia="Calibri" w:hAnsi="Arial" w:cs="Arial"/>
          <w:sz w:val="20"/>
          <w:szCs w:val="20"/>
        </w:rPr>
        <w:t xml:space="preserve">Do not detach the diluent syringe or the large </w:t>
      </w:r>
      <w:proofErr w:type="spellStart"/>
      <w:r w:rsidRPr="000A04B6">
        <w:rPr>
          <w:rFonts w:ascii="Arial" w:eastAsia="Calibri" w:hAnsi="Arial" w:cs="Arial"/>
          <w:sz w:val="20"/>
          <w:szCs w:val="20"/>
        </w:rPr>
        <w:t>luer</w:t>
      </w:r>
      <w:proofErr w:type="spellEnd"/>
      <w:r w:rsidRPr="000A04B6">
        <w:rPr>
          <w:rFonts w:ascii="Arial" w:eastAsia="Calibri" w:hAnsi="Arial" w:cs="Arial"/>
          <w:sz w:val="20"/>
          <w:szCs w:val="20"/>
        </w:rPr>
        <w:t xml:space="preserve"> lock syringe until you are ready to attach the large </w:t>
      </w:r>
      <w:proofErr w:type="spellStart"/>
      <w:r w:rsidRPr="000A04B6">
        <w:rPr>
          <w:rFonts w:ascii="Arial" w:eastAsia="Calibri" w:hAnsi="Arial" w:cs="Arial"/>
          <w:sz w:val="20"/>
          <w:szCs w:val="20"/>
        </w:rPr>
        <w:t>luer</w:t>
      </w:r>
      <w:proofErr w:type="spellEnd"/>
      <w:r w:rsidRPr="000A04B6">
        <w:rPr>
          <w:rFonts w:ascii="Arial" w:eastAsia="Calibri" w:hAnsi="Arial" w:cs="Arial"/>
          <w:sz w:val="20"/>
          <w:szCs w:val="20"/>
        </w:rPr>
        <w:t xml:space="preserve"> lock syringe to the next vial (with vial adapter attached).</w:t>
      </w:r>
    </w:p>
    <w:p w:rsidR="008943D4" w:rsidRDefault="008943D4" w:rsidP="008943D4">
      <w:pPr>
        <w:autoSpaceDE w:val="0"/>
        <w:autoSpaceDN w:val="0"/>
        <w:adjustRightInd w:val="0"/>
        <w:rPr>
          <w:rFonts w:ascii="Arial" w:eastAsia="Calibri" w:hAnsi="Arial" w:cs="Arial"/>
          <w:sz w:val="20"/>
          <w:szCs w:val="20"/>
        </w:rPr>
      </w:pPr>
    </w:p>
    <w:p w:rsidR="008943D4" w:rsidRPr="000A04B6" w:rsidRDefault="008943D4" w:rsidP="008943D4">
      <w:pPr>
        <w:autoSpaceDE w:val="0"/>
        <w:autoSpaceDN w:val="0"/>
        <w:adjustRightInd w:val="0"/>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238"/>
      </w:tblGrid>
      <w:tr w:rsidR="008943D4" w:rsidRPr="000A04B6" w:rsidTr="008943D4">
        <w:trPr>
          <w:trHeight w:val="2501"/>
        </w:trPr>
        <w:tc>
          <w:tcPr>
            <w:tcW w:w="7338" w:type="dxa"/>
            <w:tcBorders>
              <w:top w:val="nil"/>
              <w:left w:val="nil"/>
              <w:bottom w:val="nil"/>
              <w:right w:val="nil"/>
            </w:tcBorders>
            <w:shd w:val="clear" w:color="auto" w:fill="auto"/>
          </w:tcPr>
          <w:p w:rsidR="008943D4" w:rsidRPr="000A04B6" w:rsidRDefault="008943D4" w:rsidP="008943D4">
            <w:pPr>
              <w:autoSpaceDE w:val="0"/>
              <w:autoSpaceDN w:val="0"/>
              <w:adjustRightInd w:val="0"/>
              <w:rPr>
                <w:rFonts w:ascii="Arial" w:eastAsia="Calibri" w:hAnsi="Arial" w:cs="Arial"/>
                <w:sz w:val="20"/>
                <w:szCs w:val="20"/>
              </w:rPr>
            </w:pPr>
            <w:r w:rsidRPr="000A04B6">
              <w:rPr>
                <w:rFonts w:ascii="Arial" w:eastAsia="Calibri" w:hAnsi="Arial" w:cs="Arial"/>
                <w:b/>
                <w:sz w:val="20"/>
                <w:szCs w:val="20"/>
              </w:rPr>
              <w:t xml:space="preserve">C3. </w:t>
            </w:r>
            <w:r w:rsidRPr="000A04B6">
              <w:rPr>
                <w:rFonts w:ascii="Arial" w:eastAsia="Calibri" w:hAnsi="Arial" w:cs="Arial"/>
                <w:sz w:val="20"/>
                <w:szCs w:val="20"/>
              </w:rPr>
              <w:t>Remove the diluent syringe from the vial adapter by turning it counter-clockwise until it is completely detached</w:t>
            </w:r>
          </w:p>
        </w:tc>
        <w:tc>
          <w:tcPr>
            <w:tcW w:w="2238" w:type="dxa"/>
            <w:tcBorders>
              <w:top w:val="nil"/>
              <w:left w:val="nil"/>
              <w:bottom w:val="nil"/>
              <w:right w:val="nil"/>
            </w:tcBorders>
            <w:shd w:val="clear" w:color="auto" w:fill="auto"/>
          </w:tcPr>
          <w:p w:rsidR="008943D4" w:rsidRPr="000A04B6" w:rsidRDefault="008943D4" w:rsidP="008943D4">
            <w:pPr>
              <w:autoSpaceDE w:val="0"/>
              <w:autoSpaceDN w:val="0"/>
              <w:adjustRightInd w:val="0"/>
              <w:rPr>
                <w:rFonts w:ascii="Arial" w:eastAsia="Calibri" w:hAnsi="Arial" w:cs="Arial"/>
                <w:sz w:val="20"/>
                <w:szCs w:val="20"/>
              </w:rPr>
            </w:pPr>
            <w:r w:rsidRPr="00861C6B">
              <w:rPr>
                <w:rFonts w:ascii="Arial" w:eastAsia="Calibri" w:hAnsi="Arial" w:cs="Arial"/>
                <w:noProof/>
                <w:sz w:val="20"/>
                <w:szCs w:val="20"/>
                <w:lang w:eastAsia="en-AU"/>
              </w:rPr>
              <w:drawing>
                <wp:inline distT="0" distB="0" distL="0" distR="0" wp14:anchorId="1ACCFBB2" wp14:editId="44E0AB17">
                  <wp:extent cx="1152525" cy="1371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52525" cy="1371600"/>
                          </a:xfrm>
                          <a:prstGeom prst="rect">
                            <a:avLst/>
                          </a:prstGeom>
                          <a:noFill/>
                          <a:ln>
                            <a:noFill/>
                          </a:ln>
                        </pic:spPr>
                      </pic:pic>
                    </a:graphicData>
                  </a:graphic>
                </wp:inline>
              </w:drawing>
            </w:r>
          </w:p>
        </w:tc>
      </w:tr>
      <w:tr w:rsidR="008943D4" w:rsidRPr="000A04B6" w:rsidTr="008943D4">
        <w:tc>
          <w:tcPr>
            <w:tcW w:w="7338" w:type="dxa"/>
            <w:tcBorders>
              <w:top w:val="nil"/>
              <w:left w:val="nil"/>
              <w:bottom w:val="nil"/>
              <w:right w:val="nil"/>
            </w:tcBorders>
            <w:shd w:val="clear" w:color="auto" w:fill="auto"/>
          </w:tcPr>
          <w:p w:rsidR="008943D4" w:rsidRPr="000A04B6" w:rsidRDefault="008943D4" w:rsidP="008943D4">
            <w:pPr>
              <w:autoSpaceDE w:val="0"/>
              <w:autoSpaceDN w:val="0"/>
              <w:adjustRightInd w:val="0"/>
              <w:rPr>
                <w:rFonts w:ascii="Arial" w:eastAsia="Calibri" w:hAnsi="Arial" w:cs="Arial"/>
                <w:sz w:val="20"/>
                <w:szCs w:val="20"/>
              </w:rPr>
            </w:pPr>
            <w:r w:rsidRPr="000A04B6">
              <w:rPr>
                <w:rFonts w:ascii="Arial" w:eastAsia="Calibri" w:hAnsi="Arial" w:cs="Arial"/>
                <w:b/>
                <w:sz w:val="20"/>
                <w:szCs w:val="20"/>
              </w:rPr>
              <w:t xml:space="preserve">C4. </w:t>
            </w:r>
            <w:r w:rsidRPr="000A04B6">
              <w:rPr>
                <w:rFonts w:ascii="Arial" w:eastAsia="Calibri" w:hAnsi="Arial" w:cs="Arial"/>
                <w:sz w:val="20"/>
                <w:szCs w:val="20"/>
              </w:rPr>
              <w:t xml:space="preserve">Attach a separate large </w:t>
            </w:r>
            <w:proofErr w:type="spellStart"/>
            <w:r w:rsidRPr="000A04B6">
              <w:rPr>
                <w:rFonts w:ascii="Arial" w:eastAsia="Calibri" w:hAnsi="Arial" w:cs="Arial"/>
                <w:sz w:val="20"/>
                <w:szCs w:val="20"/>
              </w:rPr>
              <w:t>luer</w:t>
            </w:r>
            <w:proofErr w:type="spellEnd"/>
            <w:r w:rsidRPr="000A04B6">
              <w:rPr>
                <w:rFonts w:ascii="Arial" w:eastAsia="Calibri" w:hAnsi="Arial" w:cs="Arial"/>
                <w:sz w:val="20"/>
                <w:szCs w:val="20"/>
              </w:rPr>
              <w:t xml:space="preserve"> lock syringe by turning clockwise until it is securely attached.</w:t>
            </w:r>
          </w:p>
          <w:p w:rsidR="008943D4" w:rsidRPr="000A04B6" w:rsidRDefault="008943D4" w:rsidP="008943D4">
            <w:pPr>
              <w:autoSpaceDE w:val="0"/>
              <w:autoSpaceDN w:val="0"/>
              <w:adjustRightInd w:val="0"/>
              <w:rPr>
                <w:rFonts w:ascii="Arial" w:eastAsia="Calibri" w:hAnsi="Arial" w:cs="Arial"/>
                <w:sz w:val="20"/>
                <w:szCs w:val="20"/>
              </w:rPr>
            </w:pPr>
          </w:p>
        </w:tc>
        <w:tc>
          <w:tcPr>
            <w:tcW w:w="2238" w:type="dxa"/>
            <w:tcBorders>
              <w:top w:val="nil"/>
              <w:left w:val="nil"/>
              <w:bottom w:val="nil"/>
              <w:right w:val="nil"/>
            </w:tcBorders>
            <w:shd w:val="clear" w:color="auto" w:fill="auto"/>
          </w:tcPr>
          <w:p w:rsidR="008943D4" w:rsidRPr="000A04B6" w:rsidRDefault="008943D4" w:rsidP="008943D4">
            <w:pPr>
              <w:autoSpaceDE w:val="0"/>
              <w:autoSpaceDN w:val="0"/>
              <w:adjustRightInd w:val="0"/>
              <w:rPr>
                <w:rFonts w:ascii="Arial" w:eastAsia="Calibri" w:hAnsi="Arial" w:cs="Arial"/>
                <w:sz w:val="20"/>
                <w:szCs w:val="20"/>
              </w:rPr>
            </w:pPr>
            <w:r w:rsidRPr="00861C6B">
              <w:rPr>
                <w:rFonts w:ascii="Arial" w:eastAsia="Calibri" w:hAnsi="Arial" w:cs="Arial"/>
                <w:noProof/>
                <w:sz w:val="20"/>
                <w:szCs w:val="20"/>
                <w:lang w:eastAsia="en-AU"/>
              </w:rPr>
              <w:drawing>
                <wp:inline distT="0" distB="0" distL="0" distR="0" wp14:anchorId="7A105982" wp14:editId="6046CD5B">
                  <wp:extent cx="1143000" cy="1381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0" cy="1381125"/>
                          </a:xfrm>
                          <a:prstGeom prst="rect">
                            <a:avLst/>
                          </a:prstGeom>
                          <a:noFill/>
                          <a:ln>
                            <a:noFill/>
                          </a:ln>
                        </pic:spPr>
                      </pic:pic>
                    </a:graphicData>
                  </a:graphic>
                </wp:inline>
              </w:drawing>
            </w:r>
          </w:p>
        </w:tc>
      </w:tr>
      <w:tr w:rsidR="008943D4" w:rsidRPr="000A04B6" w:rsidTr="008943D4">
        <w:tc>
          <w:tcPr>
            <w:tcW w:w="7338" w:type="dxa"/>
            <w:tcBorders>
              <w:top w:val="nil"/>
              <w:left w:val="nil"/>
              <w:bottom w:val="nil"/>
              <w:right w:val="nil"/>
            </w:tcBorders>
            <w:shd w:val="clear" w:color="auto" w:fill="auto"/>
          </w:tcPr>
          <w:p w:rsidR="008943D4" w:rsidRPr="000A04B6" w:rsidRDefault="008943D4" w:rsidP="008943D4">
            <w:pPr>
              <w:autoSpaceDE w:val="0"/>
              <w:autoSpaceDN w:val="0"/>
              <w:adjustRightInd w:val="0"/>
              <w:rPr>
                <w:rFonts w:ascii="Arial" w:eastAsia="Calibri" w:hAnsi="Arial" w:cs="Arial"/>
                <w:sz w:val="20"/>
                <w:szCs w:val="20"/>
              </w:rPr>
            </w:pPr>
            <w:r w:rsidRPr="000A04B6">
              <w:rPr>
                <w:rFonts w:ascii="Arial" w:eastAsia="Calibri" w:hAnsi="Arial" w:cs="Arial"/>
                <w:b/>
                <w:sz w:val="20"/>
                <w:szCs w:val="20"/>
              </w:rPr>
              <w:lastRenderedPageBreak/>
              <w:t xml:space="preserve">C5. </w:t>
            </w:r>
            <w:r w:rsidRPr="000A04B6">
              <w:rPr>
                <w:rFonts w:ascii="Arial" w:eastAsia="Calibri" w:hAnsi="Arial" w:cs="Arial"/>
                <w:sz w:val="20"/>
                <w:szCs w:val="20"/>
              </w:rPr>
              <w:t xml:space="preserve">Slowly pull on the plunger rod to draw the solution into the syringe. Repeat this pooling procedure with each vial you will be using. Once you have pooled the required dose, proceed to administration using the large </w:t>
            </w:r>
            <w:proofErr w:type="spellStart"/>
            <w:r w:rsidRPr="000A04B6">
              <w:rPr>
                <w:rFonts w:ascii="Arial" w:eastAsia="Calibri" w:hAnsi="Arial" w:cs="Arial"/>
                <w:sz w:val="20"/>
                <w:szCs w:val="20"/>
              </w:rPr>
              <w:t>luer</w:t>
            </w:r>
            <w:proofErr w:type="spellEnd"/>
            <w:r w:rsidRPr="000A04B6">
              <w:rPr>
                <w:rFonts w:ascii="Arial" w:eastAsia="Calibri" w:hAnsi="Arial" w:cs="Arial"/>
                <w:sz w:val="20"/>
                <w:szCs w:val="20"/>
              </w:rPr>
              <w:t xml:space="preserve"> lock syringe.</w:t>
            </w:r>
          </w:p>
          <w:p w:rsidR="008943D4" w:rsidRPr="000A04B6" w:rsidRDefault="008943D4" w:rsidP="008943D4">
            <w:pPr>
              <w:autoSpaceDE w:val="0"/>
              <w:autoSpaceDN w:val="0"/>
              <w:adjustRightInd w:val="0"/>
              <w:rPr>
                <w:rFonts w:ascii="Arial" w:eastAsia="Calibri" w:hAnsi="Arial" w:cs="Arial"/>
                <w:sz w:val="20"/>
                <w:szCs w:val="20"/>
              </w:rPr>
            </w:pPr>
          </w:p>
        </w:tc>
        <w:tc>
          <w:tcPr>
            <w:tcW w:w="2238" w:type="dxa"/>
            <w:tcBorders>
              <w:top w:val="nil"/>
              <w:left w:val="nil"/>
              <w:bottom w:val="nil"/>
              <w:right w:val="nil"/>
            </w:tcBorders>
            <w:shd w:val="clear" w:color="auto" w:fill="auto"/>
          </w:tcPr>
          <w:p w:rsidR="008943D4" w:rsidRPr="000A04B6" w:rsidRDefault="008943D4" w:rsidP="008943D4">
            <w:pPr>
              <w:autoSpaceDE w:val="0"/>
              <w:autoSpaceDN w:val="0"/>
              <w:adjustRightInd w:val="0"/>
              <w:rPr>
                <w:rFonts w:ascii="Arial" w:eastAsia="Calibri" w:hAnsi="Arial" w:cs="Arial"/>
                <w:sz w:val="20"/>
                <w:szCs w:val="20"/>
              </w:rPr>
            </w:pPr>
            <w:r w:rsidRPr="00861C6B">
              <w:rPr>
                <w:rFonts w:ascii="Arial" w:eastAsia="Calibri" w:hAnsi="Arial" w:cs="Arial"/>
                <w:noProof/>
                <w:sz w:val="20"/>
                <w:szCs w:val="20"/>
                <w:lang w:eastAsia="en-AU"/>
              </w:rPr>
              <w:drawing>
                <wp:inline distT="0" distB="0" distL="0" distR="0" wp14:anchorId="174102F0" wp14:editId="341A73BA">
                  <wp:extent cx="1162050" cy="1352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62050" cy="1352550"/>
                          </a:xfrm>
                          <a:prstGeom prst="rect">
                            <a:avLst/>
                          </a:prstGeom>
                          <a:noFill/>
                          <a:ln>
                            <a:noFill/>
                          </a:ln>
                        </pic:spPr>
                      </pic:pic>
                    </a:graphicData>
                  </a:graphic>
                </wp:inline>
              </w:drawing>
            </w:r>
          </w:p>
        </w:tc>
      </w:tr>
    </w:tbl>
    <w:p w:rsidR="008943D4" w:rsidRPr="000A04B6" w:rsidRDefault="008943D4" w:rsidP="008943D4">
      <w:pPr>
        <w:autoSpaceDE w:val="0"/>
        <w:autoSpaceDN w:val="0"/>
        <w:adjustRightInd w:val="0"/>
        <w:rPr>
          <w:rFonts w:ascii="Arial" w:eastAsia="Calibri" w:hAnsi="Arial" w:cs="Arial"/>
        </w:rPr>
      </w:pPr>
    </w:p>
    <w:p w:rsidR="008943D4" w:rsidRPr="000A04B6" w:rsidRDefault="008943D4" w:rsidP="008943D4">
      <w:pPr>
        <w:autoSpaceDE w:val="0"/>
        <w:autoSpaceDN w:val="0"/>
        <w:adjustRightInd w:val="0"/>
        <w:rPr>
          <w:rFonts w:ascii="Arial" w:eastAsia="Calibri" w:hAnsi="Arial" w:cs="Arial"/>
          <w:b/>
        </w:rPr>
      </w:pPr>
      <w:r w:rsidRPr="000A04B6">
        <w:rPr>
          <w:rFonts w:ascii="Arial" w:eastAsia="Calibri" w:hAnsi="Arial" w:cs="Arial"/>
          <w:b/>
        </w:rPr>
        <w:t>D. Giving the injection</w:t>
      </w:r>
    </w:p>
    <w:p w:rsidR="008943D4" w:rsidRPr="000A04B6" w:rsidRDefault="008943D4" w:rsidP="008943D4">
      <w:pPr>
        <w:autoSpaceDE w:val="0"/>
        <w:autoSpaceDN w:val="0"/>
        <w:adjustRightInd w:val="0"/>
        <w:rPr>
          <w:rFonts w:ascii="Arial" w:eastAsia="Calibri" w:hAnsi="Arial" w:cs="Arial"/>
          <w:b/>
          <w:sz w:val="20"/>
          <w:szCs w:val="20"/>
        </w:rPr>
      </w:pPr>
    </w:p>
    <w:p w:rsidR="008943D4" w:rsidRPr="000A04B6" w:rsidRDefault="008943D4" w:rsidP="008943D4">
      <w:pPr>
        <w:autoSpaceDE w:val="0"/>
        <w:autoSpaceDN w:val="0"/>
        <w:adjustRightInd w:val="0"/>
        <w:rPr>
          <w:rFonts w:ascii="Arial" w:eastAsia="Calibri" w:hAnsi="Arial" w:cs="Arial"/>
          <w:b/>
          <w:sz w:val="20"/>
          <w:szCs w:val="20"/>
        </w:rPr>
      </w:pPr>
      <w:r>
        <w:rPr>
          <w:rFonts w:ascii="Arial" w:eastAsia="Calibri" w:hAnsi="Arial" w:cs="Arial"/>
          <w:b/>
          <w:sz w:val="20"/>
          <w:szCs w:val="20"/>
        </w:rPr>
        <w:t xml:space="preserve">For Intravenous </w:t>
      </w:r>
      <w:r w:rsidRPr="000A04B6">
        <w:rPr>
          <w:rFonts w:ascii="Arial" w:eastAsia="Calibri" w:hAnsi="Arial" w:cs="Arial"/>
          <w:b/>
          <w:sz w:val="20"/>
          <w:szCs w:val="20"/>
        </w:rPr>
        <w:t>Use only after Reconstitution</w:t>
      </w:r>
    </w:p>
    <w:p w:rsidR="008943D4" w:rsidRPr="000A04B6" w:rsidRDefault="008943D4" w:rsidP="008943D4">
      <w:pPr>
        <w:autoSpaceDE w:val="0"/>
        <w:autoSpaceDN w:val="0"/>
        <w:adjustRightInd w:val="0"/>
        <w:rPr>
          <w:rFonts w:ascii="Arial" w:eastAsia="Calibri" w:hAnsi="Arial" w:cs="Arial"/>
          <w:sz w:val="20"/>
          <w:szCs w:val="20"/>
        </w:rPr>
      </w:pPr>
      <w:r w:rsidRPr="00F769C7">
        <w:rPr>
          <w:rFonts w:ascii="Arial" w:eastAsia="Calibri" w:hAnsi="Arial" w:cs="Arial"/>
          <w:sz w:val="20"/>
          <w:szCs w:val="20"/>
        </w:rPr>
        <w:t xml:space="preserve">ELOCTATE </w:t>
      </w:r>
      <w:r w:rsidRPr="000A04B6">
        <w:rPr>
          <w:rFonts w:ascii="Arial" w:eastAsia="Calibri" w:hAnsi="Arial" w:cs="Arial"/>
          <w:sz w:val="20"/>
          <w:szCs w:val="20"/>
        </w:rPr>
        <w:t>is administered by intravenous (IV) infusion after reconstitution of the drug powder with the diluent.</w:t>
      </w:r>
    </w:p>
    <w:p w:rsidR="008943D4" w:rsidRPr="000A04B6" w:rsidRDefault="008943D4" w:rsidP="008943D4">
      <w:pPr>
        <w:autoSpaceDE w:val="0"/>
        <w:autoSpaceDN w:val="0"/>
        <w:adjustRightInd w:val="0"/>
        <w:rPr>
          <w:rFonts w:ascii="Arial" w:eastAsia="Calibri" w:hAnsi="Arial" w:cs="Arial"/>
          <w:sz w:val="20"/>
          <w:szCs w:val="20"/>
        </w:rPr>
      </w:pPr>
    </w:p>
    <w:p w:rsidR="008943D4" w:rsidRPr="00555DFA" w:rsidRDefault="008943D4" w:rsidP="008943D4">
      <w:pPr>
        <w:autoSpaceDE w:val="0"/>
        <w:autoSpaceDN w:val="0"/>
        <w:adjustRightInd w:val="0"/>
        <w:rPr>
          <w:rFonts w:ascii="Arial" w:eastAsia="Calibri" w:hAnsi="Arial" w:cs="Arial"/>
          <w:b/>
          <w:sz w:val="20"/>
          <w:szCs w:val="20"/>
        </w:rPr>
      </w:pPr>
      <w:r w:rsidRPr="00555DFA">
        <w:rPr>
          <w:rFonts w:ascii="Arial" w:eastAsia="Calibri" w:hAnsi="Arial" w:cs="Arial"/>
          <w:b/>
          <w:sz w:val="20"/>
          <w:szCs w:val="20"/>
        </w:rPr>
        <w:t xml:space="preserve">Do not administer reconstituted </w:t>
      </w:r>
      <w:r w:rsidRPr="003D49EF">
        <w:rPr>
          <w:rFonts w:ascii="Arial" w:eastAsia="Calibri" w:hAnsi="Arial" w:cs="Arial"/>
          <w:b/>
          <w:sz w:val="20"/>
          <w:szCs w:val="20"/>
        </w:rPr>
        <w:t xml:space="preserve">ELOCTATE </w:t>
      </w:r>
      <w:r w:rsidRPr="00555DFA">
        <w:rPr>
          <w:rFonts w:ascii="Arial" w:eastAsia="Calibri" w:hAnsi="Arial" w:cs="Arial"/>
          <w:b/>
          <w:sz w:val="20"/>
          <w:szCs w:val="20"/>
        </w:rPr>
        <w:t>if it contains visible particles, is discoloured, or is cloudy.</w:t>
      </w:r>
    </w:p>
    <w:p w:rsidR="008943D4" w:rsidRPr="000A04B6" w:rsidRDefault="008943D4" w:rsidP="008943D4">
      <w:pPr>
        <w:autoSpaceDE w:val="0"/>
        <w:autoSpaceDN w:val="0"/>
        <w:adjustRightInd w:val="0"/>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238"/>
      </w:tblGrid>
      <w:tr w:rsidR="008943D4" w:rsidRPr="000A04B6" w:rsidTr="008943D4">
        <w:trPr>
          <w:trHeight w:val="2573"/>
        </w:trPr>
        <w:tc>
          <w:tcPr>
            <w:tcW w:w="7338" w:type="dxa"/>
            <w:tcBorders>
              <w:top w:val="nil"/>
              <w:left w:val="nil"/>
              <w:bottom w:val="nil"/>
              <w:right w:val="nil"/>
            </w:tcBorders>
            <w:shd w:val="clear" w:color="auto" w:fill="auto"/>
          </w:tcPr>
          <w:p w:rsidR="008943D4" w:rsidRPr="000A04B6" w:rsidRDefault="008943D4" w:rsidP="008943D4">
            <w:pPr>
              <w:autoSpaceDE w:val="0"/>
              <w:autoSpaceDN w:val="0"/>
              <w:adjustRightInd w:val="0"/>
              <w:contextualSpacing/>
              <w:rPr>
                <w:rFonts w:ascii="Arial" w:eastAsia="Calibri" w:hAnsi="Arial" w:cs="Arial"/>
                <w:b/>
                <w:sz w:val="20"/>
                <w:szCs w:val="20"/>
              </w:rPr>
            </w:pPr>
            <w:r w:rsidRPr="000A04B6">
              <w:rPr>
                <w:rFonts w:ascii="Arial" w:eastAsia="Calibri" w:hAnsi="Arial" w:cs="Arial"/>
                <w:b/>
                <w:sz w:val="20"/>
                <w:szCs w:val="20"/>
              </w:rPr>
              <w:t xml:space="preserve">D1. </w:t>
            </w:r>
            <w:r w:rsidRPr="000A04B6">
              <w:rPr>
                <w:rFonts w:ascii="Arial" w:eastAsia="Calibri" w:hAnsi="Arial" w:cs="Arial"/>
                <w:sz w:val="20"/>
                <w:szCs w:val="20"/>
              </w:rPr>
              <w:t xml:space="preserve">Attach the syringe to the connector end of the infusion set tubing by turning clockwise until it is securely attached. </w:t>
            </w:r>
            <w:r w:rsidRPr="000A04B6">
              <w:rPr>
                <w:rFonts w:ascii="Arial" w:eastAsia="Calibri" w:hAnsi="Arial" w:cs="Arial"/>
                <w:b/>
                <w:sz w:val="20"/>
                <w:szCs w:val="20"/>
              </w:rPr>
              <w:t xml:space="preserve">Do not administer reconstituted </w:t>
            </w:r>
            <w:r w:rsidRPr="00EC3FF9">
              <w:rPr>
                <w:rFonts w:ascii="Arial" w:eastAsia="Calibri" w:hAnsi="Arial" w:cs="Arial"/>
                <w:b/>
                <w:sz w:val="20"/>
                <w:szCs w:val="20"/>
              </w:rPr>
              <w:t xml:space="preserve">ELOCTATE </w:t>
            </w:r>
            <w:r w:rsidRPr="000A04B6">
              <w:rPr>
                <w:rFonts w:ascii="Arial" w:eastAsia="Calibri" w:hAnsi="Arial" w:cs="Arial"/>
                <w:b/>
                <w:sz w:val="20"/>
                <w:szCs w:val="20"/>
              </w:rPr>
              <w:t>in the same tubing or container with other medicinal products.</w:t>
            </w:r>
            <w:r>
              <w:rPr>
                <w:rFonts w:ascii="Arial" w:eastAsia="Calibri" w:hAnsi="Arial" w:cs="Arial"/>
                <w:b/>
                <w:sz w:val="20"/>
                <w:szCs w:val="20"/>
              </w:rPr>
              <w:t xml:space="preserve"> Do not remove the protective needle cover until you are ready to insert the needle (see section D4 below)</w:t>
            </w:r>
          </w:p>
          <w:p w:rsidR="008943D4" w:rsidRPr="000A04B6" w:rsidRDefault="008943D4" w:rsidP="008943D4">
            <w:pPr>
              <w:autoSpaceDE w:val="0"/>
              <w:autoSpaceDN w:val="0"/>
              <w:adjustRightInd w:val="0"/>
              <w:rPr>
                <w:rFonts w:ascii="Arial" w:eastAsia="Calibri" w:hAnsi="Arial" w:cs="Arial"/>
                <w:sz w:val="20"/>
                <w:szCs w:val="20"/>
              </w:rPr>
            </w:pPr>
          </w:p>
        </w:tc>
        <w:tc>
          <w:tcPr>
            <w:tcW w:w="2238" w:type="dxa"/>
            <w:tcBorders>
              <w:top w:val="nil"/>
              <w:left w:val="nil"/>
              <w:bottom w:val="nil"/>
              <w:right w:val="nil"/>
            </w:tcBorders>
            <w:shd w:val="clear" w:color="auto" w:fill="auto"/>
          </w:tcPr>
          <w:p w:rsidR="008943D4" w:rsidRPr="000A04B6" w:rsidRDefault="008943D4" w:rsidP="008943D4">
            <w:pPr>
              <w:autoSpaceDE w:val="0"/>
              <w:autoSpaceDN w:val="0"/>
              <w:adjustRightInd w:val="0"/>
              <w:rPr>
                <w:rFonts w:ascii="Arial" w:eastAsia="Calibri" w:hAnsi="Arial" w:cs="Arial"/>
                <w:sz w:val="20"/>
                <w:szCs w:val="20"/>
              </w:rPr>
            </w:pPr>
            <w:r w:rsidRPr="00861C6B">
              <w:rPr>
                <w:rFonts w:ascii="Arial" w:eastAsia="Calibri" w:hAnsi="Arial" w:cs="Arial"/>
                <w:b/>
                <w:noProof/>
                <w:sz w:val="20"/>
                <w:szCs w:val="20"/>
                <w:lang w:eastAsia="en-AU"/>
              </w:rPr>
              <w:drawing>
                <wp:inline distT="0" distB="0" distL="0" distR="0" wp14:anchorId="75D6656F" wp14:editId="3CFE3C60">
                  <wp:extent cx="1162050" cy="1400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62050" cy="1400175"/>
                          </a:xfrm>
                          <a:prstGeom prst="rect">
                            <a:avLst/>
                          </a:prstGeom>
                          <a:noFill/>
                          <a:ln>
                            <a:noFill/>
                          </a:ln>
                        </pic:spPr>
                      </pic:pic>
                    </a:graphicData>
                  </a:graphic>
                </wp:inline>
              </w:drawing>
            </w:r>
          </w:p>
        </w:tc>
      </w:tr>
      <w:tr w:rsidR="008943D4" w:rsidRPr="000A04B6" w:rsidTr="008943D4">
        <w:trPr>
          <w:trHeight w:val="2552"/>
        </w:trPr>
        <w:tc>
          <w:tcPr>
            <w:tcW w:w="7338" w:type="dxa"/>
            <w:tcBorders>
              <w:top w:val="nil"/>
              <w:left w:val="nil"/>
              <w:bottom w:val="nil"/>
              <w:right w:val="nil"/>
            </w:tcBorders>
            <w:shd w:val="clear" w:color="auto" w:fill="auto"/>
          </w:tcPr>
          <w:p w:rsidR="008943D4" w:rsidRPr="000A04B6" w:rsidRDefault="008943D4" w:rsidP="008943D4">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D2.</w:t>
            </w:r>
            <w:r w:rsidRPr="000A04B6">
              <w:rPr>
                <w:rFonts w:ascii="Arial" w:eastAsia="Calibri" w:hAnsi="Arial" w:cs="Arial"/>
                <w:sz w:val="20"/>
                <w:szCs w:val="20"/>
              </w:rPr>
              <w:t xml:space="preserve"> Apply a tourniquet and clean the skin area where you will perform the infusion using an alcohol wipe.</w:t>
            </w:r>
          </w:p>
          <w:p w:rsidR="008943D4" w:rsidRPr="000A04B6" w:rsidRDefault="008943D4" w:rsidP="008943D4">
            <w:pPr>
              <w:autoSpaceDE w:val="0"/>
              <w:autoSpaceDN w:val="0"/>
              <w:adjustRightInd w:val="0"/>
              <w:rPr>
                <w:rFonts w:ascii="Arial" w:eastAsia="Calibri" w:hAnsi="Arial" w:cs="Arial"/>
                <w:sz w:val="20"/>
                <w:szCs w:val="20"/>
              </w:rPr>
            </w:pPr>
          </w:p>
        </w:tc>
        <w:tc>
          <w:tcPr>
            <w:tcW w:w="2238" w:type="dxa"/>
            <w:tcBorders>
              <w:top w:val="nil"/>
              <w:left w:val="nil"/>
              <w:bottom w:val="nil"/>
              <w:right w:val="nil"/>
            </w:tcBorders>
            <w:shd w:val="clear" w:color="auto" w:fill="auto"/>
          </w:tcPr>
          <w:p w:rsidR="008943D4" w:rsidRPr="000A04B6" w:rsidRDefault="004E0E51" w:rsidP="008943D4">
            <w:pPr>
              <w:autoSpaceDE w:val="0"/>
              <w:autoSpaceDN w:val="0"/>
              <w:adjustRightInd w:val="0"/>
              <w:rPr>
                <w:rFonts w:ascii="Arial" w:eastAsia="Calibri" w:hAnsi="Arial" w:cs="Arial"/>
                <w:sz w:val="20"/>
                <w:szCs w:val="20"/>
              </w:rPr>
            </w:pPr>
            <w:r>
              <w:rPr>
                <w:noProof/>
                <w:lang w:eastAsia="en-AU"/>
              </w:rPr>
              <w:drawing>
                <wp:inline distT="0" distB="0" distL="0" distR="0" wp14:anchorId="005EFBAE" wp14:editId="56E9FCA7">
                  <wp:extent cx="1205696" cy="1352550"/>
                  <wp:effectExtent l="0" t="0" r="0" b="0"/>
                  <wp:docPr id="25" name="Picture 25" descr="cid:image002.png@01CF70D7.775F7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F70D7.775F7D6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205696" cy="1352550"/>
                          </a:xfrm>
                          <a:prstGeom prst="rect">
                            <a:avLst/>
                          </a:prstGeom>
                          <a:noFill/>
                          <a:ln>
                            <a:noFill/>
                          </a:ln>
                        </pic:spPr>
                      </pic:pic>
                    </a:graphicData>
                  </a:graphic>
                </wp:inline>
              </w:drawing>
            </w:r>
          </w:p>
        </w:tc>
      </w:tr>
      <w:tr w:rsidR="008943D4" w:rsidRPr="000A04B6" w:rsidTr="008943D4">
        <w:tc>
          <w:tcPr>
            <w:tcW w:w="7338" w:type="dxa"/>
            <w:tcBorders>
              <w:top w:val="nil"/>
              <w:left w:val="nil"/>
              <w:bottom w:val="nil"/>
              <w:right w:val="nil"/>
            </w:tcBorders>
            <w:shd w:val="clear" w:color="auto" w:fill="auto"/>
          </w:tcPr>
          <w:p w:rsidR="008943D4" w:rsidRPr="000A04B6" w:rsidRDefault="008943D4" w:rsidP="008943D4">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D3.</w:t>
            </w:r>
            <w:r w:rsidRPr="000A04B6">
              <w:rPr>
                <w:rFonts w:ascii="Arial" w:eastAsia="Calibri" w:hAnsi="Arial" w:cs="Arial"/>
                <w:sz w:val="20"/>
                <w:szCs w:val="20"/>
              </w:rPr>
              <w:t xml:space="preserve"> Depress the plunger until all air is removed from the syringe and </w:t>
            </w:r>
            <w:r w:rsidRPr="00EC3FF9">
              <w:rPr>
                <w:rFonts w:ascii="Arial" w:eastAsia="Calibri" w:hAnsi="Arial" w:cs="Arial"/>
                <w:sz w:val="20"/>
                <w:szCs w:val="20"/>
              </w:rPr>
              <w:t xml:space="preserve">ELOCTATE </w:t>
            </w:r>
            <w:r w:rsidRPr="000A04B6">
              <w:rPr>
                <w:rFonts w:ascii="Arial" w:eastAsia="Calibri" w:hAnsi="Arial" w:cs="Arial"/>
                <w:sz w:val="20"/>
                <w:szCs w:val="20"/>
              </w:rPr>
              <w:t xml:space="preserve">has reached the end of the infusion set tubing. Do not push </w:t>
            </w:r>
            <w:r w:rsidRPr="00EC3FF9">
              <w:rPr>
                <w:rFonts w:ascii="Arial" w:eastAsia="Calibri" w:hAnsi="Arial" w:cs="Arial"/>
                <w:sz w:val="20"/>
                <w:szCs w:val="20"/>
              </w:rPr>
              <w:t xml:space="preserve">ELOCTATE </w:t>
            </w:r>
            <w:r w:rsidRPr="000A04B6">
              <w:rPr>
                <w:rFonts w:ascii="Arial" w:eastAsia="Calibri" w:hAnsi="Arial" w:cs="Arial"/>
                <w:sz w:val="20"/>
                <w:szCs w:val="20"/>
              </w:rPr>
              <w:t>through the needle.</w:t>
            </w:r>
          </w:p>
          <w:p w:rsidR="008943D4" w:rsidRPr="000A04B6" w:rsidRDefault="008943D4" w:rsidP="008943D4">
            <w:pPr>
              <w:autoSpaceDE w:val="0"/>
              <w:autoSpaceDN w:val="0"/>
              <w:adjustRightInd w:val="0"/>
              <w:rPr>
                <w:rFonts w:ascii="Arial" w:eastAsia="Calibri" w:hAnsi="Arial" w:cs="Arial"/>
                <w:sz w:val="20"/>
                <w:szCs w:val="20"/>
              </w:rPr>
            </w:pPr>
          </w:p>
        </w:tc>
        <w:tc>
          <w:tcPr>
            <w:tcW w:w="2238" w:type="dxa"/>
            <w:tcBorders>
              <w:top w:val="nil"/>
              <w:left w:val="nil"/>
              <w:bottom w:val="nil"/>
              <w:right w:val="nil"/>
            </w:tcBorders>
            <w:shd w:val="clear" w:color="auto" w:fill="auto"/>
          </w:tcPr>
          <w:p w:rsidR="008943D4" w:rsidRPr="000A04B6" w:rsidRDefault="008943D4" w:rsidP="008943D4">
            <w:pPr>
              <w:autoSpaceDE w:val="0"/>
              <w:autoSpaceDN w:val="0"/>
              <w:adjustRightInd w:val="0"/>
              <w:rPr>
                <w:rFonts w:ascii="Arial" w:eastAsia="Calibri" w:hAnsi="Arial" w:cs="Arial"/>
                <w:sz w:val="20"/>
                <w:szCs w:val="20"/>
              </w:rPr>
            </w:pPr>
            <w:r w:rsidRPr="00861C6B">
              <w:rPr>
                <w:rFonts w:ascii="Arial" w:eastAsia="Calibri" w:hAnsi="Arial" w:cs="Arial"/>
                <w:noProof/>
                <w:sz w:val="20"/>
                <w:szCs w:val="20"/>
                <w:lang w:eastAsia="en-AU"/>
              </w:rPr>
              <w:drawing>
                <wp:inline distT="0" distB="0" distL="0" distR="0" wp14:anchorId="4AA2CEC7" wp14:editId="62E38B92">
                  <wp:extent cx="1228725" cy="1314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28725" cy="1314450"/>
                          </a:xfrm>
                          <a:prstGeom prst="rect">
                            <a:avLst/>
                          </a:prstGeom>
                          <a:noFill/>
                          <a:ln>
                            <a:noFill/>
                          </a:ln>
                        </pic:spPr>
                      </pic:pic>
                    </a:graphicData>
                  </a:graphic>
                </wp:inline>
              </w:drawing>
            </w:r>
          </w:p>
        </w:tc>
      </w:tr>
      <w:tr w:rsidR="008943D4" w:rsidRPr="000A04B6" w:rsidTr="008943D4">
        <w:trPr>
          <w:trHeight w:val="2694"/>
        </w:trPr>
        <w:tc>
          <w:tcPr>
            <w:tcW w:w="7338" w:type="dxa"/>
            <w:tcBorders>
              <w:top w:val="nil"/>
              <w:left w:val="nil"/>
              <w:bottom w:val="nil"/>
              <w:right w:val="nil"/>
            </w:tcBorders>
            <w:shd w:val="clear" w:color="auto" w:fill="auto"/>
          </w:tcPr>
          <w:p w:rsidR="008943D4" w:rsidRPr="000A04B6" w:rsidRDefault="008943D4" w:rsidP="008943D4">
            <w:pPr>
              <w:autoSpaceDE w:val="0"/>
              <w:autoSpaceDN w:val="0"/>
              <w:adjustRightInd w:val="0"/>
              <w:rPr>
                <w:rFonts w:ascii="Arial" w:eastAsia="Calibri" w:hAnsi="Arial" w:cs="Arial"/>
                <w:sz w:val="20"/>
                <w:szCs w:val="20"/>
              </w:rPr>
            </w:pPr>
            <w:r w:rsidRPr="000A04B6">
              <w:rPr>
                <w:rFonts w:ascii="Arial" w:eastAsia="Calibri" w:hAnsi="Arial" w:cs="Arial"/>
                <w:b/>
                <w:sz w:val="20"/>
                <w:szCs w:val="20"/>
              </w:rPr>
              <w:lastRenderedPageBreak/>
              <w:t xml:space="preserve">D4. </w:t>
            </w:r>
            <w:r w:rsidRPr="000A04B6">
              <w:rPr>
                <w:rFonts w:ascii="Arial" w:eastAsia="Calibri" w:hAnsi="Arial" w:cs="Arial"/>
                <w:sz w:val="20"/>
                <w:szCs w:val="20"/>
              </w:rPr>
              <w:t>Remove the protective needle cover from the infusion set tubing. Insert the needle on the infusion set tubing into the vein. Remove the tourniquet. Always verify proper needle placement when performing intravenous administration</w:t>
            </w:r>
            <w:r>
              <w:rPr>
                <w:rFonts w:ascii="Arial" w:eastAsia="Calibri" w:hAnsi="Arial" w:cs="Arial"/>
                <w:sz w:val="20"/>
                <w:szCs w:val="20"/>
              </w:rPr>
              <w:t>.</w:t>
            </w:r>
          </w:p>
        </w:tc>
        <w:tc>
          <w:tcPr>
            <w:tcW w:w="2238" w:type="dxa"/>
            <w:tcBorders>
              <w:top w:val="nil"/>
              <w:left w:val="nil"/>
              <w:bottom w:val="nil"/>
              <w:right w:val="nil"/>
            </w:tcBorders>
            <w:shd w:val="clear" w:color="auto" w:fill="auto"/>
          </w:tcPr>
          <w:p w:rsidR="008943D4" w:rsidRPr="000A04B6" w:rsidRDefault="004E0E51" w:rsidP="008943D4">
            <w:pPr>
              <w:autoSpaceDE w:val="0"/>
              <w:autoSpaceDN w:val="0"/>
              <w:adjustRightInd w:val="0"/>
              <w:rPr>
                <w:rFonts w:ascii="Arial" w:eastAsia="Calibri" w:hAnsi="Arial" w:cs="Arial"/>
                <w:sz w:val="20"/>
                <w:szCs w:val="20"/>
              </w:rPr>
            </w:pPr>
            <w:r>
              <w:rPr>
                <w:noProof/>
                <w:lang w:eastAsia="en-AU"/>
              </w:rPr>
              <w:drawing>
                <wp:inline distT="0" distB="0" distL="0" distR="0" wp14:anchorId="4E6E53BA" wp14:editId="798EF1CA">
                  <wp:extent cx="1173956" cy="1381125"/>
                  <wp:effectExtent l="0" t="0" r="7620" b="0"/>
                  <wp:docPr id="26" name="Picture 26" descr="cid:image004.png@01CF70D7.775F7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png@01CF70D7.775F7D6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173956" cy="1381125"/>
                          </a:xfrm>
                          <a:prstGeom prst="rect">
                            <a:avLst/>
                          </a:prstGeom>
                          <a:noFill/>
                          <a:ln>
                            <a:noFill/>
                          </a:ln>
                        </pic:spPr>
                      </pic:pic>
                    </a:graphicData>
                  </a:graphic>
                </wp:inline>
              </w:drawing>
            </w:r>
          </w:p>
        </w:tc>
      </w:tr>
      <w:tr w:rsidR="008943D4" w:rsidRPr="000A04B6" w:rsidTr="008943D4">
        <w:trPr>
          <w:trHeight w:val="2547"/>
        </w:trPr>
        <w:tc>
          <w:tcPr>
            <w:tcW w:w="7338" w:type="dxa"/>
            <w:tcBorders>
              <w:top w:val="nil"/>
              <w:left w:val="nil"/>
              <w:bottom w:val="nil"/>
              <w:right w:val="nil"/>
            </w:tcBorders>
            <w:shd w:val="clear" w:color="auto" w:fill="auto"/>
          </w:tcPr>
          <w:p w:rsidR="008943D4" w:rsidRPr="000A04B6" w:rsidRDefault="008943D4" w:rsidP="008943D4">
            <w:pPr>
              <w:autoSpaceDE w:val="0"/>
              <w:autoSpaceDN w:val="0"/>
              <w:adjustRightInd w:val="0"/>
              <w:contextualSpacing/>
              <w:rPr>
                <w:rFonts w:ascii="Arial" w:eastAsia="Calibri" w:hAnsi="Arial" w:cs="Arial"/>
                <w:sz w:val="20"/>
                <w:szCs w:val="20"/>
              </w:rPr>
            </w:pPr>
            <w:r w:rsidRPr="000A04B6">
              <w:rPr>
                <w:rFonts w:ascii="Arial" w:eastAsia="Calibri" w:hAnsi="Arial" w:cs="Arial"/>
                <w:b/>
                <w:sz w:val="20"/>
                <w:szCs w:val="20"/>
              </w:rPr>
              <w:t xml:space="preserve">D5. </w:t>
            </w:r>
            <w:r w:rsidRPr="000A04B6">
              <w:rPr>
                <w:rFonts w:ascii="Arial" w:eastAsia="Calibri" w:hAnsi="Arial" w:cs="Arial"/>
                <w:sz w:val="20"/>
                <w:szCs w:val="20"/>
              </w:rPr>
              <w:t xml:space="preserve">Slowly depress the plunger on the syringe to administer </w:t>
            </w:r>
            <w:r w:rsidRPr="003D49EF">
              <w:rPr>
                <w:rFonts w:ascii="Arial" w:eastAsia="Calibri" w:hAnsi="Arial" w:cs="Arial"/>
                <w:sz w:val="20"/>
                <w:szCs w:val="20"/>
              </w:rPr>
              <w:t>ELOCTATE</w:t>
            </w:r>
            <w:r w:rsidRPr="000A04B6">
              <w:rPr>
                <w:rFonts w:ascii="Arial" w:eastAsia="Calibri" w:hAnsi="Arial" w:cs="Arial"/>
                <w:sz w:val="20"/>
                <w:szCs w:val="20"/>
              </w:rPr>
              <w:t xml:space="preserve">. </w:t>
            </w:r>
            <w:r w:rsidRPr="00F769C7">
              <w:rPr>
                <w:rFonts w:ascii="Arial" w:eastAsia="Calibri" w:hAnsi="Arial" w:cs="Arial"/>
                <w:sz w:val="20"/>
                <w:szCs w:val="20"/>
              </w:rPr>
              <w:t xml:space="preserve">ELOCTATE </w:t>
            </w:r>
            <w:r w:rsidRPr="000A04B6">
              <w:rPr>
                <w:rFonts w:ascii="Arial" w:eastAsia="Calibri" w:hAnsi="Arial" w:cs="Arial"/>
                <w:sz w:val="20"/>
                <w:szCs w:val="20"/>
              </w:rPr>
              <w:t>should be injected intravenously over several minutes. The rate of administration should be determined by your comfort level. The small amount of drug product left in the infusion set will not affect treatment.</w:t>
            </w:r>
          </w:p>
          <w:p w:rsidR="008943D4" w:rsidRPr="000A04B6" w:rsidRDefault="008943D4" w:rsidP="008943D4">
            <w:pPr>
              <w:autoSpaceDE w:val="0"/>
              <w:autoSpaceDN w:val="0"/>
              <w:adjustRightInd w:val="0"/>
              <w:rPr>
                <w:rFonts w:ascii="Arial" w:eastAsia="Calibri" w:hAnsi="Arial" w:cs="Arial"/>
                <w:sz w:val="20"/>
                <w:szCs w:val="20"/>
              </w:rPr>
            </w:pPr>
          </w:p>
        </w:tc>
        <w:tc>
          <w:tcPr>
            <w:tcW w:w="2238" w:type="dxa"/>
            <w:tcBorders>
              <w:top w:val="nil"/>
              <w:left w:val="nil"/>
              <w:bottom w:val="nil"/>
              <w:right w:val="nil"/>
            </w:tcBorders>
            <w:shd w:val="clear" w:color="auto" w:fill="auto"/>
          </w:tcPr>
          <w:p w:rsidR="008943D4" w:rsidRPr="000A04B6" w:rsidRDefault="008943D4" w:rsidP="008943D4">
            <w:pPr>
              <w:autoSpaceDE w:val="0"/>
              <w:autoSpaceDN w:val="0"/>
              <w:adjustRightInd w:val="0"/>
              <w:rPr>
                <w:rFonts w:ascii="Arial" w:eastAsia="Calibri" w:hAnsi="Arial" w:cs="Arial"/>
                <w:b/>
                <w:noProof/>
                <w:sz w:val="20"/>
                <w:szCs w:val="20"/>
              </w:rPr>
            </w:pPr>
            <w:r w:rsidRPr="00861C6B">
              <w:rPr>
                <w:rFonts w:ascii="Arial" w:eastAsia="Calibri" w:hAnsi="Arial" w:cs="Arial"/>
                <w:b/>
                <w:noProof/>
                <w:sz w:val="20"/>
                <w:szCs w:val="20"/>
                <w:lang w:eastAsia="en-AU"/>
              </w:rPr>
              <w:drawing>
                <wp:inline distT="0" distB="0" distL="0" distR="0" wp14:anchorId="749C6C5A" wp14:editId="2FF59EAD">
                  <wp:extent cx="1228725" cy="1409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28725" cy="1409700"/>
                          </a:xfrm>
                          <a:prstGeom prst="rect">
                            <a:avLst/>
                          </a:prstGeom>
                          <a:noFill/>
                          <a:ln>
                            <a:noFill/>
                          </a:ln>
                        </pic:spPr>
                      </pic:pic>
                    </a:graphicData>
                  </a:graphic>
                </wp:inline>
              </w:drawing>
            </w:r>
          </w:p>
        </w:tc>
      </w:tr>
      <w:tr w:rsidR="008943D4" w:rsidRPr="000A04B6" w:rsidTr="008943D4">
        <w:tc>
          <w:tcPr>
            <w:tcW w:w="7338" w:type="dxa"/>
            <w:tcBorders>
              <w:top w:val="nil"/>
              <w:left w:val="nil"/>
              <w:bottom w:val="nil"/>
              <w:right w:val="nil"/>
            </w:tcBorders>
            <w:shd w:val="clear" w:color="auto" w:fill="auto"/>
          </w:tcPr>
          <w:p w:rsidR="008943D4" w:rsidRDefault="008943D4" w:rsidP="008943D4">
            <w:pPr>
              <w:autoSpaceDE w:val="0"/>
              <w:autoSpaceDN w:val="0"/>
              <w:adjustRightInd w:val="0"/>
              <w:rPr>
                <w:rFonts w:ascii="Arial" w:eastAsia="Calibri" w:hAnsi="Arial" w:cs="Arial"/>
                <w:sz w:val="20"/>
                <w:szCs w:val="20"/>
              </w:rPr>
            </w:pPr>
            <w:r w:rsidRPr="000A04B6">
              <w:rPr>
                <w:rFonts w:ascii="Arial" w:eastAsia="Calibri" w:hAnsi="Arial" w:cs="Arial"/>
                <w:b/>
                <w:sz w:val="20"/>
                <w:szCs w:val="20"/>
              </w:rPr>
              <w:t xml:space="preserve">D6. </w:t>
            </w:r>
            <w:r w:rsidRPr="000A04B6">
              <w:rPr>
                <w:rFonts w:ascii="Arial" w:eastAsia="Calibri" w:hAnsi="Arial" w:cs="Arial"/>
                <w:sz w:val="20"/>
                <w:szCs w:val="20"/>
              </w:rPr>
              <w:t xml:space="preserve">After infusing </w:t>
            </w:r>
            <w:r w:rsidRPr="003D49EF">
              <w:rPr>
                <w:rFonts w:ascii="Arial" w:eastAsia="Calibri" w:hAnsi="Arial" w:cs="Arial"/>
                <w:sz w:val="20"/>
                <w:szCs w:val="20"/>
              </w:rPr>
              <w:t>ELOCTATE</w:t>
            </w:r>
            <w:r w:rsidRPr="000A04B6">
              <w:rPr>
                <w:rFonts w:ascii="Arial" w:eastAsia="Calibri" w:hAnsi="Arial" w:cs="Arial"/>
                <w:sz w:val="20"/>
                <w:szCs w:val="20"/>
              </w:rPr>
              <w:t xml:space="preserve">, </w:t>
            </w:r>
            <w:r>
              <w:rPr>
                <w:rFonts w:ascii="Arial" w:eastAsia="Calibri" w:hAnsi="Arial" w:cs="Arial"/>
                <w:sz w:val="20"/>
                <w:szCs w:val="20"/>
              </w:rPr>
              <w:t>flip the safety shield towards the needle. R</w:t>
            </w:r>
            <w:r w:rsidRPr="000A04B6">
              <w:rPr>
                <w:rFonts w:ascii="Arial" w:eastAsia="Calibri" w:hAnsi="Arial" w:cs="Arial"/>
                <w:sz w:val="20"/>
                <w:szCs w:val="20"/>
              </w:rPr>
              <w:t>emove the infusion set.</w:t>
            </w:r>
          </w:p>
          <w:p w:rsidR="008943D4" w:rsidRDefault="008943D4" w:rsidP="008943D4">
            <w:pPr>
              <w:autoSpaceDE w:val="0"/>
              <w:autoSpaceDN w:val="0"/>
              <w:adjustRightInd w:val="0"/>
              <w:rPr>
                <w:rFonts w:ascii="Arial" w:eastAsia="Calibri" w:hAnsi="Arial" w:cs="Arial"/>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sz w:val="20"/>
                <w:szCs w:val="20"/>
              </w:rPr>
            </w:pPr>
            <w:r w:rsidRPr="001045AC">
              <w:rPr>
                <w:rFonts w:ascii="Arial" w:eastAsia="Calibri" w:hAnsi="Arial" w:cs="Arial"/>
                <w:b/>
                <w:sz w:val="20"/>
                <w:szCs w:val="20"/>
              </w:rPr>
              <w:t>E. Post-Infusion Care &amp; Disposal</w:t>
            </w:r>
          </w:p>
          <w:p w:rsidR="008943D4" w:rsidRDefault="008943D4" w:rsidP="008943D4">
            <w:pPr>
              <w:autoSpaceDE w:val="0"/>
              <w:autoSpaceDN w:val="0"/>
              <w:adjustRightInd w:val="0"/>
              <w:rPr>
                <w:rFonts w:ascii="Arial" w:eastAsia="Calibri" w:hAnsi="Arial" w:cs="Arial"/>
                <w:sz w:val="20"/>
                <w:szCs w:val="20"/>
              </w:rPr>
            </w:pPr>
          </w:p>
          <w:p w:rsidR="008943D4" w:rsidRDefault="008943D4" w:rsidP="008943D4">
            <w:pPr>
              <w:autoSpaceDE w:val="0"/>
              <w:autoSpaceDN w:val="0"/>
              <w:adjustRightInd w:val="0"/>
              <w:rPr>
                <w:rFonts w:ascii="Arial" w:eastAsia="Calibri" w:hAnsi="Arial" w:cs="Arial"/>
                <w:sz w:val="20"/>
                <w:szCs w:val="20"/>
              </w:rPr>
            </w:pPr>
            <w:r>
              <w:rPr>
                <w:rFonts w:ascii="Arial" w:eastAsia="Calibri" w:hAnsi="Arial" w:cs="Arial"/>
                <w:sz w:val="20"/>
                <w:szCs w:val="20"/>
              </w:rPr>
              <w:t xml:space="preserve">E1. Place the wing and the safety shield between your thumb and index finger.  </w:t>
            </w:r>
          </w:p>
          <w:p w:rsidR="008943D4" w:rsidRDefault="008943D4" w:rsidP="008943D4">
            <w:pPr>
              <w:autoSpaceDE w:val="0"/>
              <w:autoSpaceDN w:val="0"/>
              <w:adjustRightInd w:val="0"/>
              <w:rPr>
                <w:rFonts w:ascii="Arial" w:eastAsia="Calibri" w:hAnsi="Arial" w:cs="Arial"/>
                <w:sz w:val="20"/>
                <w:szCs w:val="20"/>
              </w:rPr>
            </w:pPr>
          </w:p>
          <w:p w:rsidR="008943D4" w:rsidRDefault="008943D4" w:rsidP="008943D4">
            <w:pPr>
              <w:autoSpaceDE w:val="0"/>
              <w:autoSpaceDN w:val="0"/>
              <w:adjustRightInd w:val="0"/>
              <w:rPr>
                <w:rFonts w:ascii="Arial" w:eastAsia="Calibri" w:hAnsi="Arial" w:cs="Arial"/>
                <w:sz w:val="20"/>
                <w:szCs w:val="20"/>
              </w:rPr>
            </w:pPr>
            <w:r>
              <w:rPr>
                <w:rFonts w:ascii="Arial" w:eastAsia="Calibri" w:hAnsi="Arial" w:cs="Arial"/>
                <w:sz w:val="20"/>
                <w:szCs w:val="20"/>
              </w:rPr>
              <w:t>Press the safety shield against a hard surface until an audible click is heard.</w:t>
            </w:r>
          </w:p>
          <w:p w:rsidR="008943D4" w:rsidRDefault="008943D4" w:rsidP="008943D4">
            <w:pPr>
              <w:autoSpaceDE w:val="0"/>
              <w:autoSpaceDN w:val="0"/>
              <w:adjustRightInd w:val="0"/>
              <w:rPr>
                <w:rFonts w:ascii="Arial" w:eastAsia="Calibri" w:hAnsi="Arial" w:cs="Arial"/>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sz w:val="20"/>
                <w:szCs w:val="20"/>
              </w:rPr>
            </w:pPr>
            <w:r w:rsidRPr="008A2574">
              <w:rPr>
                <w:rFonts w:ascii="Arial" w:eastAsia="Calibri" w:hAnsi="Arial" w:cs="Arial"/>
                <w:b/>
                <w:sz w:val="20"/>
                <w:szCs w:val="20"/>
              </w:rPr>
              <w:t>E2.</w:t>
            </w:r>
            <w:r>
              <w:rPr>
                <w:rFonts w:ascii="Arial" w:eastAsia="Calibri" w:hAnsi="Arial" w:cs="Arial"/>
                <w:sz w:val="20"/>
                <w:szCs w:val="20"/>
              </w:rPr>
              <w:t xml:space="preserve"> U</w:t>
            </w:r>
            <w:r w:rsidRPr="000A04B6">
              <w:rPr>
                <w:rFonts w:ascii="Arial" w:eastAsia="Calibri" w:hAnsi="Arial" w:cs="Arial"/>
                <w:sz w:val="20"/>
                <w:szCs w:val="20"/>
              </w:rPr>
              <w:t xml:space="preserve">se </w:t>
            </w:r>
            <w:proofErr w:type="gramStart"/>
            <w:r w:rsidRPr="000A04B6">
              <w:rPr>
                <w:rFonts w:ascii="Arial" w:eastAsia="Calibri" w:hAnsi="Arial" w:cs="Arial"/>
                <w:sz w:val="20"/>
                <w:szCs w:val="20"/>
              </w:rPr>
              <w:t>a sterile</w:t>
            </w:r>
            <w:proofErr w:type="gramEnd"/>
            <w:r w:rsidRPr="000A04B6">
              <w:rPr>
                <w:rFonts w:ascii="Arial" w:eastAsia="Calibri" w:hAnsi="Arial" w:cs="Arial"/>
                <w:sz w:val="20"/>
                <w:szCs w:val="20"/>
              </w:rPr>
              <w:t xml:space="preserve"> gauze to put pressure on the infusion site for several minutes. Apply an adhesive bandage if necessary.</w:t>
            </w:r>
          </w:p>
          <w:p w:rsidR="008943D4" w:rsidRDefault="008943D4" w:rsidP="008943D4">
            <w:pPr>
              <w:autoSpaceDE w:val="0"/>
              <w:autoSpaceDN w:val="0"/>
              <w:adjustRightInd w:val="0"/>
              <w:rPr>
                <w:rFonts w:ascii="Arial" w:eastAsia="Calibri" w:hAnsi="Arial" w:cs="Arial"/>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Default="008943D4" w:rsidP="008943D4">
            <w:pPr>
              <w:autoSpaceDE w:val="0"/>
              <w:autoSpaceDN w:val="0"/>
              <w:adjustRightInd w:val="0"/>
              <w:rPr>
                <w:rFonts w:ascii="Arial" w:eastAsia="Calibri" w:hAnsi="Arial" w:cs="Arial"/>
                <w:b/>
                <w:sz w:val="20"/>
                <w:szCs w:val="20"/>
              </w:rPr>
            </w:pPr>
          </w:p>
          <w:p w:rsidR="008943D4" w:rsidRPr="000A04B6" w:rsidRDefault="008943D4" w:rsidP="008943D4">
            <w:pPr>
              <w:autoSpaceDE w:val="0"/>
              <w:autoSpaceDN w:val="0"/>
              <w:adjustRightInd w:val="0"/>
              <w:rPr>
                <w:rFonts w:ascii="Arial" w:eastAsia="Calibri" w:hAnsi="Arial" w:cs="Arial"/>
                <w:sz w:val="20"/>
                <w:szCs w:val="20"/>
              </w:rPr>
            </w:pPr>
            <w:r>
              <w:rPr>
                <w:rFonts w:ascii="Arial" w:eastAsia="Calibri" w:hAnsi="Arial" w:cs="Arial"/>
                <w:b/>
                <w:sz w:val="20"/>
                <w:szCs w:val="20"/>
              </w:rPr>
              <w:t>E3</w:t>
            </w:r>
            <w:r w:rsidRPr="00AC12EB">
              <w:rPr>
                <w:rFonts w:ascii="Arial" w:eastAsia="Calibri" w:hAnsi="Arial" w:cs="Arial"/>
                <w:b/>
                <w:sz w:val="20"/>
                <w:szCs w:val="20"/>
              </w:rPr>
              <w:t>.</w:t>
            </w:r>
            <w:r>
              <w:rPr>
                <w:rFonts w:ascii="Arial" w:eastAsia="Calibri" w:hAnsi="Arial" w:cs="Arial"/>
                <w:sz w:val="20"/>
                <w:szCs w:val="20"/>
              </w:rPr>
              <w:t xml:space="preserve"> A sharps bin should be used for disposal of all unused solution, empty vials and used needles and syringes.</w:t>
            </w:r>
          </w:p>
        </w:tc>
        <w:tc>
          <w:tcPr>
            <w:tcW w:w="2238" w:type="dxa"/>
            <w:tcBorders>
              <w:top w:val="nil"/>
              <w:left w:val="nil"/>
              <w:bottom w:val="nil"/>
              <w:right w:val="nil"/>
            </w:tcBorders>
            <w:shd w:val="clear" w:color="auto" w:fill="auto"/>
          </w:tcPr>
          <w:p w:rsidR="008943D4" w:rsidRDefault="008943D4" w:rsidP="008943D4">
            <w:pPr>
              <w:autoSpaceDE w:val="0"/>
              <w:autoSpaceDN w:val="0"/>
              <w:adjustRightInd w:val="0"/>
              <w:rPr>
                <w:noProof/>
                <w:lang w:val="en-US"/>
              </w:rPr>
            </w:pPr>
            <w:r>
              <w:rPr>
                <w:noProof/>
                <w:lang w:eastAsia="en-AU"/>
              </w:rPr>
              <w:lastRenderedPageBreak/>
              <w:drawing>
                <wp:inline distT="0" distB="0" distL="0" distR="0" wp14:anchorId="404EA36E" wp14:editId="23E081A3">
                  <wp:extent cx="1238250" cy="1485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0" cy="1485900"/>
                          </a:xfrm>
                          <a:prstGeom prst="rect">
                            <a:avLst/>
                          </a:prstGeom>
                          <a:noFill/>
                          <a:ln>
                            <a:noFill/>
                          </a:ln>
                        </pic:spPr>
                      </pic:pic>
                    </a:graphicData>
                  </a:graphic>
                </wp:inline>
              </w:drawing>
            </w:r>
            <w:r w:rsidRPr="00E35EC3" w:rsidDel="00442FD6">
              <w:rPr>
                <w:noProof/>
                <w:lang w:val="en-US"/>
              </w:rPr>
              <w:t xml:space="preserve"> </w:t>
            </w:r>
          </w:p>
          <w:p w:rsidR="008943D4" w:rsidRDefault="008943D4" w:rsidP="008943D4">
            <w:pPr>
              <w:autoSpaceDE w:val="0"/>
              <w:autoSpaceDN w:val="0"/>
              <w:adjustRightInd w:val="0"/>
              <w:rPr>
                <w:noProof/>
                <w:lang w:val="en-US"/>
              </w:rPr>
            </w:pPr>
          </w:p>
          <w:p w:rsidR="008943D4" w:rsidRDefault="008943D4" w:rsidP="008943D4">
            <w:pPr>
              <w:autoSpaceDE w:val="0"/>
              <w:autoSpaceDN w:val="0"/>
              <w:adjustRightInd w:val="0"/>
              <w:rPr>
                <w:noProof/>
                <w:lang w:val="en-US"/>
              </w:rPr>
            </w:pPr>
          </w:p>
          <w:p w:rsidR="008943D4" w:rsidRDefault="008943D4" w:rsidP="008943D4">
            <w:pPr>
              <w:autoSpaceDE w:val="0"/>
              <w:autoSpaceDN w:val="0"/>
              <w:adjustRightInd w:val="0"/>
              <w:rPr>
                <w:noProof/>
                <w:lang w:val="en-US"/>
              </w:rPr>
            </w:pPr>
          </w:p>
          <w:p w:rsidR="008943D4" w:rsidRDefault="008943D4" w:rsidP="008943D4">
            <w:pPr>
              <w:autoSpaceDE w:val="0"/>
              <w:autoSpaceDN w:val="0"/>
              <w:adjustRightInd w:val="0"/>
              <w:rPr>
                <w:noProof/>
                <w:lang w:val="en-US"/>
              </w:rPr>
            </w:pPr>
            <w:r>
              <w:rPr>
                <w:noProof/>
                <w:lang w:eastAsia="en-AU"/>
              </w:rPr>
              <w:drawing>
                <wp:inline distT="0" distB="0" distL="0" distR="0" wp14:anchorId="76DA1969" wp14:editId="280DD120">
                  <wp:extent cx="1219200" cy="127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19200" cy="1276350"/>
                          </a:xfrm>
                          <a:prstGeom prst="rect">
                            <a:avLst/>
                          </a:prstGeom>
                          <a:noFill/>
                          <a:ln>
                            <a:noFill/>
                          </a:ln>
                        </pic:spPr>
                      </pic:pic>
                    </a:graphicData>
                  </a:graphic>
                </wp:inline>
              </w:drawing>
            </w:r>
          </w:p>
          <w:p w:rsidR="008943D4" w:rsidRDefault="008943D4" w:rsidP="008943D4">
            <w:pPr>
              <w:autoSpaceDE w:val="0"/>
              <w:autoSpaceDN w:val="0"/>
              <w:adjustRightInd w:val="0"/>
              <w:rPr>
                <w:rFonts w:ascii="Arial" w:eastAsia="Calibri" w:hAnsi="Arial" w:cs="Arial"/>
                <w:b/>
                <w:noProof/>
                <w:sz w:val="20"/>
                <w:szCs w:val="20"/>
                <w:lang w:val="en-US"/>
              </w:rPr>
            </w:pPr>
          </w:p>
          <w:p w:rsidR="008943D4" w:rsidRPr="000A04B6" w:rsidRDefault="008943D4" w:rsidP="008943D4">
            <w:pPr>
              <w:autoSpaceDE w:val="0"/>
              <w:autoSpaceDN w:val="0"/>
              <w:adjustRightInd w:val="0"/>
              <w:rPr>
                <w:rFonts w:ascii="Arial" w:eastAsia="Calibri" w:hAnsi="Arial" w:cs="Arial"/>
                <w:b/>
                <w:noProof/>
                <w:sz w:val="20"/>
                <w:szCs w:val="20"/>
              </w:rPr>
            </w:pPr>
            <w:r w:rsidRPr="00861C6B">
              <w:rPr>
                <w:rFonts w:ascii="Arial" w:eastAsia="Calibri" w:hAnsi="Arial" w:cs="Arial"/>
                <w:bCs/>
                <w:noProof/>
                <w:sz w:val="20"/>
                <w:szCs w:val="20"/>
                <w:lang w:eastAsia="en-AU"/>
              </w:rPr>
              <w:lastRenderedPageBreak/>
              <w:drawing>
                <wp:inline distT="0" distB="0" distL="0" distR="0" wp14:anchorId="351C7565" wp14:editId="1FD06315">
                  <wp:extent cx="1247775" cy="1495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47775" cy="1495425"/>
                          </a:xfrm>
                          <a:prstGeom prst="rect">
                            <a:avLst/>
                          </a:prstGeom>
                          <a:noFill/>
                          <a:ln>
                            <a:noFill/>
                          </a:ln>
                        </pic:spPr>
                      </pic:pic>
                    </a:graphicData>
                  </a:graphic>
                </wp:inline>
              </w:drawing>
            </w:r>
          </w:p>
        </w:tc>
      </w:tr>
    </w:tbl>
    <w:p w:rsidR="008D048B" w:rsidRPr="00B8294A" w:rsidRDefault="008D048B" w:rsidP="005F5405">
      <w:pPr>
        <w:jc w:val="both"/>
        <w:rPr>
          <w:rFonts w:ascii="Arial" w:hAnsi="Arial" w:cs="Arial"/>
          <w:sz w:val="22"/>
          <w:szCs w:val="22"/>
        </w:rPr>
      </w:pPr>
      <w:bookmarkStart w:id="57" w:name="_GoBack"/>
      <w:bookmarkEnd w:id="57"/>
    </w:p>
    <w:sectPr w:rsidR="008D048B" w:rsidRPr="00B8294A" w:rsidSect="00764827">
      <w:headerReference w:type="default" r:id="rId43"/>
      <w:footerReference w:type="default" r:id="rId44"/>
      <w:pgSz w:w="12240" w:h="15840"/>
      <w:pgMar w:top="1440" w:right="1151"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3D4" w:rsidRDefault="008943D4">
      <w:r>
        <w:separator/>
      </w:r>
    </w:p>
  </w:endnote>
  <w:endnote w:type="continuationSeparator" w:id="0">
    <w:p w:rsidR="008943D4" w:rsidRDefault="008943D4">
      <w:r>
        <w:continuationSeparator/>
      </w:r>
    </w:p>
  </w:endnote>
  <w:endnote w:type="continuationNotice" w:id="1">
    <w:p w:rsidR="008943D4" w:rsidRDefault="00894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3D4" w:rsidRPr="005664FB" w:rsidRDefault="008943D4">
    <w:pPr>
      <w:pStyle w:val="Footer"/>
      <w:rPr>
        <w:rFonts w:ascii="Arial" w:hAnsi="Arial" w:cs="Arial"/>
        <w:sz w:val="22"/>
        <w:szCs w:val="22"/>
        <w:lang w:val="en-US"/>
      </w:rPr>
    </w:pPr>
    <w:r>
      <w:rPr>
        <w:rFonts w:ascii="Arial" w:hAnsi="Arial" w:cs="Arial"/>
        <w:sz w:val="22"/>
        <w:szCs w:val="22"/>
        <w:lang w:val="en-US"/>
      </w:rPr>
      <w:t>ELOCTATE</w:t>
    </w:r>
    <w:r w:rsidRPr="00482C55">
      <w:rPr>
        <w:rFonts w:ascii="Arial" w:hAnsi="Arial" w:cs="Arial"/>
        <w:sz w:val="20"/>
        <w:szCs w:val="20"/>
        <w:lang w:val="en-US"/>
      </w:rPr>
      <w:t xml:space="preserve"> PI (version </w:t>
    </w:r>
    <w:r>
      <w:rPr>
        <w:rFonts w:ascii="Arial" w:hAnsi="Arial" w:cs="Arial"/>
        <w:sz w:val="20"/>
        <w:szCs w:val="20"/>
        <w:lang w:val="en-US"/>
      </w:rPr>
      <w:t>10</w:t>
    </w:r>
    <w:r w:rsidR="0078548F">
      <w:rPr>
        <w:rFonts w:ascii="Arial" w:hAnsi="Arial" w:cs="Arial"/>
        <w:sz w:val="20"/>
        <w:szCs w:val="20"/>
        <w:lang w:val="en-US"/>
      </w:rPr>
      <w:t>6</w:t>
    </w:r>
    <w:r>
      <w:rPr>
        <w:rFonts w:ascii="Arial" w:hAnsi="Arial" w:cs="Arial"/>
        <w:sz w:val="20"/>
        <w:szCs w:val="20"/>
        <w:lang w:val="en-US"/>
      </w:rPr>
      <w:t>14</w:t>
    </w:r>
    <w:r w:rsidRPr="00482C55">
      <w:rPr>
        <w:rFonts w:ascii="Arial" w:hAnsi="Arial" w:cs="Arial"/>
        <w:sz w:val="20"/>
        <w:szCs w:val="20"/>
        <w:lang w:val="en-US"/>
      </w:rPr>
      <w:t>)</w:t>
    </w:r>
    <w:r>
      <w:rPr>
        <w:rFonts w:ascii="Arial" w:hAnsi="Arial" w:cs="Arial"/>
        <w:sz w:val="20"/>
        <w:szCs w:val="20"/>
        <w:lang w:val="en-US"/>
      </w:rPr>
      <w:t xml:space="preserve"> </w:t>
    </w:r>
    <w:r>
      <w:rPr>
        <w:rFonts w:ascii="Arial" w:hAnsi="Arial" w:cs="Arial"/>
        <w:sz w:val="20"/>
        <w:szCs w:val="20"/>
        <w:lang w:val="en-US"/>
      </w:rPr>
      <w:tab/>
    </w:r>
    <w:r>
      <w:rPr>
        <w:rFonts w:ascii="Arial" w:hAnsi="Arial" w:cs="Arial"/>
        <w:sz w:val="22"/>
        <w:szCs w:val="22"/>
        <w:lang w:val="en-US"/>
      </w:rPr>
      <w:tab/>
    </w:r>
    <w:r w:rsidRPr="00E51E01">
      <w:rPr>
        <w:rFonts w:asciiTheme="minorHAnsi" w:hAnsiTheme="minorHAnsi" w:cstheme="minorHAnsi"/>
        <w:sz w:val="22"/>
        <w:szCs w:val="22"/>
        <w:lang w:val="en-US"/>
      </w:rPr>
      <w:t xml:space="preserve">page: </w:t>
    </w:r>
    <w:r w:rsidRPr="00E51E01">
      <w:rPr>
        <w:rStyle w:val="PageNumber"/>
        <w:rFonts w:asciiTheme="minorHAnsi" w:hAnsiTheme="minorHAnsi" w:cstheme="minorHAnsi"/>
        <w:sz w:val="22"/>
        <w:szCs w:val="22"/>
      </w:rPr>
      <w:fldChar w:fldCharType="begin"/>
    </w:r>
    <w:r w:rsidRPr="00E51E01">
      <w:rPr>
        <w:rStyle w:val="PageNumber"/>
        <w:rFonts w:asciiTheme="minorHAnsi" w:hAnsiTheme="minorHAnsi" w:cstheme="minorHAnsi"/>
        <w:sz w:val="22"/>
        <w:szCs w:val="22"/>
      </w:rPr>
      <w:instrText xml:space="preserve"> PAGE </w:instrText>
    </w:r>
    <w:r w:rsidRPr="00E51E01">
      <w:rPr>
        <w:rStyle w:val="PageNumber"/>
        <w:rFonts w:asciiTheme="minorHAnsi" w:hAnsiTheme="minorHAnsi" w:cstheme="minorHAnsi"/>
        <w:sz w:val="22"/>
        <w:szCs w:val="22"/>
      </w:rPr>
      <w:fldChar w:fldCharType="separate"/>
    </w:r>
    <w:r w:rsidR="003368EE">
      <w:rPr>
        <w:rStyle w:val="PageNumber"/>
        <w:rFonts w:asciiTheme="minorHAnsi" w:hAnsiTheme="minorHAnsi" w:cstheme="minorHAnsi"/>
        <w:noProof/>
        <w:sz w:val="22"/>
        <w:szCs w:val="22"/>
      </w:rPr>
      <w:t>1</w:t>
    </w:r>
    <w:r w:rsidRPr="00E51E01">
      <w:rPr>
        <w:rStyle w:val="PageNumber"/>
        <w:rFonts w:asciiTheme="minorHAnsi" w:hAnsiTheme="minorHAnsi" w:cstheme="minorHAnsi"/>
        <w:sz w:val="22"/>
        <w:szCs w:val="22"/>
      </w:rPr>
      <w:fldChar w:fldCharType="end"/>
    </w:r>
    <w:r>
      <w:rPr>
        <w:rStyle w:val="PageNumber"/>
        <w:rFonts w:asciiTheme="minorHAnsi" w:hAnsiTheme="minorHAnsi" w:cstheme="minorHAnsi"/>
        <w:sz w:val="22"/>
        <w:szCs w:val="22"/>
      </w:rPr>
      <w:t xml:space="preserve"> of 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3D4" w:rsidRDefault="008943D4">
      <w:r>
        <w:separator/>
      </w:r>
    </w:p>
  </w:footnote>
  <w:footnote w:type="continuationSeparator" w:id="0">
    <w:p w:rsidR="008943D4" w:rsidRDefault="008943D4">
      <w:r>
        <w:continuationSeparator/>
      </w:r>
    </w:p>
  </w:footnote>
  <w:footnote w:type="continuationNotice" w:id="1">
    <w:p w:rsidR="008943D4" w:rsidRDefault="008943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shd w:val="clear" w:color="auto" w:fill="E4F2E0"/>
      <w:tblLook w:val="04A0" w:firstRow="1" w:lastRow="0" w:firstColumn="1" w:lastColumn="0" w:noHBand="0" w:noVBand="1"/>
    </w:tblPr>
    <w:tblGrid>
      <w:gridCol w:w="8720"/>
    </w:tblGrid>
    <w:tr w:rsidR="005F5405" w:rsidTr="005F5405">
      <w:trPr>
        <w:jc w:val="center"/>
      </w:trPr>
      <w:tc>
        <w:tcPr>
          <w:tcW w:w="8720" w:type="dxa"/>
          <w:shd w:val="clear" w:color="auto" w:fill="E4F2E0"/>
        </w:tcPr>
        <w:p w:rsidR="005F5405" w:rsidRPr="005F5405" w:rsidRDefault="005F5405" w:rsidP="003368EE">
          <w:pPr>
            <w:spacing w:before="40" w:after="40"/>
            <w:rPr>
              <w:rFonts w:asciiTheme="majorHAnsi" w:hAnsiTheme="majorHAnsi"/>
              <w:b/>
              <w:sz w:val="20"/>
              <w:szCs w:val="20"/>
            </w:rPr>
          </w:pPr>
          <w:r w:rsidRPr="005F5405">
            <w:rPr>
              <w:rFonts w:asciiTheme="majorHAnsi" w:hAnsiTheme="majorHAnsi"/>
              <w:b/>
              <w:sz w:val="20"/>
              <w:szCs w:val="20"/>
            </w:rPr>
            <w:t xml:space="preserve">Attachment 1: Product information for </w:t>
          </w:r>
          <w:proofErr w:type="spellStart"/>
          <w:r w:rsidRPr="005F5405">
            <w:rPr>
              <w:rFonts w:asciiTheme="majorHAnsi" w:hAnsiTheme="majorHAnsi"/>
              <w:b/>
              <w:sz w:val="20"/>
              <w:szCs w:val="20"/>
            </w:rPr>
            <w:t>AusPAR</w:t>
          </w:r>
          <w:proofErr w:type="spellEnd"/>
          <w:r w:rsidRPr="005F5405">
            <w:rPr>
              <w:rFonts w:asciiTheme="majorHAnsi" w:hAnsiTheme="majorHAnsi"/>
              <w:b/>
              <w:sz w:val="20"/>
              <w:szCs w:val="20"/>
            </w:rPr>
            <w:t xml:space="preserve"> </w:t>
          </w:r>
          <w:proofErr w:type="spellStart"/>
          <w:r w:rsidRPr="005F5405">
            <w:rPr>
              <w:rFonts w:asciiTheme="majorHAnsi" w:hAnsiTheme="majorHAnsi"/>
              <w:b/>
              <w:sz w:val="20"/>
              <w:szCs w:val="20"/>
            </w:rPr>
            <w:t>Eloctate</w:t>
          </w:r>
          <w:proofErr w:type="spellEnd"/>
          <w:r w:rsidRPr="005F5405">
            <w:rPr>
              <w:rFonts w:asciiTheme="majorHAnsi" w:hAnsiTheme="majorHAnsi"/>
              <w:b/>
              <w:sz w:val="20"/>
              <w:szCs w:val="20"/>
            </w:rPr>
            <w:t xml:space="preserve"> </w:t>
          </w:r>
          <w:proofErr w:type="spellStart"/>
          <w:r w:rsidRPr="005F5405">
            <w:rPr>
              <w:rFonts w:asciiTheme="majorHAnsi" w:hAnsiTheme="majorHAnsi"/>
              <w:b/>
              <w:sz w:val="20"/>
              <w:szCs w:val="20"/>
            </w:rPr>
            <w:t>efraloct</w:t>
          </w:r>
          <w:r w:rsidR="003368EE">
            <w:rPr>
              <w:rFonts w:asciiTheme="majorHAnsi" w:hAnsiTheme="majorHAnsi"/>
              <w:b/>
              <w:sz w:val="20"/>
              <w:szCs w:val="20"/>
            </w:rPr>
            <w:t>o</w:t>
          </w:r>
          <w:r w:rsidRPr="005F5405">
            <w:rPr>
              <w:rFonts w:asciiTheme="majorHAnsi" w:hAnsiTheme="majorHAnsi"/>
              <w:b/>
              <w:sz w:val="20"/>
              <w:szCs w:val="20"/>
            </w:rPr>
            <w:t>cog</w:t>
          </w:r>
          <w:proofErr w:type="spellEnd"/>
          <w:r w:rsidRPr="005F5405">
            <w:rPr>
              <w:rFonts w:asciiTheme="majorHAnsi" w:hAnsiTheme="majorHAnsi"/>
              <w:b/>
              <w:sz w:val="20"/>
              <w:szCs w:val="20"/>
            </w:rPr>
            <w:t xml:space="preserve"> </w:t>
          </w:r>
          <w:proofErr w:type="spellStart"/>
          <w:r w:rsidRPr="005F5405">
            <w:rPr>
              <w:rFonts w:asciiTheme="majorHAnsi" w:hAnsiTheme="majorHAnsi"/>
              <w:b/>
              <w:sz w:val="20"/>
              <w:szCs w:val="20"/>
            </w:rPr>
            <w:t>alfa</w:t>
          </w:r>
          <w:proofErr w:type="spellEnd"/>
          <w:r w:rsidRPr="005F5405">
            <w:rPr>
              <w:rFonts w:asciiTheme="majorHAnsi" w:hAnsiTheme="majorHAnsi"/>
              <w:b/>
              <w:sz w:val="20"/>
              <w:szCs w:val="20"/>
            </w:rPr>
            <w:t xml:space="preserve"> (</w:t>
          </w:r>
          <w:proofErr w:type="spellStart"/>
          <w:r w:rsidRPr="005F5405">
            <w:rPr>
              <w:rFonts w:asciiTheme="majorHAnsi" w:hAnsiTheme="majorHAnsi"/>
              <w:b/>
              <w:sz w:val="20"/>
              <w:szCs w:val="20"/>
            </w:rPr>
            <w:t>rhu</w:t>
          </w:r>
          <w:proofErr w:type="spellEnd"/>
          <w:r w:rsidRPr="005F5405">
            <w:rPr>
              <w:rFonts w:asciiTheme="majorHAnsi" w:hAnsiTheme="majorHAnsi"/>
              <w:b/>
              <w:sz w:val="20"/>
              <w:szCs w:val="20"/>
            </w:rPr>
            <w:t xml:space="preserve">) </w:t>
          </w:r>
          <w:proofErr w:type="spellStart"/>
          <w:r w:rsidRPr="005F5405">
            <w:rPr>
              <w:rFonts w:asciiTheme="majorHAnsi" w:hAnsiTheme="majorHAnsi"/>
              <w:b/>
              <w:sz w:val="20"/>
              <w:szCs w:val="20"/>
            </w:rPr>
            <w:t>Biogen</w:t>
          </w:r>
          <w:proofErr w:type="spellEnd"/>
          <w:r w:rsidRPr="005F5405">
            <w:rPr>
              <w:rFonts w:asciiTheme="majorHAnsi" w:hAnsiTheme="majorHAnsi"/>
              <w:b/>
              <w:sz w:val="20"/>
              <w:szCs w:val="20"/>
            </w:rPr>
            <w:t xml:space="preserve"> Idec Australia Pty Ltd PM-2013-01157-1-4 Date of Finalisation 30 January 2015. This Product Information was approved at the time this </w:t>
          </w:r>
          <w:proofErr w:type="spellStart"/>
          <w:r w:rsidRPr="005F5405">
            <w:rPr>
              <w:rFonts w:asciiTheme="majorHAnsi" w:hAnsiTheme="majorHAnsi"/>
              <w:b/>
              <w:sz w:val="20"/>
              <w:szCs w:val="20"/>
            </w:rPr>
            <w:t>AusPAR</w:t>
          </w:r>
          <w:proofErr w:type="spellEnd"/>
          <w:r w:rsidRPr="005F5405">
            <w:rPr>
              <w:rFonts w:asciiTheme="majorHAnsi" w:hAnsiTheme="majorHAnsi"/>
              <w:b/>
              <w:sz w:val="20"/>
              <w:szCs w:val="20"/>
            </w:rPr>
            <w:t xml:space="preserve"> was published.</w:t>
          </w:r>
        </w:p>
      </w:tc>
    </w:tr>
  </w:tbl>
  <w:p w:rsidR="005F5405" w:rsidRDefault="005F54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nsid w:val="21E86CC0"/>
    <w:multiLevelType w:val="multilevel"/>
    <w:tmpl w:val="A490C5DA"/>
    <w:lvl w:ilvl="0">
      <w:start w:val="3"/>
      <w:numFmt w:val="decimal"/>
      <w:lvlText w:val="%1"/>
      <w:lvlJc w:val="left"/>
      <w:pPr>
        <w:tabs>
          <w:tab w:val="num" w:pos="720"/>
        </w:tabs>
        <w:ind w:left="720" w:hanging="720"/>
      </w:pPr>
      <w:rPr>
        <w:rFonts w:hint="default"/>
        <w:color w:val="000000"/>
      </w:rPr>
    </w:lvl>
    <w:lvl w:ilvl="1">
      <w:start w:val="6"/>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
    <w:nsid w:val="33481533"/>
    <w:multiLevelType w:val="hybridMultilevel"/>
    <w:tmpl w:val="E2BCD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03008A"/>
    <w:multiLevelType w:val="hybridMultilevel"/>
    <w:tmpl w:val="B3C4F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B167F7C"/>
    <w:multiLevelType w:val="multilevel"/>
    <w:tmpl w:val="308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F15C96"/>
    <w:multiLevelType w:val="multilevel"/>
    <w:tmpl w:val="78DA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536E55"/>
    <w:multiLevelType w:val="hybridMultilevel"/>
    <w:tmpl w:val="EB0608B8"/>
    <w:lvl w:ilvl="0" w:tplc="DACC471C">
      <w:start w:val="1"/>
      <w:numFmt w:val="bullet"/>
      <w:lvlText w:val="•"/>
      <w:lvlJc w:val="left"/>
      <w:pPr>
        <w:tabs>
          <w:tab w:val="num" w:pos="720"/>
        </w:tabs>
        <w:ind w:left="720" w:hanging="360"/>
      </w:pPr>
      <w:rPr>
        <w:rFonts w:ascii="Arial" w:hAnsi="Arial" w:hint="default"/>
      </w:rPr>
    </w:lvl>
    <w:lvl w:ilvl="1" w:tplc="7E26EDB2">
      <w:start w:val="1"/>
      <w:numFmt w:val="bullet"/>
      <w:lvlText w:val="•"/>
      <w:lvlJc w:val="left"/>
      <w:pPr>
        <w:tabs>
          <w:tab w:val="num" w:pos="360"/>
        </w:tabs>
        <w:ind w:left="360" w:hanging="360"/>
      </w:pPr>
      <w:rPr>
        <w:rFonts w:ascii="Arial" w:hAnsi="Arial" w:hint="default"/>
      </w:rPr>
    </w:lvl>
    <w:lvl w:ilvl="2" w:tplc="5ACA94EE" w:tentative="1">
      <w:start w:val="1"/>
      <w:numFmt w:val="bullet"/>
      <w:lvlText w:val="•"/>
      <w:lvlJc w:val="left"/>
      <w:pPr>
        <w:tabs>
          <w:tab w:val="num" w:pos="2160"/>
        </w:tabs>
        <w:ind w:left="2160" w:hanging="360"/>
      </w:pPr>
      <w:rPr>
        <w:rFonts w:ascii="Arial" w:hAnsi="Arial" w:hint="default"/>
      </w:rPr>
    </w:lvl>
    <w:lvl w:ilvl="3" w:tplc="DE7AA376" w:tentative="1">
      <w:start w:val="1"/>
      <w:numFmt w:val="bullet"/>
      <w:lvlText w:val="•"/>
      <w:lvlJc w:val="left"/>
      <w:pPr>
        <w:tabs>
          <w:tab w:val="num" w:pos="2880"/>
        </w:tabs>
        <w:ind w:left="2880" w:hanging="360"/>
      </w:pPr>
      <w:rPr>
        <w:rFonts w:ascii="Arial" w:hAnsi="Arial" w:hint="default"/>
      </w:rPr>
    </w:lvl>
    <w:lvl w:ilvl="4" w:tplc="5B647D00" w:tentative="1">
      <w:start w:val="1"/>
      <w:numFmt w:val="bullet"/>
      <w:lvlText w:val="•"/>
      <w:lvlJc w:val="left"/>
      <w:pPr>
        <w:tabs>
          <w:tab w:val="num" w:pos="3600"/>
        </w:tabs>
        <w:ind w:left="3600" w:hanging="360"/>
      </w:pPr>
      <w:rPr>
        <w:rFonts w:ascii="Arial" w:hAnsi="Arial" w:hint="default"/>
      </w:rPr>
    </w:lvl>
    <w:lvl w:ilvl="5" w:tplc="F6C443F8" w:tentative="1">
      <w:start w:val="1"/>
      <w:numFmt w:val="bullet"/>
      <w:lvlText w:val="•"/>
      <w:lvlJc w:val="left"/>
      <w:pPr>
        <w:tabs>
          <w:tab w:val="num" w:pos="4320"/>
        </w:tabs>
        <w:ind w:left="4320" w:hanging="360"/>
      </w:pPr>
      <w:rPr>
        <w:rFonts w:ascii="Arial" w:hAnsi="Arial" w:hint="default"/>
      </w:rPr>
    </w:lvl>
    <w:lvl w:ilvl="6" w:tplc="E96C7A0E" w:tentative="1">
      <w:start w:val="1"/>
      <w:numFmt w:val="bullet"/>
      <w:lvlText w:val="•"/>
      <w:lvlJc w:val="left"/>
      <w:pPr>
        <w:tabs>
          <w:tab w:val="num" w:pos="5040"/>
        </w:tabs>
        <w:ind w:left="5040" w:hanging="360"/>
      </w:pPr>
      <w:rPr>
        <w:rFonts w:ascii="Arial" w:hAnsi="Arial" w:hint="default"/>
      </w:rPr>
    </w:lvl>
    <w:lvl w:ilvl="7" w:tplc="D506E3FA" w:tentative="1">
      <w:start w:val="1"/>
      <w:numFmt w:val="bullet"/>
      <w:lvlText w:val="•"/>
      <w:lvlJc w:val="left"/>
      <w:pPr>
        <w:tabs>
          <w:tab w:val="num" w:pos="5760"/>
        </w:tabs>
        <w:ind w:left="5760" w:hanging="360"/>
      </w:pPr>
      <w:rPr>
        <w:rFonts w:ascii="Arial" w:hAnsi="Arial" w:hint="default"/>
      </w:rPr>
    </w:lvl>
    <w:lvl w:ilvl="8" w:tplc="764A720E" w:tentative="1">
      <w:start w:val="1"/>
      <w:numFmt w:val="bullet"/>
      <w:lvlText w:val="•"/>
      <w:lvlJc w:val="left"/>
      <w:pPr>
        <w:tabs>
          <w:tab w:val="num" w:pos="6480"/>
        </w:tabs>
        <w:ind w:left="6480" w:hanging="360"/>
      </w:pPr>
      <w:rPr>
        <w:rFonts w:ascii="Arial" w:hAnsi="Arial" w:hint="default"/>
      </w:rPr>
    </w:lvl>
  </w:abstractNum>
  <w:abstractNum w:abstractNumId="7">
    <w:nsid w:val="53233B85"/>
    <w:multiLevelType w:val="multilevel"/>
    <w:tmpl w:val="D09211B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74762D33"/>
    <w:multiLevelType w:val="hybridMultilevel"/>
    <w:tmpl w:val="07465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7"/>
  </w:num>
  <w:num w:numId="4">
    <w:abstractNumId w:val="1"/>
  </w:num>
  <w:num w:numId="5">
    <w:abstractNumId w:val="2"/>
  </w:num>
  <w:num w:numId="6">
    <w:abstractNumId w:val="5"/>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560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3E7B"/>
    <w:rsid w:val="0000414E"/>
    <w:rsid w:val="00005267"/>
    <w:rsid w:val="00005678"/>
    <w:rsid w:val="000209BF"/>
    <w:rsid w:val="00021002"/>
    <w:rsid w:val="00023BD7"/>
    <w:rsid w:val="000248BC"/>
    <w:rsid w:val="00036607"/>
    <w:rsid w:val="00037173"/>
    <w:rsid w:val="00043D8D"/>
    <w:rsid w:val="00046451"/>
    <w:rsid w:val="00047578"/>
    <w:rsid w:val="000479A8"/>
    <w:rsid w:val="00052496"/>
    <w:rsid w:val="000524FE"/>
    <w:rsid w:val="000579E1"/>
    <w:rsid w:val="00063AAE"/>
    <w:rsid w:val="000658D8"/>
    <w:rsid w:val="00067E1E"/>
    <w:rsid w:val="00070F7B"/>
    <w:rsid w:val="0007103B"/>
    <w:rsid w:val="0007369D"/>
    <w:rsid w:val="00083276"/>
    <w:rsid w:val="00083333"/>
    <w:rsid w:val="000872FE"/>
    <w:rsid w:val="00087960"/>
    <w:rsid w:val="000954E7"/>
    <w:rsid w:val="000A0F9E"/>
    <w:rsid w:val="000A2270"/>
    <w:rsid w:val="000A2EA8"/>
    <w:rsid w:val="000A4CC8"/>
    <w:rsid w:val="000A58D1"/>
    <w:rsid w:val="000A6D37"/>
    <w:rsid w:val="000A7E3D"/>
    <w:rsid w:val="000B1244"/>
    <w:rsid w:val="000C45C1"/>
    <w:rsid w:val="000C6ABD"/>
    <w:rsid w:val="000C6B28"/>
    <w:rsid w:val="000C6C17"/>
    <w:rsid w:val="000C7462"/>
    <w:rsid w:val="000D19FF"/>
    <w:rsid w:val="000D1A72"/>
    <w:rsid w:val="000E2DAA"/>
    <w:rsid w:val="000E2ECA"/>
    <w:rsid w:val="000E6896"/>
    <w:rsid w:val="000F02D3"/>
    <w:rsid w:val="000F0688"/>
    <w:rsid w:val="000F2909"/>
    <w:rsid w:val="000F3D76"/>
    <w:rsid w:val="000F4FA3"/>
    <w:rsid w:val="001009C1"/>
    <w:rsid w:val="0010181C"/>
    <w:rsid w:val="00102086"/>
    <w:rsid w:val="00103F41"/>
    <w:rsid w:val="001167A2"/>
    <w:rsid w:val="00124809"/>
    <w:rsid w:val="00126503"/>
    <w:rsid w:val="001338E8"/>
    <w:rsid w:val="0013535E"/>
    <w:rsid w:val="001414B7"/>
    <w:rsid w:val="00142767"/>
    <w:rsid w:val="00143AB6"/>
    <w:rsid w:val="00144CC3"/>
    <w:rsid w:val="001516BC"/>
    <w:rsid w:val="001550F4"/>
    <w:rsid w:val="00155771"/>
    <w:rsid w:val="00163CC9"/>
    <w:rsid w:val="00166ADC"/>
    <w:rsid w:val="001673C1"/>
    <w:rsid w:val="001707DE"/>
    <w:rsid w:val="001714E3"/>
    <w:rsid w:val="001761A4"/>
    <w:rsid w:val="001761D8"/>
    <w:rsid w:val="0017769D"/>
    <w:rsid w:val="0018151C"/>
    <w:rsid w:val="001834E7"/>
    <w:rsid w:val="00185FF9"/>
    <w:rsid w:val="0018699B"/>
    <w:rsid w:val="001933B8"/>
    <w:rsid w:val="0019366F"/>
    <w:rsid w:val="0019438F"/>
    <w:rsid w:val="00196CE3"/>
    <w:rsid w:val="001A04DE"/>
    <w:rsid w:val="001A51EC"/>
    <w:rsid w:val="001A5F12"/>
    <w:rsid w:val="001A67ED"/>
    <w:rsid w:val="001A7B67"/>
    <w:rsid w:val="001B77D0"/>
    <w:rsid w:val="001B78B0"/>
    <w:rsid w:val="001C4BDE"/>
    <w:rsid w:val="001D2142"/>
    <w:rsid w:val="001D3C35"/>
    <w:rsid w:val="001D592C"/>
    <w:rsid w:val="001D5BC6"/>
    <w:rsid w:val="001D6064"/>
    <w:rsid w:val="001D7E99"/>
    <w:rsid w:val="001E7284"/>
    <w:rsid w:val="001F0197"/>
    <w:rsid w:val="001F1086"/>
    <w:rsid w:val="001F581C"/>
    <w:rsid w:val="001F5FAD"/>
    <w:rsid w:val="00200474"/>
    <w:rsid w:val="00200C54"/>
    <w:rsid w:val="00200DA0"/>
    <w:rsid w:val="00202D00"/>
    <w:rsid w:val="00202DC4"/>
    <w:rsid w:val="00204432"/>
    <w:rsid w:val="00207092"/>
    <w:rsid w:val="00207C36"/>
    <w:rsid w:val="00214F48"/>
    <w:rsid w:val="00216B25"/>
    <w:rsid w:val="0021703D"/>
    <w:rsid w:val="002212E2"/>
    <w:rsid w:val="002333C8"/>
    <w:rsid w:val="00233B26"/>
    <w:rsid w:val="00237A5B"/>
    <w:rsid w:val="00240503"/>
    <w:rsid w:val="00245563"/>
    <w:rsid w:val="002464FD"/>
    <w:rsid w:val="00247FAD"/>
    <w:rsid w:val="00250F0B"/>
    <w:rsid w:val="00251669"/>
    <w:rsid w:val="0025208D"/>
    <w:rsid w:val="002561ED"/>
    <w:rsid w:val="00256207"/>
    <w:rsid w:val="002567C7"/>
    <w:rsid w:val="00264F83"/>
    <w:rsid w:val="00270A1C"/>
    <w:rsid w:val="0027188B"/>
    <w:rsid w:val="002730BE"/>
    <w:rsid w:val="00276685"/>
    <w:rsid w:val="00277106"/>
    <w:rsid w:val="00277E48"/>
    <w:rsid w:val="00280BC8"/>
    <w:rsid w:val="0028231F"/>
    <w:rsid w:val="002823C0"/>
    <w:rsid w:val="00283E27"/>
    <w:rsid w:val="00286359"/>
    <w:rsid w:val="002929E6"/>
    <w:rsid w:val="002958F7"/>
    <w:rsid w:val="002976B1"/>
    <w:rsid w:val="002A03F7"/>
    <w:rsid w:val="002A222B"/>
    <w:rsid w:val="002A3672"/>
    <w:rsid w:val="002A398A"/>
    <w:rsid w:val="002A4796"/>
    <w:rsid w:val="002A7C48"/>
    <w:rsid w:val="002B191B"/>
    <w:rsid w:val="002B3799"/>
    <w:rsid w:val="002B3F4F"/>
    <w:rsid w:val="002B51DC"/>
    <w:rsid w:val="002B5256"/>
    <w:rsid w:val="002B5EB2"/>
    <w:rsid w:val="002C2F21"/>
    <w:rsid w:val="002C4BD3"/>
    <w:rsid w:val="002C517D"/>
    <w:rsid w:val="002C641D"/>
    <w:rsid w:val="002D41C6"/>
    <w:rsid w:val="002D556F"/>
    <w:rsid w:val="002D580E"/>
    <w:rsid w:val="002D5B32"/>
    <w:rsid w:val="002E1906"/>
    <w:rsid w:val="002E3673"/>
    <w:rsid w:val="002E5CD9"/>
    <w:rsid w:val="002E5F87"/>
    <w:rsid w:val="002E61C4"/>
    <w:rsid w:val="002E61EE"/>
    <w:rsid w:val="002F2100"/>
    <w:rsid w:val="002F2468"/>
    <w:rsid w:val="002F64F0"/>
    <w:rsid w:val="00307321"/>
    <w:rsid w:val="00311517"/>
    <w:rsid w:val="003116B7"/>
    <w:rsid w:val="00311E48"/>
    <w:rsid w:val="003135F7"/>
    <w:rsid w:val="00313D0A"/>
    <w:rsid w:val="00314C77"/>
    <w:rsid w:val="00315A61"/>
    <w:rsid w:val="00316713"/>
    <w:rsid w:val="00316CC3"/>
    <w:rsid w:val="003172C7"/>
    <w:rsid w:val="003217A6"/>
    <w:rsid w:val="00322C01"/>
    <w:rsid w:val="00324C76"/>
    <w:rsid w:val="003270D5"/>
    <w:rsid w:val="00331C35"/>
    <w:rsid w:val="00333FFB"/>
    <w:rsid w:val="003368EE"/>
    <w:rsid w:val="00337061"/>
    <w:rsid w:val="00337AC3"/>
    <w:rsid w:val="00340F7F"/>
    <w:rsid w:val="00343AE3"/>
    <w:rsid w:val="003446DD"/>
    <w:rsid w:val="00344E3F"/>
    <w:rsid w:val="0034652C"/>
    <w:rsid w:val="00350037"/>
    <w:rsid w:val="003508EA"/>
    <w:rsid w:val="00353D21"/>
    <w:rsid w:val="00355A6D"/>
    <w:rsid w:val="00357F8E"/>
    <w:rsid w:val="00363764"/>
    <w:rsid w:val="00366E50"/>
    <w:rsid w:val="00375F07"/>
    <w:rsid w:val="00376621"/>
    <w:rsid w:val="003818B9"/>
    <w:rsid w:val="0038403C"/>
    <w:rsid w:val="003955A1"/>
    <w:rsid w:val="003979D6"/>
    <w:rsid w:val="003A3A72"/>
    <w:rsid w:val="003A6485"/>
    <w:rsid w:val="003B10D9"/>
    <w:rsid w:val="003B17B9"/>
    <w:rsid w:val="003B2199"/>
    <w:rsid w:val="003B4822"/>
    <w:rsid w:val="003C22FC"/>
    <w:rsid w:val="003C41FD"/>
    <w:rsid w:val="003C45B9"/>
    <w:rsid w:val="003C692F"/>
    <w:rsid w:val="003C708F"/>
    <w:rsid w:val="003D4FE3"/>
    <w:rsid w:val="003D7B0E"/>
    <w:rsid w:val="003D7D40"/>
    <w:rsid w:val="003E3B46"/>
    <w:rsid w:val="003F109E"/>
    <w:rsid w:val="003F2510"/>
    <w:rsid w:val="003F532F"/>
    <w:rsid w:val="003F7608"/>
    <w:rsid w:val="00407C1A"/>
    <w:rsid w:val="004153D2"/>
    <w:rsid w:val="004207C1"/>
    <w:rsid w:val="004223D2"/>
    <w:rsid w:val="0042242B"/>
    <w:rsid w:val="004239A0"/>
    <w:rsid w:val="00424D3D"/>
    <w:rsid w:val="004265BF"/>
    <w:rsid w:val="00426C74"/>
    <w:rsid w:val="0043026A"/>
    <w:rsid w:val="00431208"/>
    <w:rsid w:val="004354BD"/>
    <w:rsid w:val="00442CDC"/>
    <w:rsid w:val="00445787"/>
    <w:rsid w:val="004509E5"/>
    <w:rsid w:val="0045200B"/>
    <w:rsid w:val="004522F0"/>
    <w:rsid w:val="00452AE8"/>
    <w:rsid w:val="00454FA4"/>
    <w:rsid w:val="0045789B"/>
    <w:rsid w:val="00457C04"/>
    <w:rsid w:val="00460B6E"/>
    <w:rsid w:val="00461CAA"/>
    <w:rsid w:val="00464400"/>
    <w:rsid w:val="00465CFF"/>
    <w:rsid w:val="0046623D"/>
    <w:rsid w:val="00466E68"/>
    <w:rsid w:val="00467EE6"/>
    <w:rsid w:val="00470B8C"/>
    <w:rsid w:val="0047170C"/>
    <w:rsid w:val="0047227D"/>
    <w:rsid w:val="00475C6C"/>
    <w:rsid w:val="00477CB7"/>
    <w:rsid w:val="0048150F"/>
    <w:rsid w:val="004824F8"/>
    <w:rsid w:val="00482C55"/>
    <w:rsid w:val="0048328A"/>
    <w:rsid w:val="004848B4"/>
    <w:rsid w:val="00490444"/>
    <w:rsid w:val="00494A85"/>
    <w:rsid w:val="00494BC0"/>
    <w:rsid w:val="00496ED3"/>
    <w:rsid w:val="00497723"/>
    <w:rsid w:val="004978D8"/>
    <w:rsid w:val="004A0301"/>
    <w:rsid w:val="004A0502"/>
    <w:rsid w:val="004A1017"/>
    <w:rsid w:val="004A73F2"/>
    <w:rsid w:val="004A7BCC"/>
    <w:rsid w:val="004B0C5D"/>
    <w:rsid w:val="004B6A9D"/>
    <w:rsid w:val="004C24D4"/>
    <w:rsid w:val="004C4D85"/>
    <w:rsid w:val="004C5071"/>
    <w:rsid w:val="004C62A9"/>
    <w:rsid w:val="004C66DE"/>
    <w:rsid w:val="004D2332"/>
    <w:rsid w:val="004D421A"/>
    <w:rsid w:val="004E0AFD"/>
    <w:rsid w:val="004E0E51"/>
    <w:rsid w:val="004E6070"/>
    <w:rsid w:val="004E6DD8"/>
    <w:rsid w:val="004F11E2"/>
    <w:rsid w:val="00502FA7"/>
    <w:rsid w:val="00504E02"/>
    <w:rsid w:val="005066F2"/>
    <w:rsid w:val="0051128D"/>
    <w:rsid w:val="00512040"/>
    <w:rsid w:val="00512B95"/>
    <w:rsid w:val="005130DA"/>
    <w:rsid w:val="005134D3"/>
    <w:rsid w:val="00513B94"/>
    <w:rsid w:val="005256EA"/>
    <w:rsid w:val="00527098"/>
    <w:rsid w:val="00527848"/>
    <w:rsid w:val="00533D0B"/>
    <w:rsid w:val="00536FE1"/>
    <w:rsid w:val="0054305E"/>
    <w:rsid w:val="00544E43"/>
    <w:rsid w:val="00545737"/>
    <w:rsid w:val="00545FF3"/>
    <w:rsid w:val="00546571"/>
    <w:rsid w:val="0055107C"/>
    <w:rsid w:val="00551D0E"/>
    <w:rsid w:val="005525F2"/>
    <w:rsid w:val="00552BC6"/>
    <w:rsid w:val="00553665"/>
    <w:rsid w:val="00555DC6"/>
    <w:rsid w:val="005565E3"/>
    <w:rsid w:val="0055695B"/>
    <w:rsid w:val="00564D8A"/>
    <w:rsid w:val="00565248"/>
    <w:rsid w:val="0056553A"/>
    <w:rsid w:val="005664FB"/>
    <w:rsid w:val="00566C6E"/>
    <w:rsid w:val="00572885"/>
    <w:rsid w:val="005754F4"/>
    <w:rsid w:val="0057574C"/>
    <w:rsid w:val="00583A57"/>
    <w:rsid w:val="00584BB4"/>
    <w:rsid w:val="00586274"/>
    <w:rsid w:val="00586AAF"/>
    <w:rsid w:val="00592354"/>
    <w:rsid w:val="00592761"/>
    <w:rsid w:val="00594C55"/>
    <w:rsid w:val="005A1072"/>
    <w:rsid w:val="005A2093"/>
    <w:rsid w:val="005A275E"/>
    <w:rsid w:val="005A6484"/>
    <w:rsid w:val="005A73BB"/>
    <w:rsid w:val="005B2ABE"/>
    <w:rsid w:val="005C2ACB"/>
    <w:rsid w:val="005D3668"/>
    <w:rsid w:val="005D5172"/>
    <w:rsid w:val="005E0951"/>
    <w:rsid w:val="005E26E8"/>
    <w:rsid w:val="005E2CAC"/>
    <w:rsid w:val="005E534F"/>
    <w:rsid w:val="005F02CA"/>
    <w:rsid w:val="005F5405"/>
    <w:rsid w:val="005F61F1"/>
    <w:rsid w:val="005F6FC5"/>
    <w:rsid w:val="005F768A"/>
    <w:rsid w:val="00600419"/>
    <w:rsid w:val="0060153B"/>
    <w:rsid w:val="00603CDB"/>
    <w:rsid w:val="00607F4E"/>
    <w:rsid w:val="00611B0A"/>
    <w:rsid w:val="00611DE2"/>
    <w:rsid w:val="00614244"/>
    <w:rsid w:val="00615E83"/>
    <w:rsid w:val="00621A9E"/>
    <w:rsid w:val="00622F9E"/>
    <w:rsid w:val="0062461F"/>
    <w:rsid w:val="00625AD2"/>
    <w:rsid w:val="00635203"/>
    <w:rsid w:val="00636337"/>
    <w:rsid w:val="006405B1"/>
    <w:rsid w:val="006409DF"/>
    <w:rsid w:val="006434BB"/>
    <w:rsid w:val="00650CFB"/>
    <w:rsid w:val="00654223"/>
    <w:rsid w:val="00654353"/>
    <w:rsid w:val="006549E1"/>
    <w:rsid w:val="0065580F"/>
    <w:rsid w:val="00663274"/>
    <w:rsid w:val="0067786A"/>
    <w:rsid w:val="00677E27"/>
    <w:rsid w:val="006855D2"/>
    <w:rsid w:val="0069289A"/>
    <w:rsid w:val="00694716"/>
    <w:rsid w:val="006970D5"/>
    <w:rsid w:val="006A5ADC"/>
    <w:rsid w:val="006A5B8B"/>
    <w:rsid w:val="006A6395"/>
    <w:rsid w:val="006A6695"/>
    <w:rsid w:val="006A6BAF"/>
    <w:rsid w:val="006A6ECF"/>
    <w:rsid w:val="006B15BB"/>
    <w:rsid w:val="006B26ED"/>
    <w:rsid w:val="006B6849"/>
    <w:rsid w:val="006B798B"/>
    <w:rsid w:val="006B7B36"/>
    <w:rsid w:val="006C3188"/>
    <w:rsid w:val="006C4374"/>
    <w:rsid w:val="006C681A"/>
    <w:rsid w:val="006D54AB"/>
    <w:rsid w:val="006E2705"/>
    <w:rsid w:val="006E289F"/>
    <w:rsid w:val="006E49DA"/>
    <w:rsid w:val="006E549D"/>
    <w:rsid w:val="006E7D7B"/>
    <w:rsid w:val="006F12C7"/>
    <w:rsid w:val="006F1AC6"/>
    <w:rsid w:val="006F475F"/>
    <w:rsid w:val="006F526B"/>
    <w:rsid w:val="006F7CF2"/>
    <w:rsid w:val="00702059"/>
    <w:rsid w:val="007034E2"/>
    <w:rsid w:val="007079C9"/>
    <w:rsid w:val="00711008"/>
    <w:rsid w:val="007118CC"/>
    <w:rsid w:val="00714D01"/>
    <w:rsid w:val="007159A8"/>
    <w:rsid w:val="00716689"/>
    <w:rsid w:val="00720D40"/>
    <w:rsid w:val="00720E88"/>
    <w:rsid w:val="00722775"/>
    <w:rsid w:val="00723DB0"/>
    <w:rsid w:val="00724C7A"/>
    <w:rsid w:val="00730E46"/>
    <w:rsid w:val="00732E64"/>
    <w:rsid w:val="007358DA"/>
    <w:rsid w:val="00737D7D"/>
    <w:rsid w:val="007409B5"/>
    <w:rsid w:val="0074139D"/>
    <w:rsid w:val="00741573"/>
    <w:rsid w:val="007426E6"/>
    <w:rsid w:val="00744D6C"/>
    <w:rsid w:val="0074581A"/>
    <w:rsid w:val="00746F04"/>
    <w:rsid w:val="00747121"/>
    <w:rsid w:val="00753A6A"/>
    <w:rsid w:val="0075688E"/>
    <w:rsid w:val="00756B5B"/>
    <w:rsid w:val="0076239F"/>
    <w:rsid w:val="00763A6B"/>
    <w:rsid w:val="00764410"/>
    <w:rsid w:val="00764727"/>
    <w:rsid w:val="00764827"/>
    <w:rsid w:val="00765F92"/>
    <w:rsid w:val="00767446"/>
    <w:rsid w:val="00767936"/>
    <w:rsid w:val="00770288"/>
    <w:rsid w:val="00772CA4"/>
    <w:rsid w:val="0077778C"/>
    <w:rsid w:val="00780548"/>
    <w:rsid w:val="007839CC"/>
    <w:rsid w:val="0078548F"/>
    <w:rsid w:val="00785A4B"/>
    <w:rsid w:val="00790978"/>
    <w:rsid w:val="0079765B"/>
    <w:rsid w:val="007A18B9"/>
    <w:rsid w:val="007A19ED"/>
    <w:rsid w:val="007A29F3"/>
    <w:rsid w:val="007A394E"/>
    <w:rsid w:val="007A3D7A"/>
    <w:rsid w:val="007B175D"/>
    <w:rsid w:val="007C1279"/>
    <w:rsid w:val="007C21D4"/>
    <w:rsid w:val="007C4BB5"/>
    <w:rsid w:val="007D04B0"/>
    <w:rsid w:val="007D0EA9"/>
    <w:rsid w:val="007D1A92"/>
    <w:rsid w:val="007D1C3B"/>
    <w:rsid w:val="007D2DC0"/>
    <w:rsid w:val="007D6D57"/>
    <w:rsid w:val="007D709E"/>
    <w:rsid w:val="007D7F61"/>
    <w:rsid w:val="007E1CD3"/>
    <w:rsid w:val="007E3A70"/>
    <w:rsid w:val="007E43BE"/>
    <w:rsid w:val="007E5DAA"/>
    <w:rsid w:val="007F021E"/>
    <w:rsid w:val="007F114B"/>
    <w:rsid w:val="007F480C"/>
    <w:rsid w:val="007F4FB1"/>
    <w:rsid w:val="007F6471"/>
    <w:rsid w:val="007F7188"/>
    <w:rsid w:val="008042E1"/>
    <w:rsid w:val="008058D8"/>
    <w:rsid w:val="008061A6"/>
    <w:rsid w:val="00810463"/>
    <w:rsid w:val="00813674"/>
    <w:rsid w:val="0081582F"/>
    <w:rsid w:val="00817E12"/>
    <w:rsid w:val="0082156C"/>
    <w:rsid w:val="008229C9"/>
    <w:rsid w:val="008234FE"/>
    <w:rsid w:val="00825FB1"/>
    <w:rsid w:val="008275E2"/>
    <w:rsid w:val="00830090"/>
    <w:rsid w:val="00830EDF"/>
    <w:rsid w:val="00833E66"/>
    <w:rsid w:val="00837216"/>
    <w:rsid w:val="00843E8C"/>
    <w:rsid w:val="0084702B"/>
    <w:rsid w:val="00850148"/>
    <w:rsid w:val="008531CE"/>
    <w:rsid w:val="00855E93"/>
    <w:rsid w:val="00861C6B"/>
    <w:rsid w:val="00862E11"/>
    <w:rsid w:val="008642B5"/>
    <w:rsid w:val="008655BC"/>
    <w:rsid w:val="0086691E"/>
    <w:rsid w:val="00867AFF"/>
    <w:rsid w:val="00870D6C"/>
    <w:rsid w:val="0088000E"/>
    <w:rsid w:val="00882767"/>
    <w:rsid w:val="008863F2"/>
    <w:rsid w:val="00890432"/>
    <w:rsid w:val="00890985"/>
    <w:rsid w:val="008926EF"/>
    <w:rsid w:val="00894112"/>
    <w:rsid w:val="008943D4"/>
    <w:rsid w:val="00894F3B"/>
    <w:rsid w:val="0089547A"/>
    <w:rsid w:val="0089762A"/>
    <w:rsid w:val="008A0196"/>
    <w:rsid w:val="008A2207"/>
    <w:rsid w:val="008A2889"/>
    <w:rsid w:val="008A4C94"/>
    <w:rsid w:val="008A6AF0"/>
    <w:rsid w:val="008B02FB"/>
    <w:rsid w:val="008B3533"/>
    <w:rsid w:val="008B5247"/>
    <w:rsid w:val="008B5272"/>
    <w:rsid w:val="008C32BB"/>
    <w:rsid w:val="008C54A0"/>
    <w:rsid w:val="008D048B"/>
    <w:rsid w:val="008D09FA"/>
    <w:rsid w:val="008D25E2"/>
    <w:rsid w:val="008D6541"/>
    <w:rsid w:val="008E1B27"/>
    <w:rsid w:val="008E2EB5"/>
    <w:rsid w:val="008E7F2E"/>
    <w:rsid w:val="008F094F"/>
    <w:rsid w:val="008F0E86"/>
    <w:rsid w:val="008F234A"/>
    <w:rsid w:val="008F52E0"/>
    <w:rsid w:val="008F6A97"/>
    <w:rsid w:val="00901701"/>
    <w:rsid w:val="0090355B"/>
    <w:rsid w:val="00907519"/>
    <w:rsid w:val="00911CDE"/>
    <w:rsid w:val="00912A0B"/>
    <w:rsid w:val="00916184"/>
    <w:rsid w:val="009170B2"/>
    <w:rsid w:val="00920D3D"/>
    <w:rsid w:val="009211E8"/>
    <w:rsid w:val="009230D8"/>
    <w:rsid w:val="00923D38"/>
    <w:rsid w:val="00924C3A"/>
    <w:rsid w:val="009255F8"/>
    <w:rsid w:val="009275A7"/>
    <w:rsid w:val="00927720"/>
    <w:rsid w:val="00931A7B"/>
    <w:rsid w:val="0093294B"/>
    <w:rsid w:val="009369A4"/>
    <w:rsid w:val="00936F35"/>
    <w:rsid w:val="00943163"/>
    <w:rsid w:val="00947835"/>
    <w:rsid w:val="0095019A"/>
    <w:rsid w:val="00955CD4"/>
    <w:rsid w:val="00956F0C"/>
    <w:rsid w:val="0095746D"/>
    <w:rsid w:val="00963919"/>
    <w:rsid w:val="00972933"/>
    <w:rsid w:val="00975A02"/>
    <w:rsid w:val="00980D28"/>
    <w:rsid w:val="009827D7"/>
    <w:rsid w:val="00993290"/>
    <w:rsid w:val="00994365"/>
    <w:rsid w:val="009A19FA"/>
    <w:rsid w:val="009A4E2D"/>
    <w:rsid w:val="009A665E"/>
    <w:rsid w:val="009B179A"/>
    <w:rsid w:val="009C1F60"/>
    <w:rsid w:val="009C2D80"/>
    <w:rsid w:val="009C59ED"/>
    <w:rsid w:val="009C63A5"/>
    <w:rsid w:val="009C63B6"/>
    <w:rsid w:val="009C68FD"/>
    <w:rsid w:val="009C6F7C"/>
    <w:rsid w:val="009C7F2E"/>
    <w:rsid w:val="009E1C15"/>
    <w:rsid w:val="009E6C57"/>
    <w:rsid w:val="009F5113"/>
    <w:rsid w:val="009F7B38"/>
    <w:rsid w:val="00A027C9"/>
    <w:rsid w:val="00A05A40"/>
    <w:rsid w:val="00A05BBD"/>
    <w:rsid w:val="00A06DCF"/>
    <w:rsid w:val="00A104F9"/>
    <w:rsid w:val="00A16BA8"/>
    <w:rsid w:val="00A17A2F"/>
    <w:rsid w:val="00A22382"/>
    <w:rsid w:val="00A3059F"/>
    <w:rsid w:val="00A32AC3"/>
    <w:rsid w:val="00A353F3"/>
    <w:rsid w:val="00A37177"/>
    <w:rsid w:val="00A37AEE"/>
    <w:rsid w:val="00A418A9"/>
    <w:rsid w:val="00A505C3"/>
    <w:rsid w:val="00A51FD7"/>
    <w:rsid w:val="00A52D3F"/>
    <w:rsid w:val="00A631D3"/>
    <w:rsid w:val="00A73F18"/>
    <w:rsid w:val="00A7500E"/>
    <w:rsid w:val="00A7613F"/>
    <w:rsid w:val="00A770D1"/>
    <w:rsid w:val="00A77EA4"/>
    <w:rsid w:val="00A811D2"/>
    <w:rsid w:val="00A84317"/>
    <w:rsid w:val="00A8640F"/>
    <w:rsid w:val="00A867C6"/>
    <w:rsid w:val="00A87E13"/>
    <w:rsid w:val="00A91823"/>
    <w:rsid w:val="00A932B9"/>
    <w:rsid w:val="00A9629E"/>
    <w:rsid w:val="00AA04F0"/>
    <w:rsid w:val="00AA457A"/>
    <w:rsid w:val="00AA7F2F"/>
    <w:rsid w:val="00AB159C"/>
    <w:rsid w:val="00AB1D7E"/>
    <w:rsid w:val="00AB22B8"/>
    <w:rsid w:val="00AB4B1F"/>
    <w:rsid w:val="00AB7177"/>
    <w:rsid w:val="00AC29E0"/>
    <w:rsid w:val="00AC4331"/>
    <w:rsid w:val="00AC45E9"/>
    <w:rsid w:val="00AC7733"/>
    <w:rsid w:val="00AD2450"/>
    <w:rsid w:val="00AD4223"/>
    <w:rsid w:val="00AD5869"/>
    <w:rsid w:val="00AE7AAD"/>
    <w:rsid w:val="00AF2D99"/>
    <w:rsid w:val="00B00F3E"/>
    <w:rsid w:val="00B01CAA"/>
    <w:rsid w:val="00B02A6A"/>
    <w:rsid w:val="00B03725"/>
    <w:rsid w:val="00B07317"/>
    <w:rsid w:val="00B113B3"/>
    <w:rsid w:val="00B129D7"/>
    <w:rsid w:val="00B131A4"/>
    <w:rsid w:val="00B15989"/>
    <w:rsid w:val="00B239C1"/>
    <w:rsid w:val="00B253C8"/>
    <w:rsid w:val="00B27524"/>
    <w:rsid w:val="00B306B1"/>
    <w:rsid w:val="00B3139B"/>
    <w:rsid w:val="00B32D40"/>
    <w:rsid w:val="00B35347"/>
    <w:rsid w:val="00B4258A"/>
    <w:rsid w:val="00B509B4"/>
    <w:rsid w:val="00B5251D"/>
    <w:rsid w:val="00B610AE"/>
    <w:rsid w:val="00B63E9E"/>
    <w:rsid w:val="00B6454A"/>
    <w:rsid w:val="00B66844"/>
    <w:rsid w:val="00B749E8"/>
    <w:rsid w:val="00B75E50"/>
    <w:rsid w:val="00B773D0"/>
    <w:rsid w:val="00B8294A"/>
    <w:rsid w:val="00B82DDF"/>
    <w:rsid w:val="00B83F4D"/>
    <w:rsid w:val="00B91180"/>
    <w:rsid w:val="00B92360"/>
    <w:rsid w:val="00B93F96"/>
    <w:rsid w:val="00B942C4"/>
    <w:rsid w:val="00B958E3"/>
    <w:rsid w:val="00B95F39"/>
    <w:rsid w:val="00BA5DE6"/>
    <w:rsid w:val="00BA76BF"/>
    <w:rsid w:val="00BB2233"/>
    <w:rsid w:val="00BB72D6"/>
    <w:rsid w:val="00BC7CA5"/>
    <w:rsid w:val="00BD097E"/>
    <w:rsid w:val="00BD763D"/>
    <w:rsid w:val="00BE1016"/>
    <w:rsid w:val="00BE1D4A"/>
    <w:rsid w:val="00BE7674"/>
    <w:rsid w:val="00BF18ED"/>
    <w:rsid w:val="00BF41D9"/>
    <w:rsid w:val="00BF52D3"/>
    <w:rsid w:val="00BF7CD1"/>
    <w:rsid w:val="00C04392"/>
    <w:rsid w:val="00C05B81"/>
    <w:rsid w:val="00C05E31"/>
    <w:rsid w:val="00C05F05"/>
    <w:rsid w:val="00C05F32"/>
    <w:rsid w:val="00C10228"/>
    <w:rsid w:val="00C14999"/>
    <w:rsid w:val="00C14D94"/>
    <w:rsid w:val="00C15724"/>
    <w:rsid w:val="00C20E11"/>
    <w:rsid w:val="00C219F1"/>
    <w:rsid w:val="00C25D91"/>
    <w:rsid w:val="00C26B9C"/>
    <w:rsid w:val="00C279F8"/>
    <w:rsid w:val="00C303FD"/>
    <w:rsid w:val="00C31EB5"/>
    <w:rsid w:val="00C357F5"/>
    <w:rsid w:val="00C35F42"/>
    <w:rsid w:val="00C36916"/>
    <w:rsid w:val="00C378AF"/>
    <w:rsid w:val="00C415E4"/>
    <w:rsid w:val="00C421BE"/>
    <w:rsid w:val="00C474BB"/>
    <w:rsid w:val="00C50CDC"/>
    <w:rsid w:val="00C52888"/>
    <w:rsid w:val="00C547B8"/>
    <w:rsid w:val="00C562DA"/>
    <w:rsid w:val="00C574E0"/>
    <w:rsid w:val="00C605C9"/>
    <w:rsid w:val="00C630A1"/>
    <w:rsid w:val="00C63208"/>
    <w:rsid w:val="00C632CD"/>
    <w:rsid w:val="00C63791"/>
    <w:rsid w:val="00C6577C"/>
    <w:rsid w:val="00C65B38"/>
    <w:rsid w:val="00C854F5"/>
    <w:rsid w:val="00C93AED"/>
    <w:rsid w:val="00CA482B"/>
    <w:rsid w:val="00CB0CB1"/>
    <w:rsid w:val="00CB3854"/>
    <w:rsid w:val="00CB4A08"/>
    <w:rsid w:val="00CB595D"/>
    <w:rsid w:val="00CB5CB1"/>
    <w:rsid w:val="00CD09A2"/>
    <w:rsid w:val="00CD122B"/>
    <w:rsid w:val="00CD29F3"/>
    <w:rsid w:val="00CD2C81"/>
    <w:rsid w:val="00CD2E3A"/>
    <w:rsid w:val="00CD6344"/>
    <w:rsid w:val="00CD6616"/>
    <w:rsid w:val="00CD7416"/>
    <w:rsid w:val="00CE2BDE"/>
    <w:rsid w:val="00CE2E56"/>
    <w:rsid w:val="00CE5030"/>
    <w:rsid w:val="00CF18AE"/>
    <w:rsid w:val="00CF385B"/>
    <w:rsid w:val="00CF7334"/>
    <w:rsid w:val="00CF7B84"/>
    <w:rsid w:val="00D05A9A"/>
    <w:rsid w:val="00D065BA"/>
    <w:rsid w:val="00D07B49"/>
    <w:rsid w:val="00D129BA"/>
    <w:rsid w:val="00D134DC"/>
    <w:rsid w:val="00D13C14"/>
    <w:rsid w:val="00D16E6F"/>
    <w:rsid w:val="00D22727"/>
    <w:rsid w:val="00D23C87"/>
    <w:rsid w:val="00D2514C"/>
    <w:rsid w:val="00D26D5A"/>
    <w:rsid w:val="00D27479"/>
    <w:rsid w:val="00D323AA"/>
    <w:rsid w:val="00D35632"/>
    <w:rsid w:val="00D42190"/>
    <w:rsid w:val="00D433C9"/>
    <w:rsid w:val="00D44E37"/>
    <w:rsid w:val="00D47090"/>
    <w:rsid w:val="00D50071"/>
    <w:rsid w:val="00D50590"/>
    <w:rsid w:val="00D50FA8"/>
    <w:rsid w:val="00D51F7E"/>
    <w:rsid w:val="00D521A9"/>
    <w:rsid w:val="00D53BDA"/>
    <w:rsid w:val="00D55472"/>
    <w:rsid w:val="00D60C5C"/>
    <w:rsid w:val="00D62257"/>
    <w:rsid w:val="00D63DA2"/>
    <w:rsid w:val="00D65202"/>
    <w:rsid w:val="00D66ABC"/>
    <w:rsid w:val="00D67184"/>
    <w:rsid w:val="00D7296E"/>
    <w:rsid w:val="00D740DE"/>
    <w:rsid w:val="00D7724D"/>
    <w:rsid w:val="00D82B92"/>
    <w:rsid w:val="00D82D50"/>
    <w:rsid w:val="00D834B0"/>
    <w:rsid w:val="00D83F0A"/>
    <w:rsid w:val="00D8504E"/>
    <w:rsid w:val="00D85F03"/>
    <w:rsid w:val="00D918AC"/>
    <w:rsid w:val="00D93BD2"/>
    <w:rsid w:val="00D9504D"/>
    <w:rsid w:val="00DA13CA"/>
    <w:rsid w:val="00DA5A9F"/>
    <w:rsid w:val="00DA5F9B"/>
    <w:rsid w:val="00DB0064"/>
    <w:rsid w:val="00DB47F6"/>
    <w:rsid w:val="00DB58FF"/>
    <w:rsid w:val="00DC469A"/>
    <w:rsid w:val="00DC776F"/>
    <w:rsid w:val="00DD2894"/>
    <w:rsid w:val="00DD3EB1"/>
    <w:rsid w:val="00DD4FA6"/>
    <w:rsid w:val="00DE4158"/>
    <w:rsid w:val="00DE4A82"/>
    <w:rsid w:val="00DF2002"/>
    <w:rsid w:val="00DF2623"/>
    <w:rsid w:val="00E030ED"/>
    <w:rsid w:val="00E04BAF"/>
    <w:rsid w:val="00E0723E"/>
    <w:rsid w:val="00E15686"/>
    <w:rsid w:val="00E22843"/>
    <w:rsid w:val="00E23349"/>
    <w:rsid w:val="00E30369"/>
    <w:rsid w:val="00E31ACC"/>
    <w:rsid w:val="00E33E7B"/>
    <w:rsid w:val="00E35805"/>
    <w:rsid w:val="00E41DF4"/>
    <w:rsid w:val="00E42D10"/>
    <w:rsid w:val="00E456ED"/>
    <w:rsid w:val="00E458D6"/>
    <w:rsid w:val="00E45D97"/>
    <w:rsid w:val="00E50289"/>
    <w:rsid w:val="00E51E01"/>
    <w:rsid w:val="00E545EE"/>
    <w:rsid w:val="00E57CF8"/>
    <w:rsid w:val="00E60F3B"/>
    <w:rsid w:val="00E613B0"/>
    <w:rsid w:val="00E6149C"/>
    <w:rsid w:val="00E623FD"/>
    <w:rsid w:val="00E64DBA"/>
    <w:rsid w:val="00E65747"/>
    <w:rsid w:val="00E6613A"/>
    <w:rsid w:val="00E72C9C"/>
    <w:rsid w:val="00E74CE7"/>
    <w:rsid w:val="00E775B7"/>
    <w:rsid w:val="00E816A3"/>
    <w:rsid w:val="00E834E3"/>
    <w:rsid w:val="00E83A27"/>
    <w:rsid w:val="00E907B1"/>
    <w:rsid w:val="00E92B06"/>
    <w:rsid w:val="00E97E1A"/>
    <w:rsid w:val="00EA2449"/>
    <w:rsid w:val="00EA260F"/>
    <w:rsid w:val="00EA3024"/>
    <w:rsid w:val="00EB027F"/>
    <w:rsid w:val="00EB0562"/>
    <w:rsid w:val="00EB339A"/>
    <w:rsid w:val="00EB34ED"/>
    <w:rsid w:val="00EB3CF6"/>
    <w:rsid w:val="00EB435A"/>
    <w:rsid w:val="00EC38E9"/>
    <w:rsid w:val="00EC6DE7"/>
    <w:rsid w:val="00ED2283"/>
    <w:rsid w:val="00ED2352"/>
    <w:rsid w:val="00ED4DA1"/>
    <w:rsid w:val="00ED6A85"/>
    <w:rsid w:val="00EE4894"/>
    <w:rsid w:val="00EE7694"/>
    <w:rsid w:val="00EF1985"/>
    <w:rsid w:val="00EF249E"/>
    <w:rsid w:val="00EF2B08"/>
    <w:rsid w:val="00EF5A9C"/>
    <w:rsid w:val="00F01385"/>
    <w:rsid w:val="00F024CE"/>
    <w:rsid w:val="00F03415"/>
    <w:rsid w:val="00F0604E"/>
    <w:rsid w:val="00F13B47"/>
    <w:rsid w:val="00F237B2"/>
    <w:rsid w:val="00F242D5"/>
    <w:rsid w:val="00F25314"/>
    <w:rsid w:val="00F27C9C"/>
    <w:rsid w:val="00F4143E"/>
    <w:rsid w:val="00F422F2"/>
    <w:rsid w:val="00F4241D"/>
    <w:rsid w:val="00F47592"/>
    <w:rsid w:val="00F477BF"/>
    <w:rsid w:val="00F52EBF"/>
    <w:rsid w:val="00F5396F"/>
    <w:rsid w:val="00F54206"/>
    <w:rsid w:val="00F56066"/>
    <w:rsid w:val="00F6166C"/>
    <w:rsid w:val="00F625E0"/>
    <w:rsid w:val="00F6326B"/>
    <w:rsid w:val="00F63840"/>
    <w:rsid w:val="00F639AD"/>
    <w:rsid w:val="00F6407C"/>
    <w:rsid w:val="00F64FA6"/>
    <w:rsid w:val="00F70DB4"/>
    <w:rsid w:val="00F73147"/>
    <w:rsid w:val="00F765E6"/>
    <w:rsid w:val="00F84B4E"/>
    <w:rsid w:val="00F90410"/>
    <w:rsid w:val="00F9259B"/>
    <w:rsid w:val="00F92C32"/>
    <w:rsid w:val="00F95C67"/>
    <w:rsid w:val="00F9605C"/>
    <w:rsid w:val="00F970B3"/>
    <w:rsid w:val="00FA026F"/>
    <w:rsid w:val="00FA6E84"/>
    <w:rsid w:val="00FC433C"/>
    <w:rsid w:val="00FD1695"/>
    <w:rsid w:val="00FD4EF5"/>
    <w:rsid w:val="00FE07BF"/>
    <w:rsid w:val="00FE0FF0"/>
    <w:rsid w:val="00FE2518"/>
    <w:rsid w:val="00FE3ED8"/>
    <w:rsid w:val="00FE7EA7"/>
    <w:rsid w:val="00FF16D9"/>
    <w:rsid w:val="00FF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qFormat="1"/>
    <w:lsdException w:name="List Bullet 2" w:uiPriority="99" w:qFormat="1"/>
    <w:lsdException w:name="List Bullet 3" w:uiPriority="99"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rsid w:val="000A0F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07C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2D556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A0F9E"/>
    <w:rPr>
      <w:rFonts w:ascii="Arial" w:hAnsi="Arial" w:cs="Arial"/>
      <w:b/>
      <w:bCs/>
      <w:kern w:val="32"/>
      <w:sz w:val="32"/>
      <w:szCs w:val="32"/>
      <w:lang w:val="en-AU" w:eastAsia="en-US" w:bidi="ar-SA"/>
    </w:rPr>
  </w:style>
  <w:style w:type="paragraph" w:customStyle="1" w:styleId="first">
    <w:name w:val="first"/>
    <w:basedOn w:val="Normal"/>
    <w:rsid w:val="00331C35"/>
    <w:pPr>
      <w:spacing w:before="100" w:beforeAutospacing="1" w:after="100" w:afterAutospacing="1"/>
    </w:pPr>
    <w:rPr>
      <w:lang w:val="en-US"/>
    </w:rPr>
  </w:style>
  <w:style w:type="paragraph" w:styleId="NormalWeb">
    <w:name w:val="Normal (Web)"/>
    <w:basedOn w:val="Normal"/>
    <w:rsid w:val="00331C35"/>
    <w:pPr>
      <w:spacing w:before="100" w:beforeAutospacing="1" w:after="100" w:afterAutospacing="1"/>
    </w:pPr>
    <w:rPr>
      <w:lang w:val="en-US"/>
    </w:rPr>
  </w:style>
  <w:style w:type="character" w:customStyle="1" w:styleId="sub">
    <w:name w:val="sub"/>
    <w:basedOn w:val="DefaultParagraphFont"/>
    <w:rsid w:val="00331C35"/>
  </w:style>
  <w:style w:type="character" w:customStyle="1" w:styleId="italics">
    <w:name w:val="italics"/>
    <w:basedOn w:val="DefaultParagraphFont"/>
    <w:rsid w:val="00331C35"/>
  </w:style>
  <w:style w:type="character" w:styleId="CommentReference">
    <w:name w:val="annotation reference"/>
    <w:semiHidden/>
    <w:rsid w:val="00E834E3"/>
    <w:rPr>
      <w:sz w:val="16"/>
      <w:szCs w:val="16"/>
    </w:rPr>
  </w:style>
  <w:style w:type="paragraph" w:styleId="CommentText">
    <w:name w:val="annotation text"/>
    <w:basedOn w:val="Normal"/>
    <w:semiHidden/>
    <w:rsid w:val="00E834E3"/>
    <w:rPr>
      <w:sz w:val="20"/>
      <w:szCs w:val="20"/>
    </w:rPr>
  </w:style>
  <w:style w:type="paragraph" w:styleId="CommentSubject">
    <w:name w:val="annotation subject"/>
    <w:basedOn w:val="CommentText"/>
    <w:next w:val="CommentText"/>
    <w:semiHidden/>
    <w:rsid w:val="00E834E3"/>
    <w:rPr>
      <w:b/>
      <w:bCs/>
    </w:rPr>
  </w:style>
  <w:style w:type="paragraph" w:styleId="BalloonText">
    <w:name w:val="Balloon Text"/>
    <w:basedOn w:val="Normal"/>
    <w:semiHidden/>
    <w:rsid w:val="00E834E3"/>
    <w:rPr>
      <w:rFonts w:ascii="Tahoma" w:hAnsi="Tahoma" w:cs="Tahoma"/>
      <w:sz w:val="16"/>
      <w:szCs w:val="16"/>
    </w:rPr>
  </w:style>
  <w:style w:type="character" w:styleId="Hyperlink">
    <w:name w:val="Hyperlink"/>
    <w:rsid w:val="00407C1A"/>
    <w:rPr>
      <w:color w:val="0000FF"/>
      <w:u w:val="single"/>
    </w:rPr>
  </w:style>
  <w:style w:type="character" w:customStyle="1" w:styleId="bold">
    <w:name w:val="bold"/>
    <w:basedOn w:val="DefaultParagraphFont"/>
    <w:rsid w:val="00407C1A"/>
  </w:style>
  <w:style w:type="character" w:customStyle="1" w:styleId="underline">
    <w:name w:val="underline"/>
    <w:basedOn w:val="DefaultParagraphFont"/>
    <w:rsid w:val="00936F35"/>
  </w:style>
  <w:style w:type="paragraph" w:customStyle="1" w:styleId="C-BodyText">
    <w:name w:val="C-Body Text"/>
    <w:link w:val="C-BodyTextChar"/>
    <w:rsid w:val="0048150F"/>
    <w:pPr>
      <w:spacing w:before="120" w:after="120" w:line="280" w:lineRule="atLeast"/>
    </w:pPr>
    <w:rPr>
      <w:sz w:val="24"/>
    </w:rPr>
  </w:style>
  <w:style w:type="character" w:customStyle="1" w:styleId="bolditalics">
    <w:name w:val="bolditalics"/>
    <w:basedOn w:val="DefaultParagraphFont"/>
    <w:rsid w:val="0048150F"/>
  </w:style>
  <w:style w:type="character" w:customStyle="1" w:styleId="C-BodyTextChar">
    <w:name w:val="C-Body Text Char"/>
    <w:link w:val="C-BodyText"/>
    <w:rsid w:val="0048150F"/>
    <w:rPr>
      <w:sz w:val="24"/>
      <w:lang w:val="en-US" w:eastAsia="en-US" w:bidi="ar-SA"/>
    </w:rPr>
  </w:style>
  <w:style w:type="character" w:customStyle="1" w:styleId="sup">
    <w:name w:val="sup"/>
    <w:basedOn w:val="DefaultParagraphFont"/>
    <w:rsid w:val="00445787"/>
  </w:style>
  <w:style w:type="paragraph" w:styleId="BodyTextIndent">
    <w:name w:val="Body Text Indent"/>
    <w:basedOn w:val="Normal"/>
    <w:rsid w:val="0055695B"/>
    <w:pPr>
      <w:widowControl w:val="0"/>
      <w:tabs>
        <w:tab w:val="left" w:pos="-374"/>
        <w:tab w:val="left" w:pos="0"/>
        <w:tab w:val="left" w:pos="720"/>
        <w:tab w:val="left" w:pos="1440"/>
        <w:tab w:val="left" w:pos="2160"/>
        <w:tab w:val="left" w:pos="2880"/>
        <w:tab w:val="left" w:pos="3600"/>
        <w:tab w:val="left" w:pos="4320"/>
        <w:tab w:val="left" w:pos="5040"/>
        <w:tab w:val="left" w:pos="5760"/>
        <w:tab w:val="left" w:pos="6139"/>
      </w:tabs>
      <w:autoSpaceDE w:val="0"/>
      <w:autoSpaceDN w:val="0"/>
      <w:jc w:val="both"/>
    </w:pPr>
    <w:rPr>
      <w:rFonts w:ascii="Arial" w:hAnsi="Arial" w:cs="Arial"/>
      <w:sz w:val="22"/>
      <w:szCs w:val="22"/>
    </w:rPr>
  </w:style>
  <w:style w:type="paragraph" w:customStyle="1" w:styleId="Default">
    <w:name w:val="Default"/>
    <w:rsid w:val="00477CB7"/>
    <w:pPr>
      <w:autoSpaceDE w:val="0"/>
      <w:autoSpaceDN w:val="0"/>
      <w:adjustRightInd w:val="0"/>
    </w:pPr>
    <w:rPr>
      <w:color w:val="000000"/>
      <w:sz w:val="24"/>
      <w:szCs w:val="24"/>
    </w:rPr>
  </w:style>
  <w:style w:type="paragraph" w:styleId="Header">
    <w:name w:val="header"/>
    <w:basedOn w:val="Normal"/>
    <w:rsid w:val="005664FB"/>
    <w:pPr>
      <w:tabs>
        <w:tab w:val="center" w:pos="4320"/>
        <w:tab w:val="right" w:pos="8640"/>
      </w:tabs>
    </w:pPr>
  </w:style>
  <w:style w:type="paragraph" w:styleId="Footer">
    <w:name w:val="footer"/>
    <w:basedOn w:val="Normal"/>
    <w:rsid w:val="005664FB"/>
    <w:pPr>
      <w:tabs>
        <w:tab w:val="center" w:pos="4320"/>
        <w:tab w:val="right" w:pos="8640"/>
      </w:tabs>
    </w:pPr>
  </w:style>
  <w:style w:type="character" w:styleId="PageNumber">
    <w:name w:val="page number"/>
    <w:basedOn w:val="DefaultParagraphFont"/>
    <w:rsid w:val="005664FB"/>
  </w:style>
  <w:style w:type="paragraph" w:customStyle="1" w:styleId="GTCBodyText">
    <w:name w:val="GTC Body Text"/>
    <w:basedOn w:val="Normal"/>
    <w:rsid w:val="00200C54"/>
    <w:pPr>
      <w:spacing w:before="240" w:after="240" w:line="300" w:lineRule="auto"/>
      <w:jc w:val="both"/>
    </w:pPr>
    <w:rPr>
      <w:lang w:val="en-US"/>
    </w:rPr>
  </w:style>
  <w:style w:type="character" w:customStyle="1" w:styleId="gtcsubscript">
    <w:name w:val="gtcsubscript"/>
    <w:rsid w:val="00200C54"/>
  </w:style>
  <w:style w:type="character" w:customStyle="1" w:styleId="gtcunderline1">
    <w:name w:val="gtcunderline1"/>
    <w:rsid w:val="006A6BAF"/>
    <w:rPr>
      <w:u w:val="single"/>
    </w:rPr>
  </w:style>
  <w:style w:type="character" w:customStyle="1" w:styleId="gtcitalic1">
    <w:name w:val="gtcitalic1"/>
    <w:rsid w:val="006A6BAF"/>
    <w:rPr>
      <w:i/>
      <w:iCs/>
    </w:rPr>
  </w:style>
  <w:style w:type="paragraph" w:customStyle="1" w:styleId="GTCParagraph">
    <w:name w:val="GTC Paragraph"/>
    <w:rsid w:val="006A6BAF"/>
    <w:rPr>
      <w:sz w:val="24"/>
      <w:szCs w:val="24"/>
    </w:rPr>
  </w:style>
  <w:style w:type="paragraph" w:customStyle="1" w:styleId="Empty">
    <w:name w:val="Empty"/>
    <w:basedOn w:val="PlainText"/>
    <w:rsid w:val="006A6BAF"/>
    <w:rPr>
      <w:lang w:val="en-US"/>
    </w:rPr>
  </w:style>
  <w:style w:type="paragraph" w:styleId="PlainText">
    <w:name w:val="Plain Text"/>
    <w:basedOn w:val="Normal"/>
    <w:link w:val="PlainTextChar"/>
    <w:rsid w:val="006A6BAF"/>
    <w:rPr>
      <w:rFonts w:ascii="Courier New" w:hAnsi="Courier New" w:cs="Courier New"/>
      <w:sz w:val="20"/>
      <w:szCs w:val="20"/>
    </w:rPr>
  </w:style>
  <w:style w:type="character" w:customStyle="1" w:styleId="PlainTextChar">
    <w:name w:val="Plain Text Char"/>
    <w:link w:val="PlainText"/>
    <w:rsid w:val="006A6BAF"/>
    <w:rPr>
      <w:rFonts w:ascii="Courier New" w:hAnsi="Courier New" w:cs="Courier New"/>
      <w:lang w:val="en-AU"/>
    </w:rPr>
  </w:style>
  <w:style w:type="character" w:customStyle="1" w:styleId="Heading3Char">
    <w:name w:val="Heading 3 Char"/>
    <w:link w:val="Heading3"/>
    <w:rsid w:val="002D556F"/>
    <w:rPr>
      <w:rFonts w:ascii="Cambria" w:eastAsia="Times New Roman" w:hAnsi="Cambria" w:cs="Times New Roman"/>
      <w:b/>
      <w:bCs/>
      <w:sz w:val="26"/>
      <w:szCs w:val="26"/>
      <w:lang w:val="en-AU"/>
    </w:rPr>
  </w:style>
  <w:style w:type="character" w:customStyle="1" w:styleId="gtcbold1">
    <w:name w:val="gtcbold1"/>
    <w:rsid w:val="000C6B28"/>
    <w:rPr>
      <w:b/>
      <w:bCs/>
    </w:rPr>
  </w:style>
  <w:style w:type="paragraph" w:styleId="Revision">
    <w:name w:val="Revision"/>
    <w:hidden/>
    <w:uiPriority w:val="99"/>
    <w:semiHidden/>
    <w:rsid w:val="00EB027F"/>
    <w:rPr>
      <w:sz w:val="24"/>
      <w:szCs w:val="24"/>
      <w:lang w:val="en-AU"/>
    </w:rPr>
  </w:style>
  <w:style w:type="paragraph" w:styleId="ListParagraph">
    <w:name w:val="List Paragraph"/>
    <w:basedOn w:val="Normal"/>
    <w:uiPriority w:val="34"/>
    <w:qFormat/>
    <w:rsid w:val="00E50289"/>
    <w:pPr>
      <w:spacing w:after="200" w:line="276"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uiPriority w:val="59"/>
    <w:rsid w:val="00F27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046451"/>
    <w:rPr>
      <w:rFonts w:ascii="Arial" w:hAnsi="Arial" w:cs="Arial"/>
      <w:b/>
      <w:bCs/>
      <w:i/>
      <w:iCs/>
      <w:sz w:val="28"/>
      <w:szCs w:val="28"/>
      <w:lang w:val="en-AU"/>
    </w:rPr>
  </w:style>
  <w:style w:type="paragraph" w:customStyle="1" w:styleId="GTCListStyleNone">
    <w:name w:val="GTC List Style None"/>
    <w:basedOn w:val="Normal"/>
    <w:rsid w:val="00046451"/>
    <w:pPr>
      <w:tabs>
        <w:tab w:val="num" w:pos="922"/>
      </w:tabs>
      <w:spacing w:before="100" w:beforeAutospacing="1" w:after="100" w:afterAutospacing="1"/>
    </w:pPr>
    <w:rPr>
      <w:lang w:val="en-US"/>
    </w:rPr>
  </w:style>
  <w:style w:type="paragraph" w:customStyle="1" w:styleId="FlowchartText">
    <w:name w:val="Flowchart Text"/>
    <w:basedOn w:val="Normal"/>
    <w:rsid w:val="005F5405"/>
    <w:pPr>
      <w:spacing w:line="240" w:lineRule="atLeast"/>
      <w:jc w:val="center"/>
    </w:pPr>
    <w:rPr>
      <w:rFonts w:ascii="Arial" w:eastAsia="Cambria" w:hAnsi="Arial"/>
      <w:sz w:val="22"/>
      <w:szCs w:val="22"/>
    </w:rPr>
  </w:style>
  <w:style w:type="paragraph" w:styleId="ListBullet">
    <w:name w:val="List Bullet"/>
    <w:basedOn w:val="Normal"/>
    <w:uiPriority w:val="99"/>
    <w:qFormat/>
    <w:rsid w:val="005F5405"/>
    <w:pPr>
      <w:numPr>
        <w:numId w:val="9"/>
      </w:numPr>
      <w:spacing w:before="120" w:after="180" w:line="240" w:lineRule="atLeast"/>
    </w:pPr>
    <w:rPr>
      <w:rFonts w:ascii="Cambria" w:eastAsia="Cambria" w:hAnsi="Cambria"/>
      <w:sz w:val="22"/>
      <w:szCs w:val="22"/>
    </w:rPr>
  </w:style>
  <w:style w:type="paragraph" w:styleId="ListBullet2">
    <w:name w:val="List Bullet 2"/>
    <w:basedOn w:val="Normal"/>
    <w:uiPriority w:val="99"/>
    <w:qFormat/>
    <w:rsid w:val="005F5405"/>
    <w:pPr>
      <w:numPr>
        <w:ilvl w:val="1"/>
        <w:numId w:val="9"/>
      </w:numPr>
      <w:spacing w:before="120" w:after="180" w:line="240" w:lineRule="atLeast"/>
    </w:pPr>
    <w:rPr>
      <w:rFonts w:ascii="Cambria" w:eastAsia="Cambria" w:hAnsi="Cambria"/>
      <w:sz w:val="22"/>
      <w:szCs w:val="22"/>
    </w:rPr>
  </w:style>
  <w:style w:type="paragraph" w:styleId="ListBullet3">
    <w:name w:val="List Bullet 3"/>
    <w:basedOn w:val="Normal"/>
    <w:uiPriority w:val="99"/>
    <w:qFormat/>
    <w:rsid w:val="005F5405"/>
    <w:pPr>
      <w:numPr>
        <w:ilvl w:val="2"/>
        <w:numId w:val="9"/>
      </w:numPr>
      <w:spacing w:before="120" w:after="180" w:line="240" w:lineRule="atLeast"/>
    </w:pPr>
    <w:rPr>
      <w:rFonts w:ascii="Cambria" w:eastAsia="Cambria" w:hAnsi="Cambria"/>
      <w:sz w:val="22"/>
      <w:szCs w:val="22"/>
    </w:rPr>
  </w:style>
  <w:style w:type="numbering" w:customStyle="1" w:styleId="ListBullets">
    <w:name w:val="ListBullets"/>
    <w:uiPriority w:val="99"/>
    <w:locked/>
    <w:rsid w:val="005F5405"/>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qFormat="1"/>
    <w:lsdException w:name="List Bullet 2" w:uiPriority="99" w:qFormat="1"/>
    <w:lsdException w:name="List Bullet 3" w:uiPriority="99"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rsid w:val="000A0F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07C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2D556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A0F9E"/>
    <w:rPr>
      <w:rFonts w:ascii="Arial" w:hAnsi="Arial" w:cs="Arial"/>
      <w:b/>
      <w:bCs/>
      <w:kern w:val="32"/>
      <w:sz w:val="32"/>
      <w:szCs w:val="32"/>
      <w:lang w:val="en-AU" w:eastAsia="en-US" w:bidi="ar-SA"/>
    </w:rPr>
  </w:style>
  <w:style w:type="paragraph" w:customStyle="1" w:styleId="first">
    <w:name w:val="first"/>
    <w:basedOn w:val="Normal"/>
    <w:rsid w:val="00331C35"/>
    <w:pPr>
      <w:spacing w:before="100" w:beforeAutospacing="1" w:after="100" w:afterAutospacing="1"/>
    </w:pPr>
    <w:rPr>
      <w:lang w:val="en-US"/>
    </w:rPr>
  </w:style>
  <w:style w:type="paragraph" w:styleId="NormalWeb">
    <w:name w:val="Normal (Web)"/>
    <w:basedOn w:val="Normal"/>
    <w:rsid w:val="00331C35"/>
    <w:pPr>
      <w:spacing w:before="100" w:beforeAutospacing="1" w:after="100" w:afterAutospacing="1"/>
    </w:pPr>
    <w:rPr>
      <w:lang w:val="en-US"/>
    </w:rPr>
  </w:style>
  <w:style w:type="character" w:customStyle="1" w:styleId="sub">
    <w:name w:val="sub"/>
    <w:basedOn w:val="DefaultParagraphFont"/>
    <w:rsid w:val="00331C35"/>
  </w:style>
  <w:style w:type="character" w:customStyle="1" w:styleId="italics">
    <w:name w:val="italics"/>
    <w:basedOn w:val="DefaultParagraphFont"/>
    <w:rsid w:val="00331C35"/>
  </w:style>
  <w:style w:type="character" w:styleId="CommentReference">
    <w:name w:val="annotation reference"/>
    <w:semiHidden/>
    <w:rsid w:val="00E834E3"/>
    <w:rPr>
      <w:sz w:val="16"/>
      <w:szCs w:val="16"/>
    </w:rPr>
  </w:style>
  <w:style w:type="paragraph" w:styleId="CommentText">
    <w:name w:val="annotation text"/>
    <w:basedOn w:val="Normal"/>
    <w:semiHidden/>
    <w:rsid w:val="00E834E3"/>
    <w:rPr>
      <w:sz w:val="20"/>
      <w:szCs w:val="20"/>
    </w:rPr>
  </w:style>
  <w:style w:type="paragraph" w:styleId="CommentSubject">
    <w:name w:val="annotation subject"/>
    <w:basedOn w:val="CommentText"/>
    <w:next w:val="CommentText"/>
    <w:semiHidden/>
    <w:rsid w:val="00E834E3"/>
    <w:rPr>
      <w:b/>
      <w:bCs/>
    </w:rPr>
  </w:style>
  <w:style w:type="paragraph" w:styleId="BalloonText">
    <w:name w:val="Balloon Text"/>
    <w:basedOn w:val="Normal"/>
    <w:semiHidden/>
    <w:rsid w:val="00E834E3"/>
    <w:rPr>
      <w:rFonts w:ascii="Tahoma" w:hAnsi="Tahoma" w:cs="Tahoma"/>
      <w:sz w:val="16"/>
      <w:szCs w:val="16"/>
    </w:rPr>
  </w:style>
  <w:style w:type="character" w:styleId="Hyperlink">
    <w:name w:val="Hyperlink"/>
    <w:rsid w:val="00407C1A"/>
    <w:rPr>
      <w:color w:val="0000FF"/>
      <w:u w:val="single"/>
    </w:rPr>
  </w:style>
  <w:style w:type="character" w:customStyle="1" w:styleId="bold">
    <w:name w:val="bold"/>
    <w:basedOn w:val="DefaultParagraphFont"/>
    <w:rsid w:val="00407C1A"/>
  </w:style>
  <w:style w:type="character" w:customStyle="1" w:styleId="underline">
    <w:name w:val="underline"/>
    <w:basedOn w:val="DefaultParagraphFont"/>
    <w:rsid w:val="00936F35"/>
  </w:style>
  <w:style w:type="paragraph" w:customStyle="1" w:styleId="C-BodyText">
    <w:name w:val="C-Body Text"/>
    <w:link w:val="C-BodyTextChar"/>
    <w:rsid w:val="0048150F"/>
    <w:pPr>
      <w:spacing w:before="120" w:after="120" w:line="280" w:lineRule="atLeast"/>
    </w:pPr>
    <w:rPr>
      <w:sz w:val="24"/>
    </w:rPr>
  </w:style>
  <w:style w:type="character" w:customStyle="1" w:styleId="bolditalics">
    <w:name w:val="bolditalics"/>
    <w:basedOn w:val="DefaultParagraphFont"/>
    <w:rsid w:val="0048150F"/>
  </w:style>
  <w:style w:type="character" w:customStyle="1" w:styleId="C-BodyTextChar">
    <w:name w:val="C-Body Text Char"/>
    <w:link w:val="C-BodyText"/>
    <w:rsid w:val="0048150F"/>
    <w:rPr>
      <w:sz w:val="24"/>
      <w:lang w:val="en-US" w:eastAsia="en-US" w:bidi="ar-SA"/>
    </w:rPr>
  </w:style>
  <w:style w:type="character" w:customStyle="1" w:styleId="sup">
    <w:name w:val="sup"/>
    <w:basedOn w:val="DefaultParagraphFont"/>
    <w:rsid w:val="00445787"/>
  </w:style>
  <w:style w:type="paragraph" w:styleId="BodyTextIndent">
    <w:name w:val="Body Text Indent"/>
    <w:basedOn w:val="Normal"/>
    <w:rsid w:val="0055695B"/>
    <w:pPr>
      <w:widowControl w:val="0"/>
      <w:tabs>
        <w:tab w:val="left" w:pos="-374"/>
        <w:tab w:val="left" w:pos="0"/>
        <w:tab w:val="left" w:pos="720"/>
        <w:tab w:val="left" w:pos="1440"/>
        <w:tab w:val="left" w:pos="2160"/>
        <w:tab w:val="left" w:pos="2880"/>
        <w:tab w:val="left" w:pos="3600"/>
        <w:tab w:val="left" w:pos="4320"/>
        <w:tab w:val="left" w:pos="5040"/>
        <w:tab w:val="left" w:pos="5760"/>
        <w:tab w:val="left" w:pos="6139"/>
      </w:tabs>
      <w:autoSpaceDE w:val="0"/>
      <w:autoSpaceDN w:val="0"/>
      <w:jc w:val="both"/>
    </w:pPr>
    <w:rPr>
      <w:rFonts w:ascii="Arial" w:hAnsi="Arial" w:cs="Arial"/>
      <w:sz w:val="22"/>
      <w:szCs w:val="22"/>
    </w:rPr>
  </w:style>
  <w:style w:type="paragraph" w:customStyle="1" w:styleId="Default">
    <w:name w:val="Default"/>
    <w:rsid w:val="00477CB7"/>
    <w:pPr>
      <w:autoSpaceDE w:val="0"/>
      <w:autoSpaceDN w:val="0"/>
      <w:adjustRightInd w:val="0"/>
    </w:pPr>
    <w:rPr>
      <w:color w:val="000000"/>
      <w:sz w:val="24"/>
      <w:szCs w:val="24"/>
    </w:rPr>
  </w:style>
  <w:style w:type="paragraph" w:styleId="Header">
    <w:name w:val="header"/>
    <w:basedOn w:val="Normal"/>
    <w:rsid w:val="005664FB"/>
    <w:pPr>
      <w:tabs>
        <w:tab w:val="center" w:pos="4320"/>
        <w:tab w:val="right" w:pos="8640"/>
      </w:tabs>
    </w:pPr>
  </w:style>
  <w:style w:type="paragraph" w:styleId="Footer">
    <w:name w:val="footer"/>
    <w:basedOn w:val="Normal"/>
    <w:rsid w:val="005664FB"/>
    <w:pPr>
      <w:tabs>
        <w:tab w:val="center" w:pos="4320"/>
        <w:tab w:val="right" w:pos="8640"/>
      </w:tabs>
    </w:pPr>
  </w:style>
  <w:style w:type="character" w:styleId="PageNumber">
    <w:name w:val="page number"/>
    <w:basedOn w:val="DefaultParagraphFont"/>
    <w:rsid w:val="005664FB"/>
  </w:style>
  <w:style w:type="paragraph" w:customStyle="1" w:styleId="GTCBodyText">
    <w:name w:val="GTC Body Text"/>
    <w:basedOn w:val="Normal"/>
    <w:rsid w:val="00200C54"/>
    <w:pPr>
      <w:spacing w:before="240" w:after="240" w:line="300" w:lineRule="auto"/>
      <w:jc w:val="both"/>
    </w:pPr>
    <w:rPr>
      <w:lang w:val="en-US"/>
    </w:rPr>
  </w:style>
  <w:style w:type="character" w:customStyle="1" w:styleId="gtcsubscript">
    <w:name w:val="gtcsubscript"/>
    <w:rsid w:val="00200C54"/>
  </w:style>
  <w:style w:type="character" w:customStyle="1" w:styleId="gtcunderline1">
    <w:name w:val="gtcunderline1"/>
    <w:rsid w:val="006A6BAF"/>
    <w:rPr>
      <w:u w:val="single"/>
    </w:rPr>
  </w:style>
  <w:style w:type="character" w:customStyle="1" w:styleId="gtcitalic1">
    <w:name w:val="gtcitalic1"/>
    <w:rsid w:val="006A6BAF"/>
    <w:rPr>
      <w:i/>
      <w:iCs/>
    </w:rPr>
  </w:style>
  <w:style w:type="paragraph" w:customStyle="1" w:styleId="GTCParagraph">
    <w:name w:val="GTC Paragraph"/>
    <w:rsid w:val="006A6BAF"/>
    <w:rPr>
      <w:sz w:val="24"/>
      <w:szCs w:val="24"/>
    </w:rPr>
  </w:style>
  <w:style w:type="paragraph" w:customStyle="1" w:styleId="Empty">
    <w:name w:val="Empty"/>
    <w:basedOn w:val="PlainText"/>
    <w:rsid w:val="006A6BAF"/>
    <w:rPr>
      <w:lang w:val="en-US"/>
    </w:rPr>
  </w:style>
  <w:style w:type="paragraph" w:styleId="PlainText">
    <w:name w:val="Plain Text"/>
    <w:basedOn w:val="Normal"/>
    <w:link w:val="PlainTextChar"/>
    <w:rsid w:val="006A6BAF"/>
    <w:rPr>
      <w:rFonts w:ascii="Courier New" w:hAnsi="Courier New" w:cs="Courier New"/>
      <w:sz w:val="20"/>
      <w:szCs w:val="20"/>
    </w:rPr>
  </w:style>
  <w:style w:type="character" w:customStyle="1" w:styleId="PlainTextChar">
    <w:name w:val="Plain Text Char"/>
    <w:link w:val="PlainText"/>
    <w:rsid w:val="006A6BAF"/>
    <w:rPr>
      <w:rFonts w:ascii="Courier New" w:hAnsi="Courier New" w:cs="Courier New"/>
      <w:lang w:val="en-AU"/>
    </w:rPr>
  </w:style>
  <w:style w:type="character" w:customStyle="1" w:styleId="Heading3Char">
    <w:name w:val="Heading 3 Char"/>
    <w:link w:val="Heading3"/>
    <w:rsid w:val="002D556F"/>
    <w:rPr>
      <w:rFonts w:ascii="Cambria" w:eastAsia="Times New Roman" w:hAnsi="Cambria" w:cs="Times New Roman"/>
      <w:b/>
      <w:bCs/>
      <w:sz w:val="26"/>
      <w:szCs w:val="26"/>
      <w:lang w:val="en-AU"/>
    </w:rPr>
  </w:style>
  <w:style w:type="character" w:customStyle="1" w:styleId="gtcbold1">
    <w:name w:val="gtcbold1"/>
    <w:rsid w:val="000C6B28"/>
    <w:rPr>
      <w:b/>
      <w:bCs/>
    </w:rPr>
  </w:style>
  <w:style w:type="paragraph" w:styleId="Revision">
    <w:name w:val="Revision"/>
    <w:hidden/>
    <w:uiPriority w:val="99"/>
    <w:semiHidden/>
    <w:rsid w:val="00EB027F"/>
    <w:rPr>
      <w:sz w:val="24"/>
      <w:szCs w:val="24"/>
      <w:lang w:val="en-AU"/>
    </w:rPr>
  </w:style>
  <w:style w:type="paragraph" w:styleId="ListParagraph">
    <w:name w:val="List Paragraph"/>
    <w:basedOn w:val="Normal"/>
    <w:uiPriority w:val="34"/>
    <w:qFormat/>
    <w:rsid w:val="00E50289"/>
    <w:pPr>
      <w:spacing w:after="200" w:line="276"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uiPriority w:val="59"/>
    <w:rsid w:val="00F27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046451"/>
    <w:rPr>
      <w:rFonts w:ascii="Arial" w:hAnsi="Arial" w:cs="Arial"/>
      <w:b/>
      <w:bCs/>
      <w:i/>
      <w:iCs/>
      <w:sz w:val="28"/>
      <w:szCs w:val="28"/>
      <w:lang w:val="en-AU"/>
    </w:rPr>
  </w:style>
  <w:style w:type="paragraph" w:customStyle="1" w:styleId="GTCListStyleNone">
    <w:name w:val="GTC List Style None"/>
    <w:basedOn w:val="Normal"/>
    <w:rsid w:val="00046451"/>
    <w:pPr>
      <w:tabs>
        <w:tab w:val="num" w:pos="922"/>
      </w:tabs>
      <w:spacing w:before="100" w:beforeAutospacing="1" w:after="100" w:afterAutospacing="1"/>
    </w:pPr>
    <w:rPr>
      <w:lang w:val="en-US"/>
    </w:rPr>
  </w:style>
  <w:style w:type="paragraph" w:customStyle="1" w:styleId="FlowchartText">
    <w:name w:val="Flowchart Text"/>
    <w:basedOn w:val="Normal"/>
    <w:rsid w:val="005F5405"/>
    <w:pPr>
      <w:spacing w:line="240" w:lineRule="atLeast"/>
      <w:jc w:val="center"/>
    </w:pPr>
    <w:rPr>
      <w:rFonts w:ascii="Arial" w:eastAsia="Cambria" w:hAnsi="Arial"/>
      <w:sz w:val="22"/>
      <w:szCs w:val="22"/>
    </w:rPr>
  </w:style>
  <w:style w:type="paragraph" w:styleId="ListBullet">
    <w:name w:val="List Bullet"/>
    <w:basedOn w:val="Normal"/>
    <w:uiPriority w:val="99"/>
    <w:qFormat/>
    <w:rsid w:val="005F5405"/>
    <w:pPr>
      <w:numPr>
        <w:numId w:val="9"/>
      </w:numPr>
      <w:spacing w:before="120" w:after="180" w:line="240" w:lineRule="atLeast"/>
    </w:pPr>
    <w:rPr>
      <w:rFonts w:ascii="Cambria" w:eastAsia="Cambria" w:hAnsi="Cambria"/>
      <w:sz w:val="22"/>
      <w:szCs w:val="22"/>
    </w:rPr>
  </w:style>
  <w:style w:type="paragraph" w:styleId="ListBullet2">
    <w:name w:val="List Bullet 2"/>
    <w:basedOn w:val="Normal"/>
    <w:uiPriority w:val="99"/>
    <w:qFormat/>
    <w:rsid w:val="005F5405"/>
    <w:pPr>
      <w:numPr>
        <w:ilvl w:val="1"/>
        <w:numId w:val="9"/>
      </w:numPr>
      <w:spacing w:before="120" w:after="180" w:line="240" w:lineRule="atLeast"/>
    </w:pPr>
    <w:rPr>
      <w:rFonts w:ascii="Cambria" w:eastAsia="Cambria" w:hAnsi="Cambria"/>
      <w:sz w:val="22"/>
      <w:szCs w:val="22"/>
    </w:rPr>
  </w:style>
  <w:style w:type="paragraph" w:styleId="ListBullet3">
    <w:name w:val="List Bullet 3"/>
    <w:basedOn w:val="Normal"/>
    <w:uiPriority w:val="99"/>
    <w:qFormat/>
    <w:rsid w:val="005F5405"/>
    <w:pPr>
      <w:numPr>
        <w:ilvl w:val="2"/>
        <w:numId w:val="9"/>
      </w:numPr>
      <w:spacing w:before="120" w:after="180" w:line="240" w:lineRule="atLeast"/>
    </w:pPr>
    <w:rPr>
      <w:rFonts w:ascii="Cambria" w:eastAsia="Cambria" w:hAnsi="Cambria"/>
      <w:sz w:val="22"/>
      <w:szCs w:val="22"/>
    </w:rPr>
  </w:style>
  <w:style w:type="numbering" w:customStyle="1" w:styleId="ListBullets">
    <w:name w:val="ListBullets"/>
    <w:uiPriority w:val="99"/>
    <w:locked/>
    <w:rsid w:val="005F540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6219">
      <w:bodyDiv w:val="1"/>
      <w:marLeft w:val="0"/>
      <w:marRight w:val="0"/>
      <w:marTop w:val="0"/>
      <w:marBottom w:val="0"/>
      <w:divBdr>
        <w:top w:val="none" w:sz="0" w:space="0" w:color="auto"/>
        <w:left w:val="none" w:sz="0" w:space="0" w:color="auto"/>
        <w:bottom w:val="none" w:sz="0" w:space="0" w:color="auto"/>
        <w:right w:val="none" w:sz="0" w:space="0" w:color="auto"/>
      </w:divBdr>
    </w:div>
    <w:div w:id="184902007">
      <w:bodyDiv w:val="1"/>
      <w:marLeft w:val="0"/>
      <w:marRight w:val="0"/>
      <w:marTop w:val="0"/>
      <w:marBottom w:val="0"/>
      <w:divBdr>
        <w:top w:val="none" w:sz="0" w:space="0" w:color="auto"/>
        <w:left w:val="none" w:sz="0" w:space="0" w:color="auto"/>
        <w:bottom w:val="none" w:sz="0" w:space="0" w:color="auto"/>
        <w:right w:val="none" w:sz="0" w:space="0" w:color="auto"/>
      </w:divBdr>
    </w:div>
    <w:div w:id="646206284">
      <w:bodyDiv w:val="1"/>
      <w:marLeft w:val="0"/>
      <w:marRight w:val="0"/>
      <w:marTop w:val="0"/>
      <w:marBottom w:val="0"/>
      <w:divBdr>
        <w:top w:val="none" w:sz="0" w:space="0" w:color="auto"/>
        <w:left w:val="none" w:sz="0" w:space="0" w:color="auto"/>
        <w:bottom w:val="none" w:sz="0" w:space="0" w:color="auto"/>
        <w:right w:val="none" w:sz="0" w:space="0" w:color="auto"/>
      </w:divBdr>
    </w:div>
    <w:div w:id="659893511">
      <w:bodyDiv w:val="1"/>
      <w:marLeft w:val="0"/>
      <w:marRight w:val="0"/>
      <w:marTop w:val="0"/>
      <w:marBottom w:val="0"/>
      <w:divBdr>
        <w:top w:val="none" w:sz="0" w:space="0" w:color="auto"/>
        <w:left w:val="none" w:sz="0" w:space="0" w:color="auto"/>
        <w:bottom w:val="none" w:sz="0" w:space="0" w:color="auto"/>
        <w:right w:val="none" w:sz="0" w:space="0" w:color="auto"/>
      </w:divBdr>
    </w:div>
    <w:div w:id="1508594403">
      <w:bodyDiv w:val="1"/>
      <w:marLeft w:val="0"/>
      <w:marRight w:val="0"/>
      <w:marTop w:val="0"/>
      <w:marBottom w:val="0"/>
      <w:divBdr>
        <w:top w:val="none" w:sz="0" w:space="0" w:color="auto"/>
        <w:left w:val="none" w:sz="0" w:space="0" w:color="auto"/>
        <w:bottom w:val="none" w:sz="0" w:space="0" w:color="auto"/>
        <w:right w:val="none" w:sz="0" w:space="0" w:color="auto"/>
      </w:divBdr>
    </w:div>
    <w:div w:id="1669484330">
      <w:bodyDiv w:val="1"/>
      <w:marLeft w:val="0"/>
      <w:marRight w:val="0"/>
      <w:marTop w:val="0"/>
      <w:marBottom w:val="0"/>
      <w:divBdr>
        <w:top w:val="none" w:sz="0" w:space="0" w:color="auto"/>
        <w:left w:val="none" w:sz="0" w:space="0" w:color="auto"/>
        <w:bottom w:val="none" w:sz="0" w:space="0" w:color="auto"/>
        <w:right w:val="none" w:sz="0" w:space="0" w:color="auto"/>
      </w:divBdr>
    </w:div>
    <w:div w:id="17173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emf"/><Relationship Id="rId26" Type="http://schemas.openxmlformats.org/officeDocument/2006/relationships/image" Target="media/image10.emf"/><Relationship Id="rId39" Type="http://schemas.openxmlformats.org/officeDocument/2006/relationships/image" Target="media/image21.e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8.png"/><Relationship Id="rId42" Type="http://schemas.openxmlformats.org/officeDocument/2006/relationships/image" Target="media/image24.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cid:image001.png@01CE0E92.FB9D30C0" TargetMode="Externa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cid:image004.png@01CF70D7.775F7D60"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0.png"/><Relationship Id="rId40" Type="http://schemas.openxmlformats.org/officeDocument/2006/relationships/image" Target="media/image22.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9.emf"/><Relationship Id="rId10" Type="http://schemas.openxmlformats.org/officeDocument/2006/relationships/styles" Target="styles.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cid:image002.png@01CF70D7.775F7D60"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BEB41-1D8F-4510-966D-337359F38421}">
  <ds:schemaRefs>
    <ds:schemaRef ds:uri="http://schemas.openxmlformats.org/officeDocument/2006/bibliography"/>
  </ds:schemaRefs>
</ds:datastoreItem>
</file>

<file path=customXml/itemProps2.xml><?xml version="1.0" encoding="utf-8"?>
<ds:datastoreItem xmlns:ds="http://schemas.openxmlformats.org/officeDocument/2006/customXml" ds:itemID="{9BF333F2-55AA-4C53-9F10-D57A04FB157F}">
  <ds:schemaRefs>
    <ds:schemaRef ds:uri="http://schemas.openxmlformats.org/officeDocument/2006/bibliography"/>
  </ds:schemaRefs>
</ds:datastoreItem>
</file>

<file path=customXml/itemProps3.xml><?xml version="1.0" encoding="utf-8"?>
<ds:datastoreItem xmlns:ds="http://schemas.openxmlformats.org/officeDocument/2006/customXml" ds:itemID="{06A62AB1-71A2-48DA-A7F7-DB748766A0CA}">
  <ds:schemaRefs>
    <ds:schemaRef ds:uri="http://schemas.openxmlformats.org/officeDocument/2006/bibliography"/>
  </ds:schemaRefs>
</ds:datastoreItem>
</file>

<file path=customXml/itemProps4.xml><?xml version="1.0" encoding="utf-8"?>
<ds:datastoreItem xmlns:ds="http://schemas.openxmlformats.org/officeDocument/2006/customXml" ds:itemID="{03147A39-5BF4-40AD-8558-E9A6B7E6C8D6}">
  <ds:schemaRefs>
    <ds:schemaRef ds:uri="http://schemas.openxmlformats.org/officeDocument/2006/bibliography"/>
  </ds:schemaRefs>
</ds:datastoreItem>
</file>

<file path=customXml/itemProps5.xml><?xml version="1.0" encoding="utf-8"?>
<ds:datastoreItem xmlns:ds="http://schemas.openxmlformats.org/officeDocument/2006/customXml" ds:itemID="{6B4EEF79-30AC-418D-8CC0-56A3CF5417AF}">
  <ds:schemaRefs>
    <ds:schemaRef ds:uri="http://schemas.openxmlformats.org/officeDocument/2006/bibliography"/>
  </ds:schemaRefs>
</ds:datastoreItem>
</file>

<file path=customXml/itemProps6.xml><?xml version="1.0" encoding="utf-8"?>
<ds:datastoreItem xmlns:ds="http://schemas.openxmlformats.org/officeDocument/2006/customXml" ds:itemID="{BE88613C-94AB-4BCE-87CA-68611A770310}">
  <ds:schemaRefs>
    <ds:schemaRef ds:uri="http://schemas.openxmlformats.org/officeDocument/2006/bibliography"/>
  </ds:schemaRefs>
</ds:datastoreItem>
</file>

<file path=customXml/itemProps7.xml><?xml version="1.0" encoding="utf-8"?>
<ds:datastoreItem xmlns:ds="http://schemas.openxmlformats.org/officeDocument/2006/customXml" ds:itemID="{845D2A20-6E3D-476F-BAB5-93DBE76BC161}">
  <ds:schemaRefs>
    <ds:schemaRef ds:uri="http://schemas.openxmlformats.org/officeDocument/2006/bibliography"/>
  </ds:schemaRefs>
</ds:datastoreItem>
</file>

<file path=customXml/itemProps8.xml><?xml version="1.0" encoding="utf-8"?>
<ds:datastoreItem xmlns:ds="http://schemas.openxmlformats.org/officeDocument/2006/customXml" ds:itemID="{4674E614-4DCE-4519-9C6E-CC135757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5794</Words>
  <Characters>32055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AusPAR Attachment 1. Product Information for efraloctocog alfa (rhu)</vt:lpstr>
    </vt:vector>
  </TitlesOfParts>
  <Company>Biogen Idec Australia Pty Ltd</Company>
  <LinksUpToDate>false</LinksUpToDate>
  <CharactersWithSpaces>37774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efraloctocog alfa (rhu)</dc:title>
  <dc:subject>prescription medicine regulation</dc:subject>
  <dc:creator>Biogen Idec Australia Pty Ltd</dc:creator>
  <cp:keywords>product, information, prescription, medicine, regulation, eloctate, efraloctocog, alfa, rhu, biogen, idec</cp:keywords>
  <cp:lastModifiedBy>Dixon, Jenna</cp:lastModifiedBy>
  <cp:revision>6</cp:revision>
  <cp:lastPrinted>2013-01-15T09:37:00Z</cp:lastPrinted>
  <dcterms:created xsi:type="dcterms:W3CDTF">2015-01-28T03:52:00Z</dcterms:created>
  <dcterms:modified xsi:type="dcterms:W3CDTF">2015-03-03T22:41:00Z</dcterms:modified>
</cp:coreProperties>
</file>