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C290C84" w14:textId="77777777" w:rsidTr="00BF1190">
        <w:trPr>
          <w:trHeight w:val="1863"/>
        </w:trPr>
        <w:tc>
          <w:tcPr>
            <w:tcW w:w="3652" w:type="dxa"/>
            <w:tcBorders>
              <w:top w:val="nil"/>
              <w:left w:val="nil"/>
              <w:bottom w:val="nil"/>
              <w:right w:val="nil"/>
            </w:tcBorders>
          </w:tcPr>
          <w:p w14:paraId="4E1D7BF4" w14:textId="084AE489" w:rsidR="008E7846" w:rsidRPr="00096AA7" w:rsidRDefault="00D70368" w:rsidP="00096AA7">
            <w:pPr>
              <w:rPr>
                <w:rFonts w:ascii="Arial" w:hAnsi="Arial" w:cs="Arial"/>
                <w:b/>
                <w:color w:val="002C47"/>
                <w:sz w:val="36"/>
                <w:szCs w:val="36"/>
              </w:rPr>
            </w:pPr>
            <w:r>
              <w:rPr>
                <w:rFonts w:ascii="Arial" w:hAnsi="Arial" w:cs="Arial"/>
                <w:b/>
                <w:color w:val="002C47"/>
                <w:sz w:val="36"/>
                <w:szCs w:val="36"/>
              </w:rPr>
              <w:t xml:space="preserve">December </w:t>
            </w:r>
            <w:r w:rsidR="006945F3">
              <w:rPr>
                <w:rFonts w:ascii="Arial" w:hAnsi="Arial" w:cs="Arial"/>
                <w:b/>
                <w:color w:val="002C47"/>
                <w:sz w:val="36"/>
                <w:szCs w:val="36"/>
              </w:rPr>
              <w:t>2</w:t>
            </w:r>
            <w:r w:rsidR="00CA3427">
              <w:rPr>
                <w:rFonts w:ascii="Arial" w:hAnsi="Arial" w:cs="Arial"/>
                <w:b/>
                <w:color w:val="002C47"/>
                <w:sz w:val="36"/>
                <w:szCs w:val="36"/>
              </w:rPr>
              <w:t>0</w:t>
            </w:r>
            <w:r w:rsidR="002D0C3E">
              <w:rPr>
                <w:rFonts w:ascii="Arial" w:hAnsi="Arial" w:cs="Arial"/>
                <w:b/>
                <w:color w:val="002C47"/>
                <w:sz w:val="36"/>
                <w:szCs w:val="36"/>
              </w:rPr>
              <w:t>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E18CE5C" w14:textId="77777777" w:rsidTr="0032583B">
        <w:trPr>
          <w:trHeight w:val="868"/>
        </w:trPr>
        <w:tc>
          <w:tcPr>
            <w:tcW w:w="9079" w:type="dxa"/>
          </w:tcPr>
          <w:p w14:paraId="2DD20BBB" w14:textId="77777777" w:rsidR="0032583B" w:rsidRPr="00A964D1" w:rsidRDefault="0032583B" w:rsidP="00A964D1">
            <w:pPr>
              <w:pStyle w:val="Title"/>
              <w:rPr>
                <w:color w:val="FFFFFF" w:themeColor="background1"/>
              </w:rPr>
            </w:pPr>
            <w:r w:rsidRPr="00A964D1">
              <w:rPr>
                <w:color w:val="FFFFFF" w:themeColor="background1"/>
              </w:rPr>
              <w:t>Australian Pu</w:t>
            </w:r>
            <w:r w:rsidR="00E61DAA">
              <w:rPr>
                <w:color w:val="FFFFFF" w:themeColor="background1"/>
              </w:rPr>
              <w:t xml:space="preserve">blic Assessment Report for </w:t>
            </w:r>
            <w:r w:rsidR="00E61DAA" w:rsidRPr="00E61DAA">
              <w:rPr>
                <w:color w:val="FFFFFF" w:themeColor="background1"/>
              </w:rPr>
              <w:t>dapsone</w:t>
            </w:r>
          </w:p>
        </w:tc>
      </w:tr>
      <w:tr w:rsidR="0032583B" w:rsidRPr="00B64760" w14:paraId="61510E5A" w14:textId="77777777" w:rsidTr="0032583B">
        <w:tc>
          <w:tcPr>
            <w:tcW w:w="9079" w:type="dxa"/>
          </w:tcPr>
          <w:p w14:paraId="48B19FEC" w14:textId="77777777" w:rsidR="0032583B" w:rsidRPr="008E7846" w:rsidRDefault="00FD39BB" w:rsidP="0032583B">
            <w:pPr>
              <w:pStyle w:val="Subtitle"/>
              <w:rPr>
                <w:color w:val="FFFFFF" w:themeColor="background1"/>
              </w:rPr>
            </w:pPr>
            <w:r>
              <w:rPr>
                <w:color w:val="FFFFFF" w:themeColor="background1"/>
              </w:rPr>
              <w:t>Proprietary Product Name</w:t>
            </w:r>
            <w:bookmarkStart w:id="0" w:name="_GoBack"/>
            <w:bookmarkEnd w:id="0"/>
            <w:r>
              <w:rPr>
                <w:color w:val="FFFFFF" w:themeColor="background1"/>
              </w:rPr>
              <w:t>: Aczone</w:t>
            </w:r>
          </w:p>
        </w:tc>
      </w:tr>
      <w:tr w:rsidR="0032583B" w:rsidRPr="00B64760" w14:paraId="12B2046E" w14:textId="77777777" w:rsidTr="0032583B">
        <w:trPr>
          <w:trHeight w:val="486"/>
        </w:trPr>
        <w:tc>
          <w:tcPr>
            <w:tcW w:w="9079" w:type="dxa"/>
          </w:tcPr>
          <w:p w14:paraId="7DA088EE" w14:textId="77777777" w:rsidR="0032583B" w:rsidRPr="008E7846" w:rsidRDefault="00D5363D" w:rsidP="00D5363D">
            <w:pPr>
              <w:pStyle w:val="Subtitle"/>
              <w:rPr>
                <w:color w:val="FFFFFF" w:themeColor="background1"/>
              </w:rPr>
            </w:pPr>
            <w:r>
              <w:rPr>
                <w:color w:val="FFFFFF" w:themeColor="background1"/>
              </w:rPr>
              <w:t xml:space="preserve">Sponsor: </w:t>
            </w:r>
            <w:r w:rsidRPr="00D5363D">
              <w:rPr>
                <w:color w:val="FFFFFF" w:themeColor="background1"/>
              </w:rPr>
              <w:t>Allergan Australia Pty Ltd</w:t>
            </w:r>
          </w:p>
        </w:tc>
      </w:tr>
    </w:tbl>
    <w:p w14:paraId="5260AE13" w14:textId="77777777" w:rsidR="008E7846" w:rsidRPr="0085156D" w:rsidRDefault="008E7846" w:rsidP="0085156D">
      <w:r w:rsidRPr="0085156D">
        <w:br w:type="page"/>
      </w:r>
    </w:p>
    <w:p w14:paraId="6202FEFE" w14:textId="77777777" w:rsidR="008E7846" w:rsidRPr="001F6CBA" w:rsidRDefault="008E7846" w:rsidP="008E7846">
      <w:pPr>
        <w:pStyle w:val="NonTOCHeading2"/>
      </w:pPr>
      <w:r w:rsidRPr="001F6CBA">
        <w:lastRenderedPageBreak/>
        <w:t>About the Therapeutic Goods Administration (TGA)</w:t>
      </w:r>
    </w:p>
    <w:p w14:paraId="27FD4C4A"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B646995"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6334389"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7B2A068"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AC0941E"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38FF10AD" w14:textId="77777777" w:rsidR="008E7846" w:rsidRDefault="008E7846" w:rsidP="00441C3F">
      <w:pPr>
        <w:pStyle w:val="Heading2"/>
      </w:pPr>
      <w:bookmarkStart w:id="1" w:name="_Toc434232633"/>
      <w:bookmarkStart w:id="2" w:name="_Toc494298667"/>
      <w:r>
        <w:t>About AusPARs</w:t>
      </w:r>
      <w:bookmarkEnd w:id="1"/>
      <w:bookmarkEnd w:id="2"/>
    </w:p>
    <w:p w14:paraId="2C2F8528"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6140DDF" w14:textId="77777777" w:rsidR="008E7846" w:rsidRDefault="008E7846" w:rsidP="008E7846">
      <w:pPr>
        <w:pStyle w:val="ListBullet"/>
        <w:numPr>
          <w:ilvl w:val="0"/>
          <w:numId w:val="3"/>
        </w:numPr>
        <w:ind w:left="357" w:hanging="357"/>
      </w:pPr>
      <w:r>
        <w:t>AusPARs are prepared and published by the TGA.</w:t>
      </w:r>
    </w:p>
    <w:p w14:paraId="3A6502A6"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50235D97"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7CA480A"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263A8DD6" w14:textId="77777777" w:rsidR="00924482" w:rsidRPr="00DF1D7F" w:rsidRDefault="00924482" w:rsidP="00F54B65">
      <w:pPr>
        <w:pStyle w:val="LegalSubheading"/>
        <w:spacing w:before="3120"/>
      </w:pPr>
      <w:r w:rsidRPr="00DF1D7F">
        <w:t>Copyright</w:t>
      </w:r>
    </w:p>
    <w:p w14:paraId="2F601B4B" w14:textId="77777777" w:rsidR="00924482" w:rsidRDefault="00924482" w:rsidP="00924482">
      <w:pPr>
        <w:pStyle w:val="LegalCopy"/>
      </w:pPr>
      <w:r w:rsidRPr="00191B3B">
        <w:rPr>
          <w:rFonts w:cs="Arial"/>
          <w:lang w:val="en-GB"/>
        </w:rPr>
        <w:t>© Comm</w:t>
      </w:r>
      <w:r>
        <w:rPr>
          <w:rFonts w:cs="Arial"/>
          <w:lang w:val="en-GB"/>
        </w:rPr>
        <w:t>onwealth of Australia 201</w:t>
      </w:r>
      <w:r w:rsidR="00010C55">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1503C9D7" w14:textId="77777777"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3" w:name="_Toc247691501" w:displacedByCustomXml="next"/>
    <w:bookmarkStart w:id="4"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D62FC6B" w14:textId="77777777" w:rsidR="0089635C" w:rsidRPr="0089635C" w:rsidRDefault="0089635C" w:rsidP="0010788A">
          <w:pPr>
            <w:pStyle w:val="Contents"/>
          </w:pPr>
          <w:r w:rsidRPr="0010788A">
            <w:t>Contents</w:t>
          </w:r>
        </w:p>
        <w:p w14:paraId="697A815D" w14:textId="77777777" w:rsidR="00FD602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4298668" w:history="1">
            <w:r w:rsidR="00FD6026" w:rsidRPr="007D500A">
              <w:rPr>
                <w:rStyle w:val="Hyperlink"/>
                <w:noProof/>
              </w:rPr>
              <w:t>Common abbreviations</w:t>
            </w:r>
            <w:r w:rsidR="00FD6026">
              <w:rPr>
                <w:noProof/>
                <w:webHidden/>
              </w:rPr>
              <w:tab/>
            </w:r>
            <w:r w:rsidR="00FD6026">
              <w:rPr>
                <w:noProof/>
                <w:webHidden/>
              </w:rPr>
              <w:fldChar w:fldCharType="begin"/>
            </w:r>
            <w:r w:rsidR="00FD6026">
              <w:rPr>
                <w:noProof/>
                <w:webHidden/>
              </w:rPr>
              <w:instrText xml:space="preserve"> PAGEREF _Toc494298668 \h </w:instrText>
            </w:r>
            <w:r w:rsidR="00FD6026">
              <w:rPr>
                <w:noProof/>
                <w:webHidden/>
              </w:rPr>
            </w:r>
            <w:r w:rsidR="00FD6026">
              <w:rPr>
                <w:noProof/>
                <w:webHidden/>
              </w:rPr>
              <w:fldChar w:fldCharType="separate"/>
            </w:r>
            <w:r w:rsidR="004A3FCB">
              <w:rPr>
                <w:noProof/>
                <w:webHidden/>
              </w:rPr>
              <w:t>5</w:t>
            </w:r>
            <w:r w:rsidR="00FD6026">
              <w:rPr>
                <w:noProof/>
                <w:webHidden/>
              </w:rPr>
              <w:fldChar w:fldCharType="end"/>
            </w:r>
          </w:hyperlink>
        </w:p>
        <w:p w14:paraId="1BC1CD97" w14:textId="77777777" w:rsidR="00FD6026" w:rsidRDefault="00C218CE">
          <w:pPr>
            <w:pStyle w:val="TOC2"/>
            <w:rPr>
              <w:rFonts w:asciiTheme="minorHAnsi" w:eastAsiaTheme="minorEastAsia" w:hAnsiTheme="minorHAnsi" w:cstheme="minorBidi"/>
              <w:b w:val="0"/>
              <w:noProof/>
              <w:sz w:val="22"/>
              <w:lang w:eastAsia="en-AU"/>
            </w:rPr>
          </w:pPr>
          <w:hyperlink w:anchor="_Toc494298669" w:history="1">
            <w:r w:rsidR="00FD6026" w:rsidRPr="007D500A">
              <w:rPr>
                <w:rStyle w:val="Hyperlink"/>
                <w:noProof/>
              </w:rPr>
              <w:t>I. Introduction to product submission</w:t>
            </w:r>
            <w:r w:rsidR="00FD6026">
              <w:rPr>
                <w:noProof/>
                <w:webHidden/>
              </w:rPr>
              <w:tab/>
            </w:r>
            <w:r w:rsidR="00FD6026">
              <w:rPr>
                <w:noProof/>
                <w:webHidden/>
              </w:rPr>
              <w:fldChar w:fldCharType="begin"/>
            </w:r>
            <w:r w:rsidR="00FD6026">
              <w:rPr>
                <w:noProof/>
                <w:webHidden/>
              </w:rPr>
              <w:instrText xml:space="preserve"> PAGEREF _Toc494298669 \h </w:instrText>
            </w:r>
            <w:r w:rsidR="00FD6026">
              <w:rPr>
                <w:noProof/>
                <w:webHidden/>
              </w:rPr>
            </w:r>
            <w:r w:rsidR="00FD6026">
              <w:rPr>
                <w:noProof/>
                <w:webHidden/>
              </w:rPr>
              <w:fldChar w:fldCharType="separate"/>
            </w:r>
            <w:r w:rsidR="004A3FCB">
              <w:rPr>
                <w:noProof/>
                <w:webHidden/>
              </w:rPr>
              <w:t>8</w:t>
            </w:r>
            <w:r w:rsidR="00FD6026">
              <w:rPr>
                <w:noProof/>
                <w:webHidden/>
              </w:rPr>
              <w:fldChar w:fldCharType="end"/>
            </w:r>
          </w:hyperlink>
        </w:p>
        <w:p w14:paraId="74F8D68B" w14:textId="77777777" w:rsidR="00FD6026" w:rsidRDefault="00C218CE">
          <w:pPr>
            <w:pStyle w:val="TOC3"/>
            <w:rPr>
              <w:rFonts w:asciiTheme="minorHAnsi" w:eastAsiaTheme="minorEastAsia" w:hAnsiTheme="minorHAnsi" w:cstheme="minorBidi"/>
              <w:noProof/>
              <w:lang w:eastAsia="en-AU"/>
            </w:rPr>
          </w:pPr>
          <w:hyperlink w:anchor="_Toc494298670" w:history="1">
            <w:r w:rsidR="00FD6026" w:rsidRPr="007D500A">
              <w:rPr>
                <w:rStyle w:val="Hyperlink"/>
                <w:noProof/>
                <w:lang w:eastAsia="en-AU"/>
              </w:rPr>
              <w:t>Submission details</w:t>
            </w:r>
            <w:r w:rsidR="00FD6026">
              <w:rPr>
                <w:noProof/>
                <w:webHidden/>
              </w:rPr>
              <w:tab/>
            </w:r>
            <w:r w:rsidR="00FD6026">
              <w:rPr>
                <w:noProof/>
                <w:webHidden/>
              </w:rPr>
              <w:fldChar w:fldCharType="begin"/>
            </w:r>
            <w:r w:rsidR="00FD6026">
              <w:rPr>
                <w:noProof/>
                <w:webHidden/>
              </w:rPr>
              <w:instrText xml:space="preserve"> PAGEREF _Toc494298670 \h </w:instrText>
            </w:r>
            <w:r w:rsidR="00FD6026">
              <w:rPr>
                <w:noProof/>
                <w:webHidden/>
              </w:rPr>
            </w:r>
            <w:r w:rsidR="00FD6026">
              <w:rPr>
                <w:noProof/>
                <w:webHidden/>
              </w:rPr>
              <w:fldChar w:fldCharType="separate"/>
            </w:r>
            <w:r w:rsidR="004A3FCB">
              <w:rPr>
                <w:noProof/>
                <w:webHidden/>
              </w:rPr>
              <w:t>8</w:t>
            </w:r>
            <w:r w:rsidR="00FD6026">
              <w:rPr>
                <w:noProof/>
                <w:webHidden/>
              </w:rPr>
              <w:fldChar w:fldCharType="end"/>
            </w:r>
          </w:hyperlink>
        </w:p>
        <w:p w14:paraId="094B97A6" w14:textId="77777777" w:rsidR="00FD6026" w:rsidRDefault="00C218CE">
          <w:pPr>
            <w:pStyle w:val="TOC3"/>
            <w:rPr>
              <w:rFonts w:asciiTheme="minorHAnsi" w:eastAsiaTheme="minorEastAsia" w:hAnsiTheme="minorHAnsi" w:cstheme="minorBidi"/>
              <w:noProof/>
              <w:lang w:eastAsia="en-AU"/>
            </w:rPr>
          </w:pPr>
          <w:hyperlink w:anchor="_Toc494298671" w:history="1">
            <w:r w:rsidR="00FD6026" w:rsidRPr="007D500A">
              <w:rPr>
                <w:rStyle w:val="Hyperlink"/>
                <w:noProof/>
              </w:rPr>
              <w:t>Product background</w:t>
            </w:r>
            <w:r w:rsidR="00FD6026">
              <w:rPr>
                <w:noProof/>
                <w:webHidden/>
              </w:rPr>
              <w:tab/>
            </w:r>
            <w:r w:rsidR="00FD6026">
              <w:rPr>
                <w:noProof/>
                <w:webHidden/>
              </w:rPr>
              <w:fldChar w:fldCharType="begin"/>
            </w:r>
            <w:r w:rsidR="00FD6026">
              <w:rPr>
                <w:noProof/>
                <w:webHidden/>
              </w:rPr>
              <w:instrText xml:space="preserve"> PAGEREF _Toc494298671 \h </w:instrText>
            </w:r>
            <w:r w:rsidR="00FD6026">
              <w:rPr>
                <w:noProof/>
                <w:webHidden/>
              </w:rPr>
            </w:r>
            <w:r w:rsidR="00FD6026">
              <w:rPr>
                <w:noProof/>
                <w:webHidden/>
              </w:rPr>
              <w:fldChar w:fldCharType="separate"/>
            </w:r>
            <w:r w:rsidR="004A3FCB">
              <w:rPr>
                <w:noProof/>
                <w:webHidden/>
              </w:rPr>
              <w:t>8</w:t>
            </w:r>
            <w:r w:rsidR="00FD6026">
              <w:rPr>
                <w:noProof/>
                <w:webHidden/>
              </w:rPr>
              <w:fldChar w:fldCharType="end"/>
            </w:r>
          </w:hyperlink>
        </w:p>
        <w:p w14:paraId="3405663D" w14:textId="77777777" w:rsidR="00FD6026" w:rsidRDefault="00C218CE">
          <w:pPr>
            <w:pStyle w:val="TOC3"/>
            <w:rPr>
              <w:rFonts w:asciiTheme="minorHAnsi" w:eastAsiaTheme="minorEastAsia" w:hAnsiTheme="minorHAnsi" w:cstheme="minorBidi"/>
              <w:noProof/>
              <w:lang w:eastAsia="en-AU"/>
            </w:rPr>
          </w:pPr>
          <w:hyperlink w:anchor="_Toc494298672" w:history="1">
            <w:r w:rsidR="00FD6026" w:rsidRPr="007D500A">
              <w:rPr>
                <w:rStyle w:val="Hyperlink"/>
                <w:noProof/>
              </w:rPr>
              <w:t>Regulatory status</w:t>
            </w:r>
            <w:r w:rsidR="00FD6026">
              <w:rPr>
                <w:noProof/>
                <w:webHidden/>
              </w:rPr>
              <w:tab/>
            </w:r>
            <w:r w:rsidR="00FD6026">
              <w:rPr>
                <w:noProof/>
                <w:webHidden/>
              </w:rPr>
              <w:fldChar w:fldCharType="begin"/>
            </w:r>
            <w:r w:rsidR="00FD6026">
              <w:rPr>
                <w:noProof/>
                <w:webHidden/>
              </w:rPr>
              <w:instrText xml:space="preserve"> PAGEREF _Toc494298672 \h </w:instrText>
            </w:r>
            <w:r w:rsidR="00FD6026">
              <w:rPr>
                <w:noProof/>
                <w:webHidden/>
              </w:rPr>
            </w:r>
            <w:r w:rsidR="00FD6026">
              <w:rPr>
                <w:noProof/>
                <w:webHidden/>
              </w:rPr>
              <w:fldChar w:fldCharType="separate"/>
            </w:r>
            <w:r w:rsidR="004A3FCB">
              <w:rPr>
                <w:noProof/>
                <w:webHidden/>
              </w:rPr>
              <w:t>10</w:t>
            </w:r>
            <w:r w:rsidR="00FD6026">
              <w:rPr>
                <w:noProof/>
                <w:webHidden/>
              </w:rPr>
              <w:fldChar w:fldCharType="end"/>
            </w:r>
          </w:hyperlink>
        </w:p>
        <w:p w14:paraId="4E300F12" w14:textId="77777777" w:rsidR="00FD6026" w:rsidRDefault="00C218CE">
          <w:pPr>
            <w:pStyle w:val="TOC3"/>
            <w:rPr>
              <w:rFonts w:asciiTheme="minorHAnsi" w:eastAsiaTheme="minorEastAsia" w:hAnsiTheme="minorHAnsi" w:cstheme="minorBidi"/>
              <w:noProof/>
              <w:lang w:eastAsia="en-AU"/>
            </w:rPr>
          </w:pPr>
          <w:hyperlink w:anchor="_Toc494298673" w:history="1">
            <w:r w:rsidR="00FD6026" w:rsidRPr="007D500A">
              <w:rPr>
                <w:rStyle w:val="Hyperlink"/>
                <w:noProof/>
              </w:rPr>
              <w:t>Product Information</w:t>
            </w:r>
            <w:r w:rsidR="00FD6026">
              <w:rPr>
                <w:noProof/>
                <w:webHidden/>
              </w:rPr>
              <w:tab/>
            </w:r>
            <w:r w:rsidR="00FD6026">
              <w:rPr>
                <w:noProof/>
                <w:webHidden/>
              </w:rPr>
              <w:fldChar w:fldCharType="begin"/>
            </w:r>
            <w:r w:rsidR="00FD6026">
              <w:rPr>
                <w:noProof/>
                <w:webHidden/>
              </w:rPr>
              <w:instrText xml:space="preserve"> PAGEREF _Toc494298673 \h </w:instrText>
            </w:r>
            <w:r w:rsidR="00FD6026">
              <w:rPr>
                <w:noProof/>
                <w:webHidden/>
              </w:rPr>
            </w:r>
            <w:r w:rsidR="00FD6026">
              <w:rPr>
                <w:noProof/>
                <w:webHidden/>
              </w:rPr>
              <w:fldChar w:fldCharType="separate"/>
            </w:r>
            <w:r w:rsidR="004A3FCB">
              <w:rPr>
                <w:noProof/>
                <w:webHidden/>
              </w:rPr>
              <w:t>11</w:t>
            </w:r>
            <w:r w:rsidR="00FD6026">
              <w:rPr>
                <w:noProof/>
                <w:webHidden/>
              </w:rPr>
              <w:fldChar w:fldCharType="end"/>
            </w:r>
          </w:hyperlink>
        </w:p>
        <w:p w14:paraId="24BF085F" w14:textId="77777777" w:rsidR="00FD6026" w:rsidRDefault="00C218CE">
          <w:pPr>
            <w:pStyle w:val="TOC2"/>
            <w:rPr>
              <w:rFonts w:asciiTheme="minorHAnsi" w:eastAsiaTheme="minorEastAsia" w:hAnsiTheme="minorHAnsi" w:cstheme="minorBidi"/>
              <w:b w:val="0"/>
              <w:noProof/>
              <w:sz w:val="22"/>
              <w:lang w:eastAsia="en-AU"/>
            </w:rPr>
          </w:pPr>
          <w:hyperlink w:anchor="_Toc494298674" w:history="1">
            <w:r w:rsidR="00FD6026" w:rsidRPr="007D500A">
              <w:rPr>
                <w:rStyle w:val="Hyperlink"/>
                <w:noProof/>
              </w:rPr>
              <w:t>II. Quality findings</w:t>
            </w:r>
            <w:r w:rsidR="00FD6026">
              <w:rPr>
                <w:noProof/>
                <w:webHidden/>
              </w:rPr>
              <w:tab/>
            </w:r>
            <w:r w:rsidR="00FD6026">
              <w:rPr>
                <w:noProof/>
                <w:webHidden/>
              </w:rPr>
              <w:fldChar w:fldCharType="begin"/>
            </w:r>
            <w:r w:rsidR="00FD6026">
              <w:rPr>
                <w:noProof/>
                <w:webHidden/>
              </w:rPr>
              <w:instrText xml:space="preserve"> PAGEREF _Toc494298674 \h </w:instrText>
            </w:r>
            <w:r w:rsidR="00FD6026">
              <w:rPr>
                <w:noProof/>
                <w:webHidden/>
              </w:rPr>
            </w:r>
            <w:r w:rsidR="00FD6026">
              <w:rPr>
                <w:noProof/>
                <w:webHidden/>
              </w:rPr>
              <w:fldChar w:fldCharType="separate"/>
            </w:r>
            <w:r w:rsidR="004A3FCB">
              <w:rPr>
                <w:noProof/>
                <w:webHidden/>
              </w:rPr>
              <w:t>11</w:t>
            </w:r>
            <w:r w:rsidR="00FD6026">
              <w:rPr>
                <w:noProof/>
                <w:webHidden/>
              </w:rPr>
              <w:fldChar w:fldCharType="end"/>
            </w:r>
          </w:hyperlink>
        </w:p>
        <w:p w14:paraId="4FB0EE64" w14:textId="77777777" w:rsidR="00FD6026" w:rsidRDefault="00C218CE">
          <w:pPr>
            <w:pStyle w:val="TOC3"/>
            <w:rPr>
              <w:rFonts w:asciiTheme="minorHAnsi" w:eastAsiaTheme="minorEastAsia" w:hAnsiTheme="minorHAnsi" w:cstheme="minorBidi"/>
              <w:noProof/>
              <w:lang w:eastAsia="en-AU"/>
            </w:rPr>
          </w:pPr>
          <w:hyperlink w:anchor="_Toc494298675" w:history="1">
            <w:r w:rsidR="00FD6026" w:rsidRPr="007D500A">
              <w:rPr>
                <w:rStyle w:val="Hyperlink"/>
                <w:noProof/>
              </w:rPr>
              <w:t>Introduction</w:t>
            </w:r>
            <w:r w:rsidR="00FD6026">
              <w:rPr>
                <w:noProof/>
                <w:webHidden/>
              </w:rPr>
              <w:tab/>
            </w:r>
            <w:r w:rsidR="00FD6026">
              <w:rPr>
                <w:noProof/>
                <w:webHidden/>
              </w:rPr>
              <w:fldChar w:fldCharType="begin"/>
            </w:r>
            <w:r w:rsidR="00FD6026">
              <w:rPr>
                <w:noProof/>
                <w:webHidden/>
              </w:rPr>
              <w:instrText xml:space="preserve"> PAGEREF _Toc494298675 \h </w:instrText>
            </w:r>
            <w:r w:rsidR="00FD6026">
              <w:rPr>
                <w:noProof/>
                <w:webHidden/>
              </w:rPr>
            </w:r>
            <w:r w:rsidR="00FD6026">
              <w:rPr>
                <w:noProof/>
                <w:webHidden/>
              </w:rPr>
              <w:fldChar w:fldCharType="separate"/>
            </w:r>
            <w:r w:rsidR="004A3FCB">
              <w:rPr>
                <w:noProof/>
                <w:webHidden/>
              </w:rPr>
              <w:t>11</w:t>
            </w:r>
            <w:r w:rsidR="00FD6026">
              <w:rPr>
                <w:noProof/>
                <w:webHidden/>
              </w:rPr>
              <w:fldChar w:fldCharType="end"/>
            </w:r>
          </w:hyperlink>
        </w:p>
        <w:p w14:paraId="51B64FEA" w14:textId="77777777" w:rsidR="00FD6026" w:rsidRDefault="00C218CE">
          <w:pPr>
            <w:pStyle w:val="TOC3"/>
            <w:rPr>
              <w:rFonts w:asciiTheme="minorHAnsi" w:eastAsiaTheme="minorEastAsia" w:hAnsiTheme="minorHAnsi" w:cstheme="minorBidi"/>
              <w:noProof/>
              <w:lang w:eastAsia="en-AU"/>
            </w:rPr>
          </w:pPr>
          <w:hyperlink w:anchor="_Toc494298676" w:history="1">
            <w:r w:rsidR="00FD6026" w:rsidRPr="007D500A">
              <w:rPr>
                <w:rStyle w:val="Hyperlink"/>
                <w:noProof/>
              </w:rPr>
              <w:t>Drug substance (active ingredient)</w:t>
            </w:r>
            <w:r w:rsidR="00FD6026">
              <w:rPr>
                <w:noProof/>
                <w:webHidden/>
              </w:rPr>
              <w:tab/>
            </w:r>
            <w:r w:rsidR="00FD6026">
              <w:rPr>
                <w:noProof/>
                <w:webHidden/>
              </w:rPr>
              <w:fldChar w:fldCharType="begin"/>
            </w:r>
            <w:r w:rsidR="00FD6026">
              <w:rPr>
                <w:noProof/>
                <w:webHidden/>
              </w:rPr>
              <w:instrText xml:space="preserve"> PAGEREF _Toc494298676 \h </w:instrText>
            </w:r>
            <w:r w:rsidR="00FD6026">
              <w:rPr>
                <w:noProof/>
                <w:webHidden/>
              </w:rPr>
            </w:r>
            <w:r w:rsidR="00FD6026">
              <w:rPr>
                <w:noProof/>
                <w:webHidden/>
              </w:rPr>
              <w:fldChar w:fldCharType="separate"/>
            </w:r>
            <w:r w:rsidR="004A3FCB">
              <w:rPr>
                <w:noProof/>
                <w:webHidden/>
              </w:rPr>
              <w:t>12</w:t>
            </w:r>
            <w:r w:rsidR="00FD6026">
              <w:rPr>
                <w:noProof/>
                <w:webHidden/>
              </w:rPr>
              <w:fldChar w:fldCharType="end"/>
            </w:r>
          </w:hyperlink>
        </w:p>
        <w:p w14:paraId="5A2498D3" w14:textId="77777777" w:rsidR="00FD6026" w:rsidRDefault="00C218CE">
          <w:pPr>
            <w:pStyle w:val="TOC3"/>
            <w:rPr>
              <w:rFonts w:asciiTheme="minorHAnsi" w:eastAsiaTheme="minorEastAsia" w:hAnsiTheme="minorHAnsi" w:cstheme="minorBidi"/>
              <w:noProof/>
              <w:lang w:eastAsia="en-AU"/>
            </w:rPr>
          </w:pPr>
          <w:hyperlink w:anchor="_Toc494298677" w:history="1">
            <w:r w:rsidR="00FD6026" w:rsidRPr="007D500A">
              <w:rPr>
                <w:rStyle w:val="Hyperlink"/>
                <w:noProof/>
              </w:rPr>
              <w:t>Drug product</w:t>
            </w:r>
            <w:r w:rsidR="00FD6026">
              <w:rPr>
                <w:noProof/>
                <w:webHidden/>
              </w:rPr>
              <w:tab/>
            </w:r>
            <w:r w:rsidR="00FD6026">
              <w:rPr>
                <w:noProof/>
                <w:webHidden/>
              </w:rPr>
              <w:fldChar w:fldCharType="begin"/>
            </w:r>
            <w:r w:rsidR="00FD6026">
              <w:rPr>
                <w:noProof/>
                <w:webHidden/>
              </w:rPr>
              <w:instrText xml:space="preserve"> PAGEREF _Toc494298677 \h </w:instrText>
            </w:r>
            <w:r w:rsidR="00FD6026">
              <w:rPr>
                <w:noProof/>
                <w:webHidden/>
              </w:rPr>
            </w:r>
            <w:r w:rsidR="00FD6026">
              <w:rPr>
                <w:noProof/>
                <w:webHidden/>
              </w:rPr>
              <w:fldChar w:fldCharType="separate"/>
            </w:r>
            <w:r w:rsidR="004A3FCB">
              <w:rPr>
                <w:noProof/>
                <w:webHidden/>
              </w:rPr>
              <w:t>12</w:t>
            </w:r>
            <w:r w:rsidR="00FD6026">
              <w:rPr>
                <w:noProof/>
                <w:webHidden/>
              </w:rPr>
              <w:fldChar w:fldCharType="end"/>
            </w:r>
          </w:hyperlink>
        </w:p>
        <w:p w14:paraId="4907C82B" w14:textId="77777777" w:rsidR="00FD6026" w:rsidRDefault="00C218CE">
          <w:pPr>
            <w:pStyle w:val="TOC3"/>
            <w:rPr>
              <w:rFonts w:asciiTheme="minorHAnsi" w:eastAsiaTheme="minorEastAsia" w:hAnsiTheme="minorHAnsi" w:cstheme="minorBidi"/>
              <w:noProof/>
              <w:lang w:eastAsia="en-AU"/>
            </w:rPr>
          </w:pPr>
          <w:hyperlink w:anchor="_Toc494298678" w:history="1">
            <w:r w:rsidR="00FD6026" w:rsidRPr="007D500A">
              <w:rPr>
                <w:rStyle w:val="Hyperlink"/>
                <w:noProof/>
              </w:rPr>
              <w:t>Biopharmaceutics</w:t>
            </w:r>
            <w:r w:rsidR="00FD6026">
              <w:rPr>
                <w:noProof/>
                <w:webHidden/>
              </w:rPr>
              <w:tab/>
            </w:r>
            <w:r w:rsidR="00FD6026">
              <w:rPr>
                <w:noProof/>
                <w:webHidden/>
              </w:rPr>
              <w:fldChar w:fldCharType="begin"/>
            </w:r>
            <w:r w:rsidR="00FD6026">
              <w:rPr>
                <w:noProof/>
                <w:webHidden/>
              </w:rPr>
              <w:instrText xml:space="preserve"> PAGEREF _Toc494298678 \h </w:instrText>
            </w:r>
            <w:r w:rsidR="00FD6026">
              <w:rPr>
                <w:noProof/>
                <w:webHidden/>
              </w:rPr>
            </w:r>
            <w:r w:rsidR="00FD6026">
              <w:rPr>
                <w:noProof/>
                <w:webHidden/>
              </w:rPr>
              <w:fldChar w:fldCharType="separate"/>
            </w:r>
            <w:r w:rsidR="004A3FCB">
              <w:rPr>
                <w:noProof/>
                <w:webHidden/>
              </w:rPr>
              <w:t>13</w:t>
            </w:r>
            <w:r w:rsidR="00FD6026">
              <w:rPr>
                <w:noProof/>
                <w:webHidden/>
              </w:rPr>
              <w:fldChar w:fldCharType="end"/>
            </w:r>
          </w:hyperlink>
        </w:p>
        <w:p w14:paraId="4A96FA94" w14:textId="77777777" w:rsidR="00FD6026" w:rsidRDefault="00C218CE">
          <w:pPr>
            <w:pStyle w:val="TOC3"/>
            <w:rPr>
              <w:rFonts w:asciiTheme="minorHAnsi" w:eastAsiaTheme="minorEastAsia" w:hAnsiTheme="minorHAnsi" w:cstheme="minorBidi"/>
              <w:noProof/>
              <w:lang w:eastAsia="en-AU"/>
            </w:rPr>
          </w:pPr>
          <w:hyperlink w:anchor="_Toc494298679" w:history="1">
            <w:r w:rsidR="00FD6026" w:rsidRPr="007D500A">
              <w:rPr>
                <w:rStyle w:val="Hyperlink"/>
                <w:noProof/>
              </w:rPr>
              <w:t>Quality summary and conclusions</w:t>
            </w:r>
            <w:r w:rsidR="00FD6026">
              <w:rPr>
                <w:noProof/>
                <w:webHidden/>
              </w:rPr>
              <w:tab/>
            </w:r>
            <w:r w:rsidR="00FD6026">
              <w:rPr>
                <w:noProof/>
                <w:webHidden/>
              </w:rPr>
              <w:fldChar w:fldCharType="begin"/>
            </w:r>
            <w:r w:rsidR="00FD6026">
              <w:rPr>
                <w:noProof/>
                <w:webHidden/>
              </w:rPr>
              <w:instrText xml:space="preserve"> PAGEREF _Toc494298679 \h </w:instrText>
            </w:r>
            <w:r w:rsidR="00FD6026">
              <w:rPr>
                <w:noProof/>
                <w:webHidden/>
              </w:rPr>
            </w:r>
            <w:r w:rsidR="00FD6026">
              <w:rPr>
                <w:noProof/>
                <w:webHidden/>
              </w:rPr>
              <w:fldChar w:fldCharType="separate"/>
            </w:r>
            <w:r w:rsidR="004A3FCB">
              <w:rPr>
                <w:noProof/>
                <w:webHidden/>
              </w:rPr>
              <w:t>13</w:t>
            </w:r>
            <w:r w:rsidR="00FD6026">
              <w:rPr>
                <w:noProof/>
                <w:webHidden/>
              </w:rPr>
              <w:fldChar w:fldCharType="end"/>
            </w:r>
          </w:hyperlink>
        </w:p>
        <w:p w14:paraId="1D17DB41" w14:textId="77777777" w:rsidR="00FD6026" w:rsidRDefault="00C218CE">
          <w:pPr>
            <w:pStyle w:val="TOC2"/>
            <w:rPr>
              <w:rFonts w:asciiTheme="minorHAnsi" w:eastAsiaTheme="minorEastAsia" w:hAnsiTheme="minorHAnsi" w:cstheme="minorBidi"/>
              <w:b w:val="0"/>
              <w:noProof/>
              <w:sz w:val="22"/>
              <w:lang w:eastAsia="en-AU"/>
            </w:rPr>
          </w:pPr>
          <w:hyperlink w:anchor="_Toc494298680" w:history="1">
            <w:r w:rsidR="00FD6026" w:rsidRPr="007D500A">
              <w:rPr>
                <w:rStyle w:val="Hyperlink"/>
                <w:noProof/>
              </w:rPr>
              <w:t>III. Nonclinical findings</w:t>
            </w:r>
            <w:r w:rsidR="00FD6026">
              <w:rPr>
                <w:noProof/>
                <w:webHidden/>
              </w:rPr>
              <w:tab/>
            </w:r>
            <w:r w:rsidR="00FD6026">
              <w:rPr>
                <w:noProof/>
                <w:webHidden/>
              </w:rPr>
              <w:fldChar w:fldCharType="begin"/>
            </w:r>
            <w:r w:rsidR="00FD6026">
              <w:rPr>
                <w:noProof/>
                <w:webHidden/>
              </w:rPr>
              <w:instrText xml:space="preserve"> PAGEREF _Toc494298680 \h </w:instrText>
            </w:r>
            <w:r w:rsidR="00FD6026">
              <w:rPr>
                <w:noProof/>
                <w:webHidden/>
              </w:rPr>
            </w:r>
            <w:r w:rsidR="00FD6026">
              <w:rPr>
                <w:noProof/>
                <w:webHidden/>
              </w:rPr>
              <w:fldChar w:fldCharType="separate"/>
            </w:r>
            <w:r w:rsidR="004A3FCB">
              <w:rPr>
                <w:noProof/>
                <w:webHidden/>
              </w:rPr>
              <w:t>13</w:t>
            </w:r>
            <w:r w:rsidR="00FD6026">
              <w:rPr>
                <w:noProof/>
                <w:webHidden/>
              </w:rPr>
              <w:fldChar w:fldCharType="end"/>
            </w:r>
          </w:hyperlink>
        </w:p>
        <w:p w14:paraId="37431E23" w14:textId="77777777" w:rsidR="00FD6026" w:rsidRDefault="00C218CE">
          <w:pPr>
            <w:pStyle w:val="TOC3"/>
            <w:rPr>
              <w:rFonts w:asciiTheme="minorHAnsi" w:eastAsiaTheme="minorEastAsia" w:hAnsiTheme="minorHAnsi" w:cstheme="minorBidi"/>
              <w:noProof/>
              <w:lang w:eastAsia="en-AU"/>
            </w:rPr>
          </w:pPr>
          <w:hyperlink w:anchor="_Toc494298681" w:history="1">
            <w:r w:rsidR="00FD6026" w:rsidRPr="007D500A">
              <w:rPr>
                <w:rStyle w:val="Hyperlink"/>
                <w:noProof/>
              </w:rPr>
              <w:t>Introduction</w:t>
            </w:r>
            <w:r w:rsidR="00FD6026">
              <w:rPr>
                <w:noProof/>
                <w:webHidden/>
              </w:rPr>
              <w:tab/>
            </w:r>
            <w:r w:rsidR="00FD6026">
              <w:rPr>
                <w:noProof/>
                <w:webHidden/>
              </w:rPr>
              <w:fldChar w:fldCharType="begin"/>
            </w:r>
            <w:r w:rsidR="00FD6026">
              <w:rPr>
                <w:noProof/>
                <w:webHidden/>
              </w:rPr>
              <w:instrText xml:space="preserve"> PAGEREF _Toc494298681 \h </w:instrText>
            </w:r>
            <w:r w:rsidR="00FD6026">
              <w:rPr>
                <w:noProof/>
                <w:webHidden/>
              </w:rPr>
            </w:r>
            <w:r w:rsidR="00FD6026">
              <w:rPr>
                <w:noProof/>
                <w:webHidden/>
              </w:rPr>
              <w:fldChar w:fldCharType="separate"/>
            </w:r>
            <w:r w:rsidR="004A3FCB">
              <w:rPr>
                <w:noProof/>
                <w:webHidden/>
              </w:rPr>
              <w:t>13</w:t>
            </w:r>
            <w:r w:rsidR="00FD6026">
              <w:rPr>
                <w:noProof/>
                <w:webHidden/>
              </w:rPr>
              <w:fldChar w:fldCharType="end"/>
            </w:r>
          </w:hyperlink>
        </w:p>
        <w:p w14:paraId="24E7F02B" w14:textId="77777777" w:rsidR="00FD6026" w:rsidRDefault="00C218CE">
          <w:pPr>
            <w:pStyle w:val="TOC3"/>
            <w:rPr>
              <w:rFonts w:asciiTheme="minorHAnsi" w:eastAsiaTheme="minorEastAsia" w:hAnsiTheme="minorHAnsi" w:cstheme="minorBidi"/>
              <w:noProof/>
              <w:lang w:eastAsia="en-AU"/>
            </w:rPr>
          </w:pPr>
          <w:hyperlink w:anchor="_Toc494298682" w:history="1">
            <w:r w:rsidR="00FD6026" w:rsidRPr="007D500A">
              <w:rPr>
                <w:rStyle w:val="Hyperlink"/>
                <w:noProof/>
              </w:rPr>
              <w:t>Pharmacology</w:t>
            </w:r>
            <w:r w:rsidR="00FD6026">
              <w:rPr>
                <w:noProof/>
                <w:webHidden/>
              </w:rPr>
              <w:tab/>
            </w:r>
            <w:r w:rsidR="00FD6026">
              <w:rPr>
                <w:noProof/>
                <w:webHidden/>
              </w:rPr>
              <w:fldChar w:fldCharType="begin"/>
            </w:r>
            <w:r w:rsidR="00FD6026">
              <w:rPr>
                <w:noProof/>
                <w:webHidden/>
              </w:rPr>
              <w:instrText xml:space="preserve"> PAGEREF _Toc494298682 \h </w:instrText>
            </w:r>
            <w:r w:rsidR="00FD6026">
              <w:rPr>
                <w:noProof/>
                <w:webHidden/>
              </w:rPr>
            </w:r>
            <w:r w:rsidR="00FD6026">
              <w:rPr>
                <w:noProof/>
                <w:webHidden/>
              </w:rPr>
              <w:fldChar w:fldCharType="separate"/>
            </w:r>
            <w:r w:rsidR="004A3FCB">
              <w:rPr>
                <w:noProof/>
                <w:webHidden/>
              </w:rPr>
              <w:t>14</w:t>
            </w:r>
            <w:r w:rsidR="00FD6026">
              <w:rPr>
                <w:noProof/>
                <w:webHidden/>
              </w:rPr>
              <w:fldChar w:fldCharType="end"/>
            </w:r>
          </w:hyperlink>
        </w:p>
        <w:p w14:paraId="70F57816" w14:textId="77777777" w:rsidR="00FD6026" w:rsidRDefault="00C218CE">
          <w:pPr>
            <w:pStyle w:val="TOC3"/>
            <w:rPr>
              <w:rFonts w:asciiTheme="minorHAnsi" w:eastAsiaTheme="minorEastAsia" w:hAnsiTheme="minorHAnsi" w:cstheme="minorBidi"/>
              <w:noProof/>
              <w:lang w:eastAsia="en-AU"/>
            </w:rPr>
          </w:pPr>
          <w:hyperlink w:anchor="_Toc494298683" w:history="1">
            <w:r w:rsidR="00FD6026" w:rsidRPr="007D500A">
              <w:rPr>
                <w:rStyle w:val="Hyperlink"/>
                <w:noProof/>
              </w:rPr>
              <w:t>Pharmacokinetics</w:t>
            </w:r>
            <w:r w:rsidR="00FD6026">
              <w:rPr>
                <w:noProof/>
                <w:webHidden/>
              </w:rPr>
              <w:tab/>
            </w:r>
            <w:r w:rsidR="00FD6026">
              <w:rPr>
                <w:noProof/>
                <w:webHidden/>
              </w:rPr>
              <w:fldChar w:fldCharType="begin"/>
            </w:r>
            <w:r w:rsidR="00FD6026">
              <w:rPr>
                <w:noProof/>
                <w:webHidden/>
              </w:rPr>
              <w:instrText xml:space="preserve"> PAGEREF _Toc494298683 \h </w:instrText>
            </w:r>
            <w:r w:rsidR="00FD6026">
              <w:rPr>
                <w:noProof/>
                <w:webHidden/>
              </w:rPr>
            </w:r>
            <w:r w:rsidR="00FD6026">
              <w:rPr>
                <w:noProof/>
                <w:webHidden/>
              </w:rPr>
              <w:fldChar w:fldCharType="separate"/>
            </w:r>
            <w:r w:rsidR="004A3FCB">
              <w:rPr>
                <w:noProof/>
                <w:webHidden/>
              </w:rPr>
              <w:t>14</w:t>
            </w:r>
            <w:r w:rsidR="00FD6026">
              <w:rPr>
                <w:noProof/>
                <w:webHidden/>
              </w:rPr>
              <w:fldChar w:fldCharType="end"/>
            </w:r>
          </w:hyperlink>
        </w:p>
        <w:p w14:paraId="140CD55D" w14:textId="77777777" w:rsidR="00FD6026" w:rsidRDefault="00C218CE">
          <w:pPr>
            <w:pStyle w:val="TOC3"/>
            <w:rPr>
              <w:rFonts w:asciiTheme="minorHAnsi" w:eastAsiaTheme="minorEastAsia" w:hAnsiTheme="minorHAnsi" w:cstheme="minorBidi"/>
              <w:noProof/>
              <w:lang w:eastAsia="en-AU"/>
            </w:rPr>
          </w:pPr>
          <w:hyperlink w:anchor="_Toc494298684" w:history="1">
            <w:r w:rsidR="00FD6026" w:rsidRPr="007D500A">
              <w:rPr>
                <w:rStyle w:val="Hyperlink"/>
                <w:noProof/>
              </w:rPr>
              <w:t>Toxicology</w:t>
            </w:r>
            <w:r w:rsidR="00FD6026">
              <w:rPr>
                <w:noProof/>
                <w:webHidden/>
              </w:rPr>
              <w:tab/>
            </w:r>
            <w:r w:rsidR="00FD6026">
              <w:rPr>
                <w:noProof/>
                <w:webHidden/>
              </w:rPr>
              <w:fldChar w:fldCharType="begin"/>
            </w:r>
            <w:r w:rsidR="00FD6026">
              <w:rPr>
                <w:noProof/>
                <w:webHidden/>
              </w:rPr>
              <w:instrText xml:space="preserve"> PAGEREF _Toc494298684 \h </w:instrText>
            </w:r>
            <w:r w:rsidR="00FD6026">
              <w:rPr>
                <w:noProof/>
                <w:webHidden/>
              </w:rPr>
            </w:r>
            <w:r w:rsidR="00FD6026">
              <w:rPr>
                <w:noProof/>
                <w:webHidden/>
              </w:rPr>
              <w:fldChar w:fldCharType="separate"/>
            </w:r>
            <w:r w:rsidR="004A3FCB">
              <w:rPr>
                <w:noProof/>
                <w:webHidden/>
              </w:rPr>
              <w:t>15</w:t>
            </w:r>
            <w:r w:rsidR="00FD6026">
              <w:rPr>
                <w:noProof/>
                <w:webHidden/>
              </w:rPr>
              <w:fldChar w:fldCharType="end"/>
            </w:r>
          </w:hyperlink>
        </w:p>
        <w:p w14:paraId="4B61FD84" w14:textId="77777777" w:rsidR="00FD6026" w:rsidRDefault="00C218CE">
          <w:pPr>
            <w:pStyle w:val="TOC3"/>
            <w:rPr>
              <w:rFonts w:asciiTheme="minorHAnsi" w:eastAsiaTheme="minorEastAsia" w:hAnsiTheme="minorHAnsi" w:cstheme="minorBidi"/>
              <w:noProof/>
              <w:lang w:eastAsia="en-AU"/>
            </w:rPr>
          </w:pPr>
          <w:hyperlink w:anchor="_Toc494298685" w:history="1">
            <w:r w:rsidR="00FD6026" w:rsidRPr="007D500A">
              <w:rPr>
                <w:rStyle w:val="Hyperlink"/>
                <w:noProof/>
              </w:rPr>
              <w:t>Nonclinical summary and conclusions</w:t>
            </w:r>
            <w:r w:rsidR="00FD6026">
              <w:rPr>
                <w:noProof/>
                <w:webHidden/>
              </w:rPr>
              <w:tab/>
            </w:r>
            <w:r w:rsidR="00FD6026">
              <w:rPr>
                <w:noProof/>
                <w:webHidden/>
              </w:rPr>
              <w:fldChar w:fldCharType="begin"/>
            </w:r>
            <w:r w:rsidR="00FD6026">
              <w:rPr>
                <w:noProof/>
                <w:webHidden/>
              </w:rPr>
              <w:instrText xml:space="preserve"> PAGEREF _Toc494298685 \h </w:instrText>
            </w:r>
            <w:r w:rsidR="00FD6026">
              <w:rPr>
                <w:noProof/>
                <w:webHidden/>
              </w:rPr>
            </w:r>
            <w:r w:rsidR="00FD6026">
              <w:rPr>
                <w:noProof/>
                <w:webHidden/>
              </w:rPr>
              <w:fldChar w:fldCharType="separate"/>
            </w:r>
            <w:r w:rsidR="004A3FCB">
              <w:rPr>
                <w:noProof/>
                <w:webHidden/>
              </w:rPr>
              <w:t>23</w:t>
            </w:r>
            <w:r w:rsidR="00FD6026">
              <w:rPr>
                <w:noProof/>
                <w:webHidden/>
              </w:rPr>
              <w:fldChar w:fldCharType="end"/>
            </w:r>
          </w:hyperlink>
        </w:p>
        <w:p w14:paraId="09479BA8" w14:textId="77777777" w:rsidR="00FD6026" w:rsidRDefault="00C218CE">
          <w:pPr>
            <w:pStyle w:val="TOC2"/>
            <w:rPr>
              <w:rFonts w:asciiTheme="minorHAnsi" w:eastAsiaTheme="minorEastAsia" w:hAnsiTheme="minorHAnsi" w:cstheme="minorBidi"/>
              <w:b w:val="0"/>
              <w:noProof/>
              <w:sz w:val="22"/>
              <w:lang w:eastAsia="en-AU"/>
            </w:rPr>
          </w:pPr>
          <w:hyperlink w:anchor="_Toc494298686" w:history="1">
            <w:r w:rsidR="00FD6026" w:rsidRPr="007D500A">
              <w:rPr>
                <w:rStyle w:val="Hyperlink"/>
                <w:noProof/>
              </w:rPr>
              <w:t>IV. Clinical findings</w:t>
            </w:r>
            <w:r w:rsidR="00FD6026">
              <w:rPr>
                <w:noProof/>
                <w:webHidden/>
              </w:rPr>
              <w:tab/>
            </w:r>
            <w:r w:rsidR="00FD6026">
              <w:rPr>
                <w:noProof/>
                <w:webHidden/>
              </w:rPr>
              <w:fldChar w:fldCharType="begin"/>
            </w:r>
            <w:r w:rsidR="00FD6026">
              <w:rPr>
                <w:noProof/>
                <w:webHidden/>
              </w:rPr>
              <w:instrText xml:space="preserve"> PAGEREF _Toc494298686 \h </w:instrText>
            </w:r>
            <w:r w:rsidR="00FD6026">
              <w:rPr>
                <w:noProof/>
                <w:webHidden/>
              </w:rPr>
            </w:r>
            <w:r w:rsidR="00FD6026">
              <w:rPr>
                <w:noProof/>
                <w:webHidden/>
              </w:rPr>
              <w:fldChar w:fldCharType="separate"/>
            </w:r>
            <w:r w:rsidR="004A3FCB">
              <w:rPr>
                <w:noProof/>
                <w:webHidden/>
              </w:rPr>
              <w:t>25</w:t>
            </w:r>
            <w:r w:rsidR="00FD6026">
              <w:rPr>
                <w:noProof/>
                <w:webHidden/>
              </w:rPr>
              <w:fldChar w:fldCharType="end"/>
            </w:r>
          </w:hyperlink>
        </w:p>
        <w:p w14:paraId="1B2B2252" w14:textId="77777777" w:rsidR="00FD6026" w:rsidRDefault="00C218CE">
          <w:pPr>
            <w:pStyle w:val="TOC3"/>
            <w:rPr>
              <w:rFonts w:asciiTheme="minorHAnsi" w:eastAsiaTheme="minorEastAsia" w:hAnsiTheme="minorHAnsi" w:cstheme="minorBidi"/>
              <w:noProof/>
              <w:lang w:eastAsia="en-AU"/>
            </w:rPr>
          </w:pPr>
          <w:hyperlink w:anchor="_Toc494298687" w:history="1">
            <w:r w:rsidR="00FD6026" w:rsidRPr="007D500A">
              <w:rPr>
                <w:rStyle w:val="Hyperlink"/>
                <w:noProof/>
              </w:rPr>
              <w:t>Introduction</w:t>
            </w:r>
            <w:r w:rsidR="00FD6026">
              <w:rPr>
                <w:noProof/>
                <w:webHidden/>
              </w:rPr>
              <w:tab/>
            </w:r>
            <w:r w:rsidR="00FD6026">
              <w:rPr>
                <w:noProof/>
                <w:webHidden/>
              </w:rPr>
              <w:fldChar w:fldCharType="begin"/>
            </w:r>
            <w:r w:rsidR="00FD6026">
              <w:rPr>
                <w:noProof/>
                <w:webHidden/>
              </w:rPr>
              <w:instrText xml:space="preserve"> PAGEREF _Toc494298687 \h </w:instrText>
            </w:r>
            <w:r w:rsidR="00FD6026">
              <w:rPr>
                <w:noProof/>
                <w:webHidden/>
              </w:rPr>
            </w:r>
            <w:r w:rsidR="00FD6026">
              <w:rPr>
                <w:noProof/>
                <w:webHidden/>
              </w:rPr>
              <w:fldChar w:fldCharType="separate"/>
            </w:r>
            <w:r w:rsidR="004A3FCB">
              <w:rPr>
                <w:noProof/>
                <w:webHidden/>
              </w:rPr>
              <w:t>26</w:t>
            </w:r>
            <w:r w:rsidR="00FD6026">
              <w:rPr>
                <w:noProof/>
                <w:webHidden/>
              </w:rPr>
              <w:fldChar w:fldCharType="end"/>
            </w:r>
          </w:hyperlink>
        </w:p>
        <w:p w14:paraId="60D076A8" w14:textId="77777777" w:rsidR="00FD6026" w:rsidRDefault="00C218CE">
          <w:pPr>
            <w:pStyle w:val="TOC3"/>
            <w:rPr>
              <w:rFonts w:asciiTheme="minorHAnsi" w:eastAsiaTheme="minorEastAsia" w:hAnsiTheme="minorHAnsi" w:cstheme="minorBidi"/>
              <w:noProof/>
              <w:lang w:eastAsia="en-AU"/>
            </w:rPr>
          </w:pPr>
          <w:hyperlink w:anchor="_Toc494298688" w:history="1">
            <w:r w:rsidR="00FD6026" w:rsidRPr="007D500A">
              <w:rPr>
                <w:rStyle w:val="Hyperlink"/>
                <w:noProof/>
              </w:rPr>
              <w:t>Pharmacokinetics</w:t>
            </w:r>
            <w:r w:rsidR="00FD6026">
              <w:rPr>
                <w:noProof/>
                <w:webHidden/>
              </w:rPr>
              <w:tab/>
            </w:r>
            <w:r w:rsidR="00FD6026">
              <w:rPr>
                <w:noProof/>
                <w:webHidden/>
              </w:rPr>
              <w:fldChar w:fldCharType="begin"/>
            </w:r>
            <w:r w:rsidR="00FD6026">
              <w:rPr>
                <w:noProof/>
                <w:webHidden/>
              </w:rPr>
              <w:instrText xml:space="preserve"> PAGEREF _Toc494298688 \h </w:instrText>
            </w:r>
            <w:r w:rsidR="00FD6026">
              <w:rPr>
                <w:noProof/>
                <w:webHidden/>
              </w:rPr>
            </w:r>
            <w:r w:rsidR="00FD6026">
              <w:rPr>
                <w:noProof/>
                <w:webHidden/>
              </w:rPr>
              <w:fldChar w:fldCharType="separate"/>
            </w:r>
            <w:r w:rsidR="004A3FCB">
              <w:rPr>
                <w:noProof/>
                <w:webHidden/>
              </w:rPr>
              <w:t>27</w:t>
            </w:r>
            <w:r w:rsidR="00FD6026">
              <w:rPr>
                <w:noProof/>
                <w:webHidden/>
              </w:rPr>
              <w:fldChar w:fldCharType="end"/>
            </w:r>
          </w:hyperlink>
        </w:p>
        <w:p w14:paraId="38650730" w14:textId="77777777" w:rsidR="00FD6026" w:rsidRDefault="00C218CE">
          <w:pPr>
            <w:pStyle w:val="TOC3"/>
            <w:rPr>
              <w:rFonts w:asciiTheme="minorHAnsi" w:eastAsiaTheme="minorEastAsia" w:hAnsiTheme="minorHAnsi" w:cstheme="minorBidi"/>
              <w:noProof/>
              <w:lang w:eastAsia="en-AU"/>
            </w:rPr>
          </w:pPr>
          <w:hyperlink w:anchor="_Toc494298689" w:history="1">
            <w:r w:rsidR="00FD6026" w:rsidRPr="007D500A">
              <w:rPr>
                <w:rStyle w:val="Hyperlink"/>
                <w:noProof/>
              </w:rPr>
              <w:t>Pharmacodynamics</w:t>
            </w:r>
            <w:r w:rsidR="00FD6026">
              <w:rPr>
                <w:noProof/>
                <w:webHidden/>
              </w:rPr>
              <w:tab/>
            </w:r>
            <w:r w:rsidR="00FD6026">
              <w:rPr>
                <w:noProof/>
                <w:webHidden/>
              </w:rPr>
              <w:fldChar w:fldCharType="begin"/>
            </w:r>
            <w:r w:rsidR="00FD6026">
              <w:rPr>
                <w:noProof/>
                <w:webHidden/>
              </w:rPr>
              <w:instrText xml:space="preserve"> PAGEREF _Toc494298689 \h </w:instrText>
            </w:r>
            <w:r w:rsidR="00FD6026">
              <w:rPr>
                <w:noProof/>
                <w:webHidden/>
              </w:rPr>
            </w:r>
            <w:r w:rsidR="00FD6026">
              <w:rPr>
                <w:noProof/>
                <w:webHidden/>
              </w:rPr>
              <w:fldChar w:fldCharType="separate"/>
            </w:r>
            <w:r w:rsidR="004A3FCB">
              <w:rPr>
                <w:noProof/>
                <w:webHidden/>
              </w:rPr>
              <w:t>28</w:t>
            </w:r>
            <w:r w:rsidR="00FD6026">
              <w:rPr>
                <w:noProof/>
                <w:webHidden/>
              </w:rPr>
              <w:fldChar w:fldCharType="end"/>
            </w:r>
          </w:hyperlink>
        </w:p>
        <w:p w14:paraId="16D19575" w14:textId="77777777" w:rsidR="00FD6026" w:rsidRDefault="00C218CE">
          <w:pPr>
            <w:pStyle w:val="TOC3"/>
            <w:rPr>
              <w:rFonts w:asciiTheme="minorHAnsi" w:eastAsiaTheme="minorEastAsia" w:hAnsiTheme="minorHAnsi" w:cstheme="minorBidi"/>
              <w:noProof/>
              <w:lang w:eastAsia="en-AU"/>
            </w:rPr>
          </w:pPr>
          <w:hyperlink w:anchor="_Toc494298690" w:history="1">
            <w:r w:rsidR="00FD6026" w:rsidRPr="007D500A">
              <w:rPr>
                <w:rStyle w:val="Hyperlink"/>
                <w:noProof/>
              </w:rPr>
              <w:t>Dosage selection for the pivotal studies</w:t>
            </w:r>
            <w:r w:rsidR="00FD6026">
              <w:rPr>
                <w:noProof/>
                <w:webHidden/>
              </w:rPr>
              <w:tab/>
            </w:r>
            <w:r w:rsidR="00FD6026">
              <w:rPr>
                <w:noProof/>
                <w:webHidden/>
              </w:rPr>
              <w:fldChar w:fldCharType="begin"/>
            </w:r>
            <w:r w:rsidR="00FD6026">
              <w:rPr>
                <w:noProof/>
                <w:webHidden/>
              </w:rPr>
              <w:instrText xml:space="preserve"> PAGEREF _Toc494298690 \h </w:instrText>
            </w:r>
            <w:r w:rsidR="00FD6026">
              <w:rPr>
                <w:noProof/>
                <w:webHidden/>
              </w:rPr>
            </w:r>
            <w:r w:rsidR="00FD6026">
              <w:rPr>
                <w:noProof/>
                <w:webHidden/>
              </w:rPr>
              <w:fldChar w:fldCharType="separate"/>
            </w:r>
            <w:r w:rsidR="004A3FCB">
              <w:rPr>
                <w:noProof/>
                <w:webHidden/>
              </w:rPr>
              <w:t>28</w:t>
            </w:r>
            <w:r w:rsidR="00FD6026">
              <w:rPr>
                <w:noProof/>
                <w:webHidden/>
              </w:rPr>
              <w:fldChar w:fldCharType="end"/>
            </w:r>
          </w:hyperlink>
        </w:p>
        <w:p w14:paraId="015F54E4" w14:textId="77777777" w:rsidR="00FD6026" w:rsidRDefault="00C218CE">
          <w:pPr>
            <w:pStyle w:val="TOC3"/>
            <w:rPr>
              <w:rFonts w:asciiTheme="minorHAnsi" w:eastAsiaTheme="minorEastAsia" w:hAnsiTheme="minorHAnsi" w:cstheme="minorBidi"/>
              <w:noProof/>
              <w:lang w:eastAsia="en-AU"/>
            </w:rPr>
          </w:pPr>
          <w:hyperlink w:anchor="_Toc494298691" w:history="1">
            <w:r w:rsidR="00FD6026" w:rsidRPr="007D500A">
              <w:rPr>
                <w:rStyle w:val="Hyperlink"/>
                <w:noProof/>
              </w:rPr>
              <w:t>Efficacy</w:t>
            </w:r>
            <w:r w:rsidR="00FD6026">
              <w:rPr>
                <w:noProof/>
                <w:webHidden/>
              </w:rPr>
              <w:tab/>
            </w:r>
            <w:r w:rsidR="00FD6026">
              <w:rPr>
                <w:noProof/>
                <w:webHidden/>
              </w:rPr>
              <w:fldChar w:fldCharType="begin"/>
            </w:r>
            <w:r w:rsidR="00FD6026">
              <w:rPr>
                <w:noProof/>
                <w:webHidden/>
              </w:rPr>
              <w:instrText xml:space="preserve"> PAGEREF _Toc494298691 \h </w:instrText>
            </w:r>
            <w:r w:rsidR="00FD6026">
              <w:rPr>
                <w:noProof/>
                <w:webHidden/>
              </w:rPr>
            </w:r>
            <w:r w:rsidR="00FD6026">
              <w:rPr>
                <w:noProof/>
                <w:webHidden/>
              </w:rPr>
              <w:fldChar w:fldCharType="separate"/>
            </w:r>
            <w:r w:rsidR="004A3FCB">
              <w:rPr>
                <w:noProof/>
                <w:webHidden/>
              </w:rPr>
              <w:t>28</w:t>
            </w:r>
            <w:r w:rsidR="00FD6026">
              <w:rPr>
                <w:noProof/>
                <w:webHidden/>
              </w:rPr>
              <w:fldChar w:fldCharType="end"/>
            </w:r>
          </w:hyperlink>
        </w:p>
        <w:p w14:paraId="414868D3" w14:textId="77777777" w:rsidR="00FD6026" w:rsidRDefault="00C218CE">
          <w:pPr>
            <w:pStyle w:val="TOC3"/>
            <w:rPr>
              <w:rFonts w:asciiTheme="minorHAnsi" w:eastAsiaTheme="minorEastAsia" w:hAnsiTheme="minorHAnsi" w:cstheme="minorBidi"/>
              <w:noProof/>
              <w:lang w:eastAsia="en-AU"/>
            </w:rPr>
          </w:pPr>
          <w:hyperlink w:anchor="_Toc494298692" w:history="1">
            <w:r w:rsidR="00FD6026" w:rsidRPr="007D500A">
              <w:rPr>
                <w:rStyle w:val="Hyperlink"/>
                <w:noProof/>
              </w:rPr>
              <w:t>Safety</w:t>
            </w:r>
            <w:r w:rsidR="00FD6026">
              <w:rPr>
                <w:noProof/>
                <w:webHidden/>
              </w:rPr>
              <w:tab/>
            </w:r>
            <w:r w:rsidR="00FD6026">
              <w:rPr>
                <w:noProof/>
                <w:webHidden/>
              </w:rPr>
              <w:fldChar w:fldCharType="begin"/>
            </w:r>
            <w:r w:rsidR="00FD6026">
              <w:rPr>
                <w:noProof/>
                <w:webHidden/>
              </w:rPr>
              <w:instrText xml:space="preserve"> PAGEREF _Toc494298692 \h </w:instrText>
            </w:r>
            <w:r w:rsidR="00FD6026">
              <w:rPr>
                <w:noProof/>
                <w:webHidden/>
              </w:rPr>
            </w:r>
            <w:r w:rsidR="00FD6026">
              <w:rPr>
                <w:noProof/>
                <w:webHidden/>
              </w:rPr>
              <w:fldChar w:fldCharType="separate"/>
            </w:r>
            <w:r w:rsidR="004A3FCB">
              <w:rPr>
                <w:noProof/>
                <w:webHidden/>
              </w:rPr>
              <w:t>30</w:t>
            </w:r>
            <w:r w:rsidR="00FD6026">
              <w:rPr>
                <w:noProof/>
                <w:webHidden/>
              </w:rPr>
              <w:fldChar w:fldCharType="end"/>
            </w:r>
          </w:hyperlink>
        </w:p>
        <w:p w14:paraId="11EA30C3" w14:textId="77777777" w:rsidR="00FD6026" w:rsidRDefault="00C218CE">
          <w:pPr>
            <w:pStyle w:val="TOC3"/>
            <w:rPr>
              <w:rFonts w:asciiTheme="minorHAnsi" w:eastAsiaTheme="minorEastAsia" w:hAnsiTheme="minorHAnsi" w:cstheme="minorBidi"/>
              <w:noProof/>
              <w:lang w:eastAsia="en-AU"/>
            </w:rPr>
          </w:pPr>
          <w:hyperlink w:anchor="_Toc494298693" w:history="1">
            <w:r w:rsidR="00FD6026" w:rsidRPr="007D500A">
              <w:rPr>
                <w:rStyle w:val="Hyperlink"/>
                <w:noProof/>
              </w:rPr>
              <w:t>First round benefit-risk assessment</w:t>
            </w:r>
            <w:r w:rsidR="00FD6026">
              <w:rPr>
                <w:noProof/>
                <w:webHidden/>
              </w:rPr>
              <w:tab/>
            </w:r>
            <w:r w:rsidR="00FD6026">
              <w:rPr>
                <w:noProof/>
                <w:webHidden/>
              </w:rPr>
              <w:fldChar w:fldCharType="begin"/>
            </w:r>
            <w:r w:rsidR="00FD6026">
              <w:rPr>
                <w:noProof/>
                <w:webHidden/>
              </w:rPr>
              <w:instrText xml:space="preserve"> PAGEREF _Toc494298693 \h </w:instrText>
            </w:r>
            <w:r w:rsidR="00FD6026">
              <w:rPr>
                <w:noProof/>
                <w:webHidden/>
              </w:rPr>
            </w:r>
            <w:r w:rsidR="00FD6026">
              <w:rPr>
                <w:noProof/>
                <w:webHidden/>
              </w:rPr>
              <w:fldChar w:fldCharType="separate"/>
            </w:r>
            <w:r w:rsidR="004A3FCB">
              <w:rPr>
                <w:noProof/>
                <w:webHidden/>
              </w:rPr>
              <w:t>35</w:t>
            </w:r>
            <w:r w:rsidR="00FD6026">
              <w:rPr>
                <w:noProof/>
                <w:webHidden/>
              </w:rPr>
              <w:fldChar w:fldCharType="end"/>
            </w:r>
          </w:hyperlink>
        </w:p>
        <w:p w14:paraId="605D5A11" w14:textId="77777777" w:rsidR="00FD6026" w:rsidRDefault="00C218CE">
          <w:pPr>
            <w:pStyle w:val="TOC3"/>
            <w:rPr>
              <w:rFonts w:asciiTheme="minorHAnsi" w:eastAsiaTheme="minorEastAsia" w:hAnsiTheme="minorHAnsi" w:cstheme="minorBidi"/>
              <w:noProof/>
              <w:lang w:eastAsia="en-AU"/>
            </w:rPr>
          </w:pPr>
          <w:hyperlink w:anchor="_Toc494298694" w:history="1">
            <w:r w:rsidR="00FD6026" w:rsidRPr="007D500A">
              <w:rPr>
                <w:rStyle w:val="Hyperlink"/>
                <w:noProof/>
              </w:rPr>
              <w:t>First round recommendation regarding authorisation</w:t>
            </w:r>
            <w:r w:rsidR="00FD6026">
              <w:rPr>
                <w:noProof/>
                <w:webHidden/>
              </w:rPr>
              <w:tab/>
            </w:r>
            <w:r w:rsidR="00FD6026">
              <w:rPr>
                <w:noProof/>
                <w:webHidden/>
              </w:rPr>
              <w:fldChar w:fldCharType="begin"/>
            </w:r>
            <w:r w:rsidR="00FD6026">
              <w:rPr>
                <w:noProof/>
                <w:webHidden/>
              </w:rPr>
              <w:instrText xml:space="preserve"> PAGEREF _Toc494298694 \h </w:instrText>
            </w:r>
            <w:r w:rsidR="00FD6026">
              <w:rPr>
                <w:noProof/>
                <w:webHidden/>
              </w:rPr>
            </w:r>
            <w:r w:rsidR="00FD6026">
              <w:rPr>
                <w:noProof/>
                <w:webHidden/>
              </w:rPr>
              <w:fldChar w:fldCharType="separate"/>
            </w:r>
            <w:r w:rsidR="004A3FCB">
              <w:rPr>
                <w:noProof/>
                <w:webHidden/>
              </w:rPr>
              <w:t>36</w:t>
            </w:r>
            <w:r w:rsidR="00FD6026">
              <w:rPr>
                <w:noProof/>
                <w:webHidden/>
              </w:rPr>
              <w:fldChar w:fldCharType="end"/>
            </w:r>
          </w:hyperlink>
        </w:p>
        <w:p w14:paraId="785524F9" w14:textId="77777777" w:rsidR="00FD6026" w:rsidRDefault="00C218CE">
          <w:pPr>
            <w:pStyle w:val="TOC3"/>
            <w:rPr>
              <w:rFonts w:asciiTheme="minorHAnsi" w:eastAsiaTheme="minorEastAsia" w:hAnsiTheme="minorHAnsi" w:cstheme="minorBidi"/>
              <w:noProof/>
              <w:lang w:eastAsia="en-AU"/>
            </w:rPr>
          </w:pPr>
          <w:hyperlink w:anchor="_Toc494298695" w:history="1">
            <w:r w:rsidR="00FD6026" w:rsidRPr="007D500A">
              <w:rPr>
                <w:rStyle w:val="Hyperlink"/>
                <w:noProof/>
              </w:rPr>
              <w:t>Clinical questions</w:t>
            </w:r>
            <w:r w:rsidR="00FD6026">
              <w:rPr>
                <w:noProof/>
                <w:webHidden/>
              </w:rPr>
              <w:tab/>
            </w:r>
            <w:r w:rsidR="00FD6026">
              <w:rPr>
                <w:noProof/>
                <w:webHidden/>
              </w:rPr>
              <w:fldChar w:fldCharType="begin"/>
            </w:r>
            <w:r w:rsidR="00FD6026">
              <w:rPr>
                <w:noProof/>
                <w:webHidden/>
              </w:rPr>
              <w:instrText xml:space="preserve"> PAGEREF _Toc494298695 \h </w:instrText>
            </w:r>
            <w:r w:rsidR="00FD6026">
              <w:rPr>
                <w:noProof/>
                <w:webHidden/>
              </w:rPr>
            </w:r>
            <w:r w:rsidR="00FD6026">
              <w:rPr>
                <w:noProof/>
                <w:webHidden/>
              </w:rPr>
              <w:fldChar w:fldCharType="separate"/>
            </w:r>
            <w:r w:rsidR="004A3FCB">
              <w:rPr>
                <w:noProof/>
                <w:webHidden/>
              </w:rPr>
              <w:t>36</w:t>
            </w:r>
            <w:r w:rsidR="00FD6026">
              <w:rPr>
                <w:noProof/>
                <w:webHidden/>
              </w:rPr>
              <w:fldChar w:fldCharType="end"/>
            </w:r>
          </w:hyperlink>
        </w:p>
        <w:p w14:paraId="75786CC0" w14:textId="77777777" w:rsidR="00FD6026" w:rsidRDefault="00C218CE">
          <w:pPr>
            <w:pStyle w:val="TOC2"/>
            <w:rPr>
              <w:rFonts w:asciiTheme="minorHAnsi" w:eastAsiaTheme="minorEastAsia" w:hAnsiTheme="minorHAnsi" w:cstheme="minorBidi"/>
              <w:b w:val="0"/>
              <w:noProof/>
              <w:sz w:val="22"/>
              <w:lang w:eastAsia="en-AU"/>
            </w:rPr>
          </w:pPr>
          <w:hyperlink w:anchor="_Toc494298696" w:history="1">
            <w:r w:rsidR="00FD6026" w:rsidRPr="007D500A">
              <w:rPr>
                <w:rStyle w:val="Hyperlink"/>
                <w:noProof/>
              </w:rPr>
              <w:t>V. Pharmacovigilance findings</w:t>
            </w:r>
            <w:r w:rsidR="00FD6026">
              <w:rPr>
                <w:noProof/>
                <w:webHidden/>
              </w:rPr>
              <w:tab/>
            </w:r>
            <w:r w:rsidR="00FD6026">
              <w:rPr>
                <w:noProof/>
                <w:webHidden/>
              </w:rPr>
              <w:fldChar w:fldCharType="begin"/>
            </w:r>
            <w:r w:rsidR="00FD6026">
              <w:rPr>
                <w:noProof/>
                <w:webHidden/>
              </w:rPr>
              <w:instrText xml:space="preserve"> PAGEREF _Toc494298696 \h </w:instrText>
            </w:r>
            <w:r w:rsidR="00FD6026">
              <w:rPr>
                <w:noProof/>
                <w:webHidden/>
              </w:rPr>
            </w:r>
            <w:r w:rsidR="00FD6026">
              <w:rPr>
                <w:noProof/>
                <w:webHidden/>
              </w:rPr>
              <w:fldChar w:fldCharType="separate"/>
            </w:r>
            <w:r w:rsidR="004A3FCB">
              <w:rPr>
                <w:noProof/>
                <w:webHidden/>
              </w:rPr>
              <w:t>36</w:t>
            </w:r>
            <w:r w:rsidR="00FD6026">
              <w:rPr>
                <w:noProof/>
                <w:webHidden/>
              </w:rPr>
              <w:fldChar w:fldCharType="end"/>
            </w:r>
          </w:hyperlink>
        </w:p>
        <w:p w14:paraId="27F0EB2D" w14:textId="77777777" w:rsidR="00FD6026" w:rsidRDefault="00C218CE">
          <w:pPr>
            <w:pStyle w:val="TOC3"/>
            <w:rPr>
              <w:rFonts w:asciiTheme="minorHAnsi" w:eastAsiaTheme="minorEastAsia" w:hAnsiTheme="minorHAnsi" w:cstheme="minorBidi"/>
              <w:noProof/>
              <w:lang w:eastAsia="en-AU"/>
            </w:rPr>
          </w:pPr>
          <w:hyperlink w:anchor="_Toc494298697" w:history="1">
            <w:r w:rsidR="00FD6026" w:rsidRPr="007D500A">
              <w:rPr>
                <w:rStyle w:val="Hyperlink"/>
                <w:noProof/>
                <w:lang w:eastAsia="en-AU"/>
              </w:rPr>
              <w:t>Risk management plan</w:t>
            </w:r>
            <w:r w:rsidR="00FD6026">
              <w:rPr>
                <w:noProof/>
                <w:webHidden/>
              </w:rPr>
              <w:tab/>
            </w:r>
            <w:r w:rsidR="00FD6026">
              <w:rPr>
                <w:noProof/>
                <w:webHidden/>
              </w:rPr>
              <w:fldChar w:fldCharType="begin"/>
            </w:r>
            <w:r w:rsidR="00FD6026">
              <w:rPr>
                <w:noProof/>
                <w:webHidden/>
              </w:rPr>
              <w:instrText xml:space="preserve"> PAGEREF _Toc494298697 \h </w:instrText>
            </w:r>
            <w:r w:rsidR="00FD6026">
              <w:rPr>
                <w:noProof/>
                <w:webHidden/>
              </w:rPr>
            </w:r>
            <w:r w:rsidR="00FD6026">
              <w:rPr>
                <w:noProof/>
                <w:webHidden/>
              </w:rPr>
              <w:fldChar w:fldCharType="separate"/>
            </w:r>
            <w:r w:rsidR="004A3FCB">
              <w:rPr>
                <w:noProof/>
                <w:webHidden/>
              </w:rPr>
              <w:t>36</w:t>
            </w:r>
            <w:r w:rsidR="00FD6026">
              <w:rPr>
                <w:noProof/>
                <w:webHidden/>
              </w:rPr>
              <w:fldChar w:fldCharType="end"/>
            </w:r>
          </w:hyperlink>
        </w:p>
        <w:p w14:paraId="607AE6B3" w14:textId="77777777" w:rsidR="00FD6026" w:rsidRDefault="00C218CE">
          <w:pPr>
            <w:pStyle w:val="TOC2"/>
            <w:rPr>
              <w:rFonts w:asciiTheme="minorHAnsi" w:eastAsiaTheme="minorEastAsia" w:hAnsiTheme="minorHAnsi" w:cstheme="minorBidi"/>
              <w:b w:val="0"/>
              <w:noProof/>
              <w:sz w:val="22"/>
              <w:lang w:eastAsia="en-AU"/>
            </w:rPr>
          </w:pPr>
          <w:hyperlink w:anchor="_Toc494298698" w:history="1">
            <w:r w:rsidR="00FD6026" w:rsidRPr="007D500A">
              <w:rPr>
                <w:rStyle w:val="Hyperlink"/>
                <w:noProof/>
              </w:rPr>
              <w:t>VI. Overall conclusion and risk/benefit assessment</w:t>
            </w:r>
            <w:r w:rsidR="00FD6026">
              <w:rPr>
                <w:noProof/>
                <w:webHidden/>
              </w:rPr>
              <w:tab/>
            </w:r>
            <w:r w:rsidR="00FD6026">
              <w:rPr>
                <w:noProof/>
                <w:webHidden/>
              </w:rPr>
              <w:fldChar w:fldCharType="begin"/>
            </w:r>
            <w:r w:rsidR="00FD6026">
              <w:rPr>
                <w:noProof/>
                <w:webHidden/>
              </w:rPr>
              <w:instrText xml:space="preserve"> PAGEREF _Toc494298698 \h </w:instrText>
            </w:r>
            <w:r w:rsidR="00FD6026">
              <w:rPr>
                <w:noProof/>
                <w:webHidden/>
              </w:rPr>
            </w:r>
            <w:r w:rsidR="00FD6026">
              <w:rPr>
                <w:noProof/>
                <w:webHidden/>
              </w:rPr>
              <w:fldChar w:fldCharType="separate"/>
            </w:r>
            <w:r w:rsidR="004A3FCB">
              <w:rPr>
                <w:noProof/>
                <w:webHidden/>
              </w:rPr>
              <w:t>44</w:t>
            </w:r>
            <w:r w:rsidR="00FD6026">
              <w:rPr>
                <w:noProof/>
                <w:webHidden/>
              </w:rPr>
              <w:fldChar w:fldCharType="end"/>
            </w:r>
          </w:hyperlink>
        </w:p>
        <w:p w14:paraId="65F15A8F" w14:textId="77777777" w:rsidR="00FD6026" w:rsidRDefault="00C218CE">
          <w:pPr>
            <w:pStyle w:val="TOC3"/>
            <w:rPr>
              <w:rFonts w:asciiTheme="minorHAnsi" w:eastAsiaTheme="minorEastAsia" w:hAnsiTheme="minorHAnsi" w:cstheme="minorBidi"/>
              <w:noProof/>
              <w:lang w:eastAsia="en-AU"/>
            </w:rPr>
          </w:pPr>
          <w:hyperlink w:anchor="_Toc494298699" w:history="1">
            <w:r w:rsidR="00FD6026" w:rsidRPr="007D500A">
              <w:rPr>
                <w:rStyle w:val="Hyperlink"/>
                <w:noProof/>
              </w:rPr>
              <w:t>Quality</w:t>
            </w:r>
            <w:r w:rsidR="00FD6026">
              <w:rPr>
                <w:noProof/>
                <w:webHidden/>
              </w:rPr>
              <w:tab/>
            </w:r>
            <w:r w:rsidR="00FD6026">
              <w:rPr>
                <w:noProof/>
                <w:webHidden/>
              </w:rPr>
              <w:fldChar w:fldCharType="begin"/>
            </w:r>
            <w:r w:rsidR="00FD6026">
              <w:rPr>
                <w:noProof/>
                <w:webHidden/>
              </w:rPr>
              <w:instrText xml:space="preserve"> PAGEREF _Toc494298699 \h </w:instrText>
            </w:r>
            <w:r w:rsidR="00FD6026">
              <w:rPr>
                <w:noProof/>
                <w:webHidden/>
              </w:rPr>
            </w:r>
            <w:r w:rsidR="00FD6026">
              <w:rPr>
                <w:noProof/>
                <w:webHidden/>
              </w:rPr>
              <w:fldChar w:fldCharType="separate"/>
            </w:r>
            <w:r w:rsidR="004A3FCB">
              <w:rPr>
                <w:noProof/>
                <w:webHidden/>
              </w:rPr>
              <w:t>44</w:t>
            </w:r>
            <w:r w:rsidR="00FD6026">
              <w:rPr>
                <w:noProof/>
                <w:webHidden/>
              </w:rPr>
              <w:fldChar w:fldCharType="end"/>
            </w:r>
          </w:hyperlink>
        </w:p>
        <w:p w14:paraId="772C119D" w14:textId="77777777" w:rsidR="00FD6026" w:rsidRDefault="00C218CE">
          <w:pPr>
            <w:pStyle w:val="TOC3"/>
            <w:rPr>
              <w:rFonts w:asciiTheme="minorHAnsi" w:eastAsiaTheme="minorEastAsia" w:hAnsiTheme="minorHAnsi" w:cstheme="minorBidi"/>
              <w:noProof/>
              <w:lang w:eastAsia="en-AU"/>
            </w:rPr>
          </w:pPr>
          <w:hyperlink w:anchor="_Toc494298700" w:history="1">
            <w:r w:rsidR="00FD6026" w:rsidRPr="007D500A">
              <w:rPr>
                <w:rStyle w:val="Hyperlink"/>
                <w:noProof/>
              </w:rPr>
              <w:t>Nonclinical</w:t>
            </w:r>
            <w:r w:rsidR="00FD6026">
              <w:rPr>
                <w:noProof/>
                <w:webHidden/>
              </w:rPr>
              <w:tab/>
            </w:r>
            <w:r w:rsidR="00FD6026">
              <w:rPr>
                <w:noProof/>
                <w:webHidden/>
              </w:rPr>
              <w:fldChar w:fldCharType="begin"/>
            </w:r>
            <w:r w:rsidR="00FD6026">
              <w:rPr>
                <w:noProof/>
                <w:webHidden/>
              </w:rPr>
              <w:instrText xml:space="preserve"> PAGEREF _Toc494298700 \h </w:instrText>
            </w:r>
            <w:r w:rsidR="00FD6026">
              <w:rPr>
                <w:noProof/>
                <w:webHidden/>
              </w:rPr>
            </w:r>
            <w:r w:rsidR="00FD6026">
              <w:rPr>
                <w:noProof/>
                <w:webHidden/>
              </w:rPr>
              <w:fldChar w:fldCharType="separate"/>
            </w:r>
            <w:r w:rsidR="004A3FCB">
              <w:rPr>
                <w:noProof/>
                <w:webHidden/>
              </w:rPr>
              <w:t>44</w:t>
            </w:r>
            <w:r w:rsidR="00FD6026">
              <w:rPr>
                <w:noProof/>
                <w:webHidden/>
              </w:rPr>
              <w:fldChar w:fldCharType="end"/>
            </w:r>
          </w:hyperlink>
        </w:p>
        <w:p w14:paraId="70ACA2ED" w14:textId="77777777" w:rsidR="00FD6026" w:rsidRDefault="00C218CE">
          <w:pPr>
            <w:pStyle w:val="TOC3"/>
            <w:rPr>
              <w:rFonts w:asciiTheme="minorHAnsi" w:eastAsiaTheme="minorEastAsia" w:hAnsiTheme="minorHAnsi" w:cstheme="minorBidi"/>
              <w:noProof/>
              <w:lang w:eastAsia="en-AU"/>
            </w:rPr>
          </w:pPr>
          <w:hyperlink w:anchor="_Toc494298701" w:history="1">
            <w:r w:rsidR="00FD6026" w:rsidRPr="007D500A">
              <w:rPr>
                <w:rStyle w:val="Hyperlink"/>
                <w:noProof/>
              </w:rPr>
              <w:t>Clinical</w:t>
            </w:r>
            <w:r w:rsidR="00FD6026">
              <w:rPr>
                <w:noProof/>
                <w:webHidden/>
              </w:rPr>
              <w:tab/>
            </w:r>
            <w:r w:rsidR="00FD6026">
              <w:rPr>
                <w:noProof/>
                <w:webHidden/>
              </w:rPr>
              <w:fldChar w:fldCharType="begin"/>
            </w:r>
            <w:r w:rsidR="00FD6026">
              <w:rPr>
                <w:noProof/>
                <w:webHidden/>
              </w:rPr>
              <w:instrText xml:space="preserve"> PAGEREF _Toc494298701 \h </w:instrText>
            </w:r>
            <w:r w:rsidR="00FD6026">
              <w:rPr>
                <w:noProof/>
                <w:webHidden/>
              </w:rPr>
            </w:r>
            <w:r w:rsidR="00FD6026">
              <w:rPr>
                <w:noProof/>
                <w:webHidden/>
              </w:rPr>
              <w:fldChar w:fldCharType="separate"/>
            </w:r>
            <w:r w:rsidR="004A3FCB">
              <w:rPr>
                <w:noProof/>
                <w:webHidden/>
              </w:rPr>
              <w:t>44</w:t>
            </w:r>
            <w:r w:rsidR="00FD6026">
              <w:rPr>
                <w:noProof/>
                <w:webHidden/>
              </w:rPr>
              <w:fldChar w:fldCharType="end"/>
            </w:r>
          </w:hyperlink>
        </w:p>
        <w:p w14:paraId="29F357B5" w14:textId="77777777" w:rsidR="00FD6026" w:rsidRDefault="00C218CE">
          <w:pPr>
            <w:pStyle w:val="TOC3"/>
            <w:rPr>
              <w:rFonts w:asciiTheme="minorHAnsi" w:eastAsiaTheme="minorEastAsia" w:hAnsiTheme="minorHAnsi" w:cstheme="minorBidi"/>
              <w:noProof/>
              <w:lang w:eastAsia="en-AU"/>
            </w:rPr>
          </w:pPr>
          <w:hyperlink w:anchor="_Toc494298702" w:history="1">
            <w:r w:rsidR="00FD6026" w:rsidRPr="007D500A">
              <w:rPr>
                <w:rStyle w:val="Hyperlink"/>
                <w:noProof/>
                <w:lang w:eastAsia="en-AU"/>
              </w:rPr>
              <w:t>Risk management plan</w:t>
            </w:r>
            <w:r w:rsidR="00FD6026">
              <w:rPr>
                <w:noProof/>
                <w:webHidden/>
              </w:rPr>
              <w:tab/>
            </w:r>
            <w:r w:rsidR="00FD6026">
              <w:rPr>
                <w:noProof/>
                <w:webHidden/>
              </w:rPr>
              <w:fldChar w:fldCharType="begin"/>
            </w:r>
            <w:r w:rsidR="00FD6026">
              <w:rPr>
                <w:noProof/>
                <w:webHidden/>
              </w:rPr>
              <w:instrText xml:space="preserve"> PAGEREF _Toc494298702 \h </w:instrText>
            </w:r>
            <w:r w:rsidR="00FD6026">
              <w:rPr>
                <w:noProof/>
                <w:webHidden/>
              </w:rPr>
            </w:r>
            <w:r w:rsidR="00FD6026">
              <w:rPr>
                <w:noProof/>
                <w:webHidden/>
              </w:rPr>
              <w:fldChar w:fldCharType="separate"/>
            </w:r>
            <w:r w:rsidR="004A3FCB">
              <w:rPr>
                <w:noProof/>
                <w:webHidden/>
              </w:rPr>
              <w:t>48</w:t>
            </w:r>
            <w:r w:rsidR="00FD6026">
              <w:rPr>
                <w:noProof/>
                <w:webHidden/>
              </w:rPr>
              <w:fldChar w:fldCharType="end"/>
            </w:r>
          </w:hyperlink>
        </w:p>
        <w:p w14:paraId="77788D19" w14:textId="77777777" w:rsidR="00FD6026" w:rsidRDefault="00C218CE">
          <w:pPr>
            <w:pStyle w:val="TOC3"/>
            <w:rPr>
              <w:rFonts w:asciiTheme="minorHAnsi" w:eastAsiaTheme="minorEastAsia" w:hAnsiTheme="minorHAnsi" w:cstheme="minorBidi"/>
              <w:noProof/>
              <w:lang w:eastAsia="en-AU"/>
            </w:rPr>
          </w:pPr>
          <w:hyperlink w:anchor="_Toc494298703" w:history="1">
            <w:r w:rsidR="00FD6026" w:rsidRPr="007D500A">
              <w:rPr>
                <w:rStyle w:val="Hyperlink"/>
                <w:noProof/>
              </w:rPr>
              <w:t>Risk-benefit analysis</w:t>
            </w:r>
            <w:r w:rsidR="00FD6026">
              <w:rPr>
                <w:noProof/>
                <w:webHidden/>
              </w:rPr>
              <w:tab/>
            </w:r>
            <w:r w:rsidR="00FD6026">
              <w:rPr>
                <w:noProof/>
                <w:webHidden/>
              </w:rPr>
              <w:fldChar w:fldCharType="begin"/>
            </w:r>
            <w:r w:rsidR="00FD6026">
              <w:rPr>
                <w:noProof/>
                <w:webHidden/>
              </w:rPr>
              <w:instrText xml:space="preserve"> PAGEREF _Toc494298703 \h </w:instrText>
            </w:r>
            <w:r w:rsidR="00FD6026">
              <w:rPr>
                <w:noProof/>
                <w:webHidden/>
              </w:rPr>
            </w:r>
            <w:r w:rsidR="00FD6026">
              <w:rPr>
                <w:noProof/>
                <w:webHidden/>
              </w:rPr>
              <w:fldChar w:fldCharType="separate"/>
            </w:r>
            <w:r w:rsidR="004A3FCB">
              <w:rPr>
                <w:noProof/>
                <w:webHidden/>
              </w:rPr>
              <w:t>48</w:t>
            </w:r>
            <w:r w:rsidR="00FD6026">
              <w:rPr>
                <w:noProof/>
                <w:webHidden/>
              </w:rPr>
              <w:fldChar w:fldCharType="end"/>
            </w:r>
          </w:hyperlink>
        </w:p>
        <w:p w14:paraId="66C9E9D2" w14:textId="77777777" w:rsidR="00FD6026" w:rsidRDefault="00C218CE">
          <w:pPr>
            <w:pStyle w:val="TOC3"/>
            <w:rPr>
              <w:rFonts w:asciiTheme="minorHAnsi" w:eastAsiaTheme="minorEastAsia" w:hAnsiTheme="minorHAnsi" w:cstheme="minorBidi"/>
              <w:noProof/>
              <w:lang w:eastAsia="en-AU"/>
            </w:rPr>
          </w:pPr>
          <w:hyperlink w:anchor="_Toc494298704" w:history="1">
            <w:r w:rsidR="00FD6026" w:rsidRPr="007D500A">
              <w:rPr>
                <w:rStyle w:val="Hyperlink"/>
                <w:noProof/>
              </w:rPr>
              <w:t>Outcome</w:t>
            </w:r>
            <w:r w:rsidR="00FD6026">
              <w:rPr>
                <w:noProof/>
                <w:webHidden/>
              </w:rPr>
              <w:tab/>
            </w:r>
            <w:r w:rsidR="00FD6026">
              <w:rPr>
                <w:noProof/>
                <w:webHidden/>
              </w:rPr>
              <w:fldChar w:fldCharType="begin"/>
            </w:r>
            <w:r w:rsidR="00FD6026">
              <w:rPr>
                <w:noProof/>
                <w:webHidden/>
              </w:rPr>
              <w:instrText xml:space="preserve"> PAGEREF _Toc494298704 \h </w:instrText>
            </w:r>
            <w:r w:rsidR="00FD6026">
              <w:rPr>
                <w:noProof/>
                <w:webHidden/>
              </w:rPr>
            </w:r>
            <w:r w:rsidR="00FD6026">
              <w:rPr>
                <w:noProof/>
                <w:webHidden/>
              </w:rPr>
              <w:fldChar w:fldCharType="separate"/>
            </w:r>
            <w:r w:rsidR="004A3FCB">
              <w:rPr>
                <w:noProof/>
                <w:webHidden/>
              </w:rPr>
              <w:t>57</w:t>
            </w:r>
            <w:r w:rsidR="00FD6026">
              <w:rPr>
                <w:noProof/>
                <w:webHidden/>
              </w:rPr>
              <w:fldChar w:fldCharType="end"/>
            </w:r>
          </w:hyperlink>
        </w:p>
        <w:p w14:paraId="6B1C134C" w14:textId="77777777" w:rsidR="00FD6026" w:rsidRDefault="00C218CE">
          <w:pPr>
            <w:pStyle w:val="TOC2"/>
            <w:rPr>
              <w:rFonts w:asciiTheme="minorHAnsi" w:eastAsiaTheme="minorEastAsia" w:hAnsiTheme="minorHAnsi" w:cstheme="minorBidi"/>
              <w:b w:val="0"/>
              <w:noProof/>
              <w:sz w:val="22"/>
              <w:lang w:eastAsia="en-AU"/>
            </w:rPr>
          </w:pPr>
          <w:hyperlink w:anchor="_Toc494298705" w:history="1">
            <w:r w:rsidR="00FD6026" w:rsidRPr="007D500A">
              <w:rPr>
                <w:rStyle w:val="Hyperlink"/>
                <w:noProof/>
              </w:rPr>
              <w:t>Attachment 1. Product Information</w:t>
            </w:r>
            <w:r w:rsidR="00FD6026">
              <w:rPr>
                <w:noProof/>
                <w:webHidden/>
              </w:rPr>
              <w:tab/>
            </w:r>
            <w:r w:rsidR="00FD6026">
              <w:rPr>
                <w:noProof/>
                <w:webHidden/>
              </w:rPr>
              <w:fldChar w:fldCharType="begin"/>
            </w:r>
            <w:r w:rsidR="00FD6026">
              <w:rPr>
                <w:noProof/>
                <w:webHidden/>
              </w:rPr>
              <w:instrText xml:space="preserve"> PAGEREF _Toc494298705 \h </w:instrText>
            </w:r>
            <w:r w:rsidR="00FD6026">
              <w:rPr>
                <w:noProof/>
                <w:webHidden/>
              </w:rPr>
            </w:r>
            <w:r w:rsidR="00FD6026">
              <w:rPr>
                <w:noProof/>
                <w:webHidden/>
              </w:rPr>
              <w:fldChar w:fldCharType="separate"/>
            </w:r>
            <w:r w:rsidR="004A3FCB">
              <w:rPr>
                <w:noProof/>
                <w:webHidden/>
              </w:rPr>
              <w:t>57</w:t>
            </w:r>
            <w:r w:rsidR="00FD6026">
              <w:rPr>
                <w:noProof/>
                <w:webHidden/>
              </w:rPr>
              <w:fldChar w:fldCharType="end"/>
            </w:r>
          </w:hyperlink>
        </w:p>
        <w:p w14:paraId="2F1D4E09" w14:textId="77777777" w:rsidR="00FD6026" w:rsidRDefault="00C218CE">
          <w:pPr>
            <w:pStyle w:val="TOC2"/>
            <w:rPr>
              <w:rFonts w:asciiTheme="minorHAnsi" w:eastAsiaTheme="minorEastAsia" w:hAnsiTheme="minorHAnsi" w:cstheme="minorBidi"/>
              <w:b w:val="0"/>
              <w:noProof/>
              <w:sz w:val="22"/>
              <w:lang w:eastAsia="en-AU"/>
            </w:rPr>
          </w:pPr>
          <w:hyperlink w:anchor="_Toc494298706" w:history="1">
            <w:r w:rsidR="00FD6026" w:rsidRPr="007D500A">
              <w:rPr>
                <w:rStyle w:val="Hyperlink"/>
                <w:noProof/>
                <w:lang w:eastAsia="en-AU"/>
              </w:rPr>
              <w:t>Attachment 2. Extract from the Clinical Evaluation Report</w:t>
            </w:r>
            <w:r w:rsidR="00FD6026">
              <w:rPr>
                <w:noProof/>
                <w:webHidden/>
              </w:rPr>
              <w:tab/>
            </w:r>
            <w:r w:rsidR="00FD6026">
              <w:rPr>
                <w:noProof/>
                <w:webHidden/>
              </w:rPr>
              <w:fldChar w:fldCharType="begin"/>
            </w:r>
            <w:r w:rsidR="00FD6026">
              <w:rPr>
                <w:noProof/>
                <w:webHidden/>
              </w:rPr>
              <w:instrText xml:space="preserve"> PAGEREF _Toc494298706 \h </w:instrText>
            </w:r>
            <w:r w:rsidR="00FD6026">
              <w:rPr>
                <w:noProof/>
                <w:webHidden/>
              </w:rPr>
            </w:r>
            <w:r w:rsidR="00FD6026">
              <w:rPr>
                <w:noProof/>
                <w:webHidden/>
              </w:rPr>
              <w:fldChar w:fldCharType="separate"/>
            </w:r>
            <w:r w:rsidR="004A3FCB">
              <w:rPr>
                <w:noProof/>
                <w:webHidden/>
              </w:rPr>
              <w:t>57</w:t>
            </w:r>
            <w:r w:rsidR="00FD6026">
              <w:rPr>
                <w:noProof/>
                <w:webHidden/>
              </w:rPr>
              <w:fldChar w:fldCharType="end"/>
            </w:r>
          </w:hyperlink>
        </w:p>
        <w:p w14:paraId="124779D4" w14:textId="77777777" w:rsidR="003A7F6C" w:rsidRPr="00B811C6" w:rsidRDefault="00DB6124" w:rsidP="00B811C6">
          <w:pPr>
            <w:pStyle w:val="TOC2"/>
          </w:pPr>
          <w:r>
            <w:fldChar w:fldCharType="end"/>
          </w:r>
        </w:p>
      </w:sdtContent>
    </w:sdt>
    <w:bookmarkStart w:id="5" w:name="_Toc314842482" w:displacedByCustomXml="prev"/>
    <w:p w14:paraId="5B19633A" w14:textId="77777777" w:rsidR="00FD119B" w:rsidRDefault="00FD119B">
      <w:pPr>
        <w:spacing w:before="0" w:after="200" w:line="0" w:lineRule="auto"/>
      </w:pPr>
      <w:r>
        <w:br w:type="page"/>
      </w:r>
    </w:p>
    <w:p w14:paraId="78007E29" w14:textId="77777777" w:rsidR="00FD119B" w:rsidRPr="00FD119B" w:rsidRDefault="00441C3F" w:rsidP="004F0C4A">
      <w:pPr>
        <w:pStyle w:val="Heading2"/>
      </w:pPr>
      <w:bookmarkStart w:id="6" w:name="_Toc351716269"/>
      <w:bookmarkStart w:id="7" w:name="_Toc351718881"/>
      <w:bookmarkStart w:id="8" w:name="_Toc355338616"/>
      <w:bookmarkStart w:id="9" w:name="_Toc356306144"/>
      <w:bookmarkStart w:id="10" w:name="_Toc494298668"/>
      <w:r>
        <w:lastRenderedPageBreak/>
        <w:t>Common</w:t>
      </w:r>
      <w:r w:rsidR="00FD119B" w:rsidRPr="00FD119B">
        <w:t xml:space="preserve"> abbreviations</w:t>
      </w:r>
      <w:bookmarkEnd w:id="6"/>
      <w:bookmarkEnd w:id="7"/>
      <w:bookmarkEnd w:id="8"/>
      <w:bookmarkEnd w:id="9"/>
      <w:bookmarkEnd w:id="10"/>
    </w:p>
    <w:tbl>
      <w:tblPr>
        <w:tblStyle w:val="TableTGAblue"/>
        <w:tblW w:w="0" w:type="auto"/>
        <w:tblLook w:val="04A0" w:firstRow="1" w:lastRow="0" w:firstColumn="1" w:lastColumn="0" w:noHBand="0" w:noVBand="1"/>
      </w:tblPr>
      <w:tblGrid>
        <w:gridCol w:w="1809"/>
        <w:gridCol w:w="6911"/>
      </w:tblGrid>
      <w:tr w:rsidR="00FD119B" w:rsidRPr="00FD119B" w14:paraId="6DD12303"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45F4DFC8"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5E39E348" w14:textId="77777777" w:rsidR="00FD119B" w:rsidRPr="00FD119B" w:rsidRDefault="00FD119B" w:rsidP="00FD119B">
            <w:pPr>
              <w:keepNext w:val="0"/>
              <w:ind w:left="0" w:right="0"/>
              <w:rPr>
                <w:szCs w:val="22"/>
                <w:lang w:eastAsia="en-US"/>
              </w:rPr>
            </w:pPr>
            <w:r w:rsidRPr="00FD119B">
              <w:rPr>
                <w:szCs w:val="22"/>
                <w:lang w:eastAsia="en-US"/>
              </w:rPr>
              <w:t>Meaning</w:t>
            </w:r>
          </w:p>
        </w:tc>
      </w:tr>
      <w:tr w:rsidR="00FD6026" w:rsidRPr="00FD119B" w14:paraId="6D6F6025" w14:textId="77777777" w:rsidTr="00D225FA">
        <w:tc>
          <w:tcPr>
            <w:tcW w:w="1809" w:type="dxa"/>
          </w:tcPr>
          <w:p w14:paraId="0B390C79" w14:textId="77777777" w:rsidR="00FD6026" w:rsidRPr="008E5E73" w:rsidRDefault="00FD6026" w:rsidP="00D225FA">
            <w:pPr>
              <w:rPr>
                <w:rFonts w:eastAsia="Times New Roman" w:cs="TimesNewRomanPSMT"/>
              </w:rPr>
            </w:pPr>
            <w:r>
              <w:rPr>
                <w:rFonts w:eastAsia="Times New Roman" w:cs="TimesNewRomanPSMT"/>
              </w:rPr>
              <w:t>ACPM</w:t>
            </w:r>
          </w:p>
        </w:tc>
        <w:tc>
          <w:tcPr>
            <w:tcW w:w="6911" w:type="dxa"/>
          </w:tcPr>
          <w:p w14:paraId="26A04477" w14:textId="77777777" w:rsidR="00FD6026" w:rsidRPr="008E5E73" w:rsidRDefault="0032591B" w:rsidP="00D225FA">
            <w:pPr>
              <w:rPr>
                <w:rFonts w:eastAsia="Times New Roman" w:cs="TimesNewRomanPSMT"/>
              </w:rPr>
            </w:pPr>
            <w:r w:rsidRPr="0032591B">
              <w:rPr>
                <w:rFonts w:eastAsia="Times New Roman" w:cs="TimesNewRomanPSMT"/>
              </w:rPr>
              <w:t>Advisory Committee on Prescription Medicines</w:t>
            </w:r>
          </w:p>
        </w:tc>
      </w:tr>
      <w:tr w:rsidR="00FD6026" w:rsidRPr="00FD119B" w14:paraId="7DF8E2E9" w14:textId="77777777" w:rsidTr="00810C23">
        <w:tc>
          <w:tcPr>
            <w:tcW w:w="1809" w:type="dxa"/>
          </w:tcPr>
          <w:p w14:paraId="64C86041" w14:textId="77777777" w:rsidR="00FD6026" w:rsidRPr="008E5E73" w:rsidRDefault="00FD6026" w:rsidP="00D225FA">
            <w:pPr>
              <w:rPr>
                <w:rFonts w:eastAsia="Times New Roman" w:cs="TimesNewRomanPSMT"/>
              </w:rPr>
            </w:pPr>
            <w:r w:rsidRPr="008E5E73">
              <w:rPr>
                <w:rFonts w:eastAsia="Times New Roman" w:cs="TimesNewRomanPSMT"/>
              </w:rPr>
              <w:t>ADR</w:t>
            </w:r>
          </w:p>
        </w:tc>
        <w:tc>
          <w:tcPr>
            <w:tcW w:w="6911" w:type="dxa"/>
          </w:tcPr>
          <w:p w14:paraId="76217E58" w14:textId="77777777" w:rsidR="00FD6026" w:rsidRPr="008E5E73" w:rsidRDefault="00FD6026" w:rsidP="00D225FA">
            <w:pPr>
              <w:rPr>
                <w:rFonts w:eastAsia="Times New Roman" w:cs="TimesNewRomanPSMT"/>
              </w:rPr>
            </w:pPr>
            <w:r w:rsidRPr="008E5E73">
              <w:rPr>
                <w:rFonts w:eastAsia="Times New Roman" w:cs="TimesNewRomanPSMT"/>
              </w:rPr>
              <w:t>adverse drug reaction</w:t>
            </w:r>
          </w:p>
        </w:tc>
      </w:tr>
      <w:tr w:rsidR="00FD6026" w:rsidRPr="00FD119B" w14:paraId="4F939A00" w14:textId="77777777" w:rsidTr="00810C23">
        <w:tc>
          <w:tcPr>
            <w:tcW w:w="1809" w:type="dxa"/>
          </w:tcPr>
          <w:p w14:paraId="5026090B" w14:textId="77777777" w:rsidR="00FD6026" w:rsidRPr="008E5E73" w:rsidRDefault="00FD6026" w:rsidP="00D225FA">
            <w:pPr>
              <w:rPr>
                <w:rFonts w:eastAsia="Times New Roman" w:cs="TimesNewRomanPSMT"/>
              </w:rPr>
            </w:pPr>
            <w:r w:rsidRPr="008E5E73">
              <w:rPr>
                <w:rFonts w:eastAsia="Times New Roman" w:cs="TimesNewRomanPSMT"/>
              </w:rPr>
              <w:t>AE</w:t>
            </w:r>
          </w:p>
        </w:tc>
        <w:tc>
          <w:tcPr>
            <w:tcW w:w="6911" w:type="dxa"/>
          </w:tcPr>
          <w:p w14:paraId="5E35C356" w14:textId="77777777" w:rsidR="00FD6026" w:rsidRPr="008E5E73" w:rsidRDefault="00FD6026" w:rsidP="00D225FA">
            <w:pPr>
              <w:rPr>
                <w:rFonts w:eastAsia="Times New Roman" w:cs="TimesNewRomanPSMT"/>
              </w:rPr>
            </w:pPr>
            <w:r w:rsidRPr="008E5E73">
              <w:rPr>
                <w:rFonts w:eastAsia="Times New Roman" w:cs="TimesNewRomanPSMT"/>
              </w:rPr>
              <w:t>adverse event</w:t>
            </w:r>
          </w:p>
        </w:tc>
      </w:tr>
      <w:tr w:rsidR="00FD6026" w:rsidRPr="00FD119B" w14:paraId="3D9B4808" w14:textId="77777777" w:rsidTr="00810C23">
        <w:tc>
          <w:tcPr>
            <w:tcW w:w="1809" w:type="dxa"/>
          </w:tcPr>
          <w:p w14:paraId="6C87D115" w14:textId="77777777" w:rsidR="00FD6026" w:rsidRPr="008E5E73" w:rsidRDefault="00FD6026" w:rsidP="00D225FA">
            <w:pPr>
              <w:rPr>
                <w:rFonts w:eastAsia="Times New Roman" w:cs="TimesNewRomanPSMT"/>
              </w:rPr>
            </w:pPr>
            <w:r w:rsidRPr="008E5E73">
              <w:rPr>
                <w:rFonts w:eastAsia="Times New Roman" w:cs="TimesNewRomanPSMT"/>
              </w:rPr>
              <w:t>ANCOVA</w:t>
            </w:r>
          </w:p>
        </w:tc>
        <w:tc>
          <w:tcPr>
            <w:tcW w:w="6911" w:type="dxa"/>
          </w:tcPr>
          <w:p w14:paraId="316CFFBA" w14:textId="77777777" w:rsidR="00FD6026" w:rsidRPr="008E5E73" w:rsidRDefault="00FD6026" w:rsidP="00D225FA">
            <w:pPr>
              <w:rPr>
                <w:rFonts w:eastAsia="Times New Roman" w:cs="TimesNewRomanPSMT"/>
              </w:rPr>
            </w:pPr>
            <w:r w:rsidRPr="008E5E73">
              <w:rPr>
                <w:rFonts w:eastAsia="Times New Roman" w:cs="TimesNewRomanPSMT"/>
              </w:rPr>
              <w:t>analysis of covariance</w:t>
            </w:r>
          </w:p>
        </w:tc>
      </w:tr>
      <w:tr w:rsidR="00FD6026" w:rsidRPr="00FD119B" w14:paraId="7FDDDA7F" w14:textId="77777777" w:rsidTr="00810C23">
        <w:tc>
          <w:tcPr>
            <w:tcW w:w="1809" w:type="dxa"/>
          </w:tcPr>
          <w:p w14:paraId="09271CFF" w14:textId="77777777" w:rsidR="00FD6026" w:rsidRPr="008E5E73" w:rsidRDefault="00FD6026" w:rsidP="00D225FA">
            <w:pPr>
              <w:rPr>
                <w:rFonts w:eastAsia="Times New Roman" w:cs="TimesNewRomanPSMT"/>
              </w:rPr>
            </w:pPr>
            <w:r w:rsidRPr="008E5E73">
              <w:rPr>
                <w:rFonts w:eastAsia="Times New Roman" w:cs="TimesNewRomanPSMT"/>
              </w:rPr>
              <w:t>ASIS</w:t>
            </w:r>
          </w:p>
        </w:tc>
        <w:tc>
          <w:tcPr>
            <w:tcW w:w="6911" w:type="dxa"/>
          </w:tcPr>
          <w:p w14:paraId="3C901E0E" w14:textId="77777777" w:rsidR="00FD6026" w:rsidRPr="008E5E73" w:rsidRDefault="00FD6026" w:rsidP="00D225FA">
            <w:pPr>
              <w:rPr>
                <w:rFonts w:eastAsia="Times New Roman" w:cs="TimesNewRomanPSMT"/>
              </w:rPr>
            </w:pPr>
            <w:r w:rsidRPr="008E5E73">
              <w:rPr>
                <w:rFonts w:eastAsia="Times New Roman" w:cs="TimesNewRomanPSMT"/>
              </w:rPr>
              <w:t>Acne Symptom and Impact Scale</w:t>
            </w:r>
          </w:p>
        </w:tc>
      </w:tr>
      <w:tr w:rsidR="00FD6026" w:rsidRPr="00FD119B" w14:paraId="5398146F" w14:textId="77777777" w:rsidTr="00810C23">
        <w:tc>
          <w:tcPr>
            <w:tcW w:w="1809" w:type="dxa"/>
          </w:tcPr>
          <w:p w14:paraId="7D142B0D" w14:textId="77777777" w:rsidR="00FD6026" w:rsidRPr="008E5E73" w:rsidRDefault="00FD6026" w:rsidP="00D225FA">
            <w:pPr>
              <w:rPr>
                <w:rFonts w:eastAsia="Times New Roman" w:cs="TimesNewRomanPSMT"/>
              </w:rPr>
            </w:pPr>
            <w:r>
              <w:rPr>
                <w:rFonts w:eastAsia="Times New Roman" w:cs="TimesNewRomanPSMT"/>
              </w:rPr>
              <w:t>AUC</w:t>
            </w:r>
            <w:r w:rsidRPr="00FD6026">
              <w:rPr>
                <w:rFonts w:eastAsia="Times New Roman" w:cs="TimesNewRomanPSMT"/>
                <w:vertAlign w:val="subscript"/>
              </w:rPr>
              <w:t>0-x</w:t>
            </w:r>
          </w:p>
        </w:tc>
        <w:tc>
          <w:tcPr>
            <w:tcW w:w="6911" w:type="dxa"/>
          </w:tcPr>
          <w:p w14:paraId="09C487BD" w14:textId="77777777" w:rsidR="00FD6026" w:rsidRPr="008E5E73" w:rsidRDefault="00FD6026" w:rsidP="00D225FA">
            <w:pPr>
              <w:rPr>
                <w:rFonts w:eastAsia="Times New Roman" w:cs="TimesNewRomanPSMT"/>
              </w:rPr>
            </w:pPr>
            <w:r w:rsidRPr="008E5E73">
              <w:rPr>
                <w:rFonts w:eastAsia="Times New Roman" w:cs="TimesNewRomanPSMT"/>
              </w:rPr>
              <w:t>area under the concentration time curve from time 0 to x hours post dose</w:t>
            </w:r>
          </w:p>
        </w:tc>
      </w:tr>
      <w:tr w:rsidR="00FD6026" w:rsidRPr="00FD119B" w14:paraId="1A7FB235" w14:textId="77777777" w:rsidTr="00810C23">
        <w:tc>
          <w:tcPr>
            <w:tcW w:w="1809" w:type="dxa"/>
          </w:tcPr>
          <w:p w14:paraId="0C54B7B3" w14:textId="77777777" w:rsidR="00FD6026" w:rsidRPr="008E5E73" w:rsidRDefault="00FD6026" w:rsidP="00D225FA">
            <w:pPr>
              <w:rPr>
                <w:rFonts w:eastAsia="Times New Roman" w:cs="TimesNewRomanPSMT"/>
              </w:rPr>
            </w:pPr>
            <w:r>
              <w:rPr>
                <w:rFonts w:eastAsia="Times New Roman" w:cs="TimesNewRomanPSMT"/>
              </w:rPr>
              <w:t>AUC</w:t>
            </w:r>
            <w:r w:rsidRPr="00F44A14">
              <w:rPr>
                <w:rFonts w:eastAsia="Times New Roman" w:cs="TimesNewRomanPSMT"/>
                <w:vertAlign w:val="subscript"/>
              </w:rPr>
              <w:t>0-24</w:t>
            </w:r>
          </w:p>
        </w:tc>
        <w:tc>
          <w:tcPr>
            <w:tcW w:w="6911" w:type="dxa"/>
          </w:tcPr>
          <w:p w14:paraId="29180B8C" w14:textId="77777777" w:rsidR="00FD6026" w:rsidRPr="008E5E73" w:rsidRDefault="00FD6026" w:rsidP="00D225FA">
            <w:pPr>
              <w:rPr>
                <w:rFonts w:eastAsia="Times New Roman" w:cs="TimesNewRomanPSMT"/>
              </w:rPr>
            </w:pPr>
            <w:r w:rsidRPr="008E5E73">
              <w:rPr>
                <w:rFonts w:eastAsia="Times New Roman" w:cs="TimesNewRomanPSMT"/>
              </w:rPr>
              <w:t>area under the concentration-time curve from 0 to 24 hours</w:t>
            </w:r>
          </w:p>
        </w:tc>
      </w:tr>
      <w:tr w:rsidR="00FD6026" w:rsidRPr="00FD119B" w14:paraId="56592B75" w14:textId="77777777" w:rsidTr="00810C23">
        <w:tc>
          <w:tcPr>
            <w:tcW w:w="1809" w:type="dxa"/>
          </w:tcPr>
          <w:p w14:paraId="2FE46582" w14:textId="77777777" w:rsidR="00FD6026" w:rsidRPr="008E5E73" w:rsidRDefault="00FD6026" w:rsidP="00D225FA">
            <w:pPr>
              <w:rPr>
                <w:rFonts w:eastAsia="Times New Roman" w:cs="TimesNewRomanPSMT"/>
              </w:rPr>
            </w:pPr>
            <w:r w:rsidRPr="008E5E73">
              <w:rPr>
                <w:rFonts w:eastAsia="Times New Roman" w:cs="TimesNewRomanPSMT"/>
              </w:rPr>
              <w:t>BD</w:t>
            </w:r>
          </w:p>
        </w:tc>
        <w:tc>
          <w:tcPr>
            <w:tcW w:w="6911" w:type="dxa"/>
          </w:tcPr>
          <w:p w14:paraId="6817064A" w14:textId="77777777" w:rsidR="00FD6026" w:rsidRPr="008E5E73" w:rsidRDefault="00FD6026" w:rsidP="00D225FA">
            <w:pPr>
              <w:rPr>
                <w:rFonts w:eastAsia="Times New Roman" w:cs="TimesNewRomanPSMT"/>
              </w:rPr>
            </w:pPr>
            <w:r w:rsidRPr="008E5E73">
              <w:rPr>
                <w:rFonts w:eastAsia="Times New Roman" w:cs="TimesNewRomanPSMT"/>
              </w:rPr>
              <w:t>twice daily</w:t>
            </w:r>
          </w:p>
        </w:tc>
      </w:tr>
      <w:tr w:rsidR="00FD6026" w:rsidRPr="00FD119B" w14:paraId="55139FAF" w14:textId="77777777" w:rsidTr="00810C23">
        <w:tc>
          <w:tcPr>
            <w:tcW w:w="1809" w:type="dxa"/>
          </w:tcPr>
          <w:p w14:paraId="35E51AE5" w14:textId="77777777" w:rsidR="00FD6026" w:rsidRPr="008E5E73" w:rsidRDefault="00FD6026" w:rsidP="00D225FA">
            <w:pPr>
              <w:rPr>
                <w:rFonts w:eastAsia="Times New Roman" w:cs="TimesNewRomanPSMT"/>
              </w:rPr>
            </w:pPr>
            <w:r w:rsidRPr="008E5E73">
              <w:rPr>
                <w:rFonts w:eastAsia="Times New Roman" w:cs="TimesNewRomanPSMT"/>
              </w:rPr>
              <w:t>CI</w:t>
            </w:r>
          </w:p>
        </w:tc>
        <w:tc>
          <w:tcPr>
            <w:tcW w:w="6911" w:type="dxa"/>
          </w:tcPr>
          <w:p w14:paraId="3145928B" w14:textId="77777777" w:rsidR="00FD6026" w:rsidRPr="008E5E73" w:rsidRDefault="00FD6026" w:rsidP="00D225FA">
            <w:pPr>
              <w:rPr>
                <w:rFonts w:eastAsia="Times New Roman" w:cs="TimesNewRomanPSMT"/>
              </w:rPr>
            </w:pPr>
            <w:r w:rsidRPr="008E5E73">
              <w:rPr>
                <w:rFonts w:eastAsia="Times New Roman" w:cs="TimesNewRomanPSMT"/>
              </w:rPr>
              <w:t>confidence interval</w:t>
            </w:r>
          </w:p>
        </w:tc>
      </w:tr>
      <w:tr w:rsidR="00FD6026" w:rsidRPr="00FD119B" w14:paraId="2161F292" w14:textId="77777777" w:rsidTr="00810C23">
        <w:tc>
          <w:tcPr>
            <w:tcW w:w="1809" w:type="dxa"/>
          </w:tcPr>
          <w:p w14:paraId="6CE1D776" w14:textId="77777777" w:rsidR="00FD6026" w:rsidRPr="008E5E73" w:rsidRDefault="00FD6026" w:rsidP="00D225FA">
            <w:pPr>
              <w:rPr>
                <w:rFonts w:eastAsia="Times New Roman" w:cs="TimesNewRomanPSMT"/>
              </w:rPr>
            </w:pPr>
            <w:r w:rsidRPr="008E5E73">
              <w:rPr>
                <w:rFonts w:eastAsia="Times New Roman" w:cs="TimesNewRomanPSMT"/>
              </w:rPr>
              <w:t>Cmax</w:t>
            </w:r>
          </w:p>
        </w:tc>
        <w:tc>
          <w:tcPr>
            <w:tcW w:w="6911" w:type="dxa"/>
          </w:tcPr>
          <w:p w14:paraId="2F13B05F" w14:textId="77777777" w:rsidR="00FD6026" w:rsidRPr="008E5E73" w:rsidRDefault="00FD6026" w:rsidP="00D225FA">
            <w:pPr>
              <w:rPr>
                <w:rFonts w:eastAsia="Times New Roman" w:cs="TimesNewRomanPSMT"/>
              </w:rPr>
            </w:pPr>
            <w:r w:rsidRPr="008E5E73">
              <w:rPr>
                <w:rFonts w:eastAsia="Times New Roman" w:cs="TimesNewRomanPSMT"/>
              </w:rPr>
              <w:t>maximum concentration in plasma</w:t>
            </w:r>
          </w:p>
        </w:tc>
      </w:tr>
      <w:tr w:rsidR="00240366" w:rsidRPr="00FD119B" w14:paraId="1F88F5D4" w14:textId="77777777" w:rsidTr="00D225FA">
        <w:tc>
          <w:tcPr>
            <w:tcW w:w="1809" w:type="dxa"/>
          </w:tcPr>
          <w:p w14:paraId="45A39E82" w14:textId="77777777" w:rsidR="00240366" w:rsidRPr="008E5E73" w:rsidRDefault="00240366" w:rsidP="00D225FA">
            <w:pPr>
              <w:rPr>
                <w:rFonts w:eastAsia="Times New Roman" w:cs="TimesNewRomanPSMT"/>
              </w:rPr>
            </w:pPr>
            <w:r>
              <w:rPr>
                <w:rFonts w:eastAsia="Times New Roman" w:cs="TimesNewRomanPSMT"/>
              </w:rPr>
              <w:t>CMI</w:t>
            </w:r>
          </w:p>
        </w:tc>
        <w:tc>
          <w:tcPr>
            <w:tcW w:w="6911" w:type="dxa"/>
          </w:tcPr>
          <w:p w14:paraId="3104C867" w14:textId="77777777" w:rsidR="00240366" w:rsidRPr="008E5E73" w:rsidRDefault="00240366" w:rsidP="00D225FA">
            <w:pPr>
              <w:rPr>
                <w:rFonts w:eastAsia="Times New Roman" w:cs="TimesNewRomanPSMT"/>
              </w:rPr>
            </w:pPr>
            <w:r w:rsidRPr="00240366">
              <w:rPr>
                <w:rFonts w:eastAsia="Times New Roman" w:cs="TimesNewRomanPSMT"/>
              </w:rPr>
              <w:t>Consumer Medicine Information</w:t>
            </w:r>
          </w:p>
        </w:tc>
      </w:tr>
      <w:tr w:rsidR="00FD6026" w:rsidRPr="00FD119B" w14:paraId="2AEA9E42" w14:textId="77777777" w:rsidTr="00810C23">
        <w:tc>
          <w:tcPr>
            <w:tcW w:w="1809" w:type="dxa"/>
          </w:tcPr>
          <w:p w14:paraId="644B9AC2" w14:textId="77777777" w:rsidR="00FD6026" w:rsidRPr="008E5E73" w:rsidRDefault="00FD6026" w:rsidP="00D225FA">
            <w:pPr>
              <w:rPr>
                <w:rFonts w:eastAsia="Times New Roman" w:cs="TimesNewRomanPSMT"/>
              </w:rPr>
            </w:pPr>
            <w:r w:rsidRPr="008E5E73">
              <w:rPr>
                <w:rFonts w:eastAsia="Times New Roman" w:cs="TimesNewRomanPSMT"/>
              </w:rPr>
              <w:t>BID/BD</w:t>
            </w:r>
          </w:p>
        </w:tc>
        <w:tc>
          <w:tcPr>
            <w:tcW w:w="6911" w:type="dxa"/>
          </w:tcPr>
          <w:p w14:paraId="437CEF06" w14:textId="77777777" w:rsidR="00FD6026" w:rsidRPr="008E5E73" w:rsidRDefault="00FD6026" w:rsidP="00D225FA">
            <w:pPr>
              <w:rPr>
                <w:rFonts w:eastAsia="Times New Roman" w:cs="TimesNewRomanPSMT"/>
              </w:rPr>
            </w:pPr>
            <w:r w:rsidRPr="008E5E73">
              <w:rPr>
                <w:rFonts w:eastAsia="Times New Roman" w:cs="TimesNewRomanPSMT"/>
              </w:rPr>
              <w:t>twice daily</w:t>
            </w:r>
          </w:p>
        </w:tc>
      </w:tr>
      <w:tr w:rsidR="00FD6026" w:rsidRPr="00FD119B" w14:paraId="4774011D" w14:textId="77777777" w:rsidTr="00810C23">
        <w:tc>
          <w:tcPr>
            <w:tcW w:w="1809" w:type="dxa"/>
          </w:tcPr>
          <w:p w14:paraId="05C62518" w14:textId="77777777" w:rsidR="00FD6026" w:rsidRPr="008E5E73" w:rsidRDefault="00FD6026" w:rsidP="00D225FA">
            <w:pPr>
              <w:rPr>
                <w:rFonts w:eastAsia="Times New Roman" w:cs="TimesNewRomanPSMT"/>
              </w:rPr>
            </w:pPr>
            <w:r w:rsidRPr="008E5E73">
              <w:rPr>
                <w:rFonts w:eastAsia="Times New Roman" w:cs="TimesNewRomanPSMT"/>
              </w:rPr>
              <w:t>BSA</w:t>
            </w:r>
          </w:p>
        </w:tc>
        <w:tc>
          <w:tcPr>
            <w:tcW w:w="6911" w:type="dxa"/>
          </w:tcPr>
          <w:p w14:paraId="1D89B867" w14:textId="77777777" w:rsidR="00FD6026" w:rsidRPr="008E5E73" w:rsidRDefault="00FD6026" w:rsidP="00D225FA">
            <w:pPr>
              <w:rPr>
                <w:rFonts w:eastAsia="Times New Roman" w:cs="TimesNewRomanPSMT"/>
              </w:rPr>
            </w:pPr>
            <w:r w:rsidRPr="008E5E73">
              <w:rPr>
                <w:rFonts w:eastAsia="Times New Roman" w:cs="TimesNewRomanPSMT"/>
              </w:rPr>
              <w:t>body surface area</w:t>
            </w:r>
          </w:p>
        </w:tc>
      </w:tr>
      <w:tr w:rsidR="00FD6026" w:rsidRPr="00FD119B" w14:paraId="6FF10AE6" w14:textId="77777777" w:rsidTr="00810C23">
        <w:tc>
          <w:tcPr>
            <w:tcW w:w="1809" w:type="dxa"/>
          </w:tcPr>
          <w:p w14:paraId="485B8A21" w14:textId="77777777" w:rsidR="00FD6026" w:rsidRPr="008E5E73" w:rsidRDefault="00FD6026" w:rsidP="00D225FA">
            <w:pPr>
              <w:rPr>
                <w:rFonts w:eastAsia="Times New Roman" w:cs="TimesNewRomanPSMT"/>
              </w:rPr>
            </w:pPr>
            <w:r w:rsidRPr="008E5E73">
              <w:rPr>
                <w:rFonts w:eastAsia="Times New Roman" w:cs="TimesNewRomanPSMT"/>
              </w:rPr>
              <w:t>CMH</w:t>
            </w:r>
          </w:p>
        </w:tc>
        <w:tc>
          <w:tcPr>
            <w:tcW w:w="6911" w:type="dxa"/>
          </w:tcPr>
          <w:p w14:paraId="7ACEF099" w14:textId="77777777" w:rsidR="00FD6026" w:rsidRPr="008E5E73" w:rsidRDefault="00FD6026" w:rsidP="00D225FA">
            <w:pPr>
              <w:rPr>
                <w:rFonts w:eastAsia="Times New Roman" w:cs="TimesNewRomanPSMT"/>
              </w:rPr>
            </w:pPr>
            <w:r w:rsidRPr="008E5E73">
              <w:rPr>
                <w:rFonts w:eastAsia="Times New Roman" w:cs="TimesNewRomanPSMT"/>
              </w:rPr>
              <w:t>Cochran-Mantel-</w:t>
            </w:r>
            <w:proofErr w:type="spellStart"/>
            <w:r w:rsidRPr="008E5E73">
              <w:rPr>
                <w:rFonts w:eastAsia="Times New Roman" w:cs="TimesNewRomanPSMT"/>
              </w:rPr>
              <w:t>Haenszel</w:t>
            </w:r>
            <w:proofErr w:type="spellEnd"/>
          </w:p>
        </w:tc>
      </w:tr>
      <w:tr w:rsidR="00FD6026" w:rsidRPr="00FD119B" w14:paraId="0CFD2F32" w14:textId="77777777" w:rsidTr="00810C23">
        <w:tc>
          <w:tcPr>
            <w:tcW w:w="1809" w:type="dxa"/>
          </w:tcPr>
          <w:p w14:paraId="0D3C1A5C" w14:textId="77777777" w:rsidR="00FD6026" w:rsidRPr="008E5E73" w:rsidRDefault="00FD6026" w:rsidP="00D225FA">
            <w:pPr>
              <w:rPr>
                <w:rFonts w:eastAsia="Times New Roman" w:cs="TimesNewRomanPSMT"/>
              </w:rPr>
            </w:pPr>
            <w:r w:rsidRPr="008E5E73">
              <w:rPr>
                <w:rFonts w:eastAsia="Times New Roman" w:cs="TimesNewRomanPSMT"/>
              </w:rPr>
              <w:t>CSR</w:t>
            </w:r>
          </w:p>
        </w:tc>
        <w:tc>
          <w:tcPr>
            <w:tcW w:w="6911" w:type="dxa"/>
          </w:tcPr>
          <w:p w14:paraId="55CBF830" w14:textId="77777777" w:rsidR="00FD6026" w:rsidRPr="008E5E73" w:rsidRDefault="00FD6026" w:rsidP="00D225FA">
            <w:pPr>
              <w:rPr>
                <w:rFonts w:eastAsia="Times New Roman" w:cs="TimesNewRomanPSMT"/>
              </w:rPr>
            </w:pPr>
            <w:r w:rsidRPr="008E5E73">
              <w:rPr>
                <w:rFonts w:eastAsia="Times New Roman" w:cs="TimesNewRomanPSMT"/>
              </w:rPr>
              <w:t>clinical study report</w:t>
            </w:r>
          </w:p>
        </w:tc>
      </w:tr>
      <w:tr w:rsidR="00FD6026" w:rsidRPr="00FD119B" w14:paraId="4E99343A" w14:textId="77777777" w:rsidTr="00810C23">
        <w:tc>
          <w:tcPr>
            <w:tcW w:w="1809" w:type="dxa"/>
          </w:tcPr>
          <w:p w14:paraId="680837E6" w14:textId="77777777" w:rsidR="00FD6026" w:rsidRPr="008E5E73" w:rsidRDefault="00FD6026" w:rsidP="00D225FA">
            <w:pPr>
              <w:rPr>
                <w:rFonts w:eastAsia="Times New Roman" w:cs="TimesNewRomanPSMT"/>
              </w:rPr>
            </w:pPr>
            <w:r w:rsidRPr="008E5E73">
              <w:rPr>
                <w:rFonts w:eastAsia="Times New Roman" w:cs="TimesNewRomanPSMT"/>
              </w:rPr>
              <w:t>DGME</w:t>
            </w:r>
          </w:p>
        </w:tc>
        <w:tc>
          <w:tcPr>
            <w:tcW w:w="6911" w:type="dxa"/>
          </w:tcPr>
          <w:p w14:paraId="1E556F3D" w14:textId="77777777" w:rsidR="00FD6026" w:rsidRPr="008E5E73" w:rsidRDefault="00FD6026" w:rsidP="00D225FA">
            <w:pPr>
              <w:rPr>
                <w:rFonts w:eastAsia="Times New Roman" w:cs="TimesNewRomanPSMT"/>
              </w:rPr>
            </w:pPr>
            <w:r w:rsidRPr="008E5E73">
              <w:rPr>
                <w:rFonts w:eastAsia="Times New Roman" w:cs="TimesNewRomanPSMT"/>
              </w:rPr>
              <w:t xml:space="preserve">diethylene glycol </w:t>
            </w:r>
            <w:proofErr w:type="spellStart"/>
            <w:r w:rsidRPr="008E5E73">
              <w:rPr>
                <w:rFonts w:eastAsia="Times New Roman" w:cs="TimesNewRomanPSMT"/>
              </w:rPr>
              <w:t>monoethyl</w:t>
            </w:r>
            <w:proofErr w:type="spellEnd"/>
            <w:r w:rsidRPr="008E5E73">
              <w:rPr>
                <w:rFonts w:eastAsia="Times New Roman" w:cs="TimesNewRomanPSMT"/>
              </w:rPr>
              <w:t xml:space="preserve"> ether</w:t>
            </w:r>
          </w:p>
        </w:tc>
      </w:tr>
      <w:tr w:rsidR="00FD6026" w:rsidRPr="00FD119B" w14:paraId="76FB82BC" w14:textId="77777777" w:rsidTr="00810C23">
        <w:tc>
          <w:tcPr>
            <w:tcW w:w="1809" w:type="dxa"/>
          </w:tcPr>
          <w:p w14:paraId="66757055" w14:textId="77777777" w:rsidR="00FD6026" w:rsidRPr="008E5E73" w:rsidRDefault="00FD6026" w:rsidP="00D225FA">
            <w:pPr>
              <w:rPr>
                <w:rFonts w:eastAsia="Times New Roman" w:cs="TimesNewRomanPSMT"/>
              </w:rPr>
            </w:pPr>
            <w:r w:rsidRPr="008E5E73">
              <w:rPr>
                <w:rFonts w:eastAsia="Times New Roman" w:cs="TimesNewRomanPSMT"/>
              </w:rPr>
              <w:t>DHA</w:t>
            </w:r>
          </w:p>
        </w:tc>
        <w:tc>
          <w:tcPr>
            <w:tcW w:w="6911" w:type="dxa"/>
          </w:tcPr>
          <w:p w14:paraId="42634FDC" w14:textId="77777777" w:rsidR="00FD6026" w:rsidRPr="008E5E73" w:rsidRDefault="00FD6026" w:rsidP="00D225FA">
            <w:pPr>
              <w:rPr>
                <w:rFonts w:eastAsia="Times New Roman" w:cs="TimesNewRomanPSMT"/>
              </w:rPr>
            </w:pPr>
            <w:r w:rsidRPr="008E5E73">
              <w:rPr>
                <w:rFonts w:eastAsia="Times New Roman" w:cs="TimesNewRomanPSMT"/>
              </w:rPr>
              <w:t>dapsone hydroxylamine</w:t>
            </w:r>
          </w:p>
        </w:tc>
      </w:tr>
      <w:tr w:rsidR="00FD6026" w:rsidRPr="00FD119B" w14:paraId="607E95CE" w14:textId="77777777" w:rsidTr="00810C23">
        <w:tc>
          <w:tcPr>
            <w:tcW w:w="1809" w:type="dxa"/>
          </w:tcPr>
          <w:p w14:paraId="29D36201" w14:textId="77777777" w:rsidR="00FD6026" w:rsidRPr="008E5E73" w:rsidRDefault="00FD6026" w:rsidP="00D225FA">
            <w:pPr>
              <w:rPr>
                <w:rFonts w:eastAsia="Times New Roman" w:cs="TimesNewRomanPSMT"/>
              </w:rPr>
            </w:pPr>
            <w:r w:rsidRPr="008E5E73">
              <w:rPr>
                <w:rFonts w:eastAsia="Times New Roman" w:cs="TimesNewRomanPSMT"/>
              </w:rPr>
              <w:t>ECG</w:t>
            </w:r>
          </w:p>
        </w:tc>
        <w:tc>
          <w:tcPr>
            <w:tcW w:w="6911" w:type="dxa"/>
          </w:tcPr>
          <w:p w14:paraId="2D639602" w14:textId="77777777" w:rsidR="00FD6026" w:rsidRPr="008E5E73" w:rsidRDefault="00FD6026" w:rsidP="00D225FA">
            <w:pPr>
              <w:rPr>
                <w:rFonts w:eastAsia="Times New Roman" w:cs="TimesNewRomanPSMT"/>
              </w:rPr>
            </w:pPr>
            <w:r w:rsidRPr="008E5E73">
              <w:rPr>
                <w:rFonts w:eastAsia="Times New Roman" w:cs="TimesNewRomanPSMT"/>
              </w:rPr>
              <w:t>electrocardiogram</w:t>
            </w:r>
          </w:p>
        </w:tc>
      </w:tr>
      <w:tr w:rsidR="00FD6026" w:rsidRPr="00FD119B" w14:paraId="0F01027E" w14:textId="77777777" w:rsidTr="00810C23">
        <w:tc>
          <w:tcPr>
            <w:tcW w:w="1809" w:type="dxa"/>
          </w:tcPr>
          <w:p w14:paraId="7345D9D2" w14:textId="77777777" w:rsidR="00FD6026" w:rsidRPr="008E5E73" w:rsidRDefault="00FD6026" w:rsidP="00D225FA">
            <w:pPr>
              <w:rPr>
                <w:rFonts w:eastAsia="Times New Roman" w:cs="TimesNewRomanPSMT"/>
              </w:rPr>
            </w:pPr>
            <w:r w:rsidRPr="008E5E73">
              <w:rPr>
                <w:rFonts w:eastAsia="Times New Roman" w:cs="TimesNewRomanPSMT"/>
              </w:rPr>
              <w:t>EP</w:t>
            </w:r>
          </w:p>
        </w:tc>
        <w:tc>
          <w:tcPr>
            <w:tcW w:w="6911" w:type="dxa"/>
          </w:tcPr>
          <w:p w14:paraId="59C25342" w14:textId="77777777" w:rsidR="00FD6026" w:rsidRPr="008E5E73" w:rsidRDefault="00FD6026" w:rsidP="00D225FA">
            <w:pPr>
              <w:rPr>
                <w:rFonts w:eastAsia="Times New Roman" w:cs="TimesNewRomanPSMT"/>
              </w:rPr>
            </w:pPr>
            <w:r w:rsidRPr="008E5E73">
              <w:rPr>
                <w:rFonts w:eastAsia="Times New Roman" w:cs="TimesNewRomanPSMT"/>
              </w:rPr>
              <w:t>European Pharmacopeia</w:t>
            </w:r>
          </w:p>
        </w:tc>
      </w:tr>
      <w:tr w:rsidR="00FD6026" w:rsidRPr="00FD119B" w14:paraId="52440BFA" w14:textId="77777777" w:rsidTr="00810C23">
        <w:tc>
          <w:tcPr>
            <w:tcW w:w="1809" w:type="dxa"/>
          </w:tcPr>
          <w:p w14:paraId="34C94463" w14:textId="77777777" w:rsidR="00FD6026" w:rsidRPr="008E5E73" w:rsidRDefault="00FD6026" w:rsidP="00D225FA">
            <w:pPr>
              <w:rPr>
                <w:rFonts w:eastAsia="Times New Roman" w:cs="TimesNewRomanPSMT"/>
              </w:rPr>
            </w:pPr>
            <w:r w:rsidRPr="008E5E73">
              <w:rPr>
                <w:rFonts w:eastAsia="Times New Roman" w:cs="TimesNewRomanPSMT"/>
              </w:rPr>
              <w:t>FDA</w:t>
            </w:r>
          </w:p>
        </w:tc>
        <w:tc>
          <w:tcPr>
            <w:tcW w:w="6911" w:type="dxa"/>
          </w:tcPr>
          <w:p w14:paraId="28514EAD" w14:textId="77777777" w:rsidR="00FD6026" w:rsidRPr="008E5E73" w:rsidRDefault="00FD6026" w:rsidP="00D225FA">
            <w:pPr>
              <w:rPr>
                <w:rFonts w:eastAsia="Times New Roman" w:cs="TimesNewRomanPSMT"/>
              </w:rPr>
            </w:pPr>
            <w:r w:rsidRPr="008E5E73">
              <w:rPr>
                <w:rFonts w:eastAsia="Times New Roman" w:cs="TimesNewRomanPSMT"/>
              </w:rPr>
              <w:t>F</w:t>
            </w:r>
            <w:r w:rsidR="00F44A14">
              <w:rPr>
                <w:rFonts w:eastAsia="Times New Roman" w:cs="TimesNewRomanPSMT"/>
              </w:rPr>
              <w:t>ood and Drug Administration (US</w:t>
            </w:r>
            <w:r w:rsidRPr="008E5E73">
              <w:rPr>
                <w:rFonts w:eastAsia="Times New Roman" w:cs="TimesNewRomanPSMT"/>
              </w:rPr>
              <w:t>)</w:t>
            </w:r>
          </w:p>
        </w:tc>
      </w:tr>
      <w:tr w:rsidR="00FD6026" w:rsidRPr="00FD119B" w14:paraId="2D816DD2" w14:textId="77777777" w:rsidTr="00810C23">
        <w:tc>
          <w:tcPr>
            <w:tcW w:w="1809" w:type="dxa"/>
          </w:tcPr>
          <w:p w14:paraId="178C5A74" w14:textId="77777777" w:rsidR="00FD6026" w:rsidRPr="008E5E73" w:rsidRDefault="00FD6026" w:rsidP="00D225FA">
            <w:pPr>
              <w:rPr>
                <w:rFonts w:eastAsia="Times New Roman" w:cs="TimesNewRomanPSMT"/>
              </w:rPr>
            </w:pPr>
            <w:r w:rsidRPr="008E5E73">
              <w:rPr>
                <w:rFonts w:eastAsia="Times New Roman" w:cs="TimesNewRomanPSMT"/>
              </w:rPr>
              <w:t>G6PD</w:t>
            </w:r>
          </w:p>
        </w:tc>
        <w:tc>
          <w:tcPr>
            <w:tcW w:w="6911" w:type="dxa"/>
          </w:tcPr>
          <w:p w14:paraId="7E76C571" w14:textId="77777777" w:rsidR="00FD6026" w:rsidRPr="008E5E73" w:rsidRDefault="00FD6026" w:rsidP="00D225FA">
            <w:pPr>
              <w:rPr>
                <w:rFonts w:eastAsia="Times New Roman" w:cs="TimesNewRomanPSMT"/>
              </w:rPr>
            </w:pPr>
            <w:r w:rsidRPr="008E5E73">
              <w:rPr>
                <w:rFonts w:eastAsia="Times New Roman" w:cs="TimesNewRomanPSMT"/>
              </w:rPr>
              <w:t>glucose 6-phosphate dehydrogenase</w:t>
            </w:r>
          </w:p>
        </w:tc>
      </w:tr>
      <w:tr w:rsidR="00FD6026" w:rsidRPr="00FD119B" w14:paraId="6A6BDCE1" w14:textId="77777777" w:rsidTr="00810C23">
        <w:tc>
          <w:tcPr>
            <w:tcW w:w="1809" w:type="dxa"/>
          </w:tcPr>
          <w:p w14:paraId="595EEF2C" w14:textId="77777777" w:rsidR="00FD6026" w:rsidRPr="008E5E73" w:rsidRDefault="00FD6026" w:rsidP="00D225FA">
            <w:pPr>
              <w:rPr>
                <w:rFonts w:eastAsia="Times New Roman" w:cs="TimesNewRomanPSMT"/>
              </w:rPr>
            </w:pPr>
            <w:r w:rsidRPr="008E5E73">
              <w:rPr>
                <w:rFonts w:eastAsia="Times New Roman" w:cs="TimesNewRomanPSMT"/>
              </w:rPr>
              <w:t>GAAS</w:t>
            </w:r>
          </w:p>
        </w:tc>
        <w:tc>
          <w:tcPr>
            <w:tcW w:w="6911" w:type="dxa"/>
          </w:tcPr>
          <w:p w14:paraId="2A0A5BAE" w14:textId="77777777" w:rsidR="00FD6026" w:rsidRPr="008E5E73" w:rsidRDefault="00FD6026" w:rsidP="00D225FA">
            <w:pPr>
              <w:rPr>
                <w:rFonts w:eastAsia="Times New Roman" w:cs="TimesNewRomanPSMT"/>
              </w:rPr>
            </w:pPr>
            <w:r w:rsidRPr="008E5E73">
              <w:rPr>
                <w:rFonts w:eastAsia="Times New Roman" w:cs="TimesNewRomanPSMT"/>
              </w:rPr>
              <w:t>Global Acne Assessment Score</w:t>
            </w:r>
          </w:p>
        </w:tc>
      </w:tr>
      <w:tr w:rsidR="00FD6026" w:rsidRPr="00FD119B" w14:paraId="45E7FB81" w14:textId="77777777" w:rsidTr="00810C23">
        <w:tc>
          <w:tcPr>
            <w:tcW w:w="1809" w:type="dxa"/>
          </w:tcPr>
          <w:p w14:paraId="47058632" w14:textId="77777777" w:rsidR="00FD6026" w:rsidRPr="008E5E73" w:rsidRDefault="00FD6026" w:rsidP="00D225FA">
            <w:pPr>
              <w:rPr>
                <w:rFonts w:eastAsia="Times New Roman" w:cs="TimesNewRomanPSMT"/>
              </w:rPr>
            </w:pPr>
            <w:r w:rsidRPr="008E5E73">
              <w:rPr>
                <w:rFonts w:eastAsia="Times New Roman" w:cs="TimesNewRomanPSMT"/>
              </w:rPr>
              <w:t>GCP</w:t>
            </w:r>
          </w:p>
        </w:tc>
        <w:tc>
          <w:tcPr>
            <w:tcW w:w="6911" w:type="dxa"/>
          </w:tcPr>
          <w:p w14:paraId="39F9F991" w14:textId="77777777" w:rsidR="00FD6026" w:rsidRPr="008E5E73" w:rsidRDefault="00FD6026" w:rsidP="00D225FA">
            <w:pPr>
              <w:rPr>
                <w:rFonts w:eastAsia="Times New Roman" w:cs="TimesNewRomanPSMT"/>
              </w:rPr>
            </w:pPr>
            <w:r w:rsidRPr="008E5E73">
              <w:rPr>
                <w:rFonts w:eastAsia="Times New Roman" w:cs="TimesNewRomanPSMT"/>
              </w:rPr>
              <w:t>Good Clinical Practice</w:t>
            </w:r>
          </w:p>
        </w:tc>
      </w:tr>
      <w:tr w:rsidR="00FD6026" w:rsidRPr="00FD119B" w14:paraId="1A31F56A" w14:textId="77777777" w:rsidTr="00810C23">
        <w:tc>
          <w:tcPr>
            <w:tcW w:w="1809" w:type="dxa"/>
          </w:tcPr>
          <w:p w14:paraId="6FA856CE" w14:textId="77777777" w:rsidR="00FD6026" w:rsidRPr="008E5E73" w:rsidRDefault="00FD6026" w:rsidP="00D225FA">
            <w:pPr>
              <w:rPr>
                <w:rFonts w:eastAsia="Times New Roman" w:cs="TimesNewRomanPSMT"/>
              </w:rPr>
            </w:pPr>
            <w:proofErr w:type="spellStart"/>
            <w:r w:rsidRPr="008E5E73">
              <w:rPr>
                <w:rFonts w:eastAsia="Times New Roman" w:cs="TimesNewRomanPSMT"/>
              </w:rPr>
              <w:t>QTc</w:t>
            </w:r>
            <w:proofErr w:type="spellEnd"/>
          </w:p>
        </w:tc>
        <w:tc>
          <w:tcPr>
            <w:tcW w:w="6911" w:type="dxa"/>
          </w:tcPr>
          <w:p w14:paraId="28171FF6" w14:textId="77777777" w:rsidR="00FD6026" w:rsidRPr="008E5E73" w:rsidRDefault="00FD6026" w:rsidP="00D225FA">
            <w:pPr>
              <w:rPr>
                <w:rFonts w:eastAsia="Times New Roman" w:cs="TimesNewRomanPSMT"/>
              </w:rPr>
            </w:pPr>
            <w:r w:rsidRPr="008E5E73">
              <w:rPr>
                <w:rFonts w:eastAsia="Times New Roman" w:cs="TimesNewRomanPSMT"/>
              </w:rPr>
              <w:t>corrected QT interval</w:t>
            </w:r>
          </w:p>
        </w:tc>
      </w:tr>
      <w:tr w:rsidR="00FD6026" w:rsidRPr="00FD119B" w14:paraId="473B79A8" w14:textId="77777777" w:rsidTr="00810C23">
        <w:tc>
          <w:tcPr>
            <w:tcW w:w="1809" w:type="dxa"/>
          </w:tcPr>
          <w:p w14:paraId="09A09D35" w14:textId="77777777" w:rsidR="00FD6026" w:rsidRPr="008E5E73" w:rsidRDefault="00FD6026" w:rsidP="00D225FA">
            <w:pPr>
              <w:rPr>
                <w:rFonts w:eastAsia="Times New Roman" w:cs="TimesNewRomanPSMT"/>
              </w:rPr>
            </w:pPr>
            <w:r w:rsidRPr="008E5E73">
              <w:rPr>
                <w:rFonts w:eastAsia="Times New Roman" w:cs="TimesNewRomanPSMT"/>
              </w:rPr>
              <w:lastRenderedPageBreak/>
              <w:t>ISE</w:t>
            </w:r>
          </w:p>
        </w:tc>
        <w:tc>
          <w:tcPr>
            <w:tcW w:w="6911" w:type="dxa"/>
          </w:tcPr>
          <w:p w14:paraId="71BBA87B" w14:textId="77777777" w:rsidR="00FD6026" w:rsidRPr="008E5E73" w:rsidRDefault="00FD6026" w:rsidP="00D225FA">
            <w:pPr>
              <w:rPr>
                <w:rFonts w:eastAsia="Times New Roman" w:cs="TimesNewRomanPSMT"/>
              </w:rPr>
            </w:pPr>
            <w:r w:rsidRPr="008E5E73">
              <w:rPr>
                <w:rFonts w:eastAsia="Times New Roman" w:cs="TimesNewRomanPSMT"/>
              </w:rPr>
              <w:t>Integrated Summary of Efficacy</w:t>
            </w:r>
          </w:p>
        </w:tc>
      </w:tr>
      <w:tr w:rsidR="00FD6026" w:rsidRPr="00FD119B" w14:paraId="4A587D89" w14:textId="77777777" w:rsidTr="00810C23">
        <w:tc>
          <w:tcPr>
            <w:tcW w:w="1809" w:type="dxa"/>
          </w:tcPr>
          <w:p w14:paraId="4FB70F5A" w14:textId="77777777" w:rsidR="00FD6026" w:rsidRPr="008E5E73" w:rsidRDefault="00FD6026" w:rsidP="00D225FA">
            <w:pPr>
              <w:rPr>
                <w:rFonts w:eastAsia="Times New Roman" w:cs="TimesNewRomanPSMT"/>
              </w:rPr>
            </w:pPr>
            <w:r w:rsidRPr="008E5E73">
              <w:rPr>
                <w:rFonts w:eastAsia="Times New Roman" w:cs="TimesNewRomanPSMT"/>
              </w:rPr>
              <w:t>ISS</w:t>
            </w:r>
          </w:p>
        </w:tc>
        <w:tc>
          <w:tcPr>
            <w:tcW w:w="6911" w:type="dxa"/>
          </w:tcPr>
          <w:p w14:paraId="3CD4CA0F" w14:textId="77777777" w:rsidR="00FD6026" w:rsidRPr="008E5E73" w:rsidRDefault="00FD6026" w:rsidP="00D225FA">
            <w:pPr>
              <w:rPr>
                <w:rFonts w:eastAsia="Times New Roman" w:cs="TimesNewRomanPSMT"/>
              </w:rPr>
            </w:pPr>
            <w:r w:rsidRPr="008E5E73">
              <w:rPr>
                <w:rFonts w:eastAsia="Times New Roman" w:cs="TimesNewRomanPSMT"/>
              </w:rPr>
              <w:t>Integrated Summary of Safety</w:t>
            </w:r>
          </w:p>
        </w:tc>
      </w:tr>
      <w:tr w:rsidR="00FD6026" w:rsidRPr="00FD119B" w14:paraId="6328DA20" w14:textId="77777777" w:rsidTr="00810C23">
        <w:tc>
          <w:tcPr>
            <w:tcW w:w="1809" w:type="dxa"/>
          </w:tcPr>
          <w:p w14:paraId="3FD4D3AD" w14:textId="77777777" w:rsidR="00FD6026" w:rsidRPr="008E5E73" w:rsidRDefault="00FD6026" w:rsidP="00D225FA">
            <w:pPr>
              <w:rPr>
                <w:rFonts w:eastAsia="Times New Roman" w:cs="TimesNewRomanPSMT"/>
              </w:rPr>
            </w:pPr>
            <w:r w:rsidRPr="008E5E73">
              <w:rPr>
                <w:rFonts w:eastAsia="Times New Roman" w:cs="TimesNewRomanPSMT"/>
              </w:rPr>
              <w:t>IVRS/IWRS</w:t>
            </w:r>
          </w:p>
        </w:tc>
        <w:tc>
          <w:tcPr>
            <w:tcW w:w="6911" w:type="dxa"/>
          </w:tcPr>
          <w:p w14:paraId="62C964B2" w14:textId="77777777" w:rsidR="00FD6026" w:rsidRPr="008E5E73" w:rsidRDefault="00FD6026" w:rsidP="00D225FA">
            <w:pPr>
              <w:rPr>
                <w:rFonts w:eastAsia="Times New Roman" w:cs="TimesNewRomanPSMT"/>
              </w:rPr>
            </w:pPr>
            <w:r w:rsidRPr="008E5E73">
              <w:rPr>
                <w:rFonts w:eastAsia="Times New Roman" w:cs="TimesNewRomanPSMT"/>
              </w:rPr>
              <w:t>interactive voice/web response system</w:t>
            </w:r>
          </w:p>
        </w:tc>
      </w:tr>
      <w:tr w:rsidR="00FD6026" w:rsidRPr="00FD119B" w14:paraId="4483B71B" w14:textId="77777777" w:rsidTr="00810C23">
        <w:tc>
          <w:tcPr>
            <w:tcW w:w="1809" w:type="dxa"/>
          </w:tcPr>
          <w:p w14:paraId="3144F92F" w14:textId="77777777" w:rsidR="00FD6026" w:rsidRPr="008E5E73" w:rsidRDefault="00FD6026" w:rsidP="00D225FA">
            <w:pPr>
              <w:rPr>
                <w:rFonts w:eastAsia="Times New Roman" w:cs="TimesNewRomanPSMT"/>
              </w:rPr>
            </w:pPr>
            <w:r w:rsidRPr="008E5E73">
              <w:rPr>
                <w:rFonts w:eastAsia="Times New Roman" w:cs="TimesNewRomanPSMT"/>
              </w:rPr>
              <w:t>ITT</w:t>
            </w:r>
          </w:p>
        </w:tc>
        <w:tc>
          <w:tcPr>
            <w:tcW w:w="6911" w:type="dxa"/>
          </w:tcPr>
          <w:p w14:paraId="3E1847B5" w14:textId="77777777" w:rsidR="00FD6026" w:rsidRPr="008E5E73" w:rsidRDefault="00FD6026" w:rsidP="00D225FA">
            <w:pPr>
              <w:rPr>
                <w:rFonts w:eastAsia="Times New Roman" w:cs="TimesNewRomanPSMT"/>
              </w:rPr>
            </w:pPr>
            <w:r w:rsidRPr="008E5E73">
              <w:rPr>
                <w:rFonts w:eastAsia="Times New Roman" w:cs="TimesNewRomanPSMT"/>
              </w:rPr>
              <w:t>intent-to-treat (analysis population)</w:t>
            </w:r>
          </w:p>
        </w:tc>
      </w:tr>
      <w:tr w:rsidR="00FD6026" w:rsidRPr="00FD119B" w14:paraId="75F66E11" w14:textId="77777777" w:rsidTr="00810C23">
        <w:tc>
          <w:tcPr>
            <w:tcW w:w="1809" w:type="dxa"/>
          </w:tcPr>
          <w:p w14:paraId="0C14642C" w14:textId="77777777" w:rsidR="00FD6026" w:rsidRPr="008E5E73" w:rsidRDefault="00FD6026" w:rsidP="00D225FA">
            <w:pPr>
              <w:rPr>
                <w:rFonts w:eastAsia="Times New Roman" w:cs="TimesNewRomanPSMT"/>
              </w:rPr>
            </w:pPr>
            <w:r w:rsidRPr="008E5E73">
              <w:rPr>
                <w:rFonts w:eastAsia="Times New Roman" w:cs="TimesNewRomanPSMT"/>
              </w:rPr>
              <w:t>LDH</w:t>
            </w:r>
          </w:p>
        </w:tc>
        <w:tc>
          <w:tcPr>
            <w:tcW w:w="6911" w:type="dxa"/>
          </w:tcPr>
          <w:p w14:paraId="0553ABE7" w14:textId="77777777" w:rsidR="00FD6026" w:rsidRPr="008E5E73" w:rsidRDefault="00FD6026" w:rsidP="00D225FA">
            <w:pPr>
              <w:rPr>
                <w:rFonts w:eastAsia="Times New Roman" w:cs="TimesNewRomanPSMT"/>
              </w:rPr>
            </w:pPr>
            <w:r w:rsidRPr="008E5E73">
              <w:rPr>
                <w:rFonts w:eastAsia="Times New Roman" w:cs="TimesNewRomanPSMT"/>
              </w:rPr>
              <w:t>lactate dehydrogenase</w:t>
            </w:r>
          </w:p>
        </w:tc>
      </w:tr>
      <w:tr w:rsidR="00FD6026" w:rsidRPr="00FD119B" w14:paraId="24D07F29" w14:textId="77777777" w:rsidTr="00810C23">
        <w:tc>
          <w:tcPr>
            <w:tcW w:w="1809" w:type="dxa"/>
          </w:tcPr>
          <w:p w14:paraId="09E98860" w14:textId="77777777" w:rsidR="00FD6026" w:rsidRPr="008E5E73" w:rsidRDefault="00FD6026" w:rsidP="00D225FA">
            <w:pPr>
              <w:rPr>
                <w:rFonts w:eastAsia="Times New Roman" w:cs="TimesNewRomanPSMT"/>
              </w:rPr>
            </w:pPr>
            <w:r w:rsidRPr="008E5E73">
              <w:rPr>
                <w:rFonts w:eastAsia="Times New Roman" w:cs="TimesNewRomanPSMT"/>
              </w:rPr>
              <w:t>LC-MS/MS</w:t>
            </w:r>
          </w:p>
        </w:tc>
        <w:tc>
          <w:tcPr>
            <w:tcW w:w="6911" w:type="dxa"/>
          </w:tcPr>
          <w:p w14:paraId="5F218AA3" w14:textId="77777777" w:rsidR="00FD6026" w:rsidRPr="008E5E73" w:rsidRDefault="00FD6026" w:rsidP="00D225FA">
            <w:pPr>
              <w:rPr>
                <w:rFonts w:eastAsia="Times New Roman" w:cs="TimesNewRomanPSMT"/>
              </w:rPr>
            </w:pPr>
            <w:r w:rsidRPr="008E5E73">
              <w:rPr>
                <w:rFonts w:eastAsia="Times New Roman" w:cs="TimesNewRomanPSMT"/>
              </w:rPr>
              <w:t>liquid chromatography-tandem mass spectrometry</w:t>
            </w:r>
          </w:p>
        </w:tc>
      </w:tr>
      <w:tr w:rsidR="00FD6026" w:rsidRPr="00FD119B" w14:paraId="6BCCA4B0" w14:textId="77777777" w:rsidTr="00810C23">
        <w:tc>
          <w:tcPr>
            <w:tcW w:w="1809" w:type="dxa"/>
          </w:tcPr>
          <w:p w14:paraId="6DAB099B" w14:textId="77777777" w:rsidR="00FD6026" w:rsidRPr="008E5E73" w:rsidRDefault="00FD6026" w:rsidP="00D225FA">
            <w:pPr>
              <w:rPr>
                <w:rFonts w:eastAsia="Times New Roman" w:cs="TimesNewRomanPSMT"/>
              </w:rPr>
            </w:pPr>
            <w:r w:rsidRPr="008E5E73">
              <w:rPr>
                <w:rFonts w:eastAsia="Times New Roman" w:cs="TimesNewRomanPSMT"/>
              </w:rPr>
              <w:t>LDPE</w:t>
            </w:r>
          </w:p>
        </w:tc>
        <w:tc>
          <w:tcPr>
            <w:tcW w:w="6911" w:type="dxa"/>
          </w:tcPr>
          <w:p w14:paraId="559C649C" w14:textId="77777777" w:rsidR="00FD6026" w:rsidRPr="008E5E73" w:rsidRDefault="00FD6026" w:rsidP="00D225FA">
            <w:pPr>
              <w:rPr>
                <w:rFonts w:eastAsia="Times New Roman" w:cs="TimesNewRomanPSMT"/>
              </w:rPr>
            </w:pPr>
            <w:r w:rsidRPr="008E5E73">
              <w:rPr>
                <w:rFonts w:eastAsia="Times New Roman" w:cs="TimesNewRomanPSMT"/>
              </w:rPr>
              <w:t>low density polyethylene</w:t>
            </w:r>
          </w:p>
        </w:tc>
      </w:tr>
      <w:tr w:rsidR="00FD6026" w:rsidRPr="00FD119B" w14:paraId="2ABDD7EC" w14:textId="77777777" w:rsidTr="00810C23">
        <w:tc>
          <w:tcPr>
            <w:tcW w:w="1809" w:type="dxa"/>
          </w:tcPr>
          <w:p w14:paraId="24D6E2FC" w14:textId="77777777" w:rsidR="00FD6026" w:rsidRPr="008E5E73" w:rsidRDefault="00FD6026" w:rsidP="00D225FA">
            <w:pPr>
              <w:rPr>
                <w:rFonts w:eastAsia="Times New Roman" w:cs="TimesNewRomanPSMT"/>
              </w:rPr>
            </w:pPr>
            <w:r w:rsidRPr="008E5E73">
              <w:rPr>
                <w:rFonts w:eastAsia="Times New Roman" w:cs="TimesNewRomanPSMT"/>
              </w:rPr>
              <w:t>LOCF</w:t>
            </w:r>
          </w:p>
        </w:tc>
        <w:tc>
          <w:tcPr>
            <w:tcW w:w="6911" w:type="dxa"/>
          </w:tcPr>
          <w:p w14:paraId="62CE9883" w14:textId="77777777" w:rsidR="00FD6026" w:rsidRPr="008E5E73" w:rsidRDefault="00FD6026" w:rsidP="00D225FA">
            <w:pPr>
              <w:rPr>
                <w:rFonts w:eastAsia="Times New Roman" w:cs="TimesNewRomanPSMT"/>
              </w:rPr>
            </w:pPr>
            <w:r w:rsidRPr="008E5E73">
              <w:rPr>
                <w:rFonts w:eastAsia="Times New Roman" w:cs="TimesNewRomanPSMT"/>
              </w:rPr>
              <w:t>last observation carried forward</w:t>
            </w:r>
          </w:p>
        </w:tc>
      </w:tr>
      <w:tr w:rsidR="00FD6026" w:rsidRPr="00FD119B" w14:paraId="31E63F7F" w14:textId="77777777" w:rsidTr="00810C23">
        <w:tc>
          <w:tcPr>
            <w:tcW w:w="1809" w:type="dxa"/>
          </w:tcPr>
          <w:p w14:paraId="501135A7" w14:textId="77777777" w:rsidR="00FD6026" w:rsidRPr="008E5E73" w:rsidRDefault="00FD6026" w:rsidP="00D225FA">
            <w:pPr>
              <w:rPr>
                <w:rFonts w:eastAsia="Times New Roman" w:cs="TimesNewRomanPSMT"/>
              </w:rPr>
            </w:pPr>
            <w:r w:rsidRPr="008E5E73">
              <w:rPr>
                <w:rFonts w:eastAsia="Times New Roman" w:cs="TimesNewRomanPSMT"/>
              </w:rPr>
              <w:t>LS</w:t>
            </w:r>
          </w:p>
        </w:tc>
        <w:tc>
          <w:tcPr>
            <w:tcW w:w="6911" w:type="dxa"/>
          </w:tcPr>
          <w:p w14:paraId="3F4414FF" w14:textId="77777777" w:rsidR="00FD6026" w:rsidRPr="008E5E73" w:rsidRDefault="00FD6026" w:rsidP="00D225FA">
            <w:pPr>
              <w:rPr>
                <w:rFonts w:eastAsia="Times New Roman" w:cs="TimesNewRomanPSMT"/>
              </w:rPr>
            </w:pPr>
            <w:r w:rsidRPr="008E5E73">
              <w:rPr>
                <w:rFonts w:eastAsia="Times New Roman" w:cs="TimesNewRomanPSMT"/>
              </w:rPr>
              <w:t>least-squares</w:t>
            </w:r>
          </w:p>
        </w:tc>
      </w:tr>
      <w:tr w:rsidR="00FD6026" w:rsidRPr="00FD119B" w14:paraId="7EC27934" w14:textId="77777777" w:rsidTr="00810C23">
        <w:tc>
          <w:tcPr>
            <w:tcW w:w="1809" w:type="dxa"/>
          </w:tcPr>
          <w:p w14:paraId="691EC234" w14:textId="77777777" w:rsidR="00FD6026" w:rsidRPr="008E5E73" w:rsidRDefault="00FD6026" w:rsidP="00D225FA">
            <w:pPr>
              <w:rPr>
                <w:rFonts w:eastAsia="Times New Roman" w:cs="TimesNewRomanPSMT"/>
              </w:rPr>
            </w:pPr>
            <w:r w:rsidRPr="008E5E73">
              <w:rPr>
                <w:rFonts w:eastAsia="Times New Roman" w:cs="TimesNewRomanPSMT"/>
              </w:rPr>
              <w:t>MCII</w:t>
            </w:r>
          </w:p>
        </w:tc>
        <w:tc>
          <w:tcPr>
            <w:tcW w:w="6911" w:type="dxa"/>
          </w:tcPr>
          <w:p w14:paraId="5C0D2147" w14:textId="77777777" w:rsidR="00FD6026" w:rsidRPr="008E5E73" w:rsidRDefault="00FD6026" w:rsidP="00D225FA">
            <w:pPr>
              <w:rPr>
                <w:rFonts w:eastAsia="Times New Roman" w:cs="TimesNewRomanPSMT"/>
              </w:rPr>
            </w:pPr>
            <w:r w:rsidRPr="008E5E73">
              <w:rPr>
                <w:rFonts w:eastAsia="Times New Roman" w:cs="TimesNewRomanPSMT"/>
              </w:rPr>
              <w:t>mean cumulative irritancy index</w:t>
            </w:r>
          </w:p>
        </w:tc>
      </w:tr>
      <w:tr w:rsidR="00FD6026" w:rsidRPr="00FD119B" w14:paraId="2CA71CC9" w14:textId="77777777" w:rsidTr="00810C23">
        <w:tc>
          <w:tcPr>
            <w:tcW w:w="1809" w:type="dxa"/>
          </w:tcPr>
          <w:p w14:paraId="05B0CCFC" w14:textId="77777777" w:rsidR="00FD6026" w:rsidRPr="008E5E73" w:rsidRDefault="00FD6026" w:rsidP="00D225FA">
            <w:pPr>
              <w:rPr>
                <w:rFonts w:eastAsia="Times New Roman" w:cs="TimesNewRomanPSMT"/>
              </w:rPr>
            </w:pPr>
            <w:r w:rsidRPr="008E5E73">
              <w:rPr>
                <w:rFonts w:eastAsia="Times New Roman" w:cs="TimesNewRomanPSMT"/>
              </w:rPr>
              <w:t>MED</w:t>
            </w:r>
          </w:p>
        </w:tc>
        <w:tc>
          <w:tcPr>
            <w:tcW w:w="6911" w:type="dxa"/>
          </w:tcPr>
          <w:p w14:paraId="6AB49438" w14:textId="77777777" w:rsidR="00FD6026" w:rsidRPr="008E5E73" w:rsidRDefault="00FD6026" w:rsidP="00D225FA">
            <w:pPr>
              <w:rPr>
                <w:rFonts w:eastAsia="Times New Roman" w:cs="TimesNewRomanPSMT"/>
              </w:rPr>
            </w:pPr>
            <w:r w:rsidRPr="008E5E73">
              <w:rPr>
                <w:rFonts w:eastAsia="Times New Roman" w:cs="TimesNewRomanPSMT"/>
              </w:rPr>
              <w:t xml:space="preserve">minimal </w:t>
            </w:r>
            <w:proofErr w:type="spellStart"/>
            <w:r w:rsidRPr="008E5E73">
              <w:rPr>
                <w:rFonts w:eastAsia="Times New Roman" w:cs="TimesNewRomanPSMT"/>
              </w:rPr>
              <w:t>erythemal</w:t>
            </w:r>
            <w:proofErr w:type="spellEnd"/>
            <w:r w:rsidRPr="008E5E73">
              <w:rPr>
                <w:rFonts w:eastAsia="Times New Roman" w:cs="TimesNewRomanPSMT"/>
              </w:rPr>
              <w:t xml:space="preserve"> dose</w:t>
            </w:r>
          </w:p>
        </w:tc>
      </w:tr>
      <w:tr w:rsidR="00FD6026" w:rsidRPr="00FD119B" w14:paraId="42B53680" w14:textId="77777777" w:rsidTr="00810C23">
        <w:tc>
          <w:tcPr>
            <w:tcW w:w="1809" w:type="dxa"/>
          </w:tcPr>
          <w:p w14:paraId="220808D6" w14:textId="77777777" w:rsidR="00FD6026" w:rsidRPr="008E5E73" w:rsidRDefault="00FD6026" w:rsidP="00D225FA">
            <w:pPr>
              <w:rPr>
                <w:rFonts w:eastAsia="Times New Roman" w:cs="TimesNewRomanPSMT"/>
              </w:rPr>
            </w:pPr>
            <w:proofErr w:type="spellStart"/>
            <w:r w:rsidRPr="008E5E73">
              <w:rPr>
                <w:rFonts w:eastAsia="Times New Roman" w:cs="TimesNewRomanPSMT"/>
              </w:rPr>
              <w:t>MedDRA</w:t>
            </w:r>
            <w:proofErr w:type="spellEnd"/>
          </w:p>
        </w:tc>
        <w:tc>
          <w:tcPr>
            <w:tcW w:w="6911" w:type="dxa"/>
          </w:tcPr>
          <w:p w14:paraId="2947CDF7" w14:textId="77777777" w:rsidR="00FD6026" w:rsidRPr="008E5E73" w:rsidRDefault="00FD6026" w:rsidP="00D225FA">
            <w:pPr>
              <w:rPr>
                <w:rFonts w:eastAsia="Times New Roman" w:cs="TimesNewRomanPSMT"/>
              </w:rPr>
            </w:pPr>
            <w:r w:rsidRPr="008E5E73">
              <w:rPr>
                <w:rFonts w:eastAsia="Times New Roman" w:cs="TimesNewRomanPSMT"/>
              </w:rPr>
              <w:t>Medical Dictionary for Regulatory Activities</w:t>
            </w:r>
          </w:p>
        </w:tc>
      </w:tr>
      <w:tr w:rsidR="00FD6026" w:rsidRPr="00FD119B" w14:paraId="7E19E5AA" w14:textId="77777777" w:rsidTr="00810C23">
        <w:tc>
          <w:tcPr>
            <w:tcW w:w="1809" w:type="dxa"/>
          </w:tcPr>
          <w:p w14:paraId="3CF8A810" w14:textId="77777777" w:rsidR="00FD6026" w:rsidRPr="008E5E73" w:rsidRDefault="00FD6026" w:rsidP="00D225FA">
            <w:pPr>
              <w:rPr>
                <w:rFonts w:eastAsia="Times New Roman" w:cs="TimesNewRomanPSMT"/>
              </w:rPr>
            </w:pPr>
            <w:r w:rsidRPr="008E5E73">
              <w:rPr>
                <w:rFonts w:eastAsia="Times New Roman" w:cs="TimesNewRomanPSMT"/>
              </w:rPr>
              <w:t>NAD</w:t>
            </w:r>
          </w:p>
        </w:tc>
        <w:tc>
          <w:tcPr>
            <w:tcW w:w="6911" w:type="dxa"/>
          </w:tcPr>
          <w:p w14:paraId="2A54464E" w14:textId="77777777" w:rsidR="00FD6026" w:rsidRPr="008E5E73" w:rsidRDefault="00FD6026" w:rsidP="00D225FA">
            <w:pPr>
              <w:rPr>
                <w:rFonts w:eastAsia="Times New Roman" w:cs="TimesNewRomanPSMT"/>
              </w:rPr>
            </w:pPr>
            <w:r w:rsidRPr="008E5E73">
              <w:rPr>
                <w:rFonts w:eastAsia="Times New Roman" w:cs="TimesNewRomanPSMT"/>
              </w:rPr>
              <w:t>n-acetyl dapsone</w:t>
            </w:r>
          </w:p>
        </w:tc>
      </w:tr>
      <w:tr w:rsidR="00FD6026" w:rsidRPr="00FD119B" w14:paraId="110ABA45" w14:textId="77777777" w:rsidTr="00810C23">
        <w:tc>
          <w:tcPr>
            <w:tcW w:w="1809" w:type="dxa"/>
          </w:tcPr>
          <w:p w14:paraId="428CA7F7" w14:textId="77777777" w:rsidR="00FD6026" w:rsidRPr="008E5E73" w:rsidRDefault="00FD6026" w:rsidP="00D225FA">
            <w:pPr>
              <w:rPr>
                <w:rFonts w:eastAsia="Times New Roman" w:cs="TimesNewRomanPSMT"/>
              </w:rPr>
            </w:pPr>
            <w:r w:rsidRPr="008E5E73">
              <w:rPr>
                <w:rFonts w:eastAsia="Times New Roman" w:cs="TimesNewRomanPSMT"/>
              </w:rPr>
              <w:t>NFD</w:t>
            </w:r>
          </w:p>
        </w:tc>
        <w:tc>
          <w:tcPr>
            <w:tcW w:w="6911" w:type="dxa"/>
          </w:tcPr>
          <w:p w14:paraId="2914764A" w14:textId="77777777" w:rsidR="00FD6026" w:rsidRPr="008E5E73" w:rsidRDefault="00FD6026" w:rsidP="00D225FA">
            <w:pPr>
              <w:rPr>
                <w:rFonts w:eastAsia="Times New Roman" w:cs="TimesNewRomanPSMT"/>
              </w:rPr>
            </w:pPr>
            <w:r w:rsidRPr="008E5E73">
              <w:rPr>
                <w:rFonts w:eastAsia="Times New Roman" w:cs="TimesNewRomanPSMT"/>
              </w:rPr>
              <w:t>N-formyl dapsone</w:t>
            </w:r>
          </w:p>
        </w:tc>
      </w:tr>
      <w:tr w:rsidR="00FD6026" w:rsidRPr="00FD119B" w14:paraId="26FD45DC" w14:textId="77777777" w:rsidTr="00810C23">
        <w:tc>
          <w:tcPr>
            <w:tcW w:w="1809" w:type="dxa"/>
          </w:tcPr>
          <w:p w14:paraId="6398A42F" w14:textId="77777777" w:rsidR="00FD6026" w:rsidRPr="008E5E73" w:rsidRDefault="00FD6026" w:rsidP="00D225FA">
            <w:pPr>
              <w:rPr>
                <w:rFonts w:eastAsia="Times New Roman" w:cs="TimesNewRomanPSMT"/>
              </w:rPr>
            </w:pPr>
            <w:r w:rsidRPr="008E5E73">
              <w:rPr>
                <w:rFonts w:eastAsia="Times New Roman" w:cs="TimesNewRomanPSMT"/>
              </w:rPr>
              <w:t>PI</w:t>
            </w:r>
          </w:p>
        </w:tc>
        <w:tc>
          <w:tcPr>
            <w:tcW w:w="6911" w:type="dxa"/>
          </w:tcPr>
          <w:p w14:paraId="71DF84F9" w14:textId="77777777" w:rsidR="00FD6026" w:rsidRPr="008E5E73" w:rsidRDefault="00FD6026" w:rsidP="00D225FA">
            <w:pPr>
              <w:rPr>
                <w:rFonts w:eastAsia="Times New Roman" w:cs="TimesNewRomanPSMT"/>
              </w:rPr>
            </w:pPr>
            <w:r w:rsidRPr="008E5E73">
              <w:rPr>
                <w:rFonts w:eastAsia="Times New Roman" w:cs="TimesNewRomanPSMT"/>
              </w:rPr>
              <w:t>Product Information</w:t>
            </w:r>
          </w:p>
        </w:tc>
      </w:tr>
      <w:tr w:rsidR="00FD6026" w:rsidRPr="00FD119B" w14:paraId="1D1A080A" w14:textId="77777777" w:rsidTr="00810C23">
        <w:tc>
          <w:tcPr>
            <w:tcW w:w="1809" w:type="dxa"/>
          </w:tcPr>
          <w:p w14:paraId="5D6DD712" w14:textId="77777777" w:rsidR="00FD6026" w:rsidRPr="008E5E73" w:rsidRDefault="00FD6026" w:rsidP="00D225FA">
            <w:pPr>
              <w:rPr>
                <w:rFonts w:eastAsia="Times New Roman" w:cs="TimesNewRomanPSMT"/>
              </w:rPr>
            </w:pPr>
            <w:r w:rsidRPr="008E5E73">
              <w:rPr>
                <w:rFonts w:eastAsia="Times New Roman" w:cs="TimesNewRomanPSMT"/>
              </w:rPr>
              <w:t>PP</w:t>
            </w:r>
          </w:p>
        </w:tc>
        <w:tc>
          <w:tcPr>
            <w:tcW w:w="6911" w:type="dxa"/>
          </w:tcPr>
          <w:p w14:paraId="59E0B8AF" w14:textId="77777777" w:rsidR="00FD6026" w:rsidRPr="008E5E73" w:rsidRDefault="00FD6026" w:rsidP="00D225FA">
            <w:pPr>
              <w:rPr>
                <w:rFonts w:eastAsia="Times New Roman" w:cs="TimesNewRomanPSMT"/>
              </w:rPr>
            </w:pPr>
            <w:r w:rsidRPr="008E5E73">
              <w:rPr>
                <w:rFonts w:eastAsia="Times New Roman" w:cs="TimesNewRomanPSMT"/>
              </w:rPr>
              <w:t>per protocol</w:t>
            </w:r>
          </w:p>
        </w:tc>
      </w:tr>
      <w:tr w:rsidR="00FD6026" w:rsidRPr="00FD119B" w14:paraId="13D75221" w14:textId="77777777" w:rsidTr="00810C23">
        <w:tc>
          <w:tcPr>
            <w:tcW w:w="1809" w:type="dxa"/>
          </w:tcPr>
          <w:p w14:paraId="0AB321C8" w14:textId="77777777" w:rsidR="00FD6026" w:rsidRPr="008E5E73" w:rsidRDefault="00FD6026" w:rsidP="00D225FA">
            <w:pPr>
              <w:rPr>
                <w:rFonts w:eastAsia="Times New Roman" w:cs="TimesNewRomanPSMT"/>
              </w:rPr>
            </w:pPr>
            <w:r w:rsidRPr="008E5E73">
              <w:rPr>
                <w:rFonts w:eastAsia="Times New Roman" w:cs="TimesNewRomanPSMT"/>
              </w:rPr>
              <w:t>PT</w:t>
            </w:r>
          </w:p>
        </w:tc>
        <w:tc>
          <w:tcPr>
            <w:tcW w:w="6911" w:type="dxa"/>
          </w:tcPr>
          <w:p w14:paraId="1523A756" w14:textId="77777777" w:rsidR="00FD6026" w:rsidRPr="008E5E73" w:rsidRDefault="00FD6026" w:rsidP="00D225FA">
            <w:pPr>
              <w:rPr>
                <w:rFonts w:eastAsia="Times New Roman" w:cs="TimesNewRomanPSMT"/>
              </w:rPr>
            </w:pPr>
            <w:r w:rsidRPr="008E5E73">
              <w:rPr>
                <w:rFonts w:eastAsia="Times New Roman" w:cs="TimesNewRomanPSMT"/>
              </w:rPr>
              <w:t>preferred term</w:t>
            </w:r>
          </w:p>
        </w:tc>
      </w:tr>
      <w:tr w:rsidR="00FD6026" w:rsidRPr="00FD119B" w14:paraId="01A9E09B" w14:textId="77777777" w:rsidTr="00810C23">
        <w:tc>
          <w:tcPr>
            <w:tcW w:w="1809" w:type="dxa"/>
          </w:tcPr>
          <w:p w14:paraId="46768531" w14:textId="77777777" w:rsidR="00FD6026" w:rsidRPr="008E5E73" w:rsidRDefault="00FD6026" w:rsidP="00D225FA">
            <w:pPr>
              <w:rPr>
                <w:rFonts w:eastAsia="Times New Roman" w:cs="TimesNewRomanPSMT"/>
              </w:rPr>
            </w:pPr>
            <w:r w:rsidRPr="008E5E73">
              <w:rPr>
                <w:rFonts w:eastAsia="Times New Roman" w:cs="TimesNewRomanPSMT"/>
              </w:rPr>
              <w:t>QD</w:t>
            </w:r>
          </w:p>
        </w:tc>
        <w:tc>
          <w:tcPr>
            <w:tcW w:w="6911" w:type="dxa"/>
          </w:tcPr>
          <w:p w14:paraId="4BE09466" w14:textId="77777777" w:rsidR="00FD6026" w:rsidRPr="008E5E73" w:rsidRDefault="00FD6026" w:rsidP="00D225FA">
            <w:pPr>
              <w:rPr>
                <w:rFonts w:eastAsia="Times New Roman" w:cs="TimesNewRomanPSMT"/>
              </w:rPr>
            </w:pPr>
            <w:r w:rsidRPr="008E5E73">
              <w:rPr>
                <w:rFonts w:eastAsia="Times New Roman" w:cs="TimesNewRomanPSMT"/>
              </w:rPr>
              <w:t>once daily</w:t>
            </w:r>
          </w:p>
        </w:tc>
      </w:tr>
      <w:tr w:rsidR="00FD6026" w:rsidRPr="00FD119B" w14:paraId="109660A8" w14:textId="77777777" w:rsidTr="00810C23">
        <w:tc>
          <w:tcPr>
            <w:tcW w:w="1809" w:type="dxa"/>
          </w:tcPr>
          <w:p w14:paraId="6D1A3BB9" w14:textId="77777777" w:rsidR="00FD6026" w:rsidRPr="008E5E73" w:rsidRDefault="00FD6026" w:rsidP="00D225FA">
            <w:pPr>
              <w:rPr>
                <w:rFonts w:eastAsia="Times New Roman" w:cs="TimesNewRomanPSMT"/>
              </w:rPr>
            </w:pPr>
            <w:proofErr w:type="spellStart"/>
            <w:r w:rsidRPr="008E5E73">
              <w:rPr>
                <w:rFonts w:eastAsia="Times New Roman" w:cs="TimesNewRomanPSMT"/>
              </w:rPr>
              <w:t>QTc</w:t>
            </w:r>
            <w:proofErr w:type="spellEnd"/>
          </w:p>
        </w:tc>
        <w:tc>
          <w:tcPr>
            <w:tcW w:w="6911" w:type="dxa"/>
          </w:tcPr>
          <w:p w14:paraId="227228DD" w14:textId="77777777" w:rsidR="00FD6026" w:rsidRPr="008E5E73" w:rsidRDefault="00FD6026" w:rsidP="00D225FA">
            <w:pPr>
              <w:rPr>
                <w:rFonts w:eastAsia="Times New Roman" w:cs="TimesNewRomanPSMT"/>
              </w:rPr>
            </w:pPr>
            <w:r w:rsidRPr="008E5E73">
              <w:rPr>
                <w:rFonts w:eastAsia="Times New Roman" w:cs="TimesNewRomanPSMT"/>
              </w:rPr>
              <w:t>corrected QT interval</w:t>
            </w:r>
          </w:p>
        </w:tc>
      </w:tr>
      <w:tr w:rsidR="00FD6026" w:rsidRPr="00FD119B" w14:paraId="6E632723" w14:textId="77777777" w:rsidTr="00810C23">
        <w:tc>
          <w:tcPr>
            <w:tcW w:w="1809" w:type="dxa"/>
          </w:tcPr>
          <w:p w14:paraId="7406D39C" w14:textId="77777777" w:rsidR="00FD6026" w:rsidRPr="008E5E73" w:rsidRDefault="00FD6026" w:rsidP="00D225FA">
            <w:pPr>
              <w:rPr>
                <w:rFonts w:eastAsia="Times New Roman" w:cs="TimesNewRomanPSMT"/>
              </w:rPr>
            </w:pPr>
            <w:r w:rsidRPr="008E5E73">
              <w:rPr>
                <w:rFonts w:eastAsia="Times New Roman" w:cs="TimesNewRomanPSMT"/>
              </w:rPr>
              <w:t>QTcB</w:t>
            </w:r>
          </w:p>
        </w:tc>
        <w:tc>
          <w:tcPr>
            <w:tcW w:w="6911" w:type="dxa"/>
          </w:tcPr>
          <w:p w14:paraId="44F10BEC" w14:textId="77777777" w:rsidR="00FD6026" w:rsidRPr="008E5E73" w:rsidRDefault="00FD6026" w:rsidP="00D225FA">
            <w:pPr>
              <w:rPr>
                <w:rFonts w:eastAsia="Times New Roman" w:cs="TimesNewRomanPSMT"/>
              </w:rPr>
            </w:pPr>
            <w:proofErr w:type="spellStart"/>
            <w:r w:rsidRPr="008E5E73">
              <w:rPr>
                <w:rFonts w:eastAsia="Times New Roman" w:cs="TimesNewRomanPSMT"/>
              </w:rPr>
              <w:t>QTc</w:t>
            </w:r>
            <w:proofErr w:type="spellEnd"/>
            <w:r w:rsidRPr="008E5E73">
              <w:rPr>
                <w:rFonts w:eastAsia="Times New Roman" w:cs="TimesNewRomanPSMT"/>
              </w:rPr>
              <w:t xml:space="preserve"> </w:t>
            </w:r>
            <w:proofErr w:type="spellStart"/>
            <w:r w:rsidRPr="008E5E73">
              <w:rPr>
                <w:rFonts w:eastAsia="Times New Roman" w:cs="TimesNewRomanPSMT"/>
              </w:rPr>
              <w:t>Bazett’s</w:t>
            </w:r>
            <w:proofErr w:type="spellEnd"/>
            <w:r w:rsidRPr="008E5E73">
              <w:rPr>
                <w:rFonts w:eastAsia="Times New Roman" w:cs="TimesNewRomanPSMT"/>
              </w:rPr>
              <w:t xml:space="preserve"> formula</w:t>
            </w:r>
          </w:p>
        </w:tc>
      </w:tr>
      <w:tr w:rsidR="00FD6026" w:rsidRPr="00FD119B" w14:paraId="38809AC7" w14:textId="77777777" w:rsidTr="00810C23">
        <w:tc>
          <w:tcPr>
            <w:tcW w:w="1809" w:type="dxa"/>
          </w:tcPr>
          <w:p w14:paraId="6CE151B7" w14:textId="77777777" w:rsidR="00FD6026" w:rsidRPr="008E5E73" w:rsidRDefault="00FD6026" w:rsidP="00D225FA">
            <w:pPr>
              <w:rPr>
                <w:rFonts w:eastAsia="Times New Roman" w:cs="TimesNewRomanPSMT"/>
              </w:rPr>
            </w:pPr>
            <w:proofErr w:type="spellStart"/>
            <w:r w:rsidRPr="008E5E73">
              <w:rPr>
                <w:rFonts w:eastAsia="Times New Roman" w:cs="TimesNewRomanPSMT"/>
              </w:rPr>
              <w:t>QTcF</w:t>
            </w:r>
            <w:proofErr w:type="spellEnd"/>
          </w:p>
        </w:tc>
        <w:tc>
          <w:tcPr>
            <w:tcW w:w="6911" w:type="dxa"/>
          </w:tcPr>
          <w:p w14:paraId="1B08B7D1" w14:textId="77777777" w:rsidR="00FD6026" w:rsidRPr="008E5E73" w:rsidRDefault="00FD6026" w:rsidP="00D225FA">
            <w:pPr>
              <w:rPr>
                <w:rFonts w:eastAsia="Times New Roman" w:cs="TimesNewRomanPSMT"/>
              </w:rPr>
            </w:pPr>
            <w:proofErr w:type="spellStart"/>
            <w:r w:rsidRPr="008E5E73">
              <w:rPr>
                <w:rFonts w:eastAsia="Times New Roman" w:cs="TimesNewRomanPSMT"/>
              </w:rPr>
              <w:t>QTc</w:t>
            </w:r>
            <w:proofErr w:type="spellEnd"/>
            <w:r w:rsidRPr="008E5E73">
              <w:rPr>
                <w:rFonts w:eastAsia="Times New Roman" w:cs="TimesNewRomanPSMT"/>
              </w:rPr>
              <w:t xml:space="preserve"> </w:t>
            </w:r>
            <w:proofErr w:type="spellStart"/>
            <w:r w:rsidRPr="008E5E73">
              <w:rPr>
                <w:rFonts w:eastAsia="Times New Roman" w:cs="TimesNewRomanPSMT"/>
              </w:rPr>
              <w:t>Fridericia</w:t>
            </w:r>
            <w:proofErr w:type="spellEnd"/>
            <w:r w:rsidRPr="008E5E73">
              <w:rPr>
                <w:rFonts w:eastAsia="Times New Roman" w:cs="TimesNewRomanPSMT"/>
              </w:rPr>
              <w:t>-correction</w:t>
            </w:r>
          </w:p>
        </w:tc>
      </w:tr>
      <w:tr w:rsidR="00FD6026" w:rsidRPr="00FD119B" w14:paraId="06D37CFD" w14:textId="77777777" w:rsidTr="00810C23">
        <w:tc>
          <w:tcPr>
            <w:tcW w:w="1809" w:type="dxa"/>
          </w:tcPr>
          <w:p w14:paraId="38BE9391" w14:textId="77777777" w:rsidR="00FD6026" w:rsidRPr="008E5E73" w:rsidRDefault="00FD6026" w:rsidP="00D225FA">
            <w:pPr>
              <w:rPr>
                <w:rFonts w:eastAsia="Times New Roman" w:cs="TimesNewRomanPSMT"/>
              </w:rPr>
            </w:pPr>
            <w:r w:rsidRPr="008E5E73">
              <w:rPr>
                <w:rFonts w:eastAsia="Times New Roman" w:cs="TimesNewRomanPSMT"/>
              </w:rPr>
              <w:t>RIPT</w:t>
            </w:r>
          </w:p>
        </w:tc>
        <w:tc>
          <w:tcPr>
            <w:tcW w:w="6911" w:type="dxa"/>
          </w:tcPr>
          <w:p w14:paraId="02300243" w14:textId="77777777" w:rsidR="00FD6026" w:rsidRPr="008E5E73" w:rsidRDefault="00FD6026" w:rsidP="00D225FA">
            <w:pPr>
              <w:rPr>
                <w:rFonts w:eastAsia="Times New Roman" w:cs="TimesNewRomanPSMT"/>
              </w:rPr>
            </w:pPr>
            <w:r w:rsidRPr="008E5E73">
              <w:rPr>
                <w:rFonts w:eastAsia="Times New Roman" w:cs="TimesNewRomanPSMT"/>
              </w:rPr>
              <w:t>repeat insult patch test</w:t>
            </w:r>
          </w:p>
        </w:tc>
      </w:tr>
      <w:tr w:rsidR="00F44A14" w:rsidRPr="00FD119B" w14:paraId="22309509" w14:textId="77777777" w:rsidTr="00D225FA">
        <w:tc>
          <w:tcPr>
            <w:tcW w:w="1809" w:type="dxa"/>
          </w:tcPr>
          <w:p w14:paraId="7A6EB5AC" w14:textId="77777777" w:rsidR="00F44A14" w:rsidRPr="008E5E73" w:rsidRDefault="00F44A14" w:rsidP="00D225FA">
            <w:pPr>
              <w:rPr>
                <w:rFonts w:eastAsia="Times New Roman" w:cs="TimesNewRomanPSMT"/>
              </w:rPr>
            </w:pPr>
            <w:r>
              <w:rPr>
                <w:rFonts w:eastAsia="Times New Roman" w:cs="TimesNewRomanPSMT"/>
              </w:rPr>
              <w:t>RMP</w:t>
            </w:r>
          </w:p>
        </w:tc>
        <w:tc>
          <w:tcPr>
            <w:tcW w:w="6911" w:type="dxa"/>
          </w:tcPr>
          <w:p w14:paraId="043C8E6D" w14:textId="77777777" w:rsidR="00F44A14" w:rsidRPr="008E5E73" w:rsidRDefault="00F44A14" w:rsidP="00D225FA">
            <w:pPr>
              <w:rPr>
                <w:rFonts w:eastAsia="Times New Roman" w:cs="TimesNewRomanPSMT"/>
              </w:rPr>
            </w:pPr>
            <w:r>
              <w:rPr>
                <w:rFonts w:eastAsia="Times New Roman" w:cs="TimesNewRomanPSMT"/>
              </w:rPr>
              <w:t>Risk Management Plan</w:t>
            </w:r>
          </w:p>
        </w:tc>
      </w:tr>
      <w:tr w:rsidR="00FD6026" w:rsidRPr="00FD119B" w14:paraId="441E33CD" w14:textId="77777777" w:rsidTr="00810C23">
        <w:tc>
          <w:tcPr>
            <w:tcW w:w="1809" w:type="dxa"/>
          </w:tcPr>
          <w:p w14:paraId="3CD23EE8" w14:textId="77777777" w:rsidR="00FD6026" w:rsidRPr="008E5E73" w:rsidRDefault="00FD6026" w:rsidP="00D225FA">
            <w:pPr>
              <w:rPr>
                <w:rFonts w:eastAsia="Times New Roman" w:cs="TimesNewRomanPSMT"/>
              </w:rPr>
            </w:pPr>
            <w:r w:rsidRPr="008E5E73">
              <w:rPr>
                <w:rFonts w:eastAsia="Times New Roman" w:cs="TimesNewRomanPSMT"/>
              </w:rPr>
              <w:t>SE</w:t>
            </w:r>
          </w:p>
        </w:tc>
        <w:tc>
          <w:tcPr>
            <w:tcW w:w="6911" w:type="dxa"/>
          </w:tcPr>
          <w:p w14:paraId="68C40C71" w14:textId="77777777" w:rsidR="00FD6026" w:rsidRPr="008E5E73" w:rsidRDefault="00FD6026" w:rsidP="00D225FA">
            <w:pPr>
              <w:rPr>
                <w:rFonts w:eastAsia="Times New Roman" w:cs="TimesNewRomanPSMT"/>
              </w:rPr>
            </w:pPr>
            <w:r w:rsidRPr="008E5E73">
              <w:rPr>
                <w:rFonts w:eastAsia="Times New Roman" w:cs="TimesNewRomanPSMT"/>
              </w:rPr>
              <w:t>standard error</w:t>
            </w:r>
          </w:p>
        </w:tc>
      </w:tr>
      <w:tr w:rsidR="00FD6026" w:rsidRPr="00FD119B" w14:paraId="5FD46C67" w14:textId="77777777" w:rsidTr="00810C23">
        <w:tc>
          <w:tcPr>
            <w:tcW w:w="1809" w:type="dxa"/>
          </w:tcPr>
          <w:p w14:paraId="55B616C3" w14:textId="77777777" w:rsidR="00FD6026" w:rsidRPr="008E5E73" w:rsidRDefault="00FD6026" w:rsidP="00D225FA">
            <w:pPr>
              <w:rPr>
                <w:rFonts w:eastAsia="Times New Roman" w:cs="TimesNewRomanPSMT"/>
              </w:rPr>
            </w:pPr>
            <w:r w:rsidRPr="008E5E73">
              <w:rPr>
                <w:rFonts w:eastAsia="Times New Roman" w:cs="TimesNewRomanPSMT"/>
              </w:rPr>
              <w:t>SLS</w:t>
            </w:r>
          </w:p>
        </w:tc>
        <w:tc>
          <w:tcPr>
            <w:tcW w:w="6911" w:type="dxa"/>
          </w:tcPr>
          <w:p w14:paraId="45942822" w14:textId="77777777" w:rsidR="00FD6026" w:rsidRPr="008E5E73" w:rsidRDefault="00FD6026" w:rsidP="00D225FA">
            <w:pPr>
              <w:rPr>
                <w:rFonts w:eastAsia="Times New Roman" w:cs="TimesNewRomanPSMT"/>
              </w:rPr>
            </w:pPr>
            <w:r w:rsidRPr="008E5E73">
              <w:rPr>
                <w:rFonts w:eastAsia="Times New Roman" w:cs="TimesNewRomanPSMT"/>
              </w:rPr>
              <w:t>sodium lauryl sulphate</w:t>
            </w:r>
          </w:p>
        </w:tc>
      </w:tr>
      <w:tr w:rsidR="00FD6026" w:rsidRPr="00FD119B" w14:paraId="58534152" w14:textId="77777777" w:rsidTr="00810C23">
        <w:tc>
          <w:tcPr>
            <w:tcW w:w="1809" w:type="dxa"/>
          </w:tcPr>
          <w:p w14:paraId="734F9344" w14:textId="77777777" w:rsidR="00FD6026" w:rsidRPr="008E5E73" w:rsidRDefault="00FD6026" w:rsidP="00D225FA">
            <w:pPr>
              <w:rPr>
                <w:rFonts w:eastAsia="Times New Roman" w:cs="TimesNewRomanPSMT"/>
              </w:rPr>
            </w:pPr>
            <w:r w:rsidRPr="008E5E73">
              <w:rPr>
                <w:rFonts w:eastAsia="Times New Roman" w:cs="TimesNewRomanPSMT"/>
              </w:rPr>
              <w:t>SOC</w:t>
            </w:r>
          </w:p>
        </w:tc>
        <w:tc>
          <w:tcPr>
            <w:tcW w:w="6911" w:type="dxa"/>
          </w:tcPr>
          <w:p w14:paraId="4ED18E77" w14:textId="77777777" w:rsidR="00FD6026" w:rsidRPr="008E5E73" w:rsidRDefault="00FD6026" w:rsidP="00D225FA">
            <w:pPr>
              <w:rPr>
                <w:rFonts w:eastAsia="Times New Roman" w:cs="TimesNewRomanPSMT"/>
              </w:rPr>
            </w:pPr>
            <w:r w:rsidRPr="008E5E73">
              <w:rPr>
                <w:rFonts w:eastAsia="Times New Roman" w:cs="TimesNewRomanPSMT"/>
              </w:rPr>
              <w:t>system organ class</w:t>
            </w:r>
          </w:p>
        </w:tc>
      </w:tr>
      <w:tr w:rsidR="00FD6026" w:rsidRPr="00FD119B" w14:paraId="3EB1FAD0" w14:textId="77777777" w:rsidTr="00810C23">
        <w:tc>
          <w:tcPr>
            <w:tcW w:w="1809" w:type="dxa"/>
          </w:tcPr>
          <w:p w14:paraId="0CFDDBAE" w14:textId="77777777" w:rsidR="00FD6026" w:rsidRPr="008E5E73" w:rsidRDefault="00FD6026" w:rsidP="00D225FA">
            <w:pPr>
              <w:rPr>
                <w:rFonts w:eastAsia="Times New Roman" w:cs="TimesNewRomanPSMT"/>
              </w:rPr>
            </w:pPr>
            <w:r w:rsidRPr="008E5E73">
              <w:rPr>
                <w:rFonts w:eastAsia="Times New Roman" w:cs="TimesNewRomanPSMT"/>
              </w:rPr>
              <w:lastRenderedPageBreak/>
              <w:t>TEAE</w:t>
            </w:r>
          </w:p>
        </w:tc>
        <w:tc>
          <w:tcPr>
            <w:tcW w:w="6911" w:type="dxa"/>
          </w:tcPr>
          <w:p w14:paraId="01E1637A" w14:textId="77777777" w:rsidR="00FD6026" w:rsidRPr="008E5E73" w:rsidRDefault="00FD6026" w:rsidP="00D225FA">
            <w:pPr>
              <w:rPr>
                <w:rFonts w:eastAsia="Times New Roman" w:cs="TimesNewRomanPSMT"/>
              </w:rPr>
            </w:pPr>
            <w:r w:rsidRPr="008E5E73">
              <w:rPr>
                <w:rFonts w:eastAsia="Times New Roman" w:cs="TimesNewRomanPSMT"/>
              </w:rPr>
              <w:t>treatment-emergent adverse event</w:t>
            </w:r>
          </w:p>
        </w:tc>
      </w:tr>
      <w:tr w:rsidR="00FD6026" w:rsidRPr="00FD119B" w14:paraId="27D25794" w14:textId="77777777" w:rsidTr="00810C23">
        <w:tc>
          <w:tcPr>
            <w:tcW w:w="1809" w:type="dxa"/>
          </w:tcPr>
          <w:p w14:paraId="4CEFDFF2" w14:textId="77777777" w:rsidR="00FD6026" w:rsidRPr="008E5E73" w:rsidRDefault="00FD6026" w:rsidP="00D225FA">
            <w:pPr>
              <w:rPr>
                <w:rFonts w:eastAsia="Times New Roman" w:cs="TimesNewRomanPSMT"/>
              </w:rPr>
            </w:pPr>
            <w:r w:rsidRPr="008E5E73">
              <w:rPr>
                <w:rFonts w:eastAsia="Times New Roman" w:cs="TimesNewRomanPSMT"/>
              </w:rPr>
              <w:t>TMP/SMX</w:t>
            </w:r>
          </w:p>
        </w:tc>
        <w:tc>
          <w:tcPr>
            <w:tcW w:w="6911" w:type="dxa"/>
          </w:tcPr>
          <w:p w14:paraId="296F245A" w14:textId="77777777" w:rsidR="00FD6026" w:rsidRPr="008E5E73" w:rsidRDefault="00FD6026" w:rsidP="00D225FA">
            <w:pPr>
              <w:rPr>
                <w:rFonts w:eastAsia="Times New Roman" w:cs="TimesNewRomanPSMT"/>
              </w:rPr>
            </w:pPr>
            <w:r w:rsidRPr="008E5E73">
              <w:rPr>
                <w:rFonts w:eastAsia="Times New Roman" w:cs="TimesNewRomanPSMT"/>
              </w:rPr>
              <w:t>trimethoprim/sulfamethoxazole</w:t>
            </w:r>
          </w:p>
        </w:tc>
      </w:tr>
      <w:tr w:rsidR="00FD6026" w:rsidRPr="00FD119B" w14:paraId="790414F9" w14:textId="77777777" w:rsidTr="00810C23">
        <w:tc>
          <w:tcPr>
            <w:tcW w:w="1809" w:type="dxa"/>
          </w:tcPr>
          <w:p w14:paraId="4B769C29" w14:textId="77777777" w:rsidR="00FD6026" w:rsidRPr="008E5E73" w:rsidRDefault="00FD6026" w:rsidP="00D225FA">
            <w:pPr>
              <w:rPr>
                <w:rFonts w:eastAsia="Times New Roman" w:cs="TimesNewRomanPSMT"/>
              </w:rPr>
            </w:pPr>
            <w:r w:rsidRPr="008E5E73">
              <w:rPr>
                <w:rFonts w:eastAsia="Times New Roman" w:cs="TimesNewRomanPSMT"/>
              </w:rPr>
              <w:t>SD</w:t>
            </w:r>
          </w:p>
        </w:tc>
        <w:tc>
          <w:tcPr>
            <w:tcW w:w="6911" w:type="dxa"/>
          </w:tcPr>
          <w:p w14:paraId="2051B11B" w14:textId="77777777" w:rsidR="00FD6026" w:rsidRPr="008E5E73" w:rsidRDefault="00FD6026" w:rsidP="00D225FA">
            <w:pPr>
              <w:rPr>
                <w:rFonts w:eastAsia="Times New Roman" w:cs="TimesNewRomanPSMT"/>
              </w:rPr>
            </w:pPr>
            <w:r w:rsidRPr="008E5E73">
              <w:rPr>
                <w:rFonts w:eastAsia="Times New Roman" w:cs="TimesNewRomanPSMT"/>
              </w:rPr>
              <w:t>standard deviation</w:t>
            </w:r>
          </w:p>
        </w:tc>
      </w:tr>
      <w:tr w:rsidR="00FD6026" w:rsidRPr="00FD119B" w14:paraId="679F9849" w14:textId="77777777" w:rsidTr="00810C23">
        <w:tc>
          <w:tcPr>
            <w:tcW w:w="1809" w:type="dxa"/>
          </w:tcPr>
          <w:p w14:paraId="2CA58F31" w14:textId="77777777" w:rsidR="00FD6026" w:rsidRPr="008E5E73" w:rsidRDefault="00FD6026" w:rsidP="00D225FA">
            <w:pPr>
              <w:rPr>
                <w:rFonts w:eastAsia="Times New Roman" w:cs="TimesNewRomanPSMT"/>
              </w:rPr>
            </w:pPr>
            <w:r w:rsidRPr="008E5E73">
              <w:rPr>
                <w:rFonts w:eastAsia="Times New Roman" w:cs="TimesNewRomanPSMT"/>
              </w:rPr>
              <w:t>UPT</w:t>
            </w:r>
          </w:p>
        </w:tc>
        <w:tc>
          <w:tcPr>
            <w:tcW w:w="6911" w:type="dxa"/>
          </w:tcPr>
          <w:p w14:paraId="667312A8" w14:textId="77777777" w:rsidR="00FD6026" w:rsidRPr="008E5E73" w:rsidRDefault="00FD6026" w:rsidP="00D225FA">
            <w:pPr>
              <w:rPr>
                <w:rFonts w:eastAsia="Times New Roman" w:cs="TimesNewRomanPSMT"/>
              </w:rPr>
            </w:pPr>
            <w:r w:rsidRPr="008E5E73">
              <w:rPr>
                <w:rFonts w:eastAsia="Times New Roman" w:cs="TimesNewRomanPSMT"/>
              </w:rPr>
              <w:t>urine pregnancy test</w:t>
            </w:r>
          </w:p>
        </w:tc>
      </w:tr>
      <w:tr w:rsidR="00FD6026" w:rsidRPr="00FD119B" w14:paraId="27C94C08" w14:textId="77777777" w:rsidTr="00810C23">
        <w:tc>
          <w:tcPr>
            <w:tcW w:w="1809" w:type="dxa"/>
          </w:tcPr>
          <w:p w14:paraId="70A21FE1" w14:textId="77777777" w:rsidR="00FD6026" w:rsidRPr="008E5E73" w:rsidRDefault="00FD6026" w:rsidP="00D225FA">
            <w:pPr>
              <w:rPr>
                <w:rFonts w:eastAsia="Times New Roman" w:cs="TimesNewRomanPSMT"/>
              </w:rPr>
            </w:pPr>
            <w:r w:rsidRPr="008E5E73">
              <w:rPr>
                <w:rFonts w:eastAsia="Times New Roman" w:cs="TimesNewRomanPSMT"/>
              </w:rPr>
              <w:t>w/w</w:t>
            </w:r>
          </w:p>
        </w:tc>
        <w:tc>
          <w:tcPr>
            <w:tcW w:w="6911" w:type="dxa"/>
          </w:tcPr>
          <w:p w14:paraId="16ADE224" w14:textId="77777777" w:rsidR="00FD6026" w:rsidRPr="008E5E73" w:rsidRDefault="00FD6026" w:rsidP="00D225FA">
            <w:pPr>
              <w:rPr>
                <w:rFonts w:eastAsia="Times New Roman" w:cs="TimesNewRomanPSMT"/>
              </w:rPr>
            </w:pPr>
            <w:r w:rsidRPr="008E5E73">
              <w:rPr>
                <w:rFonts w:eastAsia="Times New Roman" w:cs="TimesNewRomanPSMT"/>
              </w:rPr>
              <w:t>weight per weight</w:t>
            </w:r>
          </w:p>
        </w:tc>
      </w:tr>
    </w:tbl>
    <w:p w14:paraId="70769749" w14:textId="77777777" w:rsidR="00FD119B" w:rsidRDefault="00FD119B" w:rsidP="00FD119B"/>
    <w:p w14:paraId="1096B732"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0FEAD65" w14:textId="77777777" w:rsidR="008E7846" w:rsidRDefault="00F53C07" w:rsidP="008E7846">
      <w:pPr>
        <w:pStyle w:val="Heading2"/>
      </w:pPr>
      <w:bookmarkStart w:id="11" w:name="_Toc494298669"/>
      <w:r>
        <w:lastRenderedPageBreak/>
        <w:t>I.</w:t>
      </w:r>
      <w:r w:rsidR="008E7846">
        <w:t xml:space="preserve"> Introduction to product submission</w:t>
      </w:r>
      <w:bookmarkEnd w:id="11"/>
      <w:bookmarkEnd w:id="5"/>
      <w:bookmarkEnd w:id="3"/>
    </w:p>
    <w:p w14:paraId="454E9FF5" w14:textId="77777777" w:rsidR="008E7846" w:rsidRDefault="008E7846" w:rsidP="008E7846">
      <w:pPr>
        <w:pStyle w:val="Heading3"/>
        <w:rPr>
          <w:lang w:eastAsia="en-AU"/>
        </w:rPr>
      </w:pPr>
      <w:bookmarkStart w:id="12" w:name="_Toc247691502"/>
      <w:bookmarkStart w:id="13" w:name="_Toc314842483"/>
      <w:bookmarkStart w:id="14" w:name="_Toc494298670"/>
      <w:r>
        <w:rPr>
          <w:lang w:eastAsia="en-AU"/>
        </w:rPr>
        <w:t>Submission details</w:t>
      </w:r>
      <w:bookmarkEnd w:id="12"/>
      <w:bookmarkEnd w:id="13"/>
      <w:bookmarkEnd w:id="14"/>
    </w:p>
    <w:tbl>
      <w:tblPr>
        <w:tblW w:w="9497" w:type="dxa"/>
        <w:tblInd w:w="108" w:type="dxa"/>
        <w:tblLook w:val="01E0" w:firstRow="1" w:lastRow="1" w:firstColumn="1" w:lastColumn="1" w:noHBand="0" w:noVBand="0"/>
      </w:tblPr>
      <w:tblGrid>
        <w:gridCol w:w="2907"/>
        <w:gridCol w:w="6307"/>
        <w:gridCol w:w="283"/>
      </w:tblGrid>
      <w:tr w:rsidR="008E7846" w:rsidRPr="003D1E62" w14:paraId="72357290" w14:textId="77777777" w:rsidTr="00A3410E">
        <w:trPr>
          <w:trHeight w:hRule="exact" w:val="611"/>
        </w:trPr>
        <w:tc>
          <w:tcPr>
            <w:tcW w:w="2907" w:type="dxa"/>
          </w:tcPr>
          <w:p w14:paraId="745B508B"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6E2DE84B" w14:textId="77777777" w:rsidR="008E7846" w:rsidRPr="003D1E62" w:rsidRDefault="00950AC7" w:rsidP="001B5C90">
            <w:r>
              <w:t>N</w:t>
            </w:r>
            <w:r w:rsidRPr="00950AC7">
              <w:t>ew dose form, new route of administration, and extension of indication</w:t>
            </w:r>
          </w:p>
        </w:tc>
      </w:tr>
      <w:tr w:rsidR="008E7846" w:rsidRPr="003D1E62" w14:paraId="726E0582" w14:textId="77777777" w:rsidTr="00A3410E">
        <w:trPr>
          <w:trHeight w:hRule="exact" w:val="454"/>
        </w:trPr>
        <w:tc>
          <w:tcPr>
            <w:tcW w:w="2907" w:type="dxa"/>
          </w:tcPr>
          <w:p w14:paraId="0778FF1E" w14:textId="77777777" w:rsidR="008E7846" w:rsidRPr="003D1E62" w:rsidRDefault="008E7846" w:rsidP="003D1E62">
            <w:r w:rsidRPr="003D1E62">
              <w:rPr>
                <w:i/>
              </w:rPr>
              <w:t>Decision</w:t>
            </w:r>
            <w:r w:rsidRPr="003D1E62">
              <w:t>:</w:t>
            </w:r>
          </w:p>
        </w:tc>
        <w:tc>
          <w:tcPr>
            <w:tcW w:w="6590" w:type="dxa"/>
            <w:gridSpan w:val="2"/>
          </w:tcPr>
          <w:p w14:paraId="47DFDEAA" w14:textId="77777777" w:rsidR="008E7846" w:rsidRPr="003D1E62" w:rsidRDefault="00EF3F90" w:rsidP="00EF3F90">
            <w:r>
              <w:t>Approved</w:t>
            </w:r>
          </w:p>
        </w:tc>
      </w:tr>
      <w:tr w:rsidR="008E7846" w:rsidRPr="003D1E62" w14:paraId="6ED653B3" w14:textId="77777777" w:rsidTr="00A3410E">
        <w:trPr>
          <w:trHeight w:hRule="exact" w:val="454"/>
        </w:trPr>
        <w:tc>
          <w:tcPr>
            <w:tcW w:w="2907" w:type="dxa"/>
          </w:tcPr>
          <w:p w14:paraId="01D63FB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13563FB2" w14:textId="77777777" w:rsidR="008E7846" w:rsidRPr="003D1E62" w:rsidRDefault="00C43DE6" w:rsidP="001B5C90">
            <w:r>
              <w:t>4 January 2017</w:t>
            </w:r>
          </w:p>
        </w:tc>
      </w:tr>
      <w:tr w:rsidR="00ED2922" w:rsidRPr="003D1E62" w14:paraId="02D4A44B" w14:textId="77777777" w:rsidTr="00A3410E">
        <w:trPr>
          <w:trHeight w:hRule="exact" w:val="454"/>
        </w:trPr>
        <w:tc>
          <w:tcPr>
            <w:tcW w:w="2907" w:type="dxa"/>
          </w:tcPr>
          <w:p w14:paraId="2F55E82C" w14:textId="77777777" w:rsidR="00ED2922" w:rsidRPr="00441C3F" w:rsidRDefault="00ED2922" w:rsidP="001B5C90">
            <w:pPr>
              <w:rPr>
                <w:i/>
              </w:rPr>
            </w:pPr>
            <w:r w:rsidRPr="00441C3F">
              <w:rPr>
                <w:i/>
              </w:rPr>
              <w:t>Date of entry onto ARTG</w:t>
            </w:r>
          </w:p>
        </w:tc>
        <w:tc>
          <w:tcPr>
            <w:tcW w:w="6590" w:type="dxa"/>
            <w:gridSpan w:val="2"/>
          </w:tcPr>
          <w:p w14:paraId="0DB8BA6D" w14:textId="77777777" w:rsidR="00ED2922" w:rsidRPr="00441C3F" w:rsidRDefault="00077080" w:rsidP="00EC463D">
            <w:pPr>
              <w:rPr>
                <w:i/>
              </w:rPr>
            </w:pPr>
            <w:r>
              <w:t>10 January 2017</w:t>
            </w:r>
          </w:p>
        </w:tc>
      </w:tr>
      <w:tr w:rsidR="008E7846" w:rsidRPr="00487162" w14:paraId="60E580E4" w14:textId="77777777" w:rsidTr="00A3410E">
        <w:trPr>
          <w:gridAfter w:val="1"/>
          <w:wAfter w:w="283" w:type="dxa"/>
        </w:trPr>
        <w:tc>
          <w:tcPr>
            <w:tcW w:w="2907" w:type="dxa"/>
          </w:tcPr>
          <w:p w14:paraId="13413659" w14:textId="77777777" w:rsidR="008E7846" w:rsidRPr="00487162" w:rsidRDefault="003E55ED" w:rsidP="00E45619">
            <w:pPr>
              <w:rPr>
                <w:i/>
              </w:rPr>
            </w:pPr>
            <w:r>
              <w:rPr>
                <w:i/>
              </w:rPr>
              <w:t>Active ingredient</w:t>
            </w:r>
            <w:r w:rsidR="001B5C90">
              <w:rPr>
                <w:i/>
              </w:rPr>
              <w:t>:</w:t>
            </w:r>
          </w:p>
        </w:tc>
        <w:tc>
          <w:tcPr>
            <w:tcW w:w="6307" w:type="dxa"/>
          </w:tcPr>
          <w:p w14:paraId="47CEBAEA" w14:textId="77777777" w:rsidR="008E7846" w:rsidRPr="00487162" w:rsidRDefault="003E55ED" w:rsidP="00E45619">
            <w:r>
              <w:t>Dapsone</w:t>
            </w:r>
          </w:p>
        </w:tc>
      </w:tr>
      <w:tr w:rsidR="008E7846" w:rsidRPr="00487162" w14:paraId="49261ECA" w14:textId="77777777" w:rsidTr="00A3410E">
        <w:trPr>
          <w:gridAfter w:val="1"/>
          <w:wAfter w:w="283" w:type="dxa"/>
        </w:trPr>
        <w:tc>
          <w:tcPr>
            <w:tcW w:w="2907" w:type="dxa"/>
          </w:tcPr>
          <w:p w14:paraId="5F8E9B85" w14:textId="77777777" w:rsidR="008E7846" w:rsidRPr="00487162" w:rsidRDefault="008E7846" w:rsidP="001B5C90">
            <w:pPr>
              <w:rPr>
                <w:i/>
              </w:rPr>
            </w:pPr>
            <w:r w:rsidRPr="00487162">
              <w:rPr>
                <w:i/>
              </w:rPr>
              <w:t>Product</w:t>
            </w:r>
            <w:r w:rsidR="003E55ED">
              <w:rPr>
                <w:i/>
              </w:rPr>
              <w:t xml:space="preserve"> name</w:t>
            </w:r>
            <w:r w:rsidR="001B5C90">
              <w:rPr>
                <w:i/>
              </w:rPr>
              <w:t>:</w:t>
            </w:r>
          </w:p>
        </w:tc>
        <w:tc>
          <w:tcPr>
            <w:tcW w:w="6307" w:type="dxa"/>
          </w:tcPr>
          <w:p w14:paraId="7CF11E58" w14:textId="77777777" w:rsidR="008E7846" w:rsidRPr="00487162" w:rsidRDefault="003459F1" w:rsidP="00E45619">
            <w:r>
              <w:t>Aczone</w:t>
            </w:r>
          </w:p>
        </w:tc>
      </w:tr>
      <w:tr w:rsidR="008E7846" w:rsidRPr="00487162" w14:paraId="5F0088B7" w14:textId="77777777" w:rsidTr="00A3410E">
        <w:trPr>
          <w:gridAfter w:val="1"/>
          <w:wAfter w:w="283" w:type="dxa"/>
        </w:trPr>
        <w:tc>
          <w:tcPr>
            <w:tcW w:w="2907" w:type="dxa"/>
          </w:tcPr>
          <w:p w14:paraId="5677F8EF"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395C296" w14:textId="77777777" w:rsidR="008E7846" w:rsidRDefault="00D51EFF" w:rsidP="00E45619">
            <w:r w:rsidRPr="00D51EFF">
              <w:t>Allergan Australia Pty Ltd</w:t>
            </w:r>
          </w:p>
          <w:p w14:paraId="3356E58F" w14:textId="77777777" w:rsidR="003459F1" w:rsidRDefault="003459F1" w:rsidP="00E45619">
            <w:r>
              <w:t>810 Pacific Hwy</w:t>
            </w:r>
          </w:p>
          <w:p w14:paraId="27B17C76" w14:textId="77777777" w:rsidR="00D51EFF" w:rsidRPr="00487162" w:rsidRDefault="003459F1" w:rsidP="00E45619">
            <w:r w:rsidRPr="003459F1">
              <w:t>Gordon NSW 2072</w:t>
            </w:r>
          </w:p>
        </w:tc>
      </w:tr>
      <w:tr w:rsidR="008E7846" w:rsidRPr="00487162" w14:paraId="22DA6AB2" w14:textId="77777777" w:rsidTr="00A3410E">
        <w:trPr>
          <w:gridAfter w:val="1"/>
          <w:wAfter w:w="283" w:type="dxa"/>
        </w:trPr>
        <w:tc>
          <w:tcPr>
            <w:tcW w:w="2907" w:type="dxa"/>
          </w:tcPr>
          <w:p w14:paraId="3289CA1E" w14:textId="77777777" w:rsidR="008E7846" w:rsidRPr="00487162" w:rsidRDefault="007D56B2" w:rsidP="00E45619">
            <w:pPr>
              <w:rPr>
                <w:i/>
              </w:rPr>
            </w:pPr>
            <w:r>
              <w:rPr>
                <w:i/>
              </w:rPr>
              <w:t>Dose form</w:t>
            </w:r>
            <w:r w:rsidR="001B5C90">
              <w:rPr>
                <w:i/>
              </w:rPr>
              <w:t>:</w:t>
            </w:r>
          </w:p>
        </w:tc>
        <w:tc>
          <w:tcPr>
            <w:tcW w:w="6307" w:type="dxa"/>
          </w:tcPr>
          <w:p w14:paraId="6B1BC17B" w14:textId="77777777" w:rsidR="008E7846" w:rsidRPr="00487162" w:rsidRDefault="00EF3F90" w:rsidP="00E45619">
            <w:r>
              <w:t>Topical gel</w:t>
            </w:r>
          </w:p>
        </w:tc>
      </w:tr>
      <w:tr w:rsidR="008E7846" w:rsidRPr="00487162" w14:paraId="7CC58534" w14:textId="77777777" w:rsidTr="00A3410E">
        <w:trPr>
          <w:gridAfter w:val="1"/>
          <w:wAfter w:w="283" w:type="dxa"/>
        </w:trPr>
        <w:tc>
          <w:tcPr>
            <w:tcW w:w="2907" w:type="dxa"/>
          </w:tcPr>
          <w:p w14:paraId="303BEE6E" w14:textId="77777777" w:rsidR="008E7846" w:rsidRPr="00487162" w:rsidRDefault="007D56B2" w:rsidP="00E45619">
            <w:pPr>
              <w:rPr>
                <w:i/>
              </w:rPr>
            </w:pPr>
            <w:r>
              <w:rPr>
                <w:i/>
              </w:rPr>
              <w:t>Strength</w:t>
            </w:r>
            <w:r w:rsidR="008E7846" w:rsidRPr="00487162">
              <w:rPr>
                <w:i/>
              </w:rPr>
              <w:t xml:space="preserve">: </w:t>
            </w:r>
          </w:p>
        </w:tc>
        <w:tc>
          <w:tcPr>
            <w:tcW w:w="6307" w:type="dxa"/>
          </w:tcPr>
          <w:p w14:paraId="0636BB8B" w14:textId="77777777" w:rsidR="008E7846" w:rsidRPr="00487162" w:rsidRDefault="007D56B2" w:rsidP="00E45619">
            <w:r w:rsidRPr="007D56B2">
              <w:t>7.5%</w:t>
            </w:r>
            <w:r>
              <w:t xml:space="preserve"> </w:t>
            </w:r>
            <w:r w:rsidRPr="007D56B2">
              <w:t>w/w</w:t>
            </w:r>
          </w:p>
        </w:tc>
      </w:tr>
      <w:tr w:rsidR="008E7846" w:rsidRPr="00487162" w14:paraId="38D99CFD" w14:textId="77777777" w:rsidTr="00A3410E">
        <w:trPr>
          <w:gridAfter w:val="1"/>
          <w:wAfter w:w="283" w:type="dxa"/>
        </w:trPr>
        <w:tc>
          <w:tcPr>
            <w:tcW w:w="2907" w:type="dxa"/>
          </w:tcPr>
          <w:p w14:paraId="4094278F" w14:textId="77777777" w:rsidR="008E7846" w:rsidRPr="00487162" w:rsidRDefault="00C44F28" w:rsidP="00E45619">
            <w:pPr>
              <w:rPr>
                <w:i/>
              </w:rPr>
            </w:pPr>
            <w:r>
              <w:rPr>
                <w:i/>
              </w:rPr>
              <w:t>Container</w:t>
            </w:r>
            <w:r w:rsidR="008E7846" w:rsidRPr="00487162">
              <w:rPr>
                <w:i/>
              </w:rPr>
              <w:t>:</w:t>
            </w:r>
          </w:p>
        </w:tc>
        <w:tc>
          <w:tcPr>
            <w:tcW w:w="6307" w:type="dxa"/>
          </w:tcPr>
          <w:p w14:paraId="0EBE629B" w14:textId="77777777" w:rsidR="008E7846" w:rsidRPr="00487162" w:rsidRDefault="00C44F28" w:rsidP="00E45619">
            <w:r w:rsidRPr="00C44F28">
              <w:t>Bottle with a HDPE piston, polypropylene</w:t>
            </w:r>
            <w:r>
              <w:t xml:space="preserve"> </w:t>
            </w:r>
            <w:r w:rsidRPr="00C44F28">
              <w:t>/</w:t>
            </w:r>
            <w:r>
              <w:t xml:space="preserve"> </w:t>
            </w:r>
            <w:r w:rsidRPr="00C44F28">
              <w:t>polyethylene</w:t>
            </w:r>
            <w:r>
              <w:t xml:space="preserve"> </w:t>
            </w:r>
            <w:r w:rsidRPr="00C44F28">
              <w:t>/</w:t>
            </w:r>
            <w:r>
              <w:t xml:space="preserve"> </w:t>
            </w:r>
            <w:r w:rsidRPr="00C44F28">
              <w:t>polyolefin elastomer pump and a polypropylene cap</w:t>
            </w:r>
          </w:p>
        </w:tc>
      </w:tr>
      <w:tr w:rsidR="008E7846" w:rsidRPr="00487162" w14:paraId="608993E8" w14:textId="77777777" w:rsidTr="00A3410E">
        <w:trPr>
          <w:gridAfter w:val="1"/>
          <w:wAfter w:w="283" w:type="dxa"/>
        </w:trPr>
        <w:tc>
          <w:tcPr>
            <w:tcW w:w="2907" w:type="dxa"/>
          </w:tcPr>
          <w:p w14:paraId="0F687718" w14:textId="77777777" w:rsidR="008E7846" w:rsidRPr="00487162" w:rsidRDefault="000C2C5B" w:rsidP="00E45619">
            <w:pPr>
              <w:rPr>
                <w:i/>
              </w:rPr>
            </w:pPr>
            <w:r>
              <w:rPr>
                <w:i/>
              </w:rPr>
              <w:t>Pack sizes</w:t>
            </w:r>
            <w:r w:rsidR="008E7846" w:rsidRPr="00487162">
              <w:rPr>
                <w:i/>
              </w:rPr>
              <w:t>:</w:t>
            </w:r>
          </w:p>
        </w:tc>
        <w:tc>
          <w:tcPr>
            <w:tcW w:w="6307" w:type="dxa"/>
          </w:tcPr>
          <w:p w14:paraId="35AD9DC0" w14:textId="77777777" w:rsidR="008E7846" w:rsidRPr="00487162" w:rsidRDefault="000C2C5B" w:rsidP="00E45619">
            <w:r w:rsidRPr="000C2C5B">
              <w:t>30 g, 60 g and 90 g bottles + 3 g sample pack tube</w:t>
            </w:r>
          </w:p>
        </w:tc>
      </w:tr>
      <w:tr w:rsidR="008E7846" w:rsidRPr="00487162" w14:paraId="3EC20696" w14:textId="77777777" w:rsidTr="00A3410E">
        <w:trPr>
          <w:gridAfter w:val="1"/>
          <w:wAfter w:w="283" w:type="dxa"/>
        </w:trPr>
        <w:tc>
          <w:tcPr>
            <w:tcW w:w="2907" w:type="dxa"/>
          </w:tcPr>
          <w:p w14:paraId="18FC1E3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1B203C9D" w14:textId="77777777" w:rsidR="008E7846" w:rsidRPr="00487162" w:rsidRDefault="00331EB9" w:rsidP="00E45619">
            <w:pPr>
              <w:rPr>
                <w:rFonts w:eastAsia="MS Mincho"/>
                <w:lang w:eastAsia="ja-JP"/>
              </w:rPr>
            </w:pPr>
            <w:r w:rsidRPr="00331EB9">
              <w:t>For the topical treatment of acne vulgaris in patients 12 years of age and older</w:t>
            </w:r>
          </w:p>
        </w:tc>
      </w:tr>
      <w:tr w:rsidR="008E7846" w:rsidRPr="00487162" w14:paraId="2A53045D" w14:textId="77777777" w:rsidTr="00A3410E">
        <w:trPr>
          <w:gridAfter w:val="1"/>
          <w:wAfter w:w="283" w:type="dxa"/>
        </w:trPr>
        <w:tc>
          <w:tcPr>
            <w:tcW w:w="2907" w:type="dxa"/>
          </w:tcPr>
          <w:p w14:paraId="34838122" w14:textId="77777777" w:rsidR="008E7846" w:rsidRPr="00487162" w:rsidRDefault="000E59D7" w:rsidP="000E59D7">
            <w:pPr>
              <w:rPr>
                <w:i/>
              </w:rPr>
            </w:pPr>
            <w:r>
              <w:rPr>
                <w:i/>
              </w:rPr>
              <w:t>Route</w:t>
            </w:r>
            <w:r w:rsidR="008E7846" w:rsidRPr="00487162">
              <w:rPr>
                <w:i/>
              </w:rPr>
              <w:t xml:space="preserve"> of administration:</w:t>
            </w:r>
          </w:p>
        </w:tc>
        <w:tc>
          <w:tcPr>
            <w:tcW w:w="6307" w:type="dxa"/>
          </w:tcPr>
          <w:p w14:paraId="33FDCA9F" w14:textId="77777777" w:rsidR="008E7846" w:rsidRPr="00487162" w:rsidRDefault="009B35E6" w:rsidP="00E45619">
            <w:r>
              <w:t>Topical</w:t>
            </w:r>
          </w:p>
        </w:tc>
      </w:tr>
      <w:tr w:rsidR="008E7846" w:rsidRPr="00487162" w14:paraId="3333DB32" w14:textId="77777777" w:rsidTr="00A3410E">
        <w:trPr>
          <w:gridAfter w:val="1"/>
          <w:wAfter w:w="283" w:type="dxa"/>
        </w:trPr>
        <w:tc>
          <w:tcPr>
            <w:tcW w:w="2907" w:type="dxa"/>
          </w:tcPr>
          <w:p w14:paraId="4DDB2C04" w14:textId="77777777" w:rsidR="008E7846" w:rsidRPr="00487162" w:rsidRDefault="008E7846" w:rsidP="00E45619">
            <w:pPr>
              <w:rPr>
                <w:i/>
              </w:rPr>
            </w:pPr>
            <w:r w:rsidRPr="00487162">
              <w:rPr>
                <w:i/>
              </w:rPr>
              <w:t>Dosage:</w:t>
            </w:r>
          </w:p>
        </w:tc>
        <w:tc>
          <w:tcPr>
            <w:tcW w:w="6307" w:type="dxa"/>
          </w:tcPr>
          <w:p w14:paraId="6C347330" w14:textId="77777777" w:rsidR="008E7846" w:rsidRPr="00487162" w:rsidRDefault="000E59D7" w:rsidP="000E59D7">
            <w:r w:rsidRPr="000E59D7">
              <w:t>After the skin is gently washed and patted dry, approximate</w:t>
            </w:r>
            <w:r>
              <w:t>ly a pea-sized amount of Aczone</w:t>
            </w:r>
            <w:r w:rsidRPr="000E59D7">
              <w:t xml:space="preserve"> 7.5% w/w gel should be applied in a thin layer to the entire face once daily. In addition, a thin layer may be applied to other affected areas once daily. </w:t>
            </w:r>
            <w:r>
              <w:t>Aczone</w:t>
            </w:r>
            <w:r w:rsidRPr="000E59D7">
              <w:t xml:space="preserve"> 7.5% w/w gel should be rubbed in gently and completely.</w:t>
            </w:r>
          </w:p>
        </w:tc>
      </w:tr>
      <w:tr w:rsidR="008E7846" w:rsidRPr="00487162" w14:paraId="5C02EAE5" w14:textId="77777777" w:rsidTr="00A3410E">
        <w:trPr>
          <w:gridAfter w:val="1"/>
          <w:wAfter w:w="283" w:type="dxa"/>
        </w:trPr>
        <w:tc>
          <w:tcPr>
            <w:tcW w:w="2907" w:type="dxa"/>
          </w:tcPr>
          <w:p w14:paraId="676CD039" w14:textId="77777777" w:rsidR="008E7846" w:rsidRPr="00487162" w:rsidRDefault="008E7846" w:rsidP="001B5C90">
            <w:pPr>
              <w:rPr>
                <w:i/>
              </w:rPr>
            </w:pPr>
            <w:r w:rsidRPr="00487162">
              <w:rPr>
                <w:i/>
              </w:rPr>
              <w:t xml:space="preserve">ARTG </w:t>
            </w:r>
            <w:r w:rsidR="001B5C90">
              <w:rPr>
                <w:i/>
              </w:rPr>
              <w:t>n</w:t>
            </w:r>
            <w:r w:rsidR="00A76ABE">
              <w:rPr>
                <w:i/>
              </w:rPr>
              <w:t>umber</w:t>
            </w:r>
            <w:r w:rsidR="001B5C90">
              <w:rPr>
                <w:i/>
              </w:rPr>
              <w:t>:</w:t>
            </w:r>
          </w:p>
        </w:tc>
        <w:tc>
          <w:tcPr>
            <w:tcW w:w="6307" w:type="dxa"/>
          </w:tcPr>
          <w:p w14:paraId="547D0A59" w14:textId="77777777" w:rsidR="008E7846" w:rsidRPr="00487162" w:rsidRDefault="0076702C" w:rsidP="00E45619">
            <w:r w:rsidRPr="0076702C">
              <w:t>266267</w:t>
            </w:r>
          </w:p>
        </w:tc>
      </w:tr>
    </w:tbl>
    <w:p w14:paraId="76FA48FA" w14:textId="77777777" w:rsidR="008E7846" w:rsidRDefault="008E7846" w:rsidP="008E7846">
      <w:pPr>
        <w:pStyle w:val="Heading3"/>
      </w:pPr>
      <w:bookmarkStart w:id="15" w:name="_Toc247691503"/>
      <w:bookmarkStart w:id="16" w:name="_Toc314842484"/>
      <w:bookmarkStart w:id="17" w:name="_Toc494298671"/>
      <w:r>
        <w:t>Product background</w:t>
      </w:r>
      <w:bookmarkEnd w:id="15"/>
      <w:bookmarkEnd w:id="16"/>
      <w:bookmarkEnd w:id="17"/>
    </w:p>
    <w:p w14:paraId="7ACE8D56" w14:textId="77777777" w:rsidR="00816DA6" w:rsidRDefault="000B442F" w:rsidP="0061345A">
      <w:r w:rsidRPr="0061345A">
        <w:t xml:space="preserve">This AusPAR describes the application by </w:t>
      </w:r>
      <w:r w:rsidR="00282F60" w:rsidRPr="0061345A">
        <w:t>Allergan Australia Pty Ltd</w:t>
      </w:r>
      <w:r w:rsidR="00D87EBC" w:rsidRPr="0061345A">
        <w:t xml:space="preserve"> for a new dose form, new route of administration, and extension of indication for dapsone (tradename: Aczone)</w:t>
      </w:r>
      <w:r w:rsidR="00CE1D49">
        <w:t xml:space="preserve"> for the treatment of acne</w:t>
      </w:r>
      <w:r w:rsidR="0061345A" w:rsidRPr="0061345A">
        <w:t>.</w:t>
      </w:r>
      <w:r w:rsidR="00CE1D49">
        <w:t xml:space="preserve"> </w:t>
      </w:r>
      <w:r w:rsidR="00CE1D49" w:rsidRPr="00F31655">
        <w:t>Acne is a common, non-life threatening disorder. Mild to moderate cas</w:t>
      </w:r>
      <w:r w:rsidR="00CE1D49">
        <w:t>es often resolve sponta</w:t>
      </w:r>
      <w:r w:rsidR="00816DA6">
        <w:t xml:space="preserve">neously. </w:t>
      </w:r>
      <w:r w:rsidR="00CE1D49" w:rsidRPr="00F31655">
        <w:t xml:space="preserve">Dapsone is an anti-inflammatory and anti-infective agent. </w:t>
      </w:r>
      <w:r w:rsidR="00CE1D49">
        <w:t>It</w:t>
      </w:r>
      <w:r w:rsidR="0061345A" w:rsidRPr="0061345A">
        <w:t xml:space="preserve"> is a synthetic sulfone with antibacterial and anti-inflammatory properties.</w:t>
      </w:r>
    </w:p>
    <w:p w14:paraId="61111972" w14:textId="77777777" w:rsidR="00816DA6" w:rsidRPr="00EC5799" w:rsidRDefault="00816DA6" w:rsidP="00816DA6">
      <w:r w:rsidRPr="00EC5799">
        <w:t xml:space="preserve">The submission proposes registration of the following new dosage form and strength: </w:t>
      </w:r>
    </w:p>
    <w:p w14:paraId="680A1855" w14:textId="77777777" w:rsidR="00816DA6" w:rsidRPr="00EC5799" w:rsidRDefault="00816DA6" w:rsidP="00816DA6">
      <w:pPr>
        <w:pStyle w:val="ListBullet"/>
      </w:pPr>
      <w:r w:rsidRPr="00EC5799">
        <w:lastRenderedPageBreak/>
        <w:t>Dapsone gel 7.5% w/w dapsone gel formulation is packaged in an airles</w:t>
      </w:r>
      <w:r>
        <w:t xml:space="preserve">s pump container closure system, </w:t>
      </w:r>
      <w:r w:rsidRPr="00EC5799">
        <w:t>and provided in 30 g, 60 g, 90 g and 100 g fill sizes and 3 g professional sample tube.</w:t>
      </w:r>
    </w:p>
    <w:p w14:paraId="665460A0" w14:textId="77777777" w:rsidR="00816DA6" w:rsidRPr="0061345A" w:rsidRDefault="00816DA6" w:rsidP="00816DA6">
      <w:r w:rsidRPr="0061345A">
        <w:t>The proposed new indication is:</w:t>
      </w:r>
    </w:p>
    <w:p w14:paraId="4E0BBB9B" w14:textId="77777777" w:rsidR="00816DA6" w:rsidRPr="0061345A" w:rsidRDefault="00816DA6" w:rsidP="00816DA6">
      <w:pPr>
        <w:ind w:firstLine="720"/>
        <w:rPr>
          <w:i/>
        </w:rPr>
      </w:pPr>
      <w:proofErr w:type="gramStart"/>
      <w:r w:rsidRPr="0061345A">
        <w:rPr>
          <w:i/>
        </w:rPr>
        <w:t>For the topical treatment of acne vulgaris in patients 12 years of age and older.</w:t>
      </w:r>
      <w:proofErr w:type="gramEnd"/>
    </w:p>
    <w:p w14:paraId="33290F36" w14:textId="77777777" w:rsidR="0061345A" w:rsidRPr="0061345A" w:rsidRDefault="0061345A" w:rsidP="0061345A">
      <w:r w:rsidRPr="0061345A">
        <w:t>Dapsone is currently approved in Australia (to other sponsors) in a tablet dosage form for the following indications:</w:t>
      </w:r>
    </w:p>
    <w:p w14:paraId="493965A8" w14:textId="77777777" w:rsidR="0061345A" w:rsidRPr="0061345A" w:rsidRDefault="00EB71A5" w:rsidP="0061345A">
      <w:pPr>
        <w:pStyle w:val="ListBullet"/>
      </w:pPr>
      <w:r>
        <w:t xml:space="preserve">ARTG 17608, </w:t>
      </w:r>
      <w:proofErr w:type="spellStart"/>
      <w:r w:rsidR="00785D9A">
        <w:t>Alphapharm</w:t>
      </w:r>
      <w:proofErr w:type="spellEnd"/>
      <w:r w:rsidR="00785D9A">
        <w:t xml:space="preserve"> </w:t>
      </w:r>
      <w:proofErr w:type="spellStart"/>
      <w:r w:rsidR="00785D9A">
        <w:t>Dapsone</w:t>
      </w:r>
      <w:proofErr w:type="spellEnd"/>
      <w:r>
        <w:t xml:space="preserve">: </w:t>
      </w:r>
      <w:r w:rsidR="0061345A" w:rsidRPr="0061345A">
        <w:t>100</w:t>
      </w:r>
      <w:r>
        <w:t xml:space="preserve"> </w:t>
      </w:r>
      <w:r w:rsidR="0061345A" w:rsidRPr="0061345A">
        <w:t xml:space="preserve">mg tablet for leprosy, dermatitis </w:t>
      </w:r>
      <w:proofErr w:type="spellStart"/>
      <w:r w:rsidR="0061345A" w:rsidRPr="0061345A">
        <w:t>herpetiformis</w:t>
      </w:r>
      <w:proofErr w:type="spellEnd"/>
      <w:r w:rsidR="0061345A" w:rsidRPr="0061345A">
        <w:t xml:space="preserve">, </w:t>
      </w:r>
      <w:proofErr w:type="spellStart"/>
      <w:r w:rsidR="0061345A" w:rsidRPr="0061345A">
        <w:t>actinomycotic</w:t>
      </w:r>
      <w:proofErr w:type="spellEnd"/>
      <w:r w:rsidR="0061345A" w:rsidRPr="0061345A">
        <w:t xml:space="preserve"> </w:t>
      </w:r>
      <w:proofErr w:type="spellStart"/>
      <w:r w:rsidR="0061345A" w:rsidRPr="0061345A">
        <w:t>mycetoma</w:t>
      </w:r>
      <w:proofErr w:type="spellEnd"/>
    </w:p>
    <w:p w14:paraId="39FDAC1B" w14:textId="77777777" w:rsidR="00F31655" w:rsidRPr="0061345A" w:rsidRDefault="00F31655" w:rsidP="00F31655">
      <w:pPr>
        <w:pStyle w:val="ListBullet"/>
      </w:pPr>
      <w:r w:rsidRPr="0061345A">
        <w:t>ARTG 104482</w:t>
      </w:r>
      <w:r>
        <w:t xml:space="preserve">, Link Medical Products Dapsone: </w:t>
      </w:r>
      <w:r w:rsidRPr="0061345A">
        <w:t>25</w:t>
      </w:r>
      <w:r>
        <w:t xml:space="preserve"> </w:t>
      </w:r>
      <w:r w:rsidRPr="0061345A">
        <w:t xml:space="preserve">mg tablet for dermatitis </w:t>
      </w:r>
      <w:proofErr w:type="spellStart"/>
      <w:r w:rsidRPr="0061345A">
        <w:t>herpetiformis</w:t>
      </w:r>
      <w:proofErr w:type="spellEnd"/>
      <w:r w:rsidRPr="0061345A">
        <w:t xml:space="preserve">, leprosy, </w:t>
      </w:r>
      <w:proofErr w:type="spellStart"/>
      <w:proofErr w:type="gramStart"/>
      <w:r w:rsidRPr="0061345A">
        <w:t>actinomycotic</w:t>
      </w:r>
      <w:proofErr w:type="spellEnd"/>
      <w:proofErr w:type="gramEnd"/>
      <w:r w:rsidRPr="0061345A">
        <w:t xml:space="preserve"> </w:t>
      </w:r>
      <w:proofErr w:type="spellStart"/>
      <w:r w:rsidRPr="0061345A">
        <w:t>mycetoma</w:t>
      </w:r>
      <w:proofErr w:type="spellEnd"/>
      <w:r w:rsidRPr="0061345A">
        <w:t>.</w:t>
      </w:r>
    </w:p>
    <w:p w14:paraId="53C06BFD" w14:textId="77777777" w:rsidR="0061345A" w:rsidRPr="0061345A" w:rsidRDefault="0061345A" w:rsidP="0061345A">
      <w:pPr>
        <w:pStyle w:val="ListBullet"/>
      </w:pPr>
      <w:r w:rsidRPr="0061345A">
        <w:t>ARTG</w:t>
      </w:r>
      <w:r w:rsidR="00EB71A5">
        <w:t xml:space="preserve"> 104483, </w:t>
      </w:r>
      <w:r w:rsidR="00785D9A">
        <w:t>Link Medical Products Dapsone</w:t>
      </w:r>
      <w:r w:rsidR="00EB71A5">
        <w:t xml:space="preserve">: </w:t>
      </w:r>
      <w:r w:rsidRPr="0061345A">
        <w:t>100</w:t>
      </w:r>
      <w:r w:rsidR="00EB71A5">
        <w:t xml:space="preserve"> </w:t>
      </w:r>
      <w:r w:rsidRPr="0061345A">
        <w:t xml:space="preserve">mg tablet for dermatitis </w:t>
      </w:r>
      <w:proofErr w:type="spellStart"/>
      <w:r w:rsidRPr="0061345A">
        <w:t>herpetiformis</w:t>
      </w:r>
      <w:proofErr w:type="spellEnd"/>
      <w:r w:rsidRPr="0061345A">
        <w:t xml:space="preserve">, leprosy, </w:t>
      </w:r>
      <w:proofErr w:type="spellStart"/>
      <w:proofErr w:type="gramStart"/>
      <w:r w:rsidRPr="0061345A">
        <w:t>actinomycotic</w:t>
      </w:r>
      <w:proofErr w:type="spellEnd"/>
      <w:proofErr w:type="gramEnd"/>
      <w:r w:rsidRPr="0061345A">
        <w:t xml:space="preserve"> </w:t>
      </w:r>
      <w:proofErr w:type="spellStart"/>
      <w:r w:rsidRPr="0061345A">
        <w:t>mycetoma</w:t>
      </w:r>
      <w:proofErr w:type="spellEnd"/>
      <w:r w:rsidRPr="0061345A">
        <w:t>.</w:t>
      </w:r>
    </w:p>
    <w:p w14:paraId="17FB9D22" w14:textId="77777777" w:rsidR="00B8258D" w:rsidRPr="00E7162D" w:rsidRDefault="00B8258D" w:rsidP="00E7162D">
      <w:r w:rsidRPr="00E7162D">
        <w:t>The Dosage and Administration section of the new PI includes the following:</w:t>
      </w:r>
    </w:p>
    <w:p w14:paraId="2AC7DB1F" w14:textId="77777777" w:rsidR="00B8258D" w:rsidRPr="00E7162D" w:rsidRDefault="00B8258D" w:rsidP="00E7162D">
      <w:pPr>
        <w:pStyle w:val="ListBullet3"/>
        <w:rPr>
          <w:i/>
        </w:rPr>
      </w:pPr>
      <w:r w:rsidRPr="00E7162D">
        <w:rPr>
          <w:i/>
        </w:rPr>
        <w:t>For dermatological (topical) use only.</w:t>
      </w:r>
    </w:p>
    <w:p w14:paraId="502E0FD3" w14:textId="77777777" w:rsidR="00B8258D" w:rsidRPr="00E7162D" w:rsidRDefault="00E4547D" w:rsidP="00E7162D">
      <w:pPr>
        <w:pStyle w:val="ListBullet3"/>
        <w:rPr>
          <w:i/>
        </w:rPr>
      </w:pPr>
      <w:r>
        <w:rPr>
          <w:i/>
        </w:rPr>
        <w:t>Aczone</w:t>
      </w:r>
      <w:r w:rsidR="00B8258D" w:rsidRPr="00E7162D">
        <w:rPr>
          <w:i/>
        </w:rPr>
        <w:t xml:space="preserve"> 7.5% w/w gel should only be applied to affected areas. For external use only. Not for oral, ophthalmic or intravaginal use. If contact with eyes occurs, rinse thoroughly with water.</w:t>
      </w:r>
    </w:p>
    <w:p w14:paraId="1221EA25" w14:textId="77777777" w:rsidR="00B8258D" w:rsidRPr="00E7162D" w:rsidRDefault="00B8258D" w:rsidP="00E7162D">
      <w:pPr>
        <w:pStyle w:val="ListBullet3"/>
        <w:rPr>
          <w:i/>
        </w:rPr>
      </w:pPr>
      <w:r w:rsidRPr="00E7162D">
        <w:rPr>
          <w:i/>
        </w:rPr>
        <w:t xml:space="preserve">After the skin is gently washed and patted dry, approximately a pea-sized amount of </w:t>
      </w:r>
      <w:r w:rsidR="00E4547D">
        <w:rPr>
          <w:i/>
        </w:rPr>
        <w:t>Aczone</w:t>
      </w:r>
      <w:r w:rsidR="00E4547D" w:rsidRPr="00E7162D">
        <w:rPr>
          <w:i/>
        </w:rPr>
        <w:t xml:space="preserve"> </w:t>
      </w:r>
      <w:r w:rsidRPr="00E7162D">
        <w:rPr>
          <w:i/>
        </w:rPr>
        <w:t xml:space="preserve">7.5% w/w </w:t>
      </w:r>
      <w:proofErr w:type="gramStart"/>
      <w:r w:rsidRPr="00E7162D">
        <w:rPr>
          <w:i/>
        </w:rPr>
        <w:t>gel,</w:t>
      </w:r>
      <w:proofErr w:type="gramEnd"/>
      <w:r w:rsidRPr="00E7162D">
        <w:rPr>
          <w:i/>
        </w:rPr>
        <w:t xml:space="preserve"> should be applied in a thin layer to the entire face once daily. In addition, a thin layer may be applied to other affected areas once daily. </w:t>
      </w:r>
      <w:r w:rsidR="00E4547D">
        <w:rPr>
          <w:i/>
        </w:rPr>
        <w:t>Aczone</w:t>
      </w:r>
      <w:r w:rsidR="00E4547D" w:rsidRPr="00E7162D">
        <w:rPr>
          <w:i/>
        </w:rPr>
        <w:t xml:space="preserve"> </w:t>
      </w:r>
      <w:r w:rsidRPr="00E7162D">
        <w:rPr>
          <w:i/>
        </w:rPr>
        <w:t>7.5% w/w gel should be rubbed in gently and completely.</w:t>
      </w:r>
    </w:p>
    <w:p w14:paraId="3A2054C6" w14:textId="77777777" w:rsidR="00B8258D" w:rsidRPr="00E7162D" w:rsidRDefault="00B8258D" w:rsidP="00E7162D">
      <w:pPr>
        <w:pStyle w:val="ListBullet3"/>
        <w:rPr>
          <w:i/>
        </w:rPr>
      </w:pPr>
      <w:r w:rsidRPr="00E7162D">
        <w:rPr>
          <w:i/>
        </w:rPr>
        <w:t xml:space="preserve">Patients should be instructed to wash their hands after application of </w:t>
      </w:r>
      <w:r w:rsidR="00E4547D">
        <w:rPr>
          <w:i/>
        </w:rPr>
        <w:t>Aczone</w:t>
      </w:r>
      <w:r w:rsidR="00E4547D" w:rsidRPr="00E7162D">
        <w:rPr>
          <w:i/>
        </w:rPr>
        <w:t xml:space="preserve"> </w:t>
      </w:r>
      <w:r w:rsidRPr="00E7162D">
        <w:rPr>
          <w:i/>
        </w:rPr>
        <w:t>7.5% w/w gel.</w:t>
      </w:r>
    </w:p>
    <w:p w14:paraId="056106C7" w14:textId="77777777" w:rsidR="00B8258D" w:rsidRPr="00E7162D" w:rsidRDefault="00B8258D" w:rsidP="00E7162D">
      <w:pPr>
        <w:pStyle w:val="ListBullet3"/>
      </w:pPr>
      <w:r w:rsidRPr="00E7162D">
        <w:rPr>
          <w:i/>
        </w:rPr>
        <w:t xml:space="preserve">If there is no improvement after 12 weeks, treatment with </w:t>
      </w:r>
      <w:r w:rsidR="00E4547D">
        <w:rPr>
          <w:i/>
        </w:rPr>
        <w:t>Aczone</w:t>
      </w:r>
      <w:r w:rsidR="00E4547D" w:rsidRPr="00E7162D">
        <w:rPr>
          <w:i/>
        </w:rPr>
        <w:t xml:space="preserve"> </w:t>
      </w:r>
      <w:r w:rsidRPr="00E7162D">
        <w:rPr>
          <w:i/>
        </w:rPr>
        <w:t>7.5% w/w gel should be reassessed.</w:t>
      </w:r>
    </w:p>
    <w:p w14:paraId="764DA169" w14:textId="52DE0C7B" w:rsidR="00EC5799" w:rsidRDefault="00F31655" w:rsidP="00E7162D">
      <w:r w:rsidRPr="00F31655">
        <w:t>A 5% topical gel for twice daily u</w:t>
      </w:r>
      <w:r>
        <w:t>se has been available in the US</w:t>
      </w:r>
      <w:r w:rsidRPr="00F31655">
        <w:t xml:space="preserve"> since 2008 and Canada since 2011. The 7.5% gel has </w:t>
      </w:r>
      <w:r>
        <w:t>been approved for use in the US</w:t>
      </w:r>
      <w:r w:rsidR="00024426">
        <w:t xml:space="preserve"> since</w:t>
      </w:r>
      <w:r w:rsidRPr="00F31655">
        <w:t xml:space="preserve"> February 2016. The sponsor states that this 7.5% gel is advantageous over the 5% gel as it as it is applied once daily.</w:t>
      </w:r>
    </w:p>
    <w:p w14:paraId="1B361DED" w14:textId="77777777" w:rsidR="0017770A" w:rsidRDefault="0017770A" w:rsidP="00B74E4B">
      <w:pPr>
        <w:pStyle w:val="TableTitle"/>
      </w:pPr>
      <w:r>
        <w:t xml:space="preserve">Table 1: </w:t>
      </w:r>
      <w:r w:rsidR="00B74E4B" w:rsidRPr="00B74E4B">
        <w:t>Currently approved topical therapies for acne</w:t>
      </w:r>
      <w:r w:rsidR="00B74E4B">
        <w:t>.</w:t>
      </w:r>
    </w:p>
    <w:tbl>
      <w:tblPr>
        <w:tblStyle w:val="TableGrid"/>
        <w:tblW w:w="0" w:type="auto"/>
        <w:tblLook w:val="04A0" w:firstRow="1" w:lastRow="0" w:firstColumn="1" w:lastColumn="0" w:noHBand="0" w:noVBand="1"/>
      </w:tblPr>
      <w:tblGrid>
        <w:gridCol w:w="2943"/>
        <w:gridCol w:w="1985"/>
        <w:gridCol w:w="1843"/>
        <w:gridCol w:w="1949"/>
      </w:tblGrid>
      <w:tr w:rsidR="00B74E4B" w:rsidRPr="00E62573" w14:paraId="6290A204" w14:textId="77777777" w:rsidTr="00B74E4B">
        <w:tc>
          <w:tcPr>
            <w:tcW w:w="2943" w:type="dxa"/>
          </w:tcPr>
          <w:p w14:paraId="0626CC6A" w14:textId="77777777" w:rsidR="00B74E4B" w:rsidRPr="00E62573" w:rsidRDefault="001A78A2" w:rsidP="00B74E4B">
            <w:pPr>
              <w:spacing w:before="0" w:after="0"/>
              <w:rPr>
                <w:b/>
                <w:sz w:val="18"/>
                <w:szCs w:val="18"/>
              </w:rPr>
            </w:pPr>
            <w:r w:rsidRPr="00E62573">
              <w:rPr>
                <w:b/>
                <w:sz w:val="18"/>
                <w:szCs w:val="18"/>
              </w:rPr>
              <w:t>Active Ingredient</w:t>
            </w:r>
          </w:p>
        </w:tc>
        <w:tc>
          <w:tcPr>
            <w:tcW w:w="5777" w:type="dxa"/>
            <w:gridSpan w:val="3"/>
          </w:tcPr>
          <w:p w14:paraId="197CC4A5" w14:textId="77777777" w:rsidR="00B74E4B" w:rsidRPr="00E62573" w:rsidRDefault="001A78A2" w:rsidP="001A78A2">
            <w:pPr>
              <w:spacing w:before="0" w:after="0"/>
              <w:jc w:val="center"/>
              <w:rPr>
                <w:b/>
                <w:sz w:val="18"/>
                <w:szCs w:val="18"/>
              </w:rPr>
            </w:pPr>
            <w:r w:rsidRPr="00E62573">
              <w:rPr>
                <w:b/>
                <w:sz w:val="18"/>
                <w:szCs w:val="18"/>
              </w:rPr>
              <w:t>action</w:t>
            </w:r>
          </w:p>
        </w:tc>
      </w:tr>
      <w:tr w:rsidR="00B74E4B" w:rsidRPr="00E62573" w14:paraId="78B81050" w14:textId="77777777" w:rsidTr="00B74E4B">
        <w:tc>
          <w:tcPr>
            <w:tcW w:w="2943" w:type="dxa"/>
          </w:tcPr>
          <w:p w14:paraId="61A45682" w14:textId="77777777" w:rsidR="00B74E4B" w:rsidRPr="00E62573" w:rsidRDefault="00B74E4B" w:rsidP="00B74E4B">
            <w:pPr>
              <w:spacing w:before="0" w:after="0"/>
              <w:rPr>
                <w:b/>
                <w:sz w:val="18"/>
                <w:szCs w:val="18"/>
              </w:rPr>
            </w:pPr>
          </w:p>
        </w:tc>
        <w:tc>
          <w:tcPr>
            <w:tcW w:w="1985" w:type="dxa"/>
          </w:tcPr>
          <w:p w14:paraId="78979802" w14:textId="77777777" w:rsidR="00B74E4B" w:rsidRPr="00E62573" w:rsidRDefault="001A78A2" w:rsidP="001A78A2">
            <w:pPr>
              <w:spacing w:before="0" w:after="0"/>
              <w:jc w:val="center"/>
              <w:rPr>
                <w:b/>
                <w:sz w:val="18"/>
                <w:szCs w:val="18"/>
              </w:rPr>
            </w:pPr>
            <w:proofErr w:type="spellStart"/>
            <w:r w:rsidRPr="00E62573">
              <w:rPr>
                <w:b/>
                <w:sz w:val="18"/>
                <w:szCs w:val="18"/>
              </w:rPr>
              <w:t>keratinolytic</w:t>
            </w:r>
            <w:proofErr w:type="spellEnd"/>
          </w:p>
        </w:tc>
        <w:tc>
          <w:tcPr>
            <w:tcW w:w="1843" w:type="dxa"/>
          </w:tcPr>
          <w:p w14:paraId="6AAF7C4F" w14:textId="77777777" w:rsidR="00B74E4B" w:rsidRPr="00E62573" w:rsidRDefault="001A78A2" w:rsidP="001A78A2">
            <w:pPr>
              <w:spacing w:before="0" w:after="0"/>
              <w:jc w:val="center"/>
              <w:rPr>
                <w:b/>
                <w:sz w:val="18"/>
                <w:szCs w:val="18"/>
              </w:rPr>
            </w:pPr>
            <w:r w:rsidRPr="00E62573">
              <w:rPr>
                <w:b/>
                <w:sz w:val="18"/>
                <w:szCs w:val="18"/>
              </w:rPr>
              <w:t>antibacterial</w:t>
            </w:r>
          </w:p>
        </w:tc>
        <w:tc>
          <w:tcPr>
            <w:tcW w:w="1949" w:type="dxa"/>
          </w:tcPr>
          <w:p w14:paraId="6940DF01" w14:textId="77777777" w:rsidR="00B74E4B" w:rsidRPr="00E62573" w:rsidRDefault="001A78A2" w:rsidP="001A78A2">
            <w:pPr>
              <w:spacing w:before="0" w:after="0"/>
              <w:jc w:val="center"/>
              <w:rPr>
                <w:b/>
                <w:sz w:val="18"/>
                <w:szCs w:val="18"/>
              </w:rPr>
            </w:pPr>
            <w:r w:rsidRPr="00E62573">
              <w:rPr>
                <w:b/>
                <w:sz w:val="18"/>
                <w:szCs w:val="18"/>
              </w:rPr>
              <w:t>retinoid</w:t>
            </w:r>
          </w:p>
        </w:tc>
      </w:tr>
      <w:tr w:rsidR="00B74E4B" w:rsidRPr="00B74E4B" w14:paraId="249D28FA" w14:textId="77777777" w:rsidTr="00B74E4B">
        <w:tc>
          <w:tcPr>
            <w:tcW w:w="2943" w:type="dxa"/>
          </w:tcPr>
          <w:p w14:paraId="4856BCEE" w14:textId="77777777" w:rsidR="00B74E4B" w:rsidRPr="00B74E4B" w:rsidRDefault="0051505B" w:rsidP="00B74E4B">
            <w:pPr>
              <w:spacing w:before="0" w:after="0"/>
              <w:rPr>
                <w:sz w:val="18"/>
                <w:szCs w:val="18"/>
              </w:rPr>
            </w:pPr>
            <w:proofErr w:type="spellStart"/>
            <w:r w:rsidRPr="0051505B">
              <w:rPr>
                <w:sz w:val="18"/>
                <w:szCs w:val="18"/>
              </w:rPr>
              <w:t>Triclosan</w:t>
            </w:r>
            <w:proofErr w:type="spellEnd"/>
            <w:r w:rsidRPr="0051505B">
              <w:rPr>
                <w:sz w:val="18"/>
                <w:szCs w:val="18"/>
              </w:rPr>
              <w:t xml:space="preserve"> wash</w:t>
            </w:r>
          </w:p>
        </w:tc>
        <w:tc>
          <w:tcPr>
            <w:tcW w:w="1985" w:type="dxa"/>
          </w:tcPr>
          <w:p w14:paraId="429AD7A5" w14:textId="77777777" w:rsidR="00B74E4B" w:rsidRPr="00B74E4B" w:rsidRDefault="00B74E4B" w:rsidP="001A78A2">
            <w:pPr>
              <w:spacing w:before="0" w:after="0"/>
              <w:jc w:val="center"/>
              <w:rPr>
                <w:sz w:val="18"/>
                <w:szCs w:val="18"/>
              </w:rPr>
            </w:pPr>
          </w:p>
        </w:tc>
        <w:tc>
          <w:tcPr>
            <w:tcW w:w="1843" w:type="dxa"/>
          </w:tcPr>
          <w:p w14:paraId="494F9EF8" w14:textId="77777777" w:rsidR="00B74E4B" w:rsidRPr="00B74E4B" w:rsidRDefault="0061147E" w:rsidP="001A78A2">
            <w:pPr>
              <w:spacing w:before="0" w:after="0"/>
              <w:jc w:val="center"/>
              <w:rPr>
                <w:sz w:val="18"/>
                <w:szCs w:val="18"/>
              </w:rPr>
            </w:pPr>
            <w:r>
              <w:rPr>
                <w:sz w:val="18"/>
                <w:szCs w:val="18"/>
              </w:rPr>
              <w:t>X</w:t>
            </w:r>
          </w:p>
        </w:tc>
        <w:tc>
          <w:tcPr>
            <w:tcW w:w="1949" w:type="dxa"/>
          </w:tcPr>
          <w:p w14:paraId="0E927B9F" w14:textId="77777777" w:rsidR="00B74E4B" w:rsidRPr="00B74E4B" w:rsidRDefault="00B74E4B" w:rsidP="001A78A2">
            <w:pPr>
              <w:spacing w:before="0" w:after="0"/>
              <w:jc w:val="center"/>
              <w:rPr>
                <w:sz w:val="18"/>
                <w:szCs w:val="18"/>
              </w:rPr>
            </w:pPr>
          </w:p>
        </w:tc>
      </w:tr>
      <w:tr w:rsidR="00B74E4B" w:rsidRPr="00B74E4B" w14:paraId="027DB50B" w14:textId="77777777" w:rsidTr="00B74E4B">
        <w:tc>
          <w:tcPr>
            <w:tcW w:w="2943" w:type="dxa"/>
          </w:tcPr>
          <w:p w14:paraId="3C39CAB9" w14:textId="77777777" w:rsidR="00B74E4B" w:rsidRPr="00B74E4B" w:rsidRDefault="0051505B" w:rsidP="00B74E4B">
            <w:pPr>
              <w:spacing w:before="0" w:after="0"/>
              <w:rPr>
                <w:sz w:val="18"/>
                <w:szCs w:val="18"/>
              </w:rPr>
            </w:pPr>
            <w:proofErr w:type="spellStart"/>
            <w:r w:rsidRPr="0051505B">
              <w:rPr>
                <w:sz w:val="18"/>
                <w:szCs w:val="18"/>
              </w:rPr>
              <w:t>Azelaic</w:t>
            </w:r>
            <w:proofErr w:type="spellEnd"/>
            <w:r w:rsidRPr="0051505B">
              <w:rPr>
                <w:sz w:val="18"/>
                <w:szCs w:val="18"/>
              </w:rPr>
              <w:t xml:space="preserve"> acid</w:t>
            </w:r>
          </w:p>
        </w:tc>
        <w:tc>
          <w:tcPr>
            <w:tcW w:w="1985" w:type="dxa"/>
          </w:tcPr>
          <w:p w14:paraId="1022F520" w14:textId="77777777" w:rsidR="00B74E4B" w:rsidRPr="00B74E4B" w:rsidRDefault="0061147E" w:rsidP="001A78A2">
            <w:pPr>
              <w:spacing w:before="0" w:after="0"/>
              <w:jc w:val="center"/>
              <w:rPr>
                <w:sz w:val="18"/>
                <w:szCs w:val="18"/>
              </w:rPr>
            </w:pPr>
            <w:r>
              <w:rPr>
                <w:sz w:val="18"/>
                <w:szCs w:val="18"/>
              </w:rPr>
              <w:t>X</w:t>
            </w:r>
          </w:p>
        </w:tc>
        <w:tc>
          <w:tcPr>
            <w:tcW w:w="1843" w:type="dxa"/>
          </w:tcPr>
          <w:p w14:paraId="28227EE7" w14:textId="77777777" w:rsidR="00B74E4B" w:rsidRPr="00B74E4B" w:rsidRDefault="0061147E" w:rsidP="001A78A2">
            <w:pPr>
              <w:spacing w:before="0" w:after="0"/>
              <w:jc w:val="center"/>
              <w:rPr>
                <w:sz w:val="18"/>
                <w:szCs w:val="18"/>
              </w:rPr>
            </w:pPr>
            <w:r>
              <w:rPr>
                <w:sz w:val="18"/>
                <w:szCs w:val="18"/>
              </w:rPr>
              <w:t>X</w:t>
            </w:r>
          </w:p>
        </w:tc>
        <w:tc>
          <w:tcPr>
            <w:tcW w:w="1949" w:type="dxa"/>
          </w:tcPr>
          <w:p w14:paraId="4E6B3930" w14:textId="77777777" w:rsidR="00B74E4B" w:rsidRPr="00B74E4B" w:rsidRDefault="00B74E4B" w:rsidP="001A78A2">
            <w:pPr>
              <w:spacing w:before="0" w:after="0"/>
              <w:jc w:val="center"/>
              <w:rPr>
                <w:sz w:val="18"/>
                <w:szCs w:val="18"/>
              </w:rPr>
            </w:pPr>
          </w:p>
        </w:tc>
      </w:tr>
      <w:tr w:rsidR="001A78A2" w:rsidRPr="00B74E4B" w14:paraId="0EC2E335" w14:textId="77777777" w:rsidTr="00810C23">
        <w:tc>
          <w:tcPr>
            <w:tcW w:w="2943" w:type="dxa"/>
          </w:tcPr>
          <w:p w14:paraId="2B9708DE" w14:textId="77777777" w:rsidR="001A78A2" w:rsidRPr="00B74E4B" w:rsidRDefault="0051505B" w:rsidP="00810C23">
            <w:pPr>
              <w:spacing w:before="0" w:after="0"/>
              <w:rPr>
                <w:sz w:val="18"/>
                <w:szCs w:val="18"/>
              </w:rPr>
            </w:pPr>
            <w:r w:rsidRPr="0051505B">
              <w:rPr>
                <w:sz w:val="18"/>
                <w:szCs w:val="18"/>
              </w:rPr>
              <w:t>clindamycin</w:t>
            </w:r>
          </w:p>
        </w:tc>
        <w:tc>
          <w:tcPr>
            <w:tcW w:w="1985" w:type="dxa"/>
          </w:tcPr>
          <w:p w14:paraId="5C3BE405" w14:textId="77777777" w:rsidR="001A78A2" w:rsidRPr="00B74E4B" w:rsidRDefault="001A78A2" w:rsidP="00810C23">
            <w:pPr>
              <w:spacing w:before="0" w:after="0"/>
              <w:jc w:val="center"/>
              <w:rPr>
                <w:sz w:val="18"/>
                <w:szCs w:val="18"/>
              </w:rPr>
            </w:pPr>
          </w:p>
        </w:tc>
        <w:tc>
          <w:tcPr>
            <w:tcW w:w="1843" w:type="dxa"/>
          </w:tcPr>
          <w:p w14:paraId="00A78D94" w14:textId="77777777" w:rsidR="001A78A2" w:rsidRPr="00B74E4B" w:rsidRDefault="0061147E" w:rsidP="00810C23">
            <w:pPr>
              <w:spacing w:before="0" w:after="0"/>
              <w:jc w:val="center"/>
              <w:rPr>
                <w:sz w:val="18"/>
                <w:szCs w:val="18"/>
              </w:rPr>
            </w:pPr>
            <w:r>
              <w:rPr>
                <w:sz w:val="18"/>
                <w:szCs w:val="18"/>
              </w:rPr>
              <w:t>X</w:t>
            </w:r>
          </w:p>
        </w:tc>
        <w:tc>
          <w:tcPr>
            <w:tcW w:w="1949" w:type="dxa"/>
          </w:tcPr>
          <w:p w14:paraId="36EF209C" w14:textId="77777777" w:rsidR="001A78A2" w:rsidRPr="00B74E4B" w:rsidRDefault="001A78A2" w:rsidP="00810C23">
            <w:pPr>
              <w:spacing w:before="0" w:after="0"/>
              <w:jc w:val="center"/>
              <w:rPr>
                <w:sz w:val="18"/>
                <w:szCs w:val="18"/>
              </w:rPr>
            </w:pPr>
          </w:p>
        </w:tc>
      </w:tr>
      <w:tr w:rsidR="001A78A2" w:rsidRPr="00B74E4B" w14:paraId="2CB97CE3" w14:textId="77777777" w:rsidTr="00810C23">
        <w:tc>
          <w:tcPr>
            <w:tcW w:w="2943" w:type="dxa"/>
          </w:tcPr>
          <w:p w14:paraId="659321B9" w14:textId="77777777" w:rsidR="001A78A2" w:rsidRPr="00B74E4B" w:rsidRDefault="0051505B" w:rsidP="00810C23">
            <w:pPr>
              <w:spacing w:before="0" w:after="0"/>
              <w:rPr>
                <w:sz w:val="18"/>
                <w:szCs w:val="18"/>
              </w:rPr>
            </w:pPr>
            <w:proofErr w:type="spellStart"/>
            <w:r w:rsidRPr="0051505B">
              <w:rPr>
                <w:sz w:val="18"/>
                <w:szCs w:val="18"/>
              </w:rPr>
              <w:t>Salicyclic</w:t>
            </w:r>
            <w:proofErr w:type="spellEnd"/>
            <w:r w:rsidRPr="0051505B">
              <w:rPr>
                <w:sz w:val="18"/>
                <w:szCs w:val="18"/>
              </w:rPr>
              <w:t xml:space="preserve"> acid</w:t>
            </w:r>
          </w:p>
        </w:tc>
        <w:tc>
          <w:tcPr>
            <w:tcW w:w="1985" w:type="dxa"/>
          </w:tcPr>
          <w:p w14:paraId="58819C42" w14:textId="77777777" w:rsidR="001A78A2" w:rsidRPr="00B74E4B" w:rsidRDefault="0061147E" w:rsidP="00810C23">
            <w:pPr>
              <w:spacing w:before="0" w:after="0"/>
              <w:jc w:val="center"/>
              <w:rPr>
                <w:sz w:val="18"/>
                <w:szCs w:val="18"/>
              </w:rPr>
            </w:pPr>
            <w:r>
              <w:rPr>
                <w:sz w:val="18"/>
                <w:szCs w:val="18"/>
              </w:rPr>
              <w:t>X</w:t>
            </w:r>
          </w:p>
        </w:tc>
        <w:tc>
          <w:tcPr>
            <w:tcW w:w="1843" w:type="dxa"/>
          </w:tcPr>
          <w:p w14:paraId="7F5478F3" w14:textId="77777777" w:rsidR="001A78A2" w:rsidRPr="00B74E4B" w:rsidRDefault="001A78A2" w:rsidP="00810C23">
            <w:pPr>
              <w:spacing w:before="0" w:after="0"/>
              <w:jc w:val="center"/>
              <w:rPr>
                <w:sz w:val="18"/>
                <w:szCs w:val="18"/>
              </w:rPr>
            </w:pPr>
          </w:p>
        </w:tc>
        <w:tc>
          <w:tcPr>
            <w:tcW w:w="1949" w:type="dxa"/>
          </w:tcPr>
          <w:p w14:paraId="66B0EE79" w14:textId="77777777" w:rsidR="001A78A2" w:rsidRPr="00B74E4B" w:rsidRDefault="001A78A2" w:rsidP="00810C23">
            <w:pPr>
              <w:spacing w:before="0" w:after="0"/>
              <w:jc w:val="center"/>
              <w:rPr>
                <w:sz w:val="18"/>
                <w:szCs w:val="18"/>
              </w:rPr>
            </w:pPr>
          </w:p>
        </w:tc>
      </w:tr>
      <w:tr w:rsidR="001A78A2" w:rsidRPr="00B74E4B" w14:paraId="7462DB67" w14:textId="77777777" w:rsidTr="00810C23">
        <w:tc>
          <w:tcPr>
            <w:tcW w:w="2943" w:type="dxa"/>
          </w:tcPr>
          <w:p w14:paraId="62F8DDA4" w14:textId="77777777" w:rsidR="001A78A2" w:rsidRPr="00B74E4B" w:rsidRDefault="0051505B" w:rsidP="00810C23">
            <w:pPr>
              <w:spacing w:before="0" w:after="0"/>
              <w:rPr>
                <w:sz w:val="18"/>
                <w:szCs w:val="18"/>
              </w:rPr>
            </w:pPr>
            <w:proofErr w:type="spellStart"/>
            <w:r w:rsidRPr="0051505B">
              <w:rPr>
                <w:sz w:val="18"/>
                <w:szCs w:val="18"/>
              </w:rPr>
              <w:t>tazarotene</w:t>
            </w:r>
            <w:proofErr w:type="spellEnd"/>
          </w:p>
        </w:tc>
        <w:tc>
          <w:tcPr>
            <w:tcW w:w="1985" w:type="dxa"/>
          </w:tcPr>
          <w:p w14:paraId="005BB9DE" w14:textId="77777777" w:rsidR="001A78A2" w:rsidRPr="00B74E4B" w:rsidRDefault="001A78A2" w:rsidP="00810C23">
            <w:pPr>
              <w:spacing w:before="0" w:after="0"/>
              <w:jc w:val="center"/>
              <w:rPr>
                <w:sz w:val="18"/>
                <w:szCs w:val="18"/>
              </w:rPr>
            </w:pPr>
          </w:p>
        </w:tc>
        <w:tc>
          <w:tcPr>
            <w:tcW w:w="1843" w:type="dxa"/>
          </w:tcPr>
          <w:p w14:paraId="59F63298" w14:textId="77777777" w:rsidR="001A78A2" w:rsidRPr="00B74E4B" w:rsidRDefault="001A78A2" w:rsidP="00810C23">
            <w:pPr>
              <w:spacing w:before="0" w:after="0"/>
              <w:jc w:val="center"/>
              <w:rPr>
                <w:sz w:val="18"/>
                <w:szCs w:val="18"/>
              </w:rPr>
            </w:pPr>
          </w:p>
        </w:tc>
        <w:tc>
          <w:tcPr>
            <w:tcW w:w="1949" w:type="dxa"/>
          </w:tcPr>
          <w:p w14:paraId="54FFCCDB" w14:textId="77777777" w:rsidR="001A78A2" w:rsidRPr="00B74E4B" w:rsidRDefault="0061147E" w:rsidP="00810C23">
            <w:pPr>
              <w:spacing w:before="0" w:after="0"/>
              <w:jc w:val="center"/>
              <w:rPr>
                <w:sz w:val="18"/>
                <w:szCs w:val="18"/>
              </w:rPr>
            </w:pPr>
            <w:r>
              <w:rPr>
                <w:sz w:val="18"/>
                <w:szCs w:val="18"/>
              </w:rPr>
              <w:t>X</w:t>
            </w:r>
          </w:p>
        </w:tc>
      </w:tr>
      <w:tr w:rsidR="0051505B" w:rsidRPr="00B74E4B" w14:paraId="1A858EA9" w14:textId="77777777" w:rsidTr="00810C23">
        <w:tc>
          <w:tcPr>
            <w:tcW w:w="2943" w:type="dxa"/>
          </w:tcPr>
          <w:p w14:paraId="0F87E333" w14:textId="77777777" w:rsidR="0051505B" w:rsidRPr="00B74E4B" w:rsidRDefault="0016511B" w:rsidP="00810C23">
            <w:pPr>
              <w:spacing w:before="0" w:after="0"/>
              <w:rPr>
                <w:sz w:val="18"/>
                <w:szCs w:val="18"/>
              </w:rPr>
            </w:pPr>
            <w:proofErr w:type="spellStart"/>
            <w:r w:rsidRPr="0016511B">
              <w:rPr>
                <w:sz w:val="18"/>
                <w:szCs w:val="18"/>
              </w:rPr>
              <w:t>adapalene</w:t>
            </w:r>
            <w:proofErr w:type="spellEnd"/>
          </w:p>
        </w:tc>
        <w:tc>
          <w:tcPr>
            <w:tcW w:w="1985" w:type="dxa"/>
          </w:tcPr>
          <w:p w14:paraId="6B23DAD7" w14:textId="77777777" w:rsidR="0051505B" w:rsidRPr="00B74E4B" w:rsidRDefault="0051505B" w:rsidP="00810C23">
            <w:pPr>
              <w:spacing w:before="0" w:after="0"/>
              <w:jc w:val="center"/>
              <w:rPr>
                <w:sz w:val="18"/>
                <w:szCs w:val="18"/>
              </w:rPr>
            </w:pPr>
          </w:p>
        </w:tc>
        <w:tc>
          <w:tcPr>
            <w:tcW w:w="1843" w:type="dxa"/>
          </w:tcPr>
          <w:p w14:paraId="598F569A" w14:textId="77777777" w:rsidR="0051505B" w:rsidRPr="00B74E4B" w:rsidRDefault="0051505B" w:rsidP="00810C23">
            <w:pPr>
              <w:spacing w:before="0" w:after="0"/>
              <w:jc w:val="center"/>
              <w:rPr>
                <w:sz w:val="18"/>
                <w:szCs w:val="18"/>
              </w:rPr>
            </w:pPr>
          </w:p>
        </w:tc>
        <w:tc>
          <w:tcPr>
            <w:tcW w:w="1949" w:type="dxa"/>
          </w:tcPr>
          <w:p w14:paraId="6AFA2C62" w14:textId="77777777" w:rsidR="0051505B" w:rsidRPr="00B74E4B" w:rsidRDefault="0061147E" w:rsidP="00810C23">
            <w:pPr>
              <w:spacing w:before="0" w:after="0"/>
              <w:jc w:val="center"/>
              <w:rPr>
                <w:sz w:val="18"/>
                <w:szCs w:val="18"/>
              </w:rPr>
            </w:pPr>
            <w:r>
              <w:rPr>
                <w:sz w:val="18"/>
                <w:szCs w:val="18"/>
              </w:rPr>
              <w:t>X</w:t>
            </w:r>
          </w:p>
        </w:tc>
      </w:tr>
      <w:tr w:rsidR="0051505B" w:rsidRPr="00B74E4B" w14:paraId="332C2EB8" w14:textId="77777777" w:rsidTr="00810C23">
        <w:tc>
          <w:tcPr>
            <w:tcW w:w="2943" w:type="dxa"/>
          </w:tcPr>
          <w:p w14:paraId="10BEA1F8" w14:textId="77777777" w:rsidR="0051505B" w:rsidRPr="00B74E4B" w:rsidRDefault="0016511B" w:rsidP="00810C23">
            <w:pPr>
              <w:spacing w:before="0" w:after="0"/>
              <w:rPr>
                <w:sz w:val="18"/>
                <w:szCs w:val="18"/>
              </w:rPr>
            </w:pPr>
            <w:proofErr w:type="spellStart"/>
            <w:r w:rsidRPr="0016511B">
              <w:rPr>
                <w:sz w:val="18"/>
                <w:szCs w:val="18"/>
              </w:rPr>
              <w:t>tretinoin</w:t>
            </w:r>
            <w:proofErr w:type="spellEnd"/>
          </w:p>
        </w:tc>
        <w:tc>
          <w:tcPr>
            <w:tcW w:w="1985" w:type="dxa"/>
          </w:tcPr>
          <w:p w14:paraId="7C585FE3" w14:textId="77777777" w:rsidR="0051505B" w:rsidRPr="00B74E4B" w:rsidRDefault="0051505B" w:rsidP="00810C23">
            <w:pPr>
              <w:spacing w:before="0" w:after="0"/>
              <w:jc w:val="center"/>
              <w:rPr>
                <w:sz w:val="18"/>
                <w:szCs w:val="18"/>
              </w:rPr>
            </w:pPr>
          </w:p>
        </w:tc>
        <w:tc>
          <w:tcPr>
            <w:tcW w:w="1843" w:type="dxa"/>
          </w:tcPr>
          <w:p w14:paraId="65637B87" w14:textId="77777777" w:rsidR="0051505B" w:rsidRPr="00B74E4B" w:rsidRDefault="0051505B" w:rsidP="00810C23">
            <w:pPr>
              <w:spacing w:before="0" w:after="0"/>
              <w:jc w:val="center"/>
              <w:rPr>
                <w:sz w:val="18"/>
                <w:szCs w:val="18"/>
              </w:rPr>
            </w:pPr>
          </w:p>
        </w:tc>
        <w:tc>
          <w:tcPr>
            <w:tcW w:w="1949" w:type="dxa"/>
          </w:tcPr>
          <w:p w14:paraId="3486D1D2" w14:textId="77777777" w:rsidR="0051505B" w:rsidRPr="00B74E4B" w:rsidRDefault="0061147E" w:rsidP="00810C23">
            <w:pPr>
              <w:spacing w:before="0" w:after="0"/>
              <w:jc w:val="center"/>
              <w:rPr>
                <w:sz w:val="18"/>
                <w:szCs w:val="18"/>
              </w:rPr>
            </w:pPr>
            <w:r>
              <w:rPr>
                <w:sz w:val="18"/>
                <w:szCs w:val="18"/>
              </w:rPr>
              <w:t>X</w:t>
            </w:r>
          </w:p>
        </w:tc>
      </w:tr>
      <w:tr w:rsidR="0051505B" w:rsidRPr="00B74E4B" w14:paraId="15A1660C" w14:textId="77777777" w:rsidTr="00810C23">
        <w:tc>
          <w:tcPr>
            <w:tcW w:w="2943" w:type="dxa"/>
          </w:tcPr>
          <w:p w14:paraId="410922FC" w14:textId="77777777" w:rsidR="0051505B" w:rsidRPr="00B74E4B" w:rsidRDefault="0016511B" w:rsidP="00810C23">
            <w:pPr>
              <w:spacing w:before="0" w:after="0"/>
              <w:rPr>
                <w:sz w:val="18"/>
                <w:szCs w:val="18"/>
              </w:rPr>
            </w:pPr>
            <w:r w:rsidRPr="0016511B">
              <w:rPr>
                <w:sz w:val="18"/>
                <w:szCs w:val="18"/>
              </w:rPr>
              <w:t>Clindamycin-</w:t>
            </w:r>
            <w:proofErr w:type="spellStart"/>
            <w:r w:rsidRPr="0016511B">
              <w:rPr>
                <w:sz w:val="18"/>
                <w:szCs w:val="18"/>
              </w:rPr>
              <w:t>benzylperoxide</w:t>
            </w:r>
            <w:proofErr w:type="spellEnd"/>
          </w:p>
        </w:tc>
        <w:tc>
          <w:tcPr>
            <w:tcW w:w="1985" w:type="dxa"/>
          </w:tcPr>
          <w:p w14:paraId="168FE4BB" w14:textId="77777777" w:rsidR="0051505B" w:rsidRPr="00B74E4B" w:rsidRDefault="0051505B" w:rsidP="00810C23">
            <w:pPr>
              <w:spacing w:before="0" w:after="0"/>
              <w:jc w:val="center"/>
              <w:rPr>
                <w:sz w:val="18"/>
                <w:szCs w:val="18"/>
              </w:rPr>
            </w:pPr>
          </w:p>
        </w:tc>
        <w:tc>
          <w:tcPr>
            <w:tcW w:w="1843" w:type="dxa"/>
          </w:tcPr>
          <w:p w14:paraId="2946A2D7" w14:textId="77777777" w:rsidR="0051505B" w:rsidRPr="00B74E4B" w:rsidRDefault="0061147E" w:rsidP="00810C23">
            <w:pPr>
              <w:spacing w:before="0" w:after="0"/>
              <w:jc w:val="center"/>
              <w:rPr>
                <w:sz w:val="18"/>
                <w:szCs w:val="18"/>
              </w:rPr>
            </w:pPr>
            <w:r>
              <w:rPr>
                <w:sz w:val="18"/>
                <w:szCs w:val="18"/>
              </w:rPr>
              <w:t>X</w:t>
            </w:r>
          </w:p>
        </w:tc>
        <w:tc>
          <w:tcPr>
            <w:tcW w:w="1949" w:type="dxa"/>
          </w:tcPr>
          <w:p w14:paraId="15E1E1D5" w14:textId="77777777" w:rsidR="0051505B" w:rsidRPr="00B74E4B" w:rsidRDefault="0061147E" w:rsidP="00810C23">
            <w:pPr>
              <w:spacing w:before="0" w:after="0"/>
              <w:jc w:val="center"/>
              <w:rPr>
                <w:sz w:val="18"/>
                <w:szCs w:val="18"/>
              </w:rPr>
            </w:pPr>
            <w:r>
              <w:rPr>
                <w:sz w:val="18"/>
                <w:szCs w:val="18"/>
              </w:rPr>
              <w:t>X</w:t>
            </w:r>
          </w:p>
        </w:tc>
      </w:tr>
      <w:tr w:rsidR="00B74E4B" w:rsidRPr="00B74E4B" w14:paraId="51A6C7EB" w14:textId="77777777" w:rsidTr="00B74E4B">
        <w:tc>
          <w:tcPr>
            <w:tcW w:w="2943" w:type="dxa"/>
          </w:tcPr>
          <w:p w14:paraId="6BD4A0A4" w14:textId="77777777" w:rsidR="00B74E4B" w:rsidRPr="00B74E4B" w:rsidRDefault="0016511B" w:rsidP="00B74E4B">
            <w:pPr>
              <w:spacing w:before="0" w:after="0"/>
              <w:rPr>
                <w:sz w:val="18"/>
                <w:szCs w:val="18"/>
              </w:rPr>
            </w:pPr>
            <w:proofErr w:type="spellStart"/>
            <w:r w:rsidRPr="0016511B">
              <w:rPr>
                <w:sz w:val="18"/>
                <w:szCs w:val="18"/>
              </w:rPr>
              <w:t>Adapalene-benzylperoxide</w:t>
            </w:r>
            <w:proofErr w:type="spellEnd"/>
          </w:p>
        </w:tc>
        <w:tc>
          <w:tcPr>
            <w:tcW w:w="1985" w:type="dxa"/>
          </w:tcPr>
          <w:p w14:paraId="57239BF4" w14:textId="77777777" w:rsidR="00B74E4B" w:rsidRPr="00B74E4B" w:rsidRDefault="0061147E" w:rsidP="001A78A2">
            <w:pPr>
              <w:spacing w:before="0" w:after="0"/>
              <w:jc w:val="center"/>
              <w:rPr>
                <w:sz w:val="18"/>
                <w:szCs w:val="18"/>
              </w:rPr>
            </w:pPr>
            <w:r>
              <w:rPr>
                <w:sz w:val="18"/>
                <w:szCs w:val="18"/>
              </w:rPr>
              <w:t>X</w:t>
            </w:r>
          </w:p>
        </w:tc>
        <w:tc>
          <w:tcPr>
            <w:tcW w:w="1843" w:type="dxa"/>
          </w:tcPr>
          <w:p w14:paraId="0C22BA88" w14:textId="77777777" w:rsidR="00B74E4B" w:rsidRPr="00B74E4B" w:rsidRDefault="00B74E4B" w:rsidP="001A78A2">
            <w:pPr>
              <w:spacing w:before="0" w:after="0"/>
              <w:jc w:val="center"/>
              <w:rPr>
                <w:sz w:val="18"/>
                <w:szCs w:val="18"/>
              </w:rPr>
            </w:pPr>
          </w:p>
        </w:tc>
        <w:tc>
          <w:tcPr>
            <w:tcW w:w="1949" w:type="dxa"/>
          </w:tcPr>
          <w:p w14:paraId="2B5AB38C" w14:textId="77777777" w:rsidR="00B74E4B" w:rsidRPr="00B74E4B" w:rsidRDefault="0061147E" w:rsidP="001A78A2">
            <w:pPr>
              <w:spacing w:before="0" w:after="0"/>
              <w:jc w:val="center"/>
              <w:rPr>
                <w:sz w:val="18"/>
                <w:szCs w:val="18"/>
              </w:rPr>
            </w:pPr>
            <w:r>
              <w:rPr>
                <w:sz w:val="18"/>
                <w:szCs w:val="18"/>
              </w:rPr>
              <w:t>X</w:t>
            </w:r>
          </w:p>
        </w:tc>
      </w:tr>
    </w:tbl>
    <w:p w14:paraId="065055D8" w14:textId="77777777" w:rsidR="00F31655" w:rsidRDefault="00F31655" w:rsidP="00E7162D">
      <w:r w:rsidRPr="00F31655">
        <w:t xml:space="preserve">The anti-inflammatory properties of dapsone result from the inhibition of the cytotoxic system in granulocytes. Inhibition of neutrophil myeloperoxidase and </w:t>
      </w:r>
      <w:proofErr w:type="spellStart"/>
      <w:r w:rsidRPr="00F31655">
        <w:t>oeosinophil</w:t>
      </w:r>
      <w:proofErr w:type="spellEnd"/>
      <w:r w:rsidRPr="00F31655">
        <w:t xml:space="preserve"> peroxidase by </w:t>
      </w:r>
      <w:proofErr w:type="spellStart"/>
      <w:r w:rsidRPr="00F31655">
        <w:t>dapsone</w:t>
      </w:r>
      <w:proofErr w:type="spellEnd"/>
      <w:r w:rsidRPr="00F31655">
        <w:t xml:space="preserve"> suppresses the production of </w:t>
      </w:r>
      <w:proofErr w:type="spellStart"/>
      <w:r w:rsidRPr="00F31655">
        <w:t>hypochlorous</w:t>
      </w:r>
      <w:proofErr w:type="spellEnd"/>
      <w:r w:rsidRPr="00F31655">
        <w:t xml:space="preserve"> acid that kills bacteria but also damages adjacent tissue. Dapsone also scavenges reactive oxygen species and minimises inflammation associated with the generation of these highly reactive species. </w:t>
      </w:r>
      <w:r w:rsidRPr="00F31655">
        <w:lastRenderedPageBreak/>
        <w:t>Dapsone suppresses neutrophil recruitment and local production of toxic respiratory and secretory products through the inhibition of chemoattractant</w:t>
      </w:r>
      <w:r w:rsidR="0048540E">
        <w:t xml:space="preserve"> </w:t>
      </w:r>
      <w:r w:rsidRPr="00F31655">
        <w:t xml:space="preserve">induced signal transduction. </w:t>
      </w:r>
      <w:proofErr w:type="spellStart"/>
      <w:r w:rsidRPr="00F31655">
        <w:t>Dapsone</w:t>
      </w:r>
      <w:proofErr w:type="spellEnd"/>
      <w:r w:rsidRPr="00F31655">
        <w:t xml:space="preserve"> competitively inhibits </w:t>
      </w:r>
      <w:proofErr w:type="spellStart"/>
      <w:r w:rsidRPr="00F31655">
        <w:t>dihydropteroate</w:t>
      </w:r>
      <w:proofErr w:type="spellEnd"/>
      <w:r w:rsidRPr="00F31655">
        <w:t xml:space="preserve"> synthase, which is the enzyme required for the synthesis of folic acid. Therefore, microorganisms that need to synthesise folic acid are sensitive to this class of compounds (sulfones)</w:t>
      </w:r>
      <w:r>
        <w:t>.</w:t>
      </w:r>
    </w:p>
    <w:p w14:paraId="52FA0048" w14:textId="77777777" w:rsidR="00E4245C" w:rsidRDefault="00E4245C" w:rsidP="00E7162D">
      <w:r w:rsidRPr="00E4245C">
        <w:t>In Australia, topical dapsone is not mentioned in t</w:t>
      </w:r>
      <w:r>
        <w:t>he treatment algorithm for acne (Table 2).</w:t>
      </w:r>
    </w:p>
    <w:p w14:paraId="5BE9A891" w14:textId="77777777" w:rsidR="009164C0" w:rsidRDefault="009164C0" w:rsidP="009164C0">
      <w:pPr>
        <w:pStyle w:val="TableTitle"/>
      </w:pPr>
      <w:proofErr w:type="gramStart"/>
      <w:r>
        <w:t>Table 2: Treatment algorithm for acne.</w:t>
      </w:r>
      <w:proofErr w:type="gramEnd"/>
    </w:p>
    <w:p w14:paraId="2DF4976C" w14:textId="77777777" w:rsidR="00E4245C" w:rsidRDefault="00336EC1" w:rsidP="00E7162D">
      <w:r>
        <w:rPr>
          <w:noProof/>
          <w:lang w:eastAsia="en-AU"/>
        </w:rPr>
        <w:drawing>
          <wp:inline distT="0" distB="0" distL="0" distR="0" wp14:anchorId="25237F50" wp14:editId="5B03CC47">
            <wp:extent cx="5400040" cy="3189254"/>
            <wp:effectExtent l="0" t="0" r="0" b="0"/>
            <wp:docPr id="1" name="Picture 1" descr="Table 2: Treatment algorithm for ac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189254"/>
                    </a:xfrm>
                    <a:prstGeom prst="rect">
                      <a:avLst/>
                    </a:prstGeom>
                  </pic:spPr>
                </pic:pic>
              </a:graphicData>
            </a:graphic>
          </wp:inline>
        </w:drawing>
      </w:r>
    </w:p>
    <w:p w14:paraId="1B61CE6C" w14:textId="77777777" w:rsidR="009164C0" w:rsidRDefault="009164C0" w:rsidP="009164C0">
      <w:pPr>
        <w:pStyle w:val="TableDescription"/>
      </w:pPr>
      <w:r w:rsidRPr="009164C0">
        <w:t>20</w:t>
      </w:r>
      <w:r>
        <w:t>10. Australian Family Physician</w:t>
      </w:r>
    </w:p>
    <w:p w14:paraId="1238C3F4" w14:textId="77777777" w:rsidR="009164C0" w:rsidRDefault="009164C0" w:rsidP="00E7162D">
      <w:r w:rsidRPr="009164C0">
        <w:t xml:space="preserve">In </w:t>
      </w:r>
      <w:r w:rsidR="009F0165">
        <w:t>the US</w:t>
      </w:r>
      <w:r w:rsidRPr="009164C0">
        <w:t>, 5% dapsone is recommended as a topical treatment option</w:t>
      </w:r>
      <w:r w:rsidR="009F0165">
        <w:t xml:space="preserve"> for patients with acne</w:t>
      </w:r>
      <w:r w:rsidRPr="009164C0">
        <w:t>.</w:t>
      </w:r>
      <w:r w:rsidR="00D87222">
        <w:rPr>
          <w:rStyle w:val="FootnoteReference"/>
        </w:rPr>
        <w:footnoteReference w:id="1"/>
      </w:r>
    </w:p>
    <w:p w14:paraId="26C21C64" w14:textId="77777777" w:rsidR="00A049DE" w:rsidRPr="003F31A2" w:rsidRDefault="00A049DE" w:rsidP="00A049DE">
      <w:pPr>
        <w:pStyle w:val="Heading3"/>
      </w:pPr>
      <w:bookmarkStart w:id="18" w:name="_Toc314842485"/>
      <w:bookmarkStart w:id="19" w:name="_Toc494298672"/>
      <w:bookmarkStart w:id="20" w:name="_Toc247691504"/>
      <w:r>
        <w:t>Regulatory status</w:t>
      </w:r>
      <w:bookmarkEnd w:id="18"/>
      <w:bookmarkEnd w:id="19"/>
      <w:r>
        <w:t xml:space="preserve"> </w:t>
      </w:r>
      <w:bookmarkEnd w:id="20"/>
    </w:p>
    <w:p w14:paraId="7FC7FD5E" w14:textId="19FA98D2" w:rsidR="00A049DE" w:rsidRPr="00915072" w:rsidRDefault="00A049DE" w:rsidP="00915072">
      <w:r w:rsidRPr="00915072">
        <w:t xml:space="preserve">Dapsone 5%, as </w:t>
      </w:r>
      <w:r w:rsidR="00C93874">
        <w:t>Aczone</w:t>
      </w:r>
      <w:r w:rsidR="0048540E">
        <w:t xml:space="preserve"> (dapsone) Gel</w:t>
      </w:r>
      <w:r w:rsidRPr="00915072">
        <w:t xml:space="preserve"> 5%, was approved by the </w:t>
      </w:r>
      <w:r w:rsidR="00915072">
        <w:t>US</w:t>
      </w:r>
      <w:r w:rsidRPr="00915072">
        <w:t xml:space="preserve"> Food and D</w:t>
      </w:r>
      <w:r w:rsidR="00C93874">
        <w:t xml:space="preserve">rug Administration (US FDA) on </w:t>
      </w:r>
      <w:r w:rsidRPr="00915072">
        <w:t>7 July 2005 for the twice</w:t>
      </w:r>
      <w:r w:rsidR="001D6140">
        <w:t xml:space="preserve"> </w:t>
      </w:r>
      <w:r w:rsidRPr="00915072">
        <w:t>daily topical treatment of acne vulgaris in patients 12 years of age and older. It has been</w:t>
      </w:r>
      <w:r w:rsidR="0092745B">
        <w:t xml:space="preserve"> marketed in the US by Allergan, Inc. </w:t>
      </w:r>
      <w:r w:rsidRPr="00915072">
        <w:t xml:space="preserve">since July 2008 following the acquisition of the product from the original manufacturer (QLT USA </w:t>
      </w:r>
      <w:proofErr w:type="spellStart"/>
      <w:r w:rsidRPr="00915072">
        <w:t>Inc</w:t>
      </w:r>
      <w:proofErr w:type="spellEnd"/>
      <w:r w:rsidRPr="00915072">
        <w:t>). Dapsone 5% gel has been marketed in Canada since 2011.</w:t>
      </w:r>
    </w:p>
    <w:p w14:paraId="36500592" w14:textId="0F4AB014" w:rsidR="00A049DE" w:rsidRPr="00915072" w:rsidRDefault="000B0FE2" w:rsidP="00915072">
      <w:r>
        <w:t>At the time of the submission to TGA, the 7.5% gel had</w:t>
      </w:r>
      <w:r w:rsidRPr="00915072">
        <w:t xml:space="preserve"> only be</w:t>
      </w:r>
      <w:r>
        <w:t>en submitted for approval to the FDA in the US</w:t>
      </w:r>
      <w:r w:rsidRPr="00915072">
        <w:t>.</w:t>
      </w:r>
      <w:r w:rsidRPr="00415EE7">
        <w:t xml:space="preserve"> </w:t>
      </w:r>
      <w:r>
        <w:t>T</w:t>
      </w:r>
      <w:r w:rsidRPr="00415EE7">
        <w:t xml:space="preserve">he US </w:t>
      </w:r>
      <w:r>
        <w:t xml:space="preserve">FDA </w:t>
      </w:r>
      <w:r w:rsidRPr="00415EE7">
        <w:t>approved the 7.5% gel in February 2016 for the requested indication</w:t>
      </w:r>
      <w:r w:rsidR="0048540E">
        <w:t>.</w:t>
      </w:r>
    </w:p>
    <w:p w14:paraId="36F286C9" w14:textId="50335CFB" w:rsidR="00915072" w:rsidRPr="00915072" w:rsidRDefault="00067A02" w:rsidP="00915072">
      <w:r w:rsidRPr="00915072">
        <w:t xml:space="preserve">The international regulatory status </w:t>
      </w:r>
      <w:r>
        <w:t xml:space="preserve">of dapsone 7.5% gel </w:t>
      </w:r>
      <w:r w:rsidRPr="00915072">
        <w:t>at the time of submission</w:t>
      </w:r>
      <w:r>
        <w:t xml:space="preserve"> to TGA</w:t>
      </w:r>
      <w:r w:rsidRPr="00915072">
        <w:t xml:space="preserve"> is listed in Table 3</w:t>
      </w:r>
      <w:r w:rsidR="00915072" w:rsidRPr="00915072">
        <w:t>.</w:t>
      </w:r>
    </w:p>
    <w:p w14:paraId="11299135" w14:textId="6A9077F6" w:rsidR="00A049DE" w:rsidRDefault="00A049DE" w:rsidP="00A049DE">
      <w:pPr>
        <w:pStyle w:val="TableTitle"/>
      </w:pPr>
      <w:proofErr w:type="gramStart"/>
      <w:r>
        <w:lastRenderedPageBreak/>
        <w:t>Table 3:</w:t>
      </w:r>
      <w:r w:rsidRPr="004C5C28">
        <w:t xml:space="preserve"> </w:t>
      </w:r>
      <w:r>
        <w:t xml:space="preserve">International </w:t>
      </w:r>
      <w:r w:rsidRPr="009A6DCB">
        <w:t>regulatory status</w:t>
      </w:r>
      <w:r w:rsidR="00D23E6D">
        <w:t xml:space="preserve"> </w:t>
      </w:r>
      <w:r w:rsidR="0048540E">
        <w:t xml:space="preserve">of Aczone (dapsone) Gel </w:t>
      </w:r>
      <w:r w:rsidR="00597D55">
        <w:t>7.</w:t>
      </w:r>
      <w:r w:rsidR="0048540E">
        <w:t xml:space="preserve">5% </w:t>
      </w:r>
      <w:r w:rsidR="00D23E6D">
        <w:t>at time of submission to TGA</w:t>
      </w:r>
      <w:r>
        <w:t>.</w:t>
      </w:r>
      <w:proofErr w:type="gramEnd"/>
    </w:p>
    <w:tbl>
      <w:tblPr>
        <w:tblStyle w:val="TableTGAblue"/>
        <w:tblW w:w="0" w:type="auto"/>
        <w:tblLayout w:type="fixed"/>
        <w:tblLook w:val="0000" w:firstRow="0" w:lastRow="0" w:firstColumn="0" w:lastColumn="0" w:noHBand="0" w:noVBand="0"/>
      </w:tblPr>
      <w:tblGrid>
        <w:gridCol w:w="2268"/>
        <w:gridCol w:w="2072"/>
        <w:gridCol w:w="1871"/>
        <w:gridCol w:w="2671"/>
      </w:tblGrid>
      <w:tr w:rsidR="00415EE7" w:rsidRPr="00B92148" w14:paraId="64FDEF03" w14:textId="77777777" w:rsidTr="00B92148">
        <w:trPr>
          <w:trHeight w:hRule="exact" w:val="567"/>
        </w:trPr>
        <w:tc>
          <w:tcPr>
            <w:tcW w:w="2268" w:type="dxa"/>
          </w:tcPr>
          <w:p w14:paraId="02B45CF9" w14:textId="77777777" w:rsidR="00415EE7" w:rsidRPr="00B92148" w:rsidRDefault="00415EE7" w:rsidP="00B92148">
            <w:pPr>
              <w:autoSpaceDE w:val="0"/>
              <w:autoSpaceDN w:val="0"/>
              <w:adjustRightInd w:val="0"/>
              <w:spacing w:before="0" w:after="0"/>
              <w:ind w:left="102" w:right="-20"/>
              <w:jc w:val="center"/>
              <w:rPr>
                <w:b/>
                <w:sz w:val="18"/>
                <w:szCs w:val="18"/>
              </w:rPr>
            </w:pPr>
            <w:r w:rsidRPr="00B92148">
              <w:rPr>
                <w:b/>
                <w:sz w:val="18"/>
                <w:szCs w:val="18"/>
              </w:rPr>
              <w:t>Country/Region</w:t>
            </w:r>
          </w:p>
        </w:tc>
        <w:tc>
          <w:tcPr>
            <w:tcW w:w="2072" w:type="dxa"/>
          </w:tcPr>
          <w:p w14:paraId="5C5F7135" w14:textId="77777777" w:rsidR="00415EE7" w:rsidRPr="00B92148" w:rsidRDefault="00415EE7" w:rsidP="00B92148">
            <w:pPr>
              <w:autoSpaceDE w:val="0"/>
              <w:autoSpaceDN w:val="0"/>
              <w:adjustRightInd w:val="0"/>
              <w:spacing w:before="0" w:after="0"/>
              <w:ind w:left="102" w:right="-20"/>
              <w:jc w:val="center"/>
              <w:rPr>
                <w:b/>
                <w:sz w:val="18"/>
                <w:szCs w:val="18"/>
              </w:rPr>
            </w:pPr>
            <w:r w:rsidRPr="00B92148">
              <w:rPr>
                <w:b/>
                <w:sz w:val="18"/>
                <w:szCs w:val="18"/>
              </w:rPr>
              <w:t>Date submitted or intended to submit</w:t>
            </w:r>
          </w:p>
        </w:tc>
        <w:tc>
          <w:tcPr>
            <w:tcW w:w="1871" w:type="dxa"/>
          </w:tcPr>
          <w:p w14:paraId="5486D34D" w14:textId="77777777" w:rsidR="00415EE7" w:rsidRPr="00B92148" w:rsidRDefault="00415EE7" w:rsidP="00B92148">
            <w:pPr>
              <w:autoSpaceDE w:val="0"/>
              <w:autoSpaceDN w:val="0"/>
              <w:adjustRightInd w:val="0"/>
              <w:spacing w:before="0" w:after="0"/>
              <w:ind w:left="102" w:right="-20"/>
              <w:jc w:val="center"/>
              <w:rPr>
                <w:b/>
                <w:sz w:val="18"/>
                <w:szCs w:val="18"/>
              </w:rPr>
            </w:pPr>
            <w:r w:rsidRPr="00B92148">
              <w:rPr>
                <w:b/>
                <w:sz w:val="18"/>
                <w:szCs w:val="18"/>
              </w:rPr>
              <w:t>Approval Status</w:t>
            </w:r>
          </w:p>
        </w:tc>
        <w:tc>
          <w:tcPr>
            <w:tcW w:w="2671" w:type="dxa"/>
          </w:tcPr>
          <w:p w14:paraId="536501AB" w14:textId="77777777" w:rsidR="00415EE7" w:rsidRPr="00B92148" w:rsidRDefault="00415EE7" w:rsidP="00B92148">
            <w:pPr>
              <w:autoSpaceDE w:val="0"/>
              <w:autoSpaceDN w:val="0"/>
              <w:adjustRightInd w:val="0"/>
              <w:spacing w:before="0" w:after="0"/>
              <w:ind w:left="102" w:right="-20"/>
              <w:jc w:val="center"/>
              <w:rPr>
                <w:b/>
                <w:sz w:val="18"/>
                <w:szCs w:val="18"/>
              </w:rPr>
            </w:pPr>
            <w:r w:rsidRPr="00B92148">
              <w:rPr>
                <w:b/>
                <w:sz w:val="18"/>
                <w:szCs w:val="18"/>
              </w:rPr>
              <w:t>Indication</w:t>
            </w:r>
          </w:p>
        </w:tc>
      </w:tr>
      <w:tr w:rsidR="00415EE7" w:rsidRPr="00B92148" w14:paraId="7C363770" w14:textId="77777777" w:rsidTr="00B92148">
        <w:trPr>
          <w:trHeight w:hRule="exact" w:val="850"/>
        </w:trPr>
        <w:tc>
          <w:tcPr>
            <w:tcW w:w="2268" w:type="dxa"/>
          </w:tcPr>
          <w:p w14:paraId="7CC72386" w14:textId="77777777" w:rsidR="00415EE7" w:rsidRPr="00B92148" w:rsidRDefault="001D6140" w:rsidP="00B92148">
            <w:pPr>
              <w:autoSpaceDE w:val="0"/>
              <w:autoSpaceDN w:val="0"/>
              <w:adjustRightInd w:val="0"/>
              <w:spacing w:before="0" w:after="0"/>
              <w:ind w:left="102" w:right="-20"/>
              <w:rPr>
                <w:sz w:val="18"/>
                <w:szCs w:val="18"/>
              </w:rPr>
            </w:pPr>
            <w:r>
              <w:rPr>
                <w:sz w:val="18"/>
                <w:szCs w:val="18"/>
              </w:rPr>
              <w:t>US</w:t>
            </w:r>
          </w:p>
        </w:tc>
        <w:tc>
          <w:tcPr>
            <w:tcW w:w="2072" w:type="dxa"/>
          </w:tcPr>
          <w:p w14:paraId="7EAAB8EC" w14:textId="77777777" w:rsidR="00415EE7" w:rsidRPr="00B92148" w:rsidRDefault="00415EE7" w:rsidP="00B92148">
            <w:pPr>
              <w:autoSpaceDE w:val="0"/>
              <w:autoSpaceDN w:val="0"/>
              <w:adjustRightInd w:val="0"/>
              <w:spacing w:before="0" w:after="0" w:line="273" w:lineRule="exact"/>
              <w:ind w:left="102" w:right="-20"/>
              <w:rPr>
                <w:sz w:val="18"/>
                <w:szCs w:val="18"/>
              </w:rPr>
            </w:pPr>
            <w:r w:rsidRPr="00B92148">
              <w:rPr>
                <w:sz w:val="18"/>
                <w:szCs w:val="18"/>
              </w:rPr>
              <w:t>28 Ap</w:t>
            </w:r>
            <w:r w:rsidRPr="00B92148">
              <w:rPr>
                <w:spacing w:val="-1"/>
                <w:sz w:val="18"/>
                <w:szCs w:val="18"/>
              </w:rPr>
              <w:t>r</w:t>
            </w:r>
            <w:r w:rsidRPr="00B92148">
              <w:rPr>
                <w:sz w:val="18"/>
                <w:szCs w:val="18"/>
              </w:rPr>
              <w:t>il</w:t>
            </w:r>
            <w:r w:rsidRPr="00B92148">
              <w:rPr>
                <w:spacing w:val="1"/>
                <w:sz w:val="18"/>
                <w:szCs w:val="18"/>
              </w:rPr>
              <w:t xml:space="preserve"> </w:t>
            </w:r>
            <w:r w:rsidRPr="00B92148">
              <w:rPr>
                <w:sz w:val="18"/>
                <w:szCs w:val="18"/>
              </w:rPr>
              <w:t>2015</w:t>
            </w:r>
          </w:p>
        </w:tc>
        <w:tc>
          <w:tcPr>
            <w:tcW w:w="1871" w:type="dxa"/>
          </w:tcPr>
          <w:p w14:paraId="76852FA4" w14:textId="77777777" w:rsidR="00415EE7" w:rsidRPr="00B92148" w:rsidRDefault="00415EE7" w:rsidP="00B92148">
            <w:pPr>
              <w:autoSpaceDE w:val="0"/>
              <w:autoSpaceDN w:val="0"/>
              <w:adjustRightInd w:val="0"/>
              <w:spacing w:before="0" w:after="0" w:line="267" w:lineRule="exact"/>
              <w:ind w:left="100" w:right="-20"/>
              <w:rPr>
                <w:sz w:val="18"/>
                <w:szCs w:val="18"/>
              </w:rPr>
            </w:pPr>
            <w:r w:rsidRPr="00B92148">
              <w:rPr>
                <w:spacing w:val="1"/>
                <w:sz w:val="18"/>
                <w:szCs w:val="18"/>
              </w:rPr>
              <w:t>P</w:t>
            </w:r>
            <w:r w:rsidRPr="00B92148">
              <w:rPr>
                <w:spacing w:val="-1"/>
                <w:sz w:val="18"/>
                <w:szCs w:val="18"/>
              </w:rPr>
              <w:t>e</w:t>
            </w:r>
            <w:r w:rsidRPr="00B92148">
              <w:rPr>
                <w:sz w:val="18"/>
                <w:szCs w:val="18"/>
              </w:rPr>
              <w:t xml:space="preserve">nding </w:t>
            </w:r>
            <w:r w:rsidRPr="00B92148">
              <w:rPr>
                <w:spacing w:val="-1"/>
                <w:sz w:val="18"/>
                <w:szCs w:val="18"/>
              </w:rPr>
              <w:t>e</w:t>
            </w:r>
            <w:r w:rsidRPr="00B92148">
              <w:rPr>
                <w:sz w:val="18"/>
                <w:szCs w:val="18"/>
              </w:rPr>
              <w:t>v</w:t>
            </w:r>
            <w:r w:rsidRPr="00B92148">
              <w:rPr>
                <w:spacing w:val="-1"/>
                <w:sz w:val="18"/>
                <w:szCs w:val="18"/>
              </w:rPr>
              <w:t>a</w:t>
            </w:r>
            <w:r w:rsidRPr="00B92148">
              <w:rPr>
                <w:sz w:val="18"/>
                <w:szCs w:val="18"/>
              </w:rPr>
              <w:t>luation</w:t>
            </w:r>
          </w:p>
        </w:tc>
        <w:tc>
          <w:tcPr>
            <w:tcW w:w="2671" w:type="dxa"/>
          </w:tcPr>
          <w:p w14:paraId="6E8194CC" w14:textId="77777777" w:rsidR="00415EE7" w:rsidRPr="00B92148" w:rsidRDefault="00415EE7" w:rsidP="00B92148">
            <w:pPr>
              <w:autoSpaceDE w:val="0"/>
              <w:autoSpaceDN w:val="0"/>
              <w:adjustRightInd w:val="0"/>
              <w:spacing w:before="0" w:after="0"/>
              <w:ind w:left="102" w:right="-23"/>
              <w:rPr>
                <w:sz w:val="18"/>
                <w:szCs w:val="18"/>
              </w:rPr>
            </w:pPr>
            <w:r w:rsidRPr="00B92148">
              <w:rPr>
                <w:spacing w:val="-1"/>
                <w:sz w:val="18"/>
                <w:szCs w:val="18"/>
              </w:rPr>
              <w:t>F</w:t>
            </w:r>
            <w:r w:rsidRPr="00B92148">
              <w:rPr>
                <w:sz w:val="18"/>
                <w:szCs w:val="18"/>
              </w:rPr>
              <w:t>or</w:t>
            </w:r>
            <w:r w:rsidRPr="00B92148">
              <w:rPr>
                <w:spacing w:val="-1"/>
                <w:sz w:val="18"/>
                <w:szCs w:val="18"/>
              </w:rPr>
              <w:t xml:space="preserve"> </w:t>
            </w:r>
            <w:r w:rsidRPr="00B92148">
              <w:rPr>
                <w:sz w:val="18"/>
                <w:szCs w:val="18"/>
              </w:rPr>
              <w:t>the topic</w:t>
            </w:r>
            <w:r w:rsidRPr="00B92148">
              <w:rPr>
                <w:spacing w:val="-1"/>
                <w:sz w:val="18"/>
                <w:szCs w:val="18"/>
              </w:rPr>
              <w:t>a</w:t>
            </w:r>
            <w:r w:rsidRPr="00B92148">
              <w:rPr>
                <w:sz w:val="18"/>
                <w:szCs w:val="18"/>
              </w:rPr>
              <w:t xml:space="preserve">l </w:t>
            </w:r>
            <w:r w:rsidRPr="00B92148">
              <w:rPr>
                <w:spacing w:val="1"/>
                <w:sz w:val="18"/>
                <w:szCs w:val="18"/>
              </w:rPr>
              <w:t>tr</w:t>
            </w:r>
            <w:r w:rsidRPr="00B92148">
              <w:rPr>
                <w:spacing w:val="-1"/>
                <w:sz w:val="18"/>
                <w:szCs w:val="18"/>
              </w:rPr>
              <w:t>ea</w:t>
            </w:r>
            <w:r w:rsidRPr="00B92148">
              <w:rPr>
                <w:sz w:val="18"/>
                <w:szCs w:val="18"/>
              </w:rPr>
              <w:t>t</w:t>
            </w:r>
            <w:r w:rsidRPr="00B92148">
              <w:rPr>
                <w:spacing w:val="1"/>
                <w:sz w:val="18"/>
                <w:szCs w:val="18"/>
              </w:rPr>
              <w:t>m</w:t>
            </w:r>
            <w:r w:rsidRPr="00B92148">
              <w:rPr>
                <w:spacing w:val="-1"/>
                <w:sz w:val="18"/>
                <w:szCs w:val="18"/>
              </w:rPr>
              <w:t>e</w:t>
            </w:r>
            <w:r w:rsidRPr="00B92148">
              <w:rPr>
                <w:sz w:val="18"/>
                <w:szCs w:val="18"/>
              </w:rPr>
              <w:t>nt of</w:t>
            </w:r>
            <w:r w:rsidRPr="00B92148">
              <w:rPr>
                <w:spacing w:val="-1"/>
                <w:sz w:val="18"/>
                <w:szCs w:val="18"/>
              </w:rPr>
              <w:t xml:space="preserve"> ac</w:t>
            </w:r>
            <w:r w:rsidRPr="00B92148">
              <w:rPr>
                <w:sz w:val="18"/>
                <w:szCs w:val="18"/>
              </w:rPr>
              <w:t>ne</w:t>
            </w:r>
            <w:r w:rsidRPr="00B92148">
              <w:rPr>
                <w:spacing w:val="-1"/>
                <w:sz w:val="18"/>
                <w:szCs w:val="18"/>
              </w:rPr>
              <w:t xml:space="preserve"> </w:t>
            </w:r>
            <w:r w:rsidRPr="00B92148">
              <w:rPr>
                <w:sz w:val="18"/>
                <w:szCs w:val="18"/>
              </w:rPr>
              <w:t>vu</w:t>
            </w:r>
            <w:r w:rsidRPr="00B92148">
              <w:rPr>
                <w:spacing w:val="3"/>
                <w:sz w:val="18"/>
                <w:szCs w:val="18"/>
              </w:rPr>
              <w:t>l</w:t>
            </w:r>
            <w:r w:rsidRPr="00B92148">
              <w:rPr>
                <w:sz w:val="18"/>
                <w:szCs w:val="18"/>
              </w:rPr>
              <w:t>g</w:t>
            </w:r>
            <w:r w:rsidRPr="00B92148">
              <w:rPr>
                <w:spacing w:val="-1"/>
                <w:sz w:val="18"/>
                <w:szCs w:val="18"/>
              </w:rPr>
              <w:t>a</w:t>
            </w:r>
            <w:r w:rsidRPr="00B92148">
              <w:rPr>
                <w:sz w:val="18"/>
                <w:szCs w:val="18"/>
              </w:rPr>
              <w:t>ris in p</w:t>
            </w:r>
            <w:r w:rsidRPr="00B92148">
              <w:rPr>
                <w:spacing w:val="-1"/>
                <w:sz w:val="18"/>
                <w:szCs w:val="18"/>
              </w:rPr>
              <w:t>a</w:t>
            </w:r>
            <w:r w:rsidRPr="00B92148">
              <w:rPr>
                <w:sz w:val="18"/>
                <w:szCs w:val="18"/>
              </w:rPr>
              <w:t>t</w:t>
            </w:r>
            <w:r w:rsidRPr="00B92148">
              <w:rPr>
                <w:spacing w:val="1"/>
                <w:sz w:val="18"/>
                <w:szCs w:val="18"/>
              </w:rPr>
              <w:t>i</w:t>
            </w:r>
            <w:r w:rsidRPr="00B92148">
              <w:rPr>
                <w:spacing w:val="-1"/>
                <w:sz w:val="18"/>
                <w:szCs w:val="18"/>
              </w:rPr>
              <w:t>e</w:t>
            </w:r>
            <w:r w:rsidRPr="00B92148">
              <w:rPr>
                <w:sz w:val="18"/>
                <w:szCs w:val="18"/>
              </w:rPr>
              <w:t>nts 12</w:t>
            </w:r>
            <w:r w:rsidRPr="00B92148">
              <w:rPr>
                <w:spacing w:val="3"/>
                <w:sz w:val="18"/>
                <w:szCs w:val="18"/>
              </w:rPr>
              <w:t xml:space="preserve"> </w:t>
            </w:r>
            <w:r w:rsidRPr="00B92148">
              <w:rPr>
                <w:spacing w:val="-5"/>
                <w:sz w:val="18"/>
                <w:szCs w:val="18"/>
              </w:rPr>
              <w:t>y</w:t>
            </w:r>
            <w:r w:rsidRPr="00B92148">
              <w:rPr>
                <w:spacing w:val="1"/>
                <w:sz w:val="18"/>
                <w:szCs w:val="18"/>
              </w:rPr>
              <w:t>e</w:t>
            </w:r>
            <w:r w:rsidRPr="00B92148">
              <w:rPr>
                <w:spacing w:val="-1"/>
                <w:sz w:val="18"/>
                <w:szCs w:val="18"/>
              </w:rPr>
              <w:t>a</w:t>
            </w:r>
            <w:r w:rsidRPr="00B92148">
              <w:rPr>
                <w:sz w:val="18"/>
                <w:szCs w:val="18"/>
              </w:rPr>
              <w:t>rs of</w:t>
            </w:r>
            <w:r w:rsidRPr="00B92148">
              <w:rPr>
                <w:spacing w:val="3"/>
                <w:sz w:val="18"/>
                <w:szCs w:val="18"/>
              </w:rPr>
              <w:t xml:space="preserve"> </w:t>
            </w:r>
            <w:r w:rsidRPr="00B92148">
              <w:rPr>
                <w:spacing w:val="1"/>
                <w:sz w:val="18"/>
                <w:szCs w:val="18"/>
              </w:rPr>
              <w:t>a</w:t>
            </w:r>
            <w:r w:rsidRPr="00B92148">
              <w:rPr>
                <w:spacing w:val="-2"/>
                <w:sz w:val="18"/>
                <w:szCs w:val="18"/>
              </w:rPr>
              <w:t>g</w:t>
            </w:r>
            <w:r w:rsidRPr="00B92148">
              <w:rPr>
                <w:sz w:val="18"/>
                <w:szCs w:val="18"/>
              </w:rPr>
              <w:t xml:space="preserve">e </w:t>
            </w:r>
            <w:r w:rsidRPr="00B92148">
              <w:rPr>
                <w:spacing w:val="-1"/>
                <w:sz w:val="18"/>
                <w:szCs w:val="18"/>
              </w:rPr>
              <w:t>a</w:t>
            </w:r>
            <w:r w:rsidRPr="00B92148">
              <w:rPr>
                <w:sz w:val="18"/>
                <w:szCs w:val="18"/>
              </w:rPr>
              <w:t>nd older</w:t>
            </w:r>
          </w:p>
        </w:tc>
      </w:tr>
      <w:tr w:rsidR="00415EE7" w:rsidRPr="00B92148" w14:paraId="42CBD6ED" w14:textId="77777777" w:rsidTr="00B92148">
        <w:trPr>
          <w:trHeight w:hRule="exact" w:val="850"/>
        </w:trPr>
        <w:tc>
          <w:tcPr>
            <w:tcW w:w="2268" w:type="dxa"/>
          </w:tcPr>
          <w:p w14:paraId="46F9C217" w14:textId="77777777" w:rsidR="00415EE7" w:rsidRPr="00B92148" w:rsidRDefault="00415EE7" w:rsidP="00B92148">
            <w:pPr>
              <w:autoSpaceDE w:val="0"/>
              <w:autoSpaceDN w:val="0"/>
              <w:adjustRightInd w:val="0"/>
              <w:spacing w:before="0" w:after="0" w:line="267" w:lineRule="exact"/>
              <w:ind w:left="102" w:right="-20"/>
              <w:rPr>
                <w:sz w:val="18"/>
                <w:szCs w:val="18"/>
              </w:rPr>
            </w:pPr>
            <w:r w:rsidRPr="00B92148">
              <w:rPr>
                <w:sz w:val="18"/>
                <w:szCs w:val="18"/>
              </w:rPr>
              <w:t>N</w:t>
            </w:r>
            <w:r w:rsidRPr="00B92148">
              <w:rPr>
                <w:spacing w:val="-1"/>
                <w:sz w:val="18"/>
                <w:szCs w:val="18"/>
              </w:rPr>
              <w:t>e</w:t>
            </w:r>
            <w:r w:rsidRPr="00B92148">
              <w:rPr>
                <w:sz w:val="18"/>
                <w:szCs w:val="18"/>
              </w:rPr>
              <w:t>w</w:t>
            </w:r>
            <w:r w:rsidRPr="00B92148">
              <w:rPr>
                <w:spacing w:val="2"/>
                <w:sz w:val="18"/>
                <w:szCs w:val="18"/>
              </w:rPr>
              <w:t xml:space="preserve"> </w:t>
            </w:r>
            <w:r w:rsidRPr="00B92148">
              <w:rPr>
                <w:spacing w:val="-3"/>
                <w:sz w:val="18"/>
                <w:szCs w:val="18"/>
              </w:rPr>
              <w:t>Z</w:t>
            </w:r>
            <w:r w:rsidRPr="00B92148">
              <w:rPr>
                <w:spacing w:val="1"/>
                <w:sz w:val="18"/>
                <w:szCs w:val="18"/>
              </w:rPr>
              <w:t>e</w:t>
            </w:r>
            <w:r w:rsidRPr="00B92148">
              <w:rPr>
                <w:spacing w:val="-1"/>
                <w:sz w:val="18"/>
                <w:szCs w:val="18"/>
              </w:rPr>
              <w:t>a</w:t>
            </w:r>
            <w:r w:rsidRPr="00B92148">
              <w:rPr>
                <w:sz w:val="18"/>
                <w:szCs w:val="18"/>
              </w:rPr>
              <w:t>land</w:t>
            </w:r>
          </w:p>
        </w:tc>
        <w:tc>
          <w:tcPr>
            <w:tcW w:w="2072" w:type="dxa"/>
          </w:tcPr>
          <w:p w14:paraId="7697D6AD" w14:textId="77777777" w:rsidR="00415EE7" w:rsidRPr="00B92148" w:rsidRDefault="00415EE7" w:rsidP="00B92148">
            <w:pPr>
              <w:autoSpaceDE w:val="0"/>
              <w:autoSpaceDN w:val="0"/>
              <w:adjustRightInd w:val="0"/>
              <w:spacing w:before="0" w:after="0" w:line="267" w:lineRule="exact"/>
              <w:ind w:left="102" w:right="-20"/>
              <w:rPr>
                <w:sz w:val="18"/>
                <w:szCs w:val="18"/>
              </w:rPr>
            </w:pPr>
            <w:r w:rsidRPr="00B92148">
              <w:rPr>
                <w:sz w:val="18"/>
                <w:szCs w:val="18"/>
              </w:rPr>
              <w:t>31 Ma</w:t>
            </w:r>
            <w:r w:rsidRPr="00B92148">
              <w:rPr>
                <w:spacing w:val="-1"/>
                <w:sz w:val="18"/>
                <w:szCs w:val="18"/>
              </w:rPr>
              <w:t>rc</w:t>
            </w:r>
            <w:r w:rsidRPr="00B92148">
              <w:rPr>
                <w:sz w:val="18"/>
                <w:szCs w:val="18"/>
              </w:rPr>
              <w:t>h 2016</w:t>
            </w:r>
          </w:p>
        </w:tc>
        <w:tc>
          <w:tcPr>
            <w:tcW w:w="1871" w:type="dxa"/>
          </w:tcPr>
          <w:p w14:paraId="3A13A163" w14:textId="77777777" w:rsidR="00415EE7" w:rsidRPr="00B92148" w:rsidRDefault="00415EE7" w:rsidP="00B92148">
            <w:pPr>
              <w:autoSpaceDE w:val="0"/>
              <w:autoSpaceDN w:val="0"/>
              <w:adjustRightInd w:val="0"/>
              <w:spacing w:before="0" w:after="0" w:line="267" w:lineRule="exact"/>
              <w:ind w:left="100" w:right="-20"/>
              <w:rPr>
                <w:sz w:val="18"/>
                <w:szCs w:val="18"/>
              </w:rPr>
            </w:pPr>
            <w:r w:rsidRPr="00B92148">
              <w:rPr>
                <w:sz w:val="18"/>
                <w:szCs w:val="18"/>
              </w:rPr>
              <w:t>To be</w:t>
            </w:r>
            <w:r w:rsidRPr="00B92148">
              <w:rPr>
                <w:spacing w:val="-1"/>
                <w:sz w:val="18"/>
                <w:szCs w:val="18"/>
              </w:rPr>
              <w:t xml:space="preserve"> </w:t>
            </w:r>
            <w:r w:rsidRPr="00B92148">
              <w:rPr>
                <w:sz w:val="18"/>
                <w:szCs w:val="18"/>
              </w:rPr>
              <w:t>submi</w:t>
            </w:r>
            <w:r w:rsidRPr="00B92148">
              <w:rPr>
                <w:spacing w:val="1"/>
                <w:sz w:val="18"/>
                <w:szCs w:val="18"/>
              </w:rPr>
              <w:t>t</w:t>
            </w:r>
            <w:r w:rsidRPr="00B92148">
              <w:rPr>
                <w:sz w:val="18"/>
                <w:szCs w:val="18"/>
              </w:rPr>
              <w:t>ted</w:t>
            </w:r>
          </w:p>
        </w:tc>
        <w:tc>
          <w:tcPr>
            <w:tcW w:w="2671" w:type="dxa"/>
          </w:tcPr>
          <w:p w14:paraId="1E23143B" w14:textId="77777777" w:rsidR="00415EE7" w:rsidRPr="00B92148" w:rsidRDefault="00415EE7" w:rsidP="00B92148">
            <w:pPr>
              <w:autoSpaceDE w:val="0"/>
              <w:autoSpaceDN w:val="0"/>
              <w:adjustRightInd w:val="0"/>
              <w:spacing w:before="0" w:after="0"/>
              <w:ind w:left="102" w:right="-23"/>
              <w:rPr>
                <w:sz w:val="18"/>
                <w:szCs w:val="18"/>
              </w:rPr>
            </w:pPr>
            <w:r w:rsidRPr="00B92148">
              <w:rPr>
                <w:spacing w:val="-1"/>
                <w:sz w:val="18"/>
                <w:szCs w:val="18"/>
              </w:rPr>
              <w:t>F</w:t>
            </w:r>
            <w:r w:rsidRPr="00B92148">
              <w:rPr>
                <w:sz w:val="18"/>
                <w:szCs w:val="18"/>
              </w:rPr>
              <w:t>or</w:t>
            </w:r>
            <w:r w:rsidRPr="00B92148">
              <w:rPr>
                <w:spacing w:val="-1"/>
                <w:sz w:val="18"/>
                <w:szCs w:val="18"/>
              </w:rPr>
              <w:t xml:space="preserve"> </w:t>
            </w:r>
            <w:r w:rsidRPr="00B92148">
              <w:rPr>
                <w:sz w:val="18"/>
                <w:szCs w:val="18"/>
              </w:rPr>
              <w:t>the topic</w:t>
            </w:r>
            <w:r w:rsidRPr="00B92148">
              <w:rPr>
                <w:spacing w:val="-1"/>
                <w:sz w:val="18"/>
                <w:szCs w:val="18"/>
              </w:rPr>
              <w:t>a</w:t>
            </w:r>
            <w:r w:rsidRPr="00B92148">
              <w:rPr>
                <w:sz w:val="18"/>
                <w:szCs w:val="18"/>
              </w:rPr>
              <w:t xml:space="preserve">l </w:t>
            </w:r>
            <w:r w:rsidRPr="00B92148">
              <w:rPr>
                <w:spacing w:val="1"/>
                <w:sz w:val="18"/>
                <w:szCs w:val="18"/>
              </w:rPr>
              <w:t>tr</w:t>
            </w:r>
            <w:r w:rsidRPr="00B92148">
              <w:rPr>
                <w:spacing w:val="-1"/>
                <w:sz w:val="18"/>
                <w:szCs w:val="18"/>
              </w:rPr>
              <w:t>ea</w:t>
            </w:r>
            <w:r w:rsidRPr="00B92148">
              <w:rPr>
                <w:sz w:val="18"/>
                <w:szCs w:val="18"/>
              </w:rPr>
              <w:t>t</w:t>
            </w:r>
            <w:r w:rsidRPr="00B92148">
              <w:rPr>
                <w:spacing w:val="1"/>
                <w:sz w:val="18"/>
                <w:szCs w:val="18"/>
              </w:rPr>
              <w:t>m</w:t>
            </w:r>
            <w:r w:rsidRPr="00B92148">
              <w:rPr>
                <w:spacing w:val="-1"/>
                <w:sz w:val="18"/>
                <w:szCs w:val="18"/>
              </w:rPr>
              <w:t>e</w:t>
            </w:r>
            <w:r w:rsidRPr="00B92148">
              <w:rPr>
                <w:sz w:val="18"/>
                <w:szCs w:val="18"/>
              </w:rPr>
              <w:t>nt of</w:t>
            </w:r>
            <w:r w:rsidRPr="00B92148">
              <w:rPr>
                <w:spacing w:val="-1"/>
                <w:sz w:val="18"/>
                <w:szCs w:val="18"/>
              </w:rPr>
              <w:t xml:space="preserve"> ac</w:t>
            </w:r>
            <w:r w:rsidRPr="00B92148">
              <w:rPr>
                <w:sz w:val="18"/>
                <w:szCs w:val="18"/>
              </w:rPr>
              <w:t>ne</w:t>
            </w:r>
            <w:r w:rsidRPr="00B92148">
              <w:rPr>
                <w:spacing w:val="-1"/>
                <w:sz w:val="18"/>
                <w:szCs w:val="18"/>
              </w:rPr>
              <w:t xml:space="preserve"> </w:t>
            </w:r>
            <w:r w:rsidRPr="00B92148">
              <w:rPr>
                <w:sz w:val="18"/>
                <w:szCs w:val="18"/>
              </w:rPr>
              <w:t>vu</w:t>
            </w:r>
            <w:r w:rsidRPr="00B92148">
              <w:rPr>
                <w:spacing w:val="3"/>
                <w:sz w:val="18"/>
                <w:szCs w:val="18"/>
              </w:rPr>
              <w:t>l</w:t>
            </w:r>
            <w:r w:rsidRPr="00B92148">
              <w:rPr>
                <w:sz w:val="18"/>
                <w:szCs w:val="18"/>
              </w:rPr>
              <w:t>g</w:t>
            </w:r>
            <w:r w:rsidRPr="00B92148">
              <w:rPr>
                <w:spacing w:val="-1"/>
                <w:sz w:val="18"/>
                <w:szCs w:val="18"/>
              </w:rPr>
              <w:t>a</w:t>
            </w:r>
            <w:r w:rsidRPr="00B92148">
              <w:rPr>
                <w:sz w:val="18"/>
                <w:szCs w:val="18"/>
              </w:rPr>
              <w:t>ris in p</w:t>
            </w:r>
            <w:r w:rsidRPr="00B92148">
              <w:rPr>
                <w:spacing w:val="-1"/>
                <w:sz w:val="18"/>
                <w:szCs w:val="18"/>
              </w:rPr>
              <w:t>a</w:t>
            </w:r>
            <w:r w:rsidRPr="00B92148">
              <w:rPr>
                <w:sz w:val="18"/>
                <w:szCs w:val="18"/>
              </w:rPr>
              <w:t>t</w:t>
            </w:r>
            <w:r w:rsidRPr="00B92148">
              <w:rPr>
                <w:spacing w:val="1"/>
                <w:sz w:val="18"/>
                <w:szCs w:val="18"/>
              </w:rPr>
              <w:t>i</w:t>
            </w:r>
            <w:r w:rsidRPr="00B92148">
              <w:rPr>
                <w:spacing w:val="-1"/>
                <w:sz w:val="18"/>
                <w:szCs w:val="18"/>
              </w:rPr>
              <w:t>e</w:t>
            </w:r>
            <w:r w:rsidRPr="00B92148">
              <w:rPr>
                <w:sz w:val="18"/>
                <w:szCs w:val="18"/>
              </w:rPr>
              <w:t>nts 12</w:t>
            </w:r>
            <w:r w:rsidRPr="00B92148">
              <w:rPr>
                <w:spacing w:val="3"/>
                <w:sz w:val="18"/>
                <w:szCs w:val="18"/>
              </w:rPr>
              <w:t xml:space="preserve"> </w:t>
            </w:r>
            <w:r w:rsidRPr="00B92148">
              <w:rPr>
                <w:spacing w:val="-5"/>
                <w:sz w:val="18"/>
                <w:szCs w:val="18"/>
              </w:rPr>
              <w:t>y</w:t>
            </w:r>
            <w:r w:rsidRPr="00B92148">
              <w:rPr>
                <w:spacing w:val="1"/>
                <w:sz w:val="18"/>
                <w:szCs w:val="18"/>
              </w:rPr>
              <w:t>e</w:t>
            </w:r>
            <w:r w:rsidRPr="00B92148">
              <w:rPr>
                <w:spacing w:val="-1"/>
                <w:sz w:val="18"/>
                <w:szCs w:val="18"/>
              </w:rPr>
              <w:t>a</w:t>
            </w:r>
            <w:r w:rsidRPr="00B92148">
              <w:rPr>
                <w:sz w:val="18"/>
                <w:szCs w:val="18"/>
              </w:rPr>
              <w:t>rs of</w:t>
            </w:r>
            <w:r w:rsidRPr="00B92148">
              <w:rPr>
                <w:spacing w:val="1"/>
                <w:sz w:val="18"/>
                <w:szCs w:val="18"/>
              </w:rPr>
              <w:t xml:space="preserve"> a</w:t>
            </w:r>
            <w:r w:rsidRPr="00B92148">
              <w:rPr>
                <w:spacing w:val="-2"/>
                <w:sz w:val="18"/>
                <w:szCs w:val="18"/>
              </w:rPr>
              <w:t>g</w:t>
            </w:r>
            <w:r w:rsidRPr="00B92148">
              <w:rPr>
                <w:sz w:val="18"/>
                <w:szCs w:val="18"/>
              </w:rPr>
              <w:t xml:space="preserve">e </w:t>
            </w:r>
            <w:r w:rsidRPr="00B92148">
              <w:rPr>
                <w:spacing w:val="-1"/>
                <w:sz w:val="18"/>
                <w:szCs w:val="18"/>
              </w:rPr>
              <w:t>a</w:t>
            </w:r>
            <w:r w:rsidRPr="00B92148">
              <w:rPr>
                <w:sz w:val="18"/>
                <w:szCs w:val="18"/>
              </w:rPr>
              <w:t>nd older</w:t>
            </w:r>
          </w:p>
        </w:tc>
      </w:tr>
    </w:tbl>
    <w:p w14:paraId="2101247B" w14:textId="77777777" w:rsidR="008E7846" w:rsidRDefault="008E7846" w:rsidP="00940A89">
      <w:pPr>
        <w:pStyle w:val="Heading3"/>
      </w:pPr>
      <w:bookmarkStart w:id="21" w:name="_Toc247691505"/>
      <w:bookmarkStart w:id="22" w:name="_Toc314842486"/>
      <w:bookmarkStart w:id="23" w:name="_Toc494298673"/>
      <w:r>
        <w:t>Product Information</w:t>
      </w:r>
      <w:bookmarkEnd w:id="21"/>
      <w:bookmarkEnd w:id="22"/>
      <w:bookmarkEnd w:id="23"/>
    </w:p>
    <w:p w14:paraId="43E1491E" w14:textId="77777777" w:rsidR="00940A89" w:rsidRDefault="00940A89" w:rsidP="00940A89">
      <w:pPr>
        <w:rPr>
          <w:b/>
          <w:bCs/>
        </w:rPr>
      </w:pPr>
      <w:bookmarkStart w:id="24" w:name="_Toc247691506"/>
      <w:bookmarkStart w:id="25"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8" w:history="1">
        <w:r w:rsidR="00441C3F" w:rsidRPr="00441C3F">
          <w:rPr>
            <w:rStyle w:val="Hyperlink"/>
          </w:rPr>
          <w:t>https://www.tga.gov.au/product-information-pi</w:t>
        </w:r>
      </w:hyperlink>
      <w:r w:rsidR="00441C3F">
        <w:t>&gt;</w:t>
      </w:r>
      <w:r w:rsidRPr="00940A89">
        <w:t>.</w:t>
      </w:r>
    </w:p>
    <w:p w14:paraId="34BED3D9" w14:textId="77777777" w:rsidR="008E7846" w:rsidRPr="003602A9" w:rsidRDefault="008E7846" w:rsidP="008E7846">
      <w:pPr>
        <w:pStyle w:val="Heading2"/>
        <w:ind w:left="-11"/>
      </w:pPr>
      <w:bookmarkStart w:id="26" w:name="_Toc494298674"/>
      <w:r>
        <w:t>II. Quality</w:t>
      </w:r>
      <w:bookmarkEnd w:id="4"/>
      <w:r>
        <w:t xml:space="preserve"> findings</w:t>
      </w:r>
      <w:bookmarkEnd w:id="24"/>
      <w:bookmarkEnd w:id="25"/>
      <w:bookmarkEnd w:id="26"/>
    </w:p>
    <w:p w14:paraId="17D1FE68" w14:textId="77777777" w:rsidR="00940A89" w:rsidRDefault="00940A89" w:rsidP="00940A89">
      <w:pPr>
        <w:pStyle w:val="Heading3"/>
      </w:pPr>
      <w:bookmarkStart w:id="27" w:name="_Toc494298675"/>
      <w:bookmarkStart w:id="28" w:name="_Toc247691507"/>
      <w:bookmarkStart w:id="29" w:name="_Toc314842488"/>
      <w:r w:rsidRPr="00940A89">
        <w:t>Introduction</w:t>
      </w:r>
      <w:bookmarkEnd w:id="27"/>
    </w:p>
    <w:p w14:paraId="6E1995B3" w14:textId="77777777" w:rsidR="00816DA6" w:rsidRPr="00816DA6" w:rsidRDefault="00816DA6" w:rsidP="00816DA6">
      <w:r>
        <w:t>Aczone</w:t>
      </w:r>
      <w:r w:rsidRPr="00816DA6">
        <w:t xml:space="preserve"> dapsone 7.5 %w/w topical gel is </w:t>
      </w:r>
      <w:proofErr w:type="gramStart"/>
      <w:r w:rsidRPr="00816DA6">
        <w:t>an off</w:t>
      </w:r>
      <w:proofErr w:type="gramEnd"/>
      <w:r w:rsidRPr="00816DA6">
        <w:t>-white to yellow suspension of dapsone in an aqueous gel base and is packaged in polypropylene/polyethylene airless pump containers in 30</w:t>
      </w:r>
      <w:r w:rsidR="0048540E">
        <w:t xml:space="preserve"> g, 60 g, and 90 g pack sizes. </w:t>
      </w:r>
      <w:r w:rsidRPr="00816DA6">
        <w:t>A 3 g aluminium tube pack size is also intended for</w:t>
      </w:r>
      <w:r w:rsidR="0048540E">
        <w:t xml:space="preserve"> use as a professional sample. </w:t>
      </w:r>
      <w:r w:rsidRPr="00816DA6">
        <w:t xml:space="preserve">Three dapsone tablet drug products (25 mg and 100 mg) are currently registered on the </w:t>
      </w:r>
      <w:r w:rsidR="00E164FF" w:rsidRPr="00E164FF">
        <w:t xml:space="preserve">Australian Register of Therapeutic Goods </w:t>
      </w:r>
      <w:r w:rsidR="00E164FF">
        <w:t>(</w:t>
      </w:r>
      <w:r w:rsidRPr="00816DA6">
        <w:t>ARTG</w:t>
      </w:r>
      <w:r w:rsidR="00E164FF">
        <w:t>)</w:t>
      </w:r>
      <w:r w:rsidRPr="00816DA6">
        <w:t xml:space="preserve"> by different sponsors for the treatment of leprosy, dermatitis </w:t>
      </w:r>
      <w:proofErr w:type="spellStart"/>
      <w:r w:rsidRPr="00816DA6">
        <w:t>herpetiform</w:t>
      </w:r>
      <w:r w:rsidR="0048540E">
        <w:t>is</w:t>
      </w:r>
      <w:proofErr w:type="spellEnd"/>
      <w:r w:rsidR="0048540E">
        <w:t xml:space="preserve">, and </w:t>
      </w:r>
      <w:proofErr w:type="spellStart"/>
      <w:r w:rsidR="0048540E">
        <w:t>actinomycotic</w:t>
      </w:r>
      <w:proofErr w:type="spellEnd"/>
      <w:r w:rsidR="0048540E">
        <w:t xml:space="preserve"> </w:t>
      </w:r>
      <w:proofErr w:type="spellStart"/>
      <w:r w:rsidR="0048540E">
        <w:t>mycetoma</w:t>
      </w:r>
      <w:proofErr w:type="spellEnd"/>
      <w:r w:rsidR="0048540E">
        <w:t>.</w:t>
      </w:r>
      <w:r w:rsidRPr="00816DA6">
        <w:t xml:space="preserve"> However, there are no topical dapsone drug products and no dapsone</w:t>
      </w:r>
      <w:r w:rsidR="0048540E">
        <w:t xml:space="preserve"> </w:t>
      </w:r>
      <w:r w:rsidRPr="00816DA6">
        <w:t>containing products indicated for treatment of acne vulgaris.</w:t>
      </w:r>
    </w:p>
    <w:p w14:paraId="6690DD86" w14:textId="1626ADB2" w:rsidR="00816DA6" w:rsidRPr="00816DA6" w:rsidRDefault="00791105" w:rsidP="00816DA6">
      <w:r>
        <w:t>The clinician had no</w:t>
      </w:r>
      <w:r w:rsidR="00816DA6" w:rsidRPr="00816DA6">
        <w:t xml:space="preserve"> objections to the proposed trade name of </w:t>
      </w:r>
      <w:r w:rsidR="0098076D">
        <w:t>Aczone</w:t>
      </w:r>
      <w:r w:rsidR="00816DA6" w:rsidRPr="00816DA6">
        <w:t>.</w:t>
      </w:r>
    </w:p>
    <w:p w14:paraId="5E8F544A" w14:textId="77777777" w:rsidR="00816DA6" w:rsidRPr="00816DA6" w:rsidRDefault="00816DA6" w:rsidP="00816DA6">
      <w:r w:rsidRPr="00816DA6">
        <w:t>The structure of dapsone is as shown below.</w:t>
      </w:r>
    </w:p>
    <w:p w14:paraId="3BA18954" w14:textId="77777777" w:rsidR="001D5F7B" w:rsidRDefault="00504802" w:rsidP="00C9491E">
      <w:pPr>
        <w:pStyle w:val="FigureTitle"/>
      </w:pPr>
      <w:r>
        <w:t xml:space="preserve">Figure 1: </w:t>
      </w:r>
      <w:r w:rsidR="002A14FB">
        <w:t>Chemical structure of dapsone.</w:t>
      </w:r>
    </w:p>
    <w:p w14:paraId="3F1E2B51" w14:textId="77777777" w:rsidR="00504802" w:rsidRDefault="00C9491E" w:rsidP="00816DA6">
      <w:r>
        <w:rPr>
          <w:noProof/>
          <w:lang w:eastAsia="en-AU"/>
        </w:rPr>
        <w:drawing>
          <wp:inline distT="0" distB="0" distL="0" distR="0" wp14:anchorId="3C11C459" wp14:editId="78A732E7">
            <wp:extent cx="2494717" cy="1178061"/>
            <wp:effectExtent l="0" t="0" r="1270" b="3175"/>
            <wp:docPr id="2" name="Picture 2" descr="Figure 1: Chemical structure of dap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96311" cy="1178814"/>
                    </a:xfrm>
                    <a:prstGeom prst="rect">
                      <a:avLst/>
                    </a:prstGeom>
                  </pic:spPr>
                </pic:pic>
              </a:graphicData>
            </a:graphic>
          </wp:inline>
        </w:drawing>
      </w:r>
    </w:p>
    <w:p w14:paraId="03708710" w14:textId="77777777" w:rsidR="002A14FB" w:rsidRDefault="002A14FB" w:rsidP="00816DA6">
      <w:r w:rsidRPr="002A14FB">
        <w:t>C</w:t>
      </w:r>
      <w:r w:rsidRPr="002A14FB">
        <w:rPr>
          <w:vertAlign w:val="subscript"/>
        </w:rPr>
        <w:t>12</w:t>
      </w:r>
      <w:r w:rsidRPr="002A14FB">
        <w:t>H</w:t>
      </w:r>
      <w:r w:rsidRPr="002A14FB">
        <w:rPr>
          <w:vertAlign w:val="subscript"/>
        </w:rPr>
        <w:t>12</w:t>
      </w:r>
      <w:r w:rsidRPr="002A14FB">
        <w:t>N</w:t>
      </w:r>
      <w:r w:rsidRPr="002A14FB">
        <w:rPr>
          <w:vertAlign w:val="subscript"/>
        </w:rPr>
        <w:t>2</w:t>
      </w:r>
      <w:r w:rsidRPr="002A14FB">
        <w:t>O</w:t>
      </w:r>
      <w:r w:rsidRPr="002A14FB">
        <w:rPr>
          <w:vertAlign w:val="subscript"/>
        </w:rPr>
        <w:t>2</w:t>
      </w:r>
      <w:r w:rsidRPr="002A14FB">
        <w:t xml:space="preserve">S MW: 248.30 CAS: 80-08-0 </w:t>
      </w:r>
      <w:proofErr w:type="spellStart"/>
      <w:r w:rsidRPr="002A14FB">
        <w:t>pKa</w:t>
      </w:r>
      <w:proofErr w:type="spellEnd"/>
      <w:r w:rsidRPr="002A14FB">
        <w:t xml:space="preserve"> = 13.0</w:t>
      </w:r>
    </w:p>
    <w:p w14:paraId="0EFA32FA" w14:textId="77777777" w:rsidR="00D844A4" w:rsidRPr="00D844A4" w:rsidRDefault="00D844A4" w:rsidP="00D844A4">
      <w:r w:rsidRPr="00D844A4">
        <w:t>The anti-inflammatory properties of dapsone result from inhibition of granulocyte cytotoxicity via inhibition of peroxidases and scavengi</w:t>
      </w:r>
      <w:r w:rsidR="0048540E">
        <w:t xml:space="preserve">ng of reactive oxygen species. </w:t>
      </w:r>
      <w:r w:rsidRPr="00D844A4">
        <w:t xml:space="preserve">The antimicrobial properties of dapsone result from competitive inhibition of </w:t>
      </w:r>
      <w:proofErr w:type="spellStart"/>
      <w:r w:rsidRPr="00D844A4">
        <w:t>dihydropteroate</w:t>
      </w:r>
      <w:proofErr w:type="spellEnd"/>
      <w:r w:rsidRPr="00D844A4">
        <w:t xml:space="preserve"> synthase, a bacterial enzyme necessary for the synthesis of folic acid</w:t>
      </w:r>
      <w:r w:rsidR="0048540E">
        <w:t>.</w:t>
      </w:r>
    </w:p>
    <w:p w14:paraId="2F826335" w14:textId="77777777" w:rsidR="00D844A4" w:rsidRPr="00D844A4" w:rsidRDefault="00D844A4" w:rsidP="00D844A4">
      <w:r w:rsidRPr="00D844A4">
        <w:t xml:space="preserve">No maximum daily dose is stated in the proposed PI, although the instructions for use refer to a ‘pea-sized quantity’ for the face and a thin layer for other areas of the body to be applied once a day. The average daily use of the product in the clinical studies is stated to </w:t>
      </w:r>
      <w:r w:rsidRPr="00D844A4">
        <w:lastRenderedPageBreak/>
        <w:t>be</w:t>
      </w:r>
      <w:r>
        <w:t xml:space="preserve"> </w:t>
      </w:r>
      <w:r w:rsidRPr="00D844A4">
        <w:t>~0.6 g and the maximum topical use is stated to be 2 g/day, giving a maximum topical dapsone exposure of 150 mg/day.</w:t>
      </w:r>
    </w:p>
    <w:p w14:paraId="3824BF8C" w14:textId="77777777" w:rsidR="00D844A4" w:rsidRPr="00D844A4" w:rsidRDefault="00D844A4" w:rsidP="00D844A4">
      <w:r w:rsidRPr="00D844A4">
        <w:t xml:space="preserve">The product is intended to primarily act topically. The PI states that the systemic exposure from the proposed gel used as directed, is expected to be about 1% of that from a 100 mg oral dose. </w:t>
      </w:r>
    </w:p>
    <w:p w14:paraId="74D528C9" w14:textId="77777777" w:rsidR="00D844A4" w:rsidRPr="00D844A4" w:rsidRDefault="00D844A4" w:rsidP="00D844A4">
      <w:r w:rsidRPr="00D844A4">
        <w:t xml:space="preserve">The drug substance is the subject of monographs in the </w:t>
      </w:r>
      <w:r w:rsidR="00043410" w:rsidRPr="0048540E">
        <w:t>British Pharmacopoeia</w:t>
      </w:r>
      <w:r w:rsidR="00043410" w:rsidRPr="00D844A4">
        <w:t xml:space="preserve"> </w:t>
      </w:r>
      <w:r w:rsidR="00043410">
        <w:t>(</w:t>
      </w:r>
      <w:r w:rsidRPr="00D844A4">
        <w:t>BP/</w:t>
      </w:r>
      <w:proofErr w:type="spellStart"/>
      <w:r w:rsidRPr="00D844A4">
        <w:t>Ph</w:t>
      </w:r>
      <w:proofErr w:type="spellEnd"/>
      <w:r w:rsidR="00043410">
        <w:t>)</w:t>
      </w:r>
      <w:r w:rsidRPr="00D844A4">
        <w:t xml:space="preserve">. </w:t>
      </w:r>
      <w:r w:rsidR="00B8749E" w:rsidRPr="00B8749E">
        <w:t xml:space="preserve">European Pharmacopoeia (Ph. </w:t>
      </w:r>
      <w:proofErr w:type="gramStart"/>
      <w:r w:rsidR="00B8749E" w:rsidRPr="00B8749E">
        <w:t>Eur.)</w:t>
      </w:r>
      <w:r w:rsidR="00B8749E">
        <w:t>,</w:t>
      </w:r>
      <w:proofErr w:type="gramEnd"/>
      <w:r w:rsidR="00B8749E">
        <w:t xml:space="preserve"> </w:t>
      </w:r>
      <w:r w:rsidRPr="00D844A4">
        <w:t xml:space="preserve">and the </w:t>
      </w:r>
      <w:r w:rsidR="00471430">
        <w:t xml:space="preserve">US </w:t>
      </w:r>
      <w:r w:rsidR="00471430" w:rsidRPr="00471430">
        <w:t xml:space="preserve">Pharmacopeia </w:t>
      </w:r>
      <w:r w:rsidR="00471430">
        <w:t>(</w:t>
      </w:r>
      <w:r w:rsidRPr="00D844A4">
        <w:t>USP</w:t>
      </w:r>
      <w:r w:rsidR="00471430">
        <w:t>)</w:t>
      </w:r>
      <w:r w:rsidRPr="00D844A4">
        <w:t xml:space="preserve">. The finished product is not the subject of a pharmacopoeial </w:t>
      </w:r>
      <w:proofErr w:type="gramStart"/>
      <w:r w:rsidRPr="00D844A4">
        <w:t>monograph,</w:t>
      </w:r>
      <w:proofErr w:type="gramEnd"/>
      <w:r w:rsidRPr="00D844A4">
        <w:t xml:space="preserve"> however, there are monographs for Dapsone Tablets in the BP/Ph. Eur. and the USP and for Dapsone Oral Suspension in the USP. The proposed product is subject to the requirements of the general BP/Ph. Eur. monograph for Topical Semi-Solid Preparations.</w:t>
      </w:r>
    </w:p>
    <w:p w14:paraId="308A9970" w14:textId="77777777" w:rsidR="008E7846" w:rsidRDefault="008E7846" w:rsidP="00940A89">
      <w:pPr>
        <w:pStyle w:val="Heading3"/>
      </w:pPr>
      <w:bookmarkStart w:id="30" w:name="_Toc494298676"/>
      <w:r w:rsidRPr="008751DC">
        <w:t xml:space="preserve">Drug </w:t>
      </w:r>
      <w:r>
        <w:t>s</w:t>
      </w:r>
      <w:r w:rsidRPr="008751DC">
        <w:t>ubstance</w:t>
      </w:r>
      <w:r>
        <w:t xml:space="preserve"> (active ingredient)</w:t>
      </w:r>
      <w:bookmarkEnd w:id="28"/>
      <w:bookmarkEnd w:id="29"/>
      <w:bookmarkEnd w:id="30"/>
    </w:p>
    <w:p w14:paraId="502D1F40" w14:textId="77777777" w:rsidR="00D844A4" w:rsidRPr="00D844A4" w:rsidRDefault="00D844A4" w:rsidP="00D844A4">
      <w:r w:rsidRPr="00D844A4">
        <w:t xml:space="preserve">Dapsone is </w:t>
      </w:r>
      <w:proofErr w:type="gramStart"/>
      <w:r w:rsidRPr="00D844A4">
        <w:t>a white or slightly yellow-white crystalline powder, which is very slightly soluble in water, freely soluble in acetone and dilute</w:t>
      </w:r>
      <w:proofErr w:type="gramEnd"/>
      <w:r w:rsidRPr="00D844A4">
        <w:t xml:space="preserve"> mineral acids, and is sparingly soluble in alcohol.</w:t>
      </w:r>
    </w:p>
    <w:p w14:paraId="6E14B19D" w14:textId="77777777" w:rsidR="00FC0B5F" w:rsidRDefault="00D844A4" w:rsidP="00D844A4">
      <w:r w:rsidRPr="00D844A4">
        <w:t>The drug substance specification complies with the USP monograph for dapsone and includes additiona</w:t>
      </w:r>
      <w:r w:rsidR="00FC0B5F">
        <w:t>l in-house tests and limits for:</w:t>
      </w:r>
    </w:p>
    <w:p w14:paraId="10D41335" w14:textId="77777777" w:rsidR="00FB0D0E" w:rsidRDefault="00FB0D0E" w:rsidP="00FB0D0E">
      <w:pPr>
        <w:pStyle w:val="ListBullet"/>
        <w:numPr>
          <w:ilvl w:val="0"/>
          <w:numId w:val="3"/>
        </w:numPr>
      </w:pPr>
      <w:r w:rsidRPr="00D844A4">
        <w:t>related substances (by HPLC) with a tighter limit of ≤0.15% consistent with the relevant qualificati</w:t>
      </w:r>
      <w:r>
        <w:t>on threshold from ICH Q3A;</w:t>
      </w:r>
    </w:p>
    <w:p w14:paraId="32F1A4D5" w14:textId="77777777" w:rsidR="00FB0D0E" w:rsidRDefault="00FB0D0E" w:rsidP="00FB0D0E">
      <w:pPr>
        <w:pStyle w:val="ListBullet"/>
        <w:numPr>
          <w:ilvl w:val="0"/>
          <w:numId w:val="3"/>
        </w:numPr>
      </w:pPr>
      <w:r>
        <w:t>residual solvents:</w:t>
      </w:r>
      <w:r w:rsidRPr="00D844A4">
        <w:t xml:space="preserve"> with proposed limits tig</w:t>
      </w:r>
      <w:r>
        <w:t>hter than ICH limits; and</w:t>
      </w:r>
    </w:p>
    <w:p w14:paraId="3F68413B" w14:textId="77777777" w:rsidR="00FC0B5F" w:rsidRDefault="00D844A4" w:rsidP="00FC0B5F">
      <w:pPr>
        <w:pStyle w:val="ListBullet"/>
      </w:pPr>
      <w:proofErr w:type="gramStart"/>
      <w:r w:rsidRPr="00D844A4">
        <w:t>crystallinity</w:t>
      </w:r>
      <w:proofErr w:type="gramEnd"/>
      <w:r w:rsidRPr="00D844A4">
        <w:t xml:space="preserve"> characterisation performed using microscopic examination to ensure the polymorph remains the same between batches</w:t>
      </w:r>
      <w:r w:rsidR="00FC0B5F">
        <w:t xml:space="preserve">. </w:t>
      </w:r>
    </w:p>
    <w:p w14:paraId="1D9B3D31" w14:textId="77777777" w:rsidR="00D844A4" w:rsidRPr="00D844A4" w:rsidRDefault="00D844A4" w:rsidP="00D844A4">
      <w:r w:rsidRPr="00D844A4">
        <w:t>The particle size distribution is assessed internally by the drug substance manufacturer but control limits are applied in the drug product manufacturer’s drug product specification, which was considered appropriate.</w:t>
      </w:r>
    </w:p>
    <w:p w14:paraId="67874296" w14:textId="77777777" w:rsidR="00D844A4" w:rsidRPr="00D844A4" w:rsidRDefault="00D844A4" w:rsidP="00D844A4">
      <w:r w:rsidRPr="00D844A4">
        <w:t>The manufacturing and quality control of the drug substance (including the drug substance specification) is acceptable.</w:t>
      </w:r>
    </w:p>
    <w:p w14:paraId="4B1260C3" w14:textId="77777777" w:rsidR="008E7846" w:rsidRDefault="008E7846" w:rsidP="008E7846">
      <w:pPr>
        <w:pStyle w:val="Heading3"/>
      </w:pPr>
      <w:bookmarkStart w:id="31" w:name="_Toc247691508"/>
      <w:bookmarkStart w:id="32" w:name="_Toc314842490"/>
      <w:bookmarkStart w:id="33" w:name="_Toc494298677"/>
      <w:r w:rsidRPr="008751DC">
        <w:t xml:space="preserve">Drug </w:t>
      </w:r>
      <w:r>
        <w:t>p</w:t>
      </w:r>
      <w:r w:rsidRPr="008751DC">
        <w:t>roduct</w:t>
      </w:r>
      <w:bookmarkEnd w:id="31"/>
      <w:bookmarkEnd w:id="32"/>
      <w:bookmarkEnd w:id="33"/>
    </w:p>
    <w:p w14:paraId="1B1704BD" w14:textId="3AABCAA4" w:rsidR="00D844A4" w:rsidRPr="00D844A4" w:rsidRDefault="00830E1A" w:rsidP="00D844A4">
      <w:r>
        <w:t>Aczone</w:t>
      </w:r>
      <w:r w:rsidRPr="00D844A4">
        <w:t xml:space="preserve"> </w:t>
      </w:r>
      <w:r w:rsidR="00D844A4" w:rsidRPr="00D844A4">
        <w:t xml:space="preserve">dapsone 7.5 %w/w topical gel is </w:t>
      </w:r>
      <w:proofErr w:type="gramStart"/>
      <w:r w:rsidR="00D844A4" w:rsidRPr="00D844A4">
        <w:t>an off</w:t>
      </w:r>
      <w:proofErr w:type="gramEnd"/>
      <w:r w:rsidR="00D844A4" w:rsidRPr="00D844A4">
        <w:t>-white to yellow suspension of dapsone in an aqueous gel base and is packaged in polypropylene/polyethylene airless pump containers in 30</w:t>
      </w:r>
      <w:r w:rsidR="00D32D2B">
        <w:t xml:space="preserve"> g, 60 g, and 90 g pack sizes. </w:t>
      </w:r>
      <w:r w:rsidR="00D844A4" w:rsidRPr="00D844A4">
        <w:t>A 3 g aluminium tube pack size is also intended for use as a professional sample.</w:t>
      </w:r>
    </w:p>
    <w:p w14:paraId="5D1D8FB7" w14:textId="1E2B557D" w:rsidR="00D844A4" w:rsidRPr="00D844A4" w:rsidRDefault="00FB0D0E" w:rsidP="00D844A4">
      <w:r w:rsidRPr="00D844A4">
        <w:t xml:space="preserve">The development and manufacture of the </w:t>
      </w:r>
      <w:r>
        <w:t>Aczone</w:t>
      </w:r>
      <w:r w:rsidRPr="00D844A4">
        <w:t xml:space="preserve"> dapsone 7.5%</w:t>
      </w:r>
      <w:r>
        <w:t xml:space="preserve"> </w:t>
      </w:r>
      <w:r w:rsidRPr="00D844A4">
        <w:t>w/w topical gel was based on an existing dapsone 5%w/w topical g</w:t>
      </w:r>
      <w:r>
        <w:t>el currently marketed in the US</w:t>
      </w:r>
      <w:r w:rsidRPr="00D844A4">
        <w:t xml:space="preserve">. Quantities of the </w:t>
      </w:r>
      <w:proofErr w:type="spellStart"/>
      <w:r w:rsidRPr="00D844A4">
        <w:t>solubiliser</w:t>
      </w:r>
      <w:proofErr w:type="spellEnd"/>
      <w:r w:rsidRPr="00D844A4">
        <w:t xml:space="preserve">, diethylene glycol </w:t>
      </w:r>
      <w:proofErr w:type="spellStart"/>
      <w:r w:rsidRPr="00D844A4">
        <w:t>monoethyl</w:t>
      </w:r>
      <w:proofErr w:type="spellEnd"/>
      <w:r w:rsidRPr="00D844A4">
        <w:t xml:space="preserve"> ether (DGME) were increased</w:t>
      </w:r>
      <w:r w:rsidR="00A1047F">
        <w:t>,</w:t>
      </w:r>
      <w:r w:rsidRPr="00D844A4">
        <w:t xml:space="preserve"> and a new thickener was chosen. No further changes were made, and the proposed commercial formulation is identical to that used in the toxicology and clinical studies</w:t>
      </w:r>
      <w:r w:rsidR="00D844A4" w:rsidRPr="00D844A4">
        <w:t>.</w:t>
      </w:r>
    </w:p>
    <w:p w14:paraId="521F3D24" w14:textId="7F7B4ED5" w:rsidR="00D844A4" w:rsidRPr="00D844A4" w:rsidRDefault="00D844A4" w:rsidP="00D844A4">
      <w:r w:rsidRPr="00D844A4">
        <w:t xml:space="preserve">The </w:t>
      </w:r>
      <w:r w:rsidR="00F22067">
        <w:t>Aczone</w:t>
      </w:r>
      <w:r w:rsidRPr="00D844A4">
        <w:t xml:space="preserve"> dapsone 7.5%</w:t>
      </w:r>
      <w:r w:rsidR="00A1047F">
        <w:t xml:space="preserve"> </w:t>
      </w:r>
      <w:r w:rsidRPr="00D844A4">
        <w:t xml:space="preserve">w/w topical gel is to be manufactured </w:t>
      </w:r>
      <w:r>
        <w:t>in the US.</w:t>
      </w:r>
      <w:r w:rsidRPr="00D844A4">
        <w:t xml:space="preserve"> GMP clearances for the drug product manufacturing sites are all currently valid past the expected decision date.</w:t>
      </w:r>
    </w:p>
    <w:p w14:paraId="137969DE" w14:textId="77777777" w:rsidR="00D844A4" w:rsidRPr="00D844A4" w:rsidRDefault="00D844A4" w:rsidP="00D844A4">
      <w:r w:rsidRPr="00D844A4">
        <w:t xml:space="preserve">The quality of the drug products is controlled by a specification that includes tests and limits for Appearance, Identification, pH, Viscosity, Assay, Related Substances, Methyl </w:t>
      </w:r>
      <w:proofErr w:type="spellStart"/>
      <w:r w:rsidRPr="00D844A4">
        <w:t>Hydroxybenzoate</w:t>
      </w:r>
      <w:proofErr w:type="spellEnd"/>
      <w:r w:rsidRPr="00D844A4">
        <w:t xml:space="preserve"> (preservative) content, Within container Uniformity, Particle size, </w:t>
      </w:r>
      <w:r w:rsidRPr="00D844A4">
        <w:lastRenderedPageBreak/>
        <w:t>Minimum fill, Microbiological quali</w:t>
      </w:r>
      <w:r w:rsidR="00270F9E">
        <w:t xml:space="preserve">ty, and Pump functionality (number </w:t>
      </w:r>
      <w:r w:rsidRPr="00D844A4">
        <w:t>of actuations to prime, Amount dispensed per actuation and total amount of drug product dispensed).</w:t>
      </w:r>
    </w:p>
    <w:p w14:paraId="33DF30AE" w14:textId="78CE95BA" w:rsidR="00D844A4" w:rsidRPr="00D844A4" w:rsidRDefault="00EA2A38" w:rsidP="00D844A4">
      <w:r w:rsidRPr="00D844A4">
        <w:t>The drug product specifications include limits for the particle size distribution of the drug substance suspended in the gel</w:t>
      </w:r>
      <w:r>
        <w:t xml:space="preserve">, </w:t>
      </w:r>
      <w:r w:rsidRPr="00D844A4">
        <w:t>which were found to be satisfactorily justified</w:t>
      </w:r>
      <w:r w:rsidR="00D844A4" w:rsidRPr="00D844A4">
        <w:t>.</w:t>
      </w:r>
    </w:p>
    <w:p w14:paraId="145B648C" w14:textId="77777777" w:rsidR="00D844A4" w:rsidRPr="00D844A4" w:rsidRDefault="00D844A4" w:rsidP="00D844A4">
      <w:r w:rsidRPr="00D844A4">
        <w:t>The analytical methods used to analyse the product were adequately described and validated.</w:t>
      </w:r>
    </w:p>
    <w:p w14:paraId="112D0077" w14:textId="77777777" w:rsidR="00D844A4" w:rsidRPr="00D844A4" w:rsidRDefault="00D844A4" w:rsidP="00D844A4">
      <w:r w:rsidRPr="00D844A4">
        <w:t>The proposed container closure system is a bottle with a HDPE piston, polypropylene / polyethylene / polyolefin elastomer pump and a polypropylene cap.  The sponsor terms this an airless pump co</w:t>
      </w:r>
      <w:r w:rsidR="00270F9E">
        <w:t xml:space="preserve">ntainer. </w:t>
      </w:r>
      <w:r w:rsidRPr="00D844A4">
        <w:t>A 3 g sample pack in an aluminium tube is also proposed, with a distribution pack size of 8 x 3 g tubes proposed for marketing.</w:t>
      </w:r>
    </w:p>
    <w:p w14:paraId="06779227" w14:textId="77777777" w:rsidR="00D844A4" w:rsidRPr="00D844A4" w:rsidRDefault="00D844A4" w:rsidP="00D844A4">
      <w:r w:rsidRPr="00D844A4">
        <w:t>A shelf life of 24 months when stored below 25°C has been assigned for the unopened product in the PP bottle with a HDPE piston, PP/PE/polyolefin elastomer pump and PP cap. The additional storage conditions of ‘Do not refrigerate or freeze’ are also supported.  This shelf life is also appropriate for the sample pack 3 g aluminium tube.</w:t>
      </w:r>
    </w:p>
    <w:p w14:paraId="342E8922" w14:textId="77777777" w:rsidR="00D844A4" w:rsidRPr="00D844A4" w:rsidRDefault="00D844A4" w:rsidP="00D844A4">
      <w:r w:rsidRPr="00D844A4">
        <w:t>An in-use shelf life of 100 days (or 14 weeks) has been assigned to the drug product once opened with all remaining contents to be discarded after this time.</w:t>
      </w:r>
    </w:p>
    <w:p w14:paraId="784FA235" w14:textId="77777777" w:rsidR="008E7846" w:rsidRDefault="008E7846" w:rsidP="008E7846">
      <w:pPr>
        <w:pStyle w:val="Heading3"/>
      </w:pPr>
      <w:bookmarkStart w:id="34" w:name="_Toc314842491"/>
      <w:bookmarkStart w:id="35" w:name="_Toc494298678"/>
      <w:r>
        <w:t>Biopharmaceutics</w:t>
      </w:r>
      <w:bookmarkEnd w:id="34"/>
      <w:bookmarkEnd w:id="35"/>
    </w:p>
    <w:p w14:paraId="220EC8B0" w14:textId="77777777" w:rsidR="008F23A3" w:rsidRPr="008F23A3" w:rsidRDefault="008F23A3" w:rsidP="008F23A3">
      <w:r w:rsidRPr="008F23A3">
        <w:t>As the drug product has been formulated as a topical gel for dermal administration only, no bioavailability or bioequivalence studies were evaluated by PCS. In fact none were performed.</w:t>
      </w:r>
    </w:p>
    <w:p w14:paraId="2C35BE1D" w14:textId="77777777" w:rsidR="008F23A3" w:rsidRPr="008F23A3" w:rsidRDefault="008F23A3" w:rsidP="008F23A3">
      <w:r w:rsidRPr="008F23A3">
        <w:t xml:space="preserve">The </w:t>
      </w:r>
      <w:r w:rsidR="00E668AB">
        <w:t>drug product used in the Phase III</w:t>
      </w:r>
      <w:r w:rsidRPr="008F23A3">
        <w:t xml:space="preserve"> clinical studies (CSR 225678-006 and -007) was the same as proposed for marketing.</w:t>
      </w:r>
    </w:p>
    <w:p w14:paraId="24CB1E87" w14:textId="77777777" w:rsidR="008E7846" w:rsidRPr="008751DC" w:rsidRDefault="008E7846" w:rsidP="008E7846">
      <w:pPr>
        <w:pStyle w:val="Heading3"/>
      </w:pPr>
      <w:bookmarkStart w:id="36" w:name="_Toc247691509"/>
      <w:bookmarkStart w:id="37" w:name="_Toc314842493"/>
      <w:bookmarkStart w:id="38" w:name="_Toc494298679"/>
      <w:r>
        <w:t>Quality s</w:t>
      </w:r>
      <w:r w:rsidRPr="008751DC">
        <w:t>ummary</w:t>
      </w:r>
      <w:r>
        <w:t xml:space="preserve"> and conclusions</w:t>
      </w:r>
      <w:bookmarkEnd w:id="36"/>
      <w:bookmarkEnd w:id="37"/>
      <w:bookmarkEnd w:id="38"/>
    </w:p>
    <w:p w14:paraId="1F5ED92B" w14:textId="77777777" w:rsidR="008E7846" w:rsidRDefault="00CF46D3" w:rsidP="008E7846">
      <w:r w:rsidRPr="00CF46D3">
        <w:t>Approval is recommended from a chemistry and quality control perspective.</w:t>
      </w:r>
    </w:p>
    <w:p w14:paraId="14BDFBF9" w14:textId="77777777" w:rsidR="008E7846" w:rsidRDefault="008E7846" w:rsidP="008E7846">
      <w:pPr>
        <w:pStyle w:val="Heading2"/>
      </w:pPr>
      <w:bookmarkStart w:id="39" w:name="_Toc196046439"/>
      <w:bookmarkStart w:id="40" w:name="_Toc247691510"/>
      <w:bookmarkStart w:id="41" w:name="_Toc314842494"/>
      <w:bookmarkStart w:id="42" w:name="_Toc494298680"/>
      <w:r>
        <w:t>III. Nonclinical</w:t>
      </w:r>
      <w:bookmarkEnd w:id="39"/>
      <w:r>
        <w:t xml:space="preserve"> findings</w:t>
      </w:r>
      <w:bookmarkEnd w:id="40"/>
      <w:bookmarkEnd w:id="41"/>
      <w:bookmarkEnd w:id="42"/>
    </w:p>
    <w:p w14:paraId="57783F85" w14:textId="77777777" w:rsidR="008E7846" w:rsidRDefault="008E7846" w:rsidP="00940A89">
      <w:pPr>
        <w:pStyle w:val="Heading3"/>
      </w:pPr>
      <w:bookmarkStart w:id="43" w:name="_Toc247691511"/>
      <w:bookmarkStart w:id="44" w:name="_Toc314842495"/>
      <w:bookmarkStart w:id="45" w:name="_Toc494298681"/>
      <w:r>
        <w:t>Introduction</w:t>
      </w:r>
      <w:bookmarkEnd w:id="43"/>
      <w:bookmarkEnd w:id="44"/>
      <w:bookmarkEnd w:id="45"/>
      <w:r>
        <w:tab/>
      </w:r>
    </w:p>
    <w:p w14:paraId="3B29B6C5" w14:textId="77777777" w:rsidR="005B18C9" w:rsidRPr="005B18C9" w:rsidRDefault="005B18C9" w:rsidP="005B18C9">
      <w:r w:rsidRPr="005B18C9">
        <w:t xml:space="preserve">Dapsone is currently registered on the ARTG for the oral treatment of leprosy, dermatitis </w:t>
      </w:r>
      <w:proofErr w:type="spellStart"/>
      <w:r w:rsidRPr="005B18C9">
        <w:t>herpetiformis</w:t>
      </w:r>
      <w:proofErr w:type="spellEnd"/>
      <w:r w:rsidRPr="005B18C9">
        <w:t xml:space="preserve"> and </w:t>
      </w:r>
      <w:proofErr w:type="spellStart"/>
      <w:r w:rsidRPr="005B18C9">
        <w:t>actinomycotic</w:t>
      </w:r>
      <w:proofErr w:type="spellEnd"/>
      <w:r w:rsidRPr="005B18C9">
        <w:t xml:space="preserve"> </w:t>
      </w:r>
      <w:proofErr w:type="spellStart"/>
      <w:r w:rsidRPr="005B18C9">
        <w:t>mycetoma</w:t>
      </w:r>
      <w:proofErr w:type="spellEnd"/>
      <w:r w:rsidRPr="005B18C9">
        <w:t xml:space="preserve">. The maximum recommended human dose for these indications is 300 mg/day PO, with dose reductions in children for the treatment of leprosy. Dapsone gel containing 5% dapsone and 25% diethylene glycol </w:t>
      </w:r>
      <w:proofErr w:type="spellStart"/>
      <w:r w:rsidRPr="005B18C9">
        <w:t>monoethyl</w:t>
      </w:r>
      <w:proofErr w:type="spellEnd"/>
      <w:r w:rsidRPr="005B18C9">
        <w:t xml:space="preserve"> ether (DGME</w:t>
      </w:r>
      <w:r w:rsidR="00D225FA">
        <w:t>)</w:t>
      </w:r>
      <w:r w:rsidRPr="00D225FA">
        <w:rPr>
          <w:vertAlign w:val="superscript"/>
        </w:rPr>
        <w:footnoteReference w:id="2"/>
      </w:r>
      <w:r w:rsidRPr="005B18C9">
        <w:t xml:space="preserve"> is</w:t>
      </w:r>
      <w:r w:rsidR="00D225FA">
        <w:t xml:space="preserve"> currently registered in the US</w:t>
      </w:r>
      <w:r w:rsidRPr="005B18C9">
        <w:t xml:space="preserve"> and Canada for the treatment of acne vulgaris using a twice daily dermal application. Aczone (7.5% dapsone in 30% DGME) </w:t>
      </w:r>
      <w:r>
        <w:t>was recently approved in the US</w:t>
      </w:r>
      <w:r w:rsidRPr="005B18C9">
        <w:t xml:space="preserve"> for once daily dermal use to treat acne vulgaris (February 2016).</w:t>
      </w:r>
    </w:p>
    <w:p w14:paraId="4A557B28" w14:textId="77777777" w:rsidR="005B18C9" w:rsidRPr="005B18C9" w:rsidRDefault="005B18C9" w:rsidP="005B18C9">
      <w:r w:rsidRPr="005B18C9">
        <w:t xml:space="preserve">The current submission comprised studies conducted to support the topical use of 5% dapsone gel, as well as additional studies to investigate the pharmacokinetic and toxicological profile of 7.5% dapsone gel containing 30% DGME. No pharmacology studies were submitted which is acceptable for this application type. The pharmacokinetics and toxicity studies submitted were of high quality, with all pivotal safety studies being GLP compliant. One combination study was submitted in which dapsone was formulated with </w:t>
      </w:r>
      <w:proofErr w:type="spellStart"/>
      <w:r w:rsidRPr="005B18C9">
        <w:lastRenderedPageBreak/>
        <w:t>ad</w:t>
      </w:r>
      <w:r w:rsidR="00BF5BAE">
        <w:t>apalene</w:t>
      </w:r>
      <w:proofErr w:type="spellEnd"/>
      <w:r w:rsidR="00BF5BAE">
        <w:t xml:space="preserve">, a retinoid </w:t>
      </w:r>
      <w:r w:rsidRPr="005B18C9">
        <w:t>like compound indicated for treating acne vulgaris. This study was not formally evaluated as the dapsone concentration was only 5%, and the combination of the compounds is not proposed in this submission.</w:t>
      </w:r>
    </w:p>
    <w:p w14:paraId="4C629455" w14:textId="77777777" w:rsidR="008E7846" w:rsidRDefault="008E7846" w:rsidP="008E7846">
      <w:pPr>
        <w:pStyle w:val="Heading3"/>
      </w:pPr>
      <w:bookmarkStart w:id="46" w:name="_Toc247691512"/>
      <w:bookmarkStart w:id="47" w:name="_Toc314842496"/>
      <w:bookmarkStart w:id="48" w:name="_Toc494298682"/>
      <w:r w:rsidRPr="00020030">
        <w:t>Pharmacology</w:t>
      </w:r>
      <w:bookmarkEnd w:id="46"/>
      <w:bookmarkEnd w:id="47"/>
      <w:bookmarkEnd w:id="48"/>
    </w:p>
    <w:p w14:paraId="7CE162CF" w14:textId="77777777" w:rsidR="008B161F" w:rsidRPr="00EB69F1" w:rsidRDefault="008B161F" w:rsidP="008B161F">
      <w:pPr>
        <w:pStyle w:val="Heading4"/>
      </w:pPr>
      <w:r w:rsidRPr="00EB69F1">
        <w:t>Primary pharmacology</w:t>
      </w:r>
    </w:p>
    <w:p w14:paraId="6D98888C" w14:textId="14A52068" w:rsidR="008B161F" w:rsidRPr="00EB69F1" w:rsidRDefault="008B161F" w:rsidP="008B161F">
      <w:r w:rsidRPr="008B161F">
        <w:t>Dapsone is generally accepted to have two mechanisms of action that would support the proposed clinical use in acne</w:t>
      </w:r>
      <w:r w:rsidR="0069588A">
        <w:t xml:space="preserve"> vulgaris</w:t>
      </w:r>
      <w:r w:rsidR="00BF5BAE">
        <w:t>.</w:t>
      </w:r>
      <w:r w:rsidR="0069588A">
        <w:rPr>
          <w:rStyle w:val="FootnoteReference"/>
        </w:rPr>
        <w:footnoteReference w:id="3"/>
      </w:r>
      <w:r w:rsidR="00BF5BAE">
        <w:t xml:space="preserve"> First</w:t>
      </w:r>
      <w:r w:rsidRPr="008B161F">
        <w:t>, dapsone has antimicrobial action achieved through inhibition of bacterial growth by disrupting folic acid synthesis. Secondly, dapsone reduces inflammation by decreasing oxidative stress, cytokine production and activity, and decre</w:t>
      </w:r>
      <w:r w:rsidR="00BF5BAE">
        <w:t>ased neutrophil adherence. The s</w:t>
      </w:r>
      <w:r w:rsidRPr="008B161F">
        <w:t>ponsor cited data that dapsone also inhibits chemotaxis. However, this effect has recently been reviewed and shown to be inconsistent across species and also in response to different stimuli</w:t>
      </w:r>
      <w:r w:rsidR="0069588A">
        <w:t>.</w:t>
      </w:r>
      <w:r w:rsidR="00BC15F2">
        <w:rPr>
          <w:rStyle w:val="FootnoteReference"/>
        </w:rPr>
        <w:footnoteReference w:id="4"/>
      </w:r>
    </w:p>
    <w:p w14:paraId="0FBB4BB0" w14:textId="77777777" w:rsidR="008B161F" w:rsidRPr="00EB69F1" w:rsidRDefault="008B161F" w:rsidP="008B161F">
      <w:pPr>
        <w:pStyle w:val="Heading4"/>
      </w:pPr>
      <w:r>
        <w:t>S</w:t>
      </w:r>
      <w:r w:rsidRPr="00EB69F1">
        <w:t>afety pharmacology</w:t>
      </w:r>
    </w:p>
    <w:p w14:paraId="1F5356E9" w14:textId="4916F9F6" w:rsidR="008B161F" w:rsidRPr="008B161F" w:rsidRDefault="008B161F" w:rsidP="008B161F">
      <w:r w:rsidRPr="008B161F">
        <w:t>Specialised safety pharmacology studies were not submitted which is acceptable for a locally applied agent with w</w:t>
      </w:r>
      <w:r w:rsidR="00ED7A03">
        <w:t>ell characterised pharmacology</w:t>
      </w:r>
      <w:r w:rsidRPr="008B161F">
        <w:t>.</w:t>
      </w:r>
      <w:r w:rsidR="00781437">
        <w:rPr>
          <w:rStyle w:val="FootnoteReference"/>
        </w:rPr>
        <w:footnoteReference w:id="5"/>
      </w:r>
    </w:p>
    <w:p w14:paraId="5B39F66B" w14:textId="77777777" w:rsidR="008E7846" w:rsidRDefault="008E7846" w:rsidP="008E7846">
      <w:pPr>
        <w:pStyle w:val="Heading3"/>
      </w:pPr>
      <w:bookmarkStart w:id="49" w:name="_Toc247691513"/>
      <w:bookmarkStart w:id="50" w:name="_Toc314842497"/>
      <w:bookmarkStart w:id="51" w:name="_Toc494298683"/>
      <w:r>
        <w:t>Pharmacokinetics</w:t>
      </w:r>
      <w:bookmarkEnd w:id="49"/>
      <w:bookmarkEnd w:id="50"/>
      <w:bookmarkEnd w:id="51"/>
    </w:p>
    <w:p w14:paraId="59AF558A" w14:textId="13EF4097" w:rsidR="008B161F" w:rsidRPr="008B161F" w:rsidRDefault="008B161F" w:rsidP="008B161F">
      <w:bookmarkStart w:id="52" w:name="_Toc247691514"/>
      <w:bookmarkStart w:id="53" w:name="_Toc314842498"/>
      <w:r w:rsidRPr="008B161F">
        <w:t>The absorption of dapsone was slow followin</w:t>
      </w:r>
      <w:r w:rsidR="00FE05A6">
        <w:t>g dermal application (T</w:t>
      </w:r>
      <w:r w:rsidR="00FE05A6" w:rsidRPr="00B41954">
        <w:rPr>
          <w:vertAlign w:val="subscript"/>
        </w:rPr>
        <w:t>max</w:t>
      </w:r>
      <w:r w:rsidR="00FE05A6">
        <w:t xml:space="preserve"> of 4-</w:t>
      </w:r>
      <w:r w:rsidRPr="008B161F">
        <w:t>12 h), and its plasma half-life was long (&gt;30 h) in rats, rabbits and humans. Bioavailability was low following a single dermal appl</w:t>
      </w:r>
      <w:r w:rsidR="00FE05A6">
        <w:t>ication in rats and rabbits (10-</w:t>
      </w:r>
      <w:r w:rsidRPr="008B161F">
        <w:t>25%). Percutaneous absorption of dapsone was enhanced by DGME in the dermal formulation. Exposu</w:t>
      </w:r>
      <w:r w:rsidR="009454A2">
        <w:t xml:space="preserve">re was generally less than dose </w:t>
      </w:r>
      <w:r w:rsidRPr="008B161F">
        <w:t xml:space="preserve">proportional following dermal application. In rats, exposure was higher in females compared to males. Exposure to dapsone increased with repeated dosing in rats, rabbits and humans. Accumulation of dapsone in the dermis was also shown </w:t>
      </w:r>
      <w:r w:rsidRPr="00B41954">
        <w:rPr>
          <w:i/>
        </w:rPr>
        <w:t>in vitro</w:t>
      </w:r>
      <w:r w:rsidRPr="008B161F">
        <w:t xml:space="preserve"> and </w:t>
      </w:r>
      <w:r w:rsidRPr="00B41954">
        <w:rPr>
          <w:i/>
        </w:rPr>
        <w:t>in vivo</w:t>
      </w:r>
      <w:r w:rsidRPr="008B161F">
        <w:t>.</w:t>
      </w:r>
    </w:p>
    <w:p w14:paraId="367173D6" w14:textId="4AB9E59F" w:rsidR="008B161F" w:rsidRPr="008B161F" w:rsidRDefault="003A0762" w:rsidP="008B161F">
      <w:r>
        <w:t>A</w:t>
      </w:r>
      <w:r w:rsidRPr="008B161F">
        <w:t>fter dermal application</w:t>
      </w:r>
      <w:r>
        <w:t>,</w:t>
      </w:r>
      <w:r w:rsidRPr="008B161F">
        <w:t xml:space="preserve"> </w:t>
      </w:r>
      <w:r>
        <w:t>t</w:t>
      </w:r>
      <w:r w:rsidRPr="008B161F">
        <w:t>he volume of distribution was greater than total body water indicating</w:t>
      </w:r>
      <w:r w:rsidR="00C87835">
        <w:t xml:space="preserve"> extensive tissue distribution</w:t>
      </w:r>
      <w:r w:rsidRPr="008B161F">
        <w:t>. Distribution into specific tissues was not investigated. The plasma protein binding of dapsone was reported to be 74% in humans, 72% in rats and 7</w:t>
      </w:r>
      <w:r>
        <w:t>6% in mice in published studies</w:t>
      </w:r>
      <w:r w:rsidR="006269D3">
        <w:t>.</w:t>
      </w:r>
      <w:r w:rsidR="006269D3">
        <w:rPr>
          <w:rStyle w:val="FootnoteReference"/>
        </w:rPr>
        <w:footnoteReference w:id="6"/>
      </w:r>
    </w:p>
    <w:p w14:paraId="3975B761" w14:textId="048AC765" w:rsidR="008B161F" w:rsidRPr="008B161F" w:rsidRDefault="008B161F" w:rsidP="008B161F">
      <w:r w:rsidRPr="008B161F">
        <w:t xml:space="preserve">The metabolism of dapsone was not fully investigated in animals. In humans, N-acetyl dapsone (NAD) is a major metabolite (~50% the level of dapsone), with dapsone hydroxylamine (DHA) also present in plasma at ~9% the level of the parent. The DHA metabolite is reported to be responsible for many of the </w:t>
      </w:r>
      <w:r w:rsidR="00D94FF1">
        <w:t>toxic effects of dapsone</w:t>
      </w:r>
      <w:r w:rsidRPr="008B161F">
        <w:t>.</w:t>
      </w:r>
      <w:r w:rsidR="00D94FF1">
        <w:rPr>
          <w:rStyle w:val="FootnoteReference"/>
        </w:rPr>
        <w:footnoteReference w:id="7"/>
      </w:r>
      <w:r w:rsidRPr="008B161F">
        <w:t xml:space="preserve"> NAD and DHA were also observed in rats and rabbits. In rats, NAD was present at ~20% and ~40% the level of dapsone in males and females, respectively. Metabolism of dapsone to DHA was markedly higher in male c</w:t>
      </w:r>
      <w:r w:rsidR="001114D3">
        <w:t xml:space="preserve">ompared to female rats (14% compared to </w:t>
      </w:r>
      <w:r w:rsidRPr="008B161F">
        <w:t>2% the level of dapsone). In rabb</w:t>
      </w:r>
      <w:r w:rsidR="001114D3">
        <w:t xml:space="preserve">its, the levels of NAD were </w:t>
      </w:r>
      <w:proofErr w:type="gramStart"/>
      <w:r w:rsidR="001114D3">
        <w:t>~2x</w:t>
      </w:r>
      <w:proofErr w:type="gramEnd"/>
      <w:r w:rsidR="001114D3">
        <w:t xml:space="preserve"> </w:t>
      </w:r>
      <w:r w:rsidRPr="008B161F">
        <w:t xml:space="preserve">higher than dapsone, whereas DHA was present in plasma at ~8% of the level of dapsone. Metabolism of dapsone was limited in </w:t>
      </w:r>
      <w:r w:rsidRPr="008B161F">
        <w:lastRenderedPageBreak/>
        <w:t>pigs, with NAD the main metabolite and levels of DHA generally bellow the limit of detection. Similarly, published data indicate minimal formatio</w:t>
      </w:r>
      <w:r w:rsidR="00CE1255">
        <w:t>n of DHA in mice.</w:t>
      </w:r>
      <w:r w:rsidR="00CE1255">
        <w:rPr>
          <w:rStyle w:val="FootnoteReference"/>
        </w:rPr>
        <w:footnoteReference w:id="8"/>
      </w:r>
    </w:p>
    <w:p w14:paraId="7408C785" w14:textId="1FAC1CB8" w:rsidR="008B161F" w:rsidRPr="008B161F" w:rsidRDefault="008B161F" w:rsidP="008B161F">
      <w:r w:rsidRPr="008B161F">
        <w:t>Dapsone is predominantly excreted in the urine in humans. Limited excretion data are available in animals. In rats, biliary excretion has been demonstrated, with low levels of</w:t>
      </w:r>
      <w:r w:rsidR="002A4CC0">
        <w:t xml:space="preserve"> urinary excretion</w:t>
      </w:r>
      <w:r w:rsidRPr="008B161F">
        <w:t>.</w:t>
      </w:r>
      <w:r w:rsidR="002A4CC0">
        <w:rPr>
          <w:rStyle w:val="FootnoteReference"/>
        </w:rPr>
        <w:footnoteReference w:id="9"/>
      </w:r>
      <w:r w:rsidRPr="008B161F">
        <w:t xml:space="preserve"> However, the investigation of excretion was limited.</w:t>
      </w:r>
    </w:p>
    <w:p w14:paraId="0FDB3DDE" w14:textId="77777777" w:rsidR="008B161F" w:rsidRPr="00836D91" w:rsidRDefault="008B161F" w:rsidP="008B161F">
      <w:r w:rsidRPr="008B161F">
        <w:t>The absorption, distribution and metabolism of dapsone appear sufficiently similar between rats, rabbits and humans to make the animal models used adequate for predicting the toxicity profile of dapsone. The limited metabolism of dapsone in mice and mini-pigs may reduce their usefulness for investigating systemic toxicity of dapsone.</w:t>
      </w:r>
    </w:p>
    <w:p w14:paraId="68E12D8F" w14:textId="77777777" w:rsidR="008B161F" w:rsidRPr="00EB69F1" w:rsidRDefault="008B161F" w:rsidP="008B161F">
      <w:pPr>
        <w:pStyle w:val="Heading4"/>
      </w:pPr>
      <w:bookmarkStart w:id="54" w:name="_Toc294861725"/>
      <w:r w:rsidRPr="00EB69F1">
        <w:t>Pharmacokinetic drug interactions</w:t>
      </w:r>
      <w:bookmarkEnd w:id="54"/>
    </w:p>
    <w:p w14:paraId="219DC4D5" w14:textId="5B58F94F" w:rsidR="008B161F" w:rsidRPr="008B161F" w:rsidRDefault="00C87835" w:rsidP="008B161F">
      <w:r w:rsidRPr="008B161F">
        <w:t xml:space="preserve">No new nonclinical studies </w:t>
      </w:r>
      <w:r>
        <w:t>examining</w:t>
      </w:r>
      <w:r w:rsidRPr="008B161F">
        <w:t xml:space="preserve"> the potential for dapsone to cause drug-drug interactions were submitted</w:t>
      </w:r>
      <w:r w:rsidR="008B161F" w:rsidRPr="008B161F">
        <w:t>.</w:t>
      </w:r>
    </w:p>
    <w:p w14:paraId="3C94D8D9" w14:textId="77777777" w:rsidR="001B5C90" w:rsidRDefault="008E7846" w:rsidP="001B5C90">
      <w:pPr>
        <w:pStyle w:val="Heading3"/>
      </w:pPr>
      <w:bookmarkStart w:id="55" w:name="_Toc494298684"/>
      <w:r>
        <w:t>Toxicology</w:t>
      </w:r>
      <w:bookmarkEnd w:id="52"/>
      <w:bookmarkEnd w:id="53"/>
      <w:bookmarkEnd w:id="55"/>
    </w:p>
    <w:p w14:paraId="354FE2E3" w14:textId="77777777" w:rsidR="008B161F" w:rsidRPr="00EB69F1" w:rsidRDefault="008B161F" w:rsidP="008B161F">
      <w:pPr>
        <w:pStyle w:val="Heading4"/>
      </w:pPr>
      <w:bookmarkStart w:id="56" w:name="_Toc294861727"/>
      <w:r w:rsidRPr="00EB69F1">
        <w:t>Acute toxicity</w:t>
      </w:r>
      <w:bookmarkEnd w:id="56"/>
    </w:p>
    <w:p w14:paraId="54BFE113" w14:textId="3C53A0E6" w:rsidR="008B161F" w:rsidRPr="008B161F" w:rsidRDefault="00C87835" w:rsidP="008B161F">
      <w:r>
        <w:t>In a</w:t>
      </w:r>
      <w:r w:rsidRPr="008B161F">
        <w:t>cute toxicity studies</w:t>
      </w:r>
      <w:r>
        <w:t>,</w:t>
      </w:r>
      <w:r w:rsidRPr="008B161F">
        <w:t xml:space="preserve"> topical dapsone gels </w:t>
      </w:r>
      <w:r>
        <w:t xml:space="preserve">were </w:t>
      </w:r>
      <w:r w:rsidRPr="008B161F">
        <w:t>administered by the oral route to rats, or were applied dermally to rabbits. The rabbit studies only achieved low doses of dapsone (20 mg/kg), and were not considered to be informative. A single dose of 250 mg/kg dapsone and 1250 mg/kg DGME was well tolerated in rats. This do</w:t>
      </w:r>
      <w:r>
        <w:t>se of dapsone is 15x</w:t>
      </w:r>
      <w:r w:rsidRPr="008B161F">
        <w:t xml:space="preserve"> the </w:t>
      </w:r>
      <w:r w:rsidRPr="00CC3DCE">
        <w:t>Maximum Recommended Human Dose</w:t>
      </w:r>
      <w:r>
        <w:t xml:space="preserve"> (</w:t>
      </w:r>
      <w:r w:rsidRPr="008B161F">
        <w:t>MRHD</w:t>
      </w:r>
      <w:r>
        <w:t>)</w:t>
      </w:r>
      <w:r w:rsidRPr="008B161F">
        <w:t xml:space="preserve"> based on body surface area, with an anticip</w:t>
      </w:r>
      <w:r>
        <w:t xml:space="preserve">ated relative exposure of &gt;200x </w:t>
      </w:r>
      <w:r w:rsidRPr="008B161F">
        <w:t>based on Cmax.</w:t>
      </w:r>
      <w:r>
        <w:rPr>
          <w:rStyle w:val="FootnoteReference"/>
        </w:rPr>
        <w:footnoteReference w:id="10"/>
      </w:r>
      <w:r w:rsidRPr="008B161F">
        <w:t xml:space="preserve"> Together, the data indicate that dapsone has a low order of acute toxicity at the doses and anticipated exposures associated with dermal application</w:t>
      </w:r>
      <w:r w:rsidR="008B161F" w:rsidRPr="008B161F">
        <w:t>.</w:t>
      </w:r>
    </w:p>
    <w:p w14:paraId="602A8219" w14:textId="77777777" w:rsidR="008B161F" w:rsidRPr="00EB69F1" w:rsidRDefault="00D93712" w:rsidP="00A0359C">
      <w:pPr>
        <w:pStyle w:val="Heading4"/>
      </w:pPr>
      <w:bookmarkStart w:id="57" w:name="_Toc294861728"/>
      <w:r>
        <w:t xml:space="preserve">Repeat </w:t>
      </w:r>
      <w:r w:rsidR="008B161F" w:rsidRPr="00EB69F1">
        <w:t>dose toxicity</w:t>
      </w:r>
      <w:bookmarkEnd w:id="57"/>
    </w:p>
    <w:p w14:paraId="59CDDE02" w14:textId="7C1237D0" w:rsidR="008B161F" w:rsidRPr="00A0359C" w:rsidRDefault="00C87835" w:rsidP="00A0359C">
      <w:r w:rsidRPr="00A0359C">
        <w:t xml:space="preserve">Studies of up to four weeks duration were conducted in mice, six months in rats, nine months in rabbits and three months in mini-pigs. All of the studies used dermal application, except for one three month </w:t>
      </w:r>
      <w:r>
        <w:t xml:space="preserve">duration </w:t>
      </w:r>
      <w:r w:rsidRPr="00A0359C">
        <w:t xml:space="preserve">oral study in rats. The dermal studies applied varying concentrations of dapsone in varying concentrations of DGME. Daily application was generally used, with occlusive dressings used in the pivotal dermal studies in rats and rabbits. Overall, the design and conduct of </w:t>
      </w:r>
      <w:r>
        <w:t xml:space="preserve">repeat </w:t>
      </w:r>
      <w:r w:rsidRPr="00A0359C">
        <w:t>dose toxicity studies was consistent with the relevant international guidelines</w:t>
      </w:r>
      <w:r w:rsidR="008B161F" w:rsidRPr="00A0359C">
        <w:t>.</w:t>
      </w:r>
      <w:r w:rsidR="00A0359C">
        <w:rPr>
          <w:rStyle w:val="FootnoteReference"/>
        </w:rPr>
        <w:footnoteReference w:id="11"/>
      </w:r>
    </w:p>
    <w:p w14:paraId="49CAE644" w14:textId="77777777" w:rsidR="008B161F" w:rsidRPr="00EB69F1" w:rsidRDefault="008B161F" w:rsidP="00D93712">
      <w:pPr>
        <w:pStyle w:val="Heading5"/>
      </w:pPr>
      <w:r w:rsidRPr="00EB69F1">
        <w:t>Relative exposure</w:t>
      </w:r>
    </w:p>
    <w:p w14:paraId="1BC4B5D1" w14:textId="77777777" w:rsidR="00CE6943" w:rsidRDefault="008B161F" w:rsidP="00CE6943">
      <w:r w:rsidRPr="00D93712">
        <w:t xml:space="preserve">Exposure ratios have been calculated based on </w:t>
      </w:r>
      <w:r w:rsidR="00CE6943">
        <w:t>animal: human plasma total AUC0-</w:t>
      </w:r>
      <w:r w:rsidRPr="00D93712">
        <w:t>24 h. Human reference values are from Clinical Study CSR 225678-004. Combined male and female values were used for the human data as there was no significant effect of gender on exposure. This differs from the approach taken in the Toxicology Written Summary in which exposure ratios were calculated for males and females separately. However, the gender</w:t>
      </w:r>
      <w:r w:rsidR="00D93712">
        <w:t xml:space="preserve"> </w:t>
      </w:r>
      <w:r w:rsidRPr="00D93712">
        <w:t xml:space="preserve">specific human values could not be verified for Study CSR 225678-004. Because of </w:t>
      </w:r>
      <w:r w:rsidRPr="00D93712">
        <w:lastRenderedPageBreak/>
        <w:t xml:space="preserve">the marked gender difference in rats, exposure ratios were calculated for both genders in animals. </w:t>
      </w:r>
      <w:proofErr w:type="spellStart"/>
      <w:r w:rsidRPr="00D93712">
        <w:t>Toxicokinetic</w:t>
      </w:r>
      <w:proofErr w:type="spellEnd"/>
      <w:r w:rsidRPr="00D93712">
        <w:t xml:space="preserve"> data collected from last sampling occasion was used as there was significant accumulation of</w:t>
      </w:r>
      <w:r w:rsidR="00CE6943">
        <w:t xml:space="preserve"> dapsone with repeated dosing. </w:t>
      </w:r>
      <w:r w:rsidRPr="00D93712">
        <w:t>High relative exposures were achieved in rats and rabbits, but the relative exposures in mice were only low. Relative exposures for the toxic metabolite, DHA, were also very high in rats following dermal dosing with or without possible oral ingestion.</w:t>
      </w:r>
      <w:bookmarkStart w:id="58" w:name="TableI"/>
    </w:p>
    <w:p w14:paraId="09B6F7FC" w14:textId="24E1DD6B" w:rsidR="008B161F" w:rsidRPr="00CE6943" w:rsidRDefault="00CE6943" w:rsidP="00CE6943">
      <w:pPr>
        <w:pStyle w:val="TableTitle"/>
      </w:pPr>
      <w:proofErr w:type="gramStart"/>
      <w:r>
        <w:t xml:space="preserve">Table 4: </w:t>
      </w:r>
      <w:r w:rsidRPr="00EB69F1">
        <w:t xml:space="preserve">Relative exposure in </w:t>
      </w:r>
      <w:r>
        <w:t xml:space="preserve">repeat dose </w:t>
      </w:r>
      <w:r w:rsidRPr="00EB69F1">
        <w:t>toxicity studies</w:t>
      </w:r>
      <w:r>
        <w:t>.</w:t>
      </w:r>
      <w:bookmarkEnd w:id="58"/>
      <w:proofErr w:type="gramEnd"/>
    </w:p>
    <w:tbl>
      <w:tblPr>
        <w:tblStyle w:val="TableTGAblue"/>
        <w:tblW w:w="9469" w:type="dxa"/>
        <w:tblLayout w:type="fixed"/>
        <w:tblLook w:val="01E0" w:firstRow="1" w:lastRow="1" w:firstColumn="1" w:lastColumn="1" w:noHBand="0" w:noVBand="0"/>
      </w:tblPr>
      <w:tblGrid>
        <w:gridCol w:w="1419"/>
        <w:gridCol w:w="2126"/>
        <w:gridCol w:w="958"/>
        <w:gridCol w:w="885"/>
        <w:gridCol w:w="1020"/>
        <w:gridCol w:w="1020"/>
        <w:gridCol w:w="1020"/>
        <w:gridCol w:w="1021"/>
      </w:tblGrid>
      <w:tr w:rsidR="008B161F" w:rsidRPr="00927370" w14:paraId="2B14468B" w14:textId="77777777" w:rsidTr="00D93712">
        <w:trPr>
          <w:cnfStyle w:val="100000000000" w:firstRow="1" w:lastRow="0" w:firstColumn="0" w:lastColumn="0" w:oddVBand="0" w:evenVBand="0" w:oddHBand="0" w:evenHBand="0" w:firstRowFirstColumn="0" w:firstRowLastColumn="0" w:lastRowFirstColumn="0" w:lastRowLastColumn="0"/>
          <w:trHeight w:val="333"/>
        </w:trPr>
        <w:tc>
          <w:tcPr>
            <w:tcW w:w="1419" w:type="dxa"/>
            <w:vMerge w:val="restart"/>
          </w:tcPr>
          <w:p w14:paraId="4B5437A4" w14:textId="77777777" w:rsidR="008B161F" w:rsidRPr="00927370" w:rsidRDefault="008B161F" w:rsidP="00D93712">
            <w:pPr>
              <w:pStyle w:val="TableHeader"/>
              <w:spacing w:before="0" w:after="0"/>
              <w:rPr>
                <w:b/>
                <w:sz w:val="16"/>
                <w:szCs w:val="16"/>
              </w:rPr>
            </w:pPr>
            <w:r w:rsidRPr="00927370">
              <w:rPr>
                <w:b/>
                <w:sz w:val="16"/>
                <w:szCs w:val="16"/>
              </w:rPr>
              <w:t>Species</w:t>
            </w:r>
          </w:p>
        </w:tc>
        <w:tc>
          <w:tcPr>
            <w:tcW w:w="2126" w:type="dxa"/>
            <w:vMerge w:val="restart"/>
          </w:tcPr>
          <w:p w14:paraId="78E77826" w14:textId="77777777" w:rsidR="008B161F" w:rsidRPr="00927370" w:rsidRDefault="008B161F" w:rsidP="00D93712">
            <w:pPr>
              <w:pStyle w:val="TableHeader"/>
              <w:spacing w:before="0" w:after="0"/>
              <w:rPr>
                <w:b/>
                <w:sz w:val="16"/>
                <w:szCs w:val="16"/>
              </w:rPr>
            </w:pPr>
            <w:r w:rsidRPr="00927370">
              <w:rPr>
                <w:b/>
                <w:sz w:val="16"/>
                <w:szCs w:val="16"/>
              </w:rPr>
              <w:t xml:space="preserve">Study duration; </w:t>
            </w:r>
            <w:r w:rsidRPr="00927370">
              <w:rPr>
                <w:b/>
                <w:sz w:val="16"/>
                <w:szCs w:val="16"/>
              </w:rPr>
              <w:br/>
              <w:t xml:space="preserve">dose </w:t>
            </w:r>
            <w:proofErr w:type="gramStart"/>
            <w:r w:rsidRPr="00927370">
              <w:rPr>
                <w:b/>
                <w:sz w:val="16"/>
                <w:szCs w:val="16"/>
              </w:rPr>
              <w:t>route</w:t>
            </w:r>
            <w:proofErr w:type="gramEnd"/>
            <w:r w:rsidRPr="00927370">
              <w:rPr>
                <w:b/>
                <w:sz w:val="16"/>
                <w:szCs w:val="16"/>
              </w:rPr>
              <w:br/>
              <w:t>[Study no.]</w:t>
            </w:r>
          </w:p>
        </w:tc>
        <w:tc>
          <w:tcPr>
            <w:tcW w:w="1843" w:type="dxa"/>
            <w:gridSpan w:val="2"/>
          </w:tcPr>
          <w:p w14:paraId="62F94762" w14:textId="77777777" w:rsidR="008B161F" w:rsidRPr="00927370" w:rsidRDefault="008B161F" w:rsidP="00D93712">
            <w:pPr>
              <w:pStyle w:val="TableHeader"/>
              <w:spacing w:before="0" w:after="0"/>
              <w:rPr>
                <w:b/>
                <w:sz w:val="16"/>
                <w:szCs w:val="16"/>
              </w:rPr>
            </w:pPr>
            <w:r w:rsidRPr="00927370">
              <w:rPr>
                <w:b/>
                <w:sz w:val="16"/>
                <w:szCs w:val="16"/>
              </w:rPr>
              <w:t>Dapsone dose</w:t>
            </w:r>
          </w:p>
        </w:tc>
        <w:tc>
          <w:tcPr>
            <w:tcW w:w="2040" w:type="dxa"/>
            <w:gridSpan w:val="2"/>
          </w:tcPr>
          <w:p w14:paraId="103464EE" w14:textId="77777777" w:rsidR="008B161F" w:rsidRPr="00927370" w:rsidRDefault="008B161F" w:rsidP="00D93712">
            <w:pPr>
              <w:pStyle w:val="TableHeader"/>
              <w:spacing w:before="0" w:after="0"/>
              <w:rPr>
                <w:b/>
                <w:sz w:val="16"/>
                <w:szCs w:val="16"/>
              </w:rPr>
            </w:pPr>
            <w:r w:rsidRPr="00927370">
              <w:rPr>
                <w:b/>
                <w:sz w:val="16"/>
                <w:szCs w:val="16"/>
              </w:rPr>
              <w:t>AUC</w:t>
            </w:r>
            <w:r w:rsidRPr="00927370">
              <w:rPr>
                <w:b/>
                <w:sz w:val="16"/>
                <w:szCs w:val="16"/>
                <w:vertAlign w:val="subscript"/>
              </w:rPr>
              <w:t>0–24</w:t>
            </w:r>
            <w:r w:rsidRPr="00927370">
              <w:rPr>
                <w:b/>
                <w:w w:val="50"/>
                <w:sz w:val="16"/>
                <w:szCs w:val="16"/>
                <w:vertAlign w:val="subscript"/>
              </w:rPr>
              <w:t> </w:t>
            </w:r>
            <w:r w:rsidRPr="00927370">
              <w:rPr>
                <w:b/>
                <w:sz w:val="16"/>
                <w:szCs w:val="16"/>
                <w:vertAlign w:val="subscript"/>
              </w:rPr>
              <w:t>h</w:t>
            </w:r>
            <w:r w:rsidRPr="00927370">
              <w:rPr>
                <w:b/>
                <w:sz w:val="16"/>
                <w:szCs w:val="16"/>
              </w:rPr>
              <w:t>^ (</w:t>
            </w:r>
            <w:proofErr w:type="spellStart"/>
            <w:r w:rsidRPr="00927370">
              <w:rPr>
                <w:b/>
                <w:sz w:val="16"/>
                <w:szCs w:val="16"/>
              </w:rPr>
              <w:t>ng∙h</w:t>
            </w:r>
            <w:proofErr w:type="spellEnd"/>
            <w:r w:rsidRPr="00927370">
              <w:rPr>
                <w:b/>
                <w:sz w:val="16"/>
                <w:szCs w:val="16"/>
              </w:rPr>
              <w:t>/mL)</w:t>
            </w:r>
          </w:p>
        </w:tc>
        <w:tc>
          <w:tcPr>
            <w:tcW w:w="2041" w:type="dxa"/>
            <w:gridSpan w:val="2"/>
          </w:tcPr>
          <w:p w14:paraId="4510A845" w14:textId="77777777" w:rsidR="008B161F" w:rsidRPr="00927370" w:rsidRDefault="008B161F" w:rsidP="00D93712">
            <w:pPr>
              <w:pStyle w:val="TableHeader"/>
              <w:spacing w:before="0" w:after="0"/>
              <w:rPr>
                <w:b/>
                <w:sz w:val="16"/>
                <w:szCs w:val="16"/>
              </w:rPr>
            </w:pPr>
            <w:r w:rsidRPr="00927370">
              <w:rPr>
                <w:b/>
                <w:sz w:val="16"/>
                <w:szCs w:val="16"/>
              </w:rPr>
              <w:t>Exposure ratio</w:t>
            </w:r>
            <w:r w:rsidRPr="00927370">
              <w:rPr>
                <w:b/>
                <w:sz w:val="16"/>
                <w:szCs w:val="16"/>
                <w:vertAlign w:val="superscript"/>
              </w:rPr>
              <w:t>#</w:t>
            </w:r>
          </w:p>
        </w:tc>
      </w:tr>
      <w:tr w:rsidR="008B161F" w:rsidRPr="00937342" w14:paraId="166862B4" w14:textId="77777777" w:rsidTr="00937342">
        <w:trPr>
          <w:trHeight w:val="75"/>
        </w:trPr>
        <w:tc>
          <w:tcPr>
            <w:tcW w:w="1419" w:type="dxa"/>
            <w:vMerge/>
          </w:tcPr>
          <w:p w14:paraId="43E3166A" w14:textId="77777777" w:rsidR="008B161F" w:rsidRPr="00937342" w:rsidRDefault="008B161F" w:rsidP="00D93712">
            <w:pPr>
              <w:pStyle w:val="TableHeader"/>
              <w:spacing w:before="0" w:after="0"/>
              <w:rPr>
                <w:sz w:val="16"/>
                <w:szCs w:val="16"/>
              </w:rPr>
            </w:pPr>
          </w:p>
        </w:tc>
        <w:tc>
          <w:tcPr>
            <w:tcW w:w="2126" w:type="dxa"/>
            <w:vMerge/>
          </w:tcPr>
          <w:p w14:paraId="79DFCB21" w14:textId="77777777" w:rsidR="008B161F" w:rsidRPr="00937342" w:rsidRDefault="008B161F" w:rsidP="00D93712">
            <w:pPr>
              <w:pStyle w:val="TableHeader"/>
              <w:spacing w:before="0" w:after="0"/>
              <w:rPr>
                <w:sz w:val="16"/>
                <w:szCs w:val="16"/>
              </w:rPr>
            </w:pPr>
          </w:p>
        </w:tc>
        <w:tc>
          <w:tcPr>
            <w:tcW w:w="958" w:type="dxa"/>
          </w:tcPr>
          <w:p w14:paraId="19809D0A" w14:textId="77777777" w:rsidR="008B161F" w:rsidRPr="00937342" w:rsidRDefault="008B161F" w:rsidP="00D93712">
            <w:pPr>
              <w:pStyle w:val="TableHeader"/>
              <w:spacing w:before="0" w:after="0"/>
              <w:rPr>
                <w:sz w:val="16"/>
                <w:szCs w:val="16"/>
              </w:rPr>
            </w:pPr>
            <w:r w:rsidRPr="00937342">
              <w:rPr>
                <w:sz w:val="16"/>
                <w:szCs w:val="16"/>
              </w:rPr>
              <w:t>%</w:t>
            </w:r>
          </w:p>
        </w:tc>
        <w:tc>
          <w:tcPr>
            <w:tcW w:w="885" w:type="dxa"/>
          </w:tcPr>
          <w:p w14:paraId="76153968" w14:textId="77777777" w:rsidR="008B161F" w:rsidRPr="00937342" w:rsidRDefault="008B161F" w:rsidP="00D93712">
            <w:pPr>
              <w:pStyle w:val="TableHeader"/>
              <w:spacing w:before="0" w:after="0"/>
              <w:rPr>
                <w:sz w:val="16"/>
                <w:szCs w:val="16"/>
              </w:rPr>
            </w:pPr>
            <w:r w:rsidRPr="00937342">
              <w:rPr>
                <w:sz w:val="16"/>
                <w:szCs w:val="16"/>
              </w:rPr>
              <w:t>mg/kg/day</w:t>
            </w:r>
          </w:p>
        </w:tc>
        <w:tc>
          <w:tcPr>
            <w:tcW w:w="1020" w:type="dxa"/>
          </w:tcPr>
          <w:p w14:paraId="27485480" w14:textId="77777777" w:rsidR="008B161F" w:rsidRPr="00937342" w:rsidRDefault="00937342" w:rsidP="00D93712">
            <w:pPr>
              <w:pStyle w:val="TableHeader"/>
              <w:spacing w:before="0" w:after="0"/>
              <w:rPr>
                <w:sz w:val="16"/>
                <w:szCs w:val="16"/>
              </w:rPr>
            </w:pPr>
            <w:r>
              <w:rPr>
                <w:rFonts w:ascii="Times New Roman" w:hAnsi="Times New Roman" w:cs="Times New Roman"/>
                <w:sz w:val="16"/>
                <w:szCs w:val="16"/>
              </w:rPr>
              <w:t>♂</w:t>
            </w:r>
          </w:p>
        </w:tc>
        <w:tc>
          <w:tcPr>
            <w:tcW w:w="1020" w:type="dxa"/>
          </w:tcPr>
          <w:p w14:paraId="1CDE86F2" w14:textId="77777777" w:rsidR="008B161F" w:rsidRPr="00937342" w:rsidRDefault="00937342" w:rsidP="00D93712">
            <w:pPr>
              <w:pStyle w:val="TableHeader"/>
              <w:spacing w:before="0" w:after="0"/>
              <w:rPr>
                <w:sz w:val="16"/>
                <w:szCs w:val="16"/>
              </w:rPr>
            </w:pPr>
            <w:r>
              <w:rPr>
                <w:rFonts w:ascii="Times New Roman" w:hAnsi="Times New Roman" w:cs="Times New Roman"/>
                <w:sz w:val="16"/>
                <w:szCs w:val="16"/>
              </w:rPr>
              <w:t>♀</w:t>
            </w:r>
          </w:p>
        </w:tc>
        <w:tc>
          <w:tcPr>
            <w:tcW w:w="1020" w:type="dxa"/>
          </w:tcPr>
          <w:p w14:paraId="1FEBC097" w14:textId="77777777" w:rsidR="008B161F" w:rsidRPr="00937342" w:rsidRDefault="00937342" w:rsidP="00D93712">
            <w:pPr>
              <w:pStyle w:val="TableHeader"/>
              <w:spacing w:before="0" w:after="0"/>
              <w:rPr>
                <w:sz w:val="16"/>
                <w:szCs w:val="16"/>
              </w:rPr>
            </w:pPr>
            <w:r>
              <w:rPr>
                <w:rFonts w:ascii="Times New Roman" w:hAnsi="Times New Roman" w:cs="Times New Roman"/>
                <w:sz w:val="16"/>
                <w:szCs w:val="16"/>
              </w:rPr>
              <w:t>♂</w:t>
            </w:r>
          </w:p>
        </w:tc>
        <w:tc>
          <w:tcPr>
            <w:tcW w:w="1021" w:type="dxa"/>
          </w:tcPr>
          <w:p w14:paraId="3248300E" w14:textId="77777777" w:rsidR="008B161F" w:rsidRPr="00937342" w:rsidRDefault="00937342" w:rsidP="00D93712">
            <w:pPr>
              <w:pStyle w:val="TableHeader"/>
              <w:spacing w:before="0" w:after="0"/>
              <w:rPr>
                <w:sz w:val="16"/>
                <w:szCs w:val="16"/>
              </w:rPr>
            </w:pPr>
            <w:r>
              <w:rPr>
                <w:rFonts w:ascii="Times New Roman" w:hAnsi="Times New Roman" w:cs="Times New Roman"/>
                <w:sz w:val="16"/>
                <w:szCs w:val="16"/>
              </w:rPr>
              <w:t>♀</w:t>
            </w:r>
          </w:p>
        </w:tc>
      </w:tr>
      <w:tr w:rsidR="008B161F" w:rsidRPr="00937342" w14:paraId="23D2F449" w14:textId="77777777" w:rsidTr="00D93712">
        <w:trPr>
          <w:trHeight w:val="227"/>
        </w:trPr>
        <w:tc>
          <w:tcPr>
            <w:tcW w:w="9469" w:type="dxa"/>
            <w:gridSpan w:val="8"/>
          </w:tcPr>
          <w:p w14:paraId="3D9F5028" w14:textId="77777777" w:rsidR="008B161F" w:rsidRPr="00937342" w:rsidRDefault="008B161F" w:rsidP="00D93712">
            <w:pPr>
              <w:pStyle w:val="Tabletextleft"/>
              <w:spacing w:before="0" w:after="0"/>
              <w:rPr>
                <w:b/>
                <w:i/>
                <w:sz w:val="16"/>
                <w:szCs w:val="16"/>
              </w:rPr>
            </w:pPr>
            <w:r w:rsidRPr="00937342">
              <w:rPr>
                <w:b/>
                <w:i/>
                <w:sz w:val="16"/>
                <w:szCs w:val="16"/>
              </w:rPr>
              <w:t xml:space="preserve">Dapsone </w:t>
            </w:r>
          </w:p>
        </w:tc>
      </w:tr>
      <w:tr w:rsidR="008B161F" w:rsidRPr="00937342" w14:paraId="077DECC0" w14:textId="77777777" w:rsidTr="00937342">
        <w:trPr>
          <w:trHeight w:val="227"/>
        </w:trPr>
        <w:tc>
          <w:tcPr>
            <w:tcW w:w="1419" w:type="dxa"/>
            <w:vMerge w:val="restart"/>
          </w:tcPr>
          <w:p w14:paraId="6EF2619E" w14:textId="77777777" w:rsidR="008B161F" w:rsidRPr="00937342" w:rsidRDefault="008B161F" w:rsidP="00D93712">
            <w:pPr>
              <w:pStyle w:val="Tabletext"/>
              <w:keepNext/>
              <w:keepLines/>
              <w:spacing w:before="0" w:after="0"/>
              <w:rPr>
                <w:kern w:val="2"/>
                <w:sz w:val="16"/>
                <w:szCs w:val="16"/>
              </w:rPr>
            </w:pPr>
            <w:r w:rsidRPr="00937342">
              <w:rPr>
                <w:b/>
                <w:kern w:val="2"/>
                <w:sz w:val="16"/>
                <w:szCs w:val="16"/>
              </w:rPr>
              <w:t>Mouse</w:t>
            </w:r>
            <w:r w:rsidRPr="00937342">
              <w:rPr>
                <w:kern w:val="2"/>
                <w:sz w:val="16"/>
                <w:szCs w:val="16"/>
              </w:rPr>
              <w:br/>
              <w:t>(FVB/N*)</w:t>
            </w:r>
          </w:p>
        </w:tc>
        <w:tc>
          <w:tcPr>
            <w:tcW w:w="2126" w:type="dxa"/>
            <w:vMerge w:val="restart"/>
          </w:tcPr>
          <w:p w14:paraId="6397E714"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4 weeks; dermal</w:t>
            </w:r>
            <w:r w:rsidRPr="00937342">
              <w:rPr>
                <w:kern w:val="2"/>
                <w:sz w:val="16"/>
                <w:szCs w:val="16"/>
              </w:rPr>
              <w:br/>
              <w:t>[Carcinogenicity pilot; Study ATLS-150]</w:t>
            </w:r>
          </w:p>
        </w:tc>
        <w:tc>
          <w:tcPr>
            <w:tcW w:w="958" w:type="dxa"/>
          </w:tcPr>
          <w:p w14:paraId="5588CDB2" w14:textId="77777777" w:rsidR="008B161F" w:rsidRPr="00937342" w:rsidRDefault="00937342" w:rsidP="00D93712">
            <w:pPr>
              <w:pStyle w:val="Tabletext"/>
              <w:keepNext/>
              <w:keepLines/>
              <w:spacing w:before="0" w:after="0"/>
              <w:rPr>
                <w:kern w:val="2"/>
                <w:sz w:val="16"/>
                <w:szCs w:val="16"/>
              </w:rPr>
            </w:pPr>
            <w:r>
              <w:rPr>
                <w:kern w:val="2"/>
                <w:sz w:val="16"/>
                <w:szCs w:val="16"/>
              </w:rPr>
              <w:t>3</w:t>
            </w:r>
          </w:p>
        </w:tc>
        <w:tc>
          <w:tcPr>
            <w:tcW w:w="885" w:type="dxa"/>
          </w:tcPr>
          <w:p w14:paraId="7C4800EC"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150</w:t>
            </w:r>
          </w:p>
        </w:tc>
        <w:tc>
          <w:tcPr>
            <w:tcW w:w="1020" w:type="dxa"/>
          </w:tcPr>
          <w:p w14:paraId="71586713" w14:textId="77777777" w:rsidR="008B161F" w:rsidRPr="00937342" w:rsidRDefault="008B161F" w:rsidP="00D93712">
            <w:pPr>
              <w:pStyle w:val="Tabletext"/>
              <w:spacing w:before="0" w:after="0"/>
              <w:rPr>
                <w:sz w:val="16"/>
                <w:szCs w:val="16"/>
              </w:rPr>
            </w:pPr>
            <w:r w:rsidRPr="00937342">
              <w:rPr>
                <w:sz w:val="16"/>
                <w:szCs w:val="16"/>
              </w:rPr>
              <w:t>336</w:t>
            </w:r>
          </w:p>
        </w:tc>
        <w:tc>
          <w:tcPr>
            <w:tcW w:w="1020" w:type="dxa"/>
          </w:tcPr>
          <w:p w14:paraId="67774228" w14:textId="77777777" w:rsidR="008B161F" w:rsidRPr="00937342" w:rsidRDefault="008B161F" w:rsidP="00D93712">
            <w:pPr>
              <w:pStyle w:val="Tabletext"/>
              <w:spacing w:before="0" w:after="0"/>
              <w:rPr>
                <w:sz w:val="16"/>
                <w:szCs w:val="16"/>
              </w:rPr>
            </w:pPr>
            <w:r w:rsidRPr="00937342">
              <w:rPr>
                <w:sz w:val="16"/>
                <w:szCs w:val="16"/>
              </w:rPr>
              <w:t>391</w:t>
            </w:r>
          </w:p>
        </w:tc>
        <w:tc>
          <w:tcPr>
            <w:tcW w:w="1020" w:type="dxa"/>
          </w:tcPr>
          <w:p w14:paraId="6531D4EA" w14:textId="77777777" w:rsidR="008B161F" w:rsidRPr="00937342" w:rsidRDefault="008B161F" w:rsidP="00D93712">
            <w:pPr>
              <w:pStyle w:val="Tabletext"/>
              <w:spacing w:before="0" w:after="0"/>
              <w:rPr>
                <w:sz w:val="16"/>
                <w:szCs w:val="16"/>
              </w:rPr>
            </w:pPr>
            <w:r w:rsidRPr="00937342">
              <w:rPr>
                <w:sz w:val="16"/>
                <w:szCs w:val="16"/>
              </w:rPr>
              <w:t>1.2</w:t>
            </w:r>
          </w:p>
        </w:tc>
        <w:tc>
          <w:tcPr>
            <w:tcW w:w="1021" w:type="dxa"/>
          </w:tcPr>
          <w:p w14:paraId="43C213C9" w14:textId="77777777" w:rsidR="008B161F" w:rsidRPr="00937342" w:rsidRDefault="008B161F" w:rsidP="00D93712">
            <w:pPr>
              <w:pStyle w:val="Tabletext"/>
              <w:spacing w:before="0" w:after="0"/>
              <w:rPr>
                <w:sz w:val="16"/>
                <w:szCs w:val="16"/>
              </w:rPr>
            </w:pPr>
            <w:r w:rsidRPr="00937342">
              <w:rPr>
                <w:sz w:val="16"/>
                <w:szCs w:val="16"/>
              </w:rPr>
              <w:t>1.4</w:t>
            </w:r>
          </w:p>
        </w:tc>
      </w:tr>
      <w:tr w:rsidR="008B161F" w:rsidRPr="00937342" w14:paraId="2AA0A4DF" w14:textId="77777777" w:rsidTr="00937342">
        <w:trPr>
          <w:trHeight w:val="227"/>
        </w:trPr>
        <w:tc>
          <w:tcPr>
            <w:tcW w:w="1419" w:type="dxa"/>
            <w:vMerge/>
          </w:tcPr>
          <w:p w14:paraId="04F0365B" w14:textId="77777777" w:rsidR="008B161F" w:rsidRPr="00937342" w:rsidRDefault="008B161F" w:rsidP="00D93712">
            <w:pPr>
              <w:pStyle w:val="Tabletext"/>
              <w:keepNext/>
              <w:keepLines/>
              <w:spacing w:before="0" w:after="0"/>
              <w:rPr>
                <w:kern w:val="2"/>
                <w:sz w:val="16"/>
                <w:szCs w:val="16"/>
              </w:rPr>
            </w:pPr>
          </w:p>
        </w:tc>
        <w:tc>
          <w:tcPr>
            <w:tcW w:w="2126" w:type="dxa"/>
            <w:vMerge/>
          </w:tcPr>
          <w:p w14:paraId="0E61E1CE" w14:textId="77777777" w:rsidR="008B161F" w:rsidRPr="00937342" w:rsidRDefault="008B161F" w:rsidP="00D93712">
            <w:pPr>
              <w:pStyle w:val="Tabletext"/>
              <w:keepNext/>
              <w:keepLines/>
              <w:spacing w:before="0" w:after="0"/>
              <w:rPr>
                <w:kern w:val="2"/>
                <w:sz w:val="16"/>
                <w:szCs w:val="16"/>
              </w:rPr>
            </w:pPr>
          </w:p>
        </w:tc>
        <w:tc>
          <w:tcPr>
            <w:tcW w:w="958" w:type="dxa"/>
          </w:tcPr>
          <w:p w14:paraId="5C205DC5" w14:textId="77777777" w:rsidR="008B161F" w:rsidRPr="00937342" w:rsidRDefault="00937342" w:rsidP="00D93712">
            <w:pPr>
              <w:pStyle w:val="Tabletext"/>
              <w:keepNext/>
              <w:keepLines/>
              <w:spacing w:before="0" w:after="0"/>
              <w:rPr>
                <w:kern w:val="2"/>
                <w:sz w:val="16"/>
                <w:szCs w:val="16"/>
              </w:rPr>
            </w:pPr>
            <w:r>
              <w:rPr>
                <w:kern w:val="2"/>
                <w:sz w:val="16"/>
                <w:szCs w:val="16"/>
              </w:rPr>
              <w:t>5</w:t>
            </w:r>
          </w:p>
        </w:tc>
        <w:tc>
          <w:tcPr>
            <w:tcW w:w="885" w:type="dxa"/>
          </w:tcPr>
          <w:p w14:paraId="60BA48C6"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250</w:t>
            </w:r>
          </w:p>
        </w:tc>
        <w:tc>
          <w:tcPr>
            <w:tcW w:w="1020" w:type="dxa"/>
          </w:tcPr>
          <w:p w14:paraId="6586B795" w14:textId="77777777" w:rsidR="008B161F" w:rsidRPr="00937342" w:rsidRDefault="008B161F" w:rsidP="00D93712">
            <w:pPr>
              <w:pStyle w:val="Tabletext"/>
              <w:spacing w:before="0" w:after="0"/>
              <w:rPr>
                <w:sz w:val="16"/>
                <w:szCs w:val="16"/>
              </w:rPr>
            </w:pPr>
            <w:r w:rsidRPr="00937342">
              <w:rPr>
                <w:sz w:val="16"/>
                <w:szCs w:val="16"/>
              </w:rPr>
              <w:t>456</w:t>
            </w:r>
          </w:p>
        </w:tc>
        <w:tc>
          <w:tcPr>
            <w:tcW w:w="1020" w:type="dxa"/>
          </w:tcPr>
          <w:p w14:paraId="7C3DBF4B" w14:textId="77777777" w:rsidR="008B161F" w:rsidRPr="00937342" w:rsidRDefault="008B161F" w:rsidP="00D93712">
            <w:pPr>
              <w:pStyle w:val="Tabletext"/>
              <w:spacing w:before="0" w:after="0"/>
              <w:rPr>
                <w:sz w:val="16"/>
                <w:szCs w:val="16"/>
              </w:rPr>
            </w:pPr>
            <w:r w:rsidRPr="00937342">
              <w:rPr>
                <w:sz w:val="16"/>
                <w:szCs w:val="16"/>
              </w:rPr>
              <w:t>528</w:t>
            </w:r>
          </w:p>
        </w:tc>
        <w:tc>
          <w:tcPr>
            <w:tcW w:w="1020" w:type="dxa"/>
          </w:tcPr>
          <w:p w14:paraId="67E09D39" w14:textId="77777777" w:rsidR="008B161F" w:rsidRPr="00937342" w:rsidRDefault="008B161F" w:rsidP="00D93712">
            <w:pPr>
              <w:pStyle w:val="Tabletext"/>
              <w:spacing w:before="0" w:after="0"/>
              <w:rPr>
                <w:sz w:val="16"/>
                <w:szCs w:val="16"/>
              </w:rPr>
            </w:pPr>
            <w:r w:rsidRPr="00937342">
              <w:rPr>
                <w:sz w:val="16"/>
                <w:szCs w:val="16"/>
              </w:rPr>
              <w:t>1.6</w:t>
            </w:r>
          </w:p>
        </w:tc>
        <w:tc>
          <w:tcPr>
            <w:tcW w:w="1021" w:type="dxa"/>
          </w:tcPr>
          <w:p w14:paraId="2EFC9303" w14:textId="77777777" w:rsidR="008B161F" w:rsidRPr="00937342" w:rsidRDefault="008B161F" w:rsidP="00D93712">
            <w:pPr>
              <w:pStyle w:val="Tabletext"/>
              <w:spacing w:before="0" w:after="0"/>
              <w:rPr>
                <w:sz w:val="16"/>
                <w:szCs w:val="16"/>
              </w:rPr>
            </w:pPr>
            <w:r w:rsidRPr="00937342">
              <w:rPr>
                <w:sz w:val="16"/>
                <w:szCs w:val="16"/>
              </w:rPr>
              <w:t>1.9</w:t>
            </w:r>
          </w:p>
        </w:tc>
      </w:tr>
      <w:tr w:rsidR="008B161F" w:rsidRPr="00937342" w14:paraId="6D91F454" w14:textId="77777777" w:rsidTr="00937342">
        <w:trPr>
          <w:trHeight w:val="227"/>
        </w:trPr>
        <w:tc>
          <w:tcPr>
            <w:tcW w:w="1419" w:type="dxa"/>
            <w:vMerge/>
          </w:tcPr>
          <w:p w14:paraId="6FE1BD20" w14:textId="77777777" w:rsidR="008B161F" w:rsidRPr="00937342" w:rsidRDefault="008B161F" w:rsidP="00D93712">
            <w:pPr>
              <w:pStyle w:val="Tabletext"/>
              <w:keepNext/>
              <w:keepLines/>
              <w:spacing w:before="0" w:after="0"/>
              <w:rPr>
                <w:kern w:val="2"/>
                <w:sz w:val="16"/>
                <w:szCs w:val="16"/>
              </w:rPr>
            </w:pPr>
          </w:p>
        </w:tc>
        <w:tc>
          <w:tcPr>
            <w:tcW w:w="2126" w:type="dxa"/>
            <w:vMerge/>
          </w:tcPr>
          <w:p w14:paraId="422164B8" w14:textId="77777777" w:rsidR="008B161F" w:rsidRPr="00937342" w:rsidRDefault="008B161F" w:rsidP="00D93712">
            <w:pPr>
              <w:pStyle w:val="Tabletext"/>
              <w:keepNext/>
              <w:keepLines/>
              <w:spacing w:before="0" w:after="0"/>
              <w:rPr>
                <w:kern w:val="2"/>
                <w:sz w:val="16"/>
                <w:szCs w:val="16"/>
              </w:rPr>
            </w:pPr>
          </w:p>
        </w:tc>
        <w:tc>
          <w:tcPr>
            <w:tcW w:w="958" w:type="dxa"/>
          </w:tcPr>
          <w:p w14:paraId="1621B67F" w14:textId="77777777" w:rsidR="008B161F" w:rsidRPr="00937342" w:rsidRDefault="00937342" w:rsidP="00D93712">
            <w:pPr>
              <w:pStyle w:val="Tabletext"/>
              <w:keepNext/>
              <w:keepLines/>
              <w:spacing w:before="0" w:after="0"/>
              <w:rPr>
                <w:kern w:val="2"/>
                <w:sz w:val="16"/>
                <w:szCs w:val="16"/>
              </w:rPr>
            </w:pPr>
            <w:r>
              <w:rPr>
                <w:kern w:val="2"/>
                <w:sz w:val="16"/>
                <w:szCs w:val="16"/>
              </w:rPr>
              <w:t>10</w:t>
            </w:r>
          </w:p>
        </w:tc>
        <w:tc>
          <w:tcPr>
            <w:tcW w:w="885" w:type="dxa"/>
          </w:tcPr>
          <w:p w14:paraId="2662DCD6"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500</w:t>
            </w:r>
          </w:p>
        </w:tc>
        <w:tc>
          <w:tcPr>
            <w:tcW w:w="1020" w:type="dxa"/>
          </w:tcPr>
          <w:p w14:paraId="39BEC826" w14:textId="77777777" w:rsidR="008B161F" w:rsidRPr="00937342" w:rsidRDefault="008B161F" w:rsidP="00D93712">
            <w:pPr>
              <w:pStyle w:val="Tabletext"/>
              <w:spacing w:before="0" w:after="0"/>
              <w:rPr>
                <w:sz w:val="16"/>
                <w:szCs w:val="16"/>
              </w:rPr>
            </w:pPr>
            <w:r w:rsidRPr="00937342">
              <w:rPr>
                <w:sz w:val="16"/>
                <w:szCs w:val="16"/>
              </w:rPr>
              <w:t>753</w:t>
            </w:r>
          </w:p>
        </w:tc>
        <w:tc>
          <w:tcPr>
            <w:tcW w:w="1020" w:type="dxa"/>
          </w:tcPr>
          <w:p w14:paraId="67111B71" w14:textId="77777777" w:rsidR="008B161F" w:rsidRPr="00937342" w:rsidRDefault="008B161F" w:rsidP="00D93712">
            <w:pPr>
              <w:pStyle w:val="Tabletext"/>
              <w:spacing w:before="0" w:after="0"/>
              <w:rPr>
                <w:sz w:val="16"/>
                <w:szCs w:val="16"/>
              </w:rPr>
            </w:pPr>
            <w:r w:rsidRPr="00937342">
              <w:rPr>
                <w:sz w:val="16"/>
                <w:szCs w:val="16"/>
              </w:rPr>
              <w:t>955</w:t>
            </w:r>
          </w:p>
        </w:tc>
        <w:tc>
          <w:tcPr>
            <w:tcW w:w="1020" w:type="dxa"/>
          </w:tcPr>
          <w:p w14:paraId="16569C63" w14:textId="77777777" w:rsidR="008B161F" w:rsidRPr="00937342" w:rsidRDefault="008B161F" w:rsidP="00D93712">
            <w:pPr>
              <w:pStyle w:val="Tabletext"/>
              <w:spacing w:before="0" w:after="0"/>
              <w:rPr>
                <w:sz w:val="16"/>
                <w:szCs w:val="16"/>
              </w:rPr>
            </w:pPr>
            <w:r w:rsidRPr="00937342">
              <w:rPr>
                <w:sz w:val="16"/>
                <w:szCs w:val="16"/>
              </w:rPr>
              <w:t>2.7</w:t>
            </w:r>
          </w:p>
        </w:tc>
        <w:tc>
          <w:tcPr>
            <w:tcW w:w="1021" w:type="dxa"/>
          </w:tcPr>
          <w:p w14:paraId="13BA4FBE" w14:textId="77777777" w:rsidR="008B161F" w:rsidRPr="00937342" w:rsidRDefault="008B161F" w:rsidP="00D93712">
            <w:pPr>
              <w:pStyle w:val="Tabletext"/>
              <w:spacing w:before="0" w:after="0"/>
              <w:rPr>
                <w:sz w:val="16"/>
                <w:szCs w:val="16"/>
              </w:rPr>
            </w:pPr>
            <w:r w:rsidRPr="00937342">
              <w:rPr>
                <w:sz w:val="16"/>
                <w:szCs w:val="16"/>
              </w:rPr>
              <w:t>3.4</w:t>
            </w:r>
          </w:p>
        </w:tc>
      </w:tr>
      <w:tr w:rsidR="008B161F" w:rsidRPr="00937342" w14:paraId="0DAD6E40" w14:textId="77777777" w:rsidTr="00937342">
        <w:trPr>
          <w:trHeight w:val="227"/>
        </w:trPr>
        <w:tc>
          <w:tcPr>
            <w:tcW w:w="1419" w:type="dxa"/>
            <w:vMerge w:val="restart"/>
          </w:tcPr>
          <w:p w14:paraId="13571F39" w14:textId="77777777" w:rsidR="008B161F" w:rsidRPr="00937342" w:rsidRDefault="008B161F" w:rsidP="00D93712">
            <w:pPr>
              <w:pStyle w:val="Tabletext"/>
              <w:keepNext/>
              <w:keepLines/>
              <w:spacing w:before="0" w:after="0"/>
              <w:rPr>
                <w:color w:val="00B050"/>
                <w:kern w:val="2"/>
                <w:sz w:val="16"/>
                <w:szCs w:val="16"/>
              </w:rPr>
            </w:pPr>
            <w:r w:rsidRPr="00937342">
              <w:rPr>
                <w:b/>
                <w:kern w:val="2"/>
                <w:sz w:val="16"/>
                <w:szCs w:val="16"/>
              </w:rPr>
              <w:t>Rat</w:t>
            </w:r>
            <w:r w:rsidRPr="00937342">
              <w:rPr>
                <w:kern w:val="2"/>
                <w:sz w:val="16"/>
                <w:szCs w:val="16"/>
              </w:rPr>
              <w:br/>
              <w:t>(SD)</w:t>
            </w:r>
          </w:p>
        </w:tc>
        <w:tc>
          <w:tcPr>
            <w:tcW w:w="2126" w:type="dxa"/>
            <w:vMerge w:val="restart"/>
          </w:tcPr>
          <w:p w14:paraId="105585FB"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3 months; oral</w:t>
            </w:r>
          </w:p>
          <w:p w14:paraId="3C01B178"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[Pivotal; Study ATLS-117]</w:t>
            </w:r>
          </w:p>
        </w:tc>
        <w:tc>
          <w:tcPr>
            <w:tcW w:w="958" w:type="dxa"/>
          </w:tcPr>
          <w:p w14:paraId="280226C8"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w:t>
            </w:r>
          </w:p>
        </w:tc>
        <w:tc>
          <w:tcPr>
            <w:tcW w:w="885" w:type="dxa"/>
          </w:tcPr>
          <w:p w14:paraId="7596867E"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3 (PO)</w:t>
            </w:r>
          </w:p>
        </w:tc>
        <w:tc>
          <w:tcPr>
            <w:tcW w:w="1020" w:type="dxa"/>
          </w:tcPr>
          <w:p w14:paraId="2AB286B0" w14:textId="77777777" w:rsidR="008B161F" w:rsidRPr="00937342" w:rsidRDefault="008B161F" w:rsidP="00D93712">
            <w:pPr>
              <w:pStyle w:val="Tabletext"/>
              <w:spacing w:before="0" w:after="0"/>
              <w:rPr>
                <w:sz w:val="16"/>
                <w:szCs w:val="16"/>
              </w:rPr>
            </w:pPr>
            <w:r w:rsidRPr="00937342">
              <w:rPr>
                <w:sz w:val="16"/>
                <w:szCs w:val="16"/>
              </w:rPr>
              <w:t>6250</w:t>
            </w:r>
          </w:p>
        </w:tc>
        <w:tc>
          <w:tcPr>
            <w:tcW w:w="1020" w:type="dxa"/>
          </w:tcPr>
          <w:p w14:paraId="1DE5CB9B" w14:textId="77777777" w:rsidR="008B161F" w:rsidRPr="00937342" w:rsidRDefault="008B161F" w:rsidP="00D93712">
            <w:pPr>
              <w:pStyle w:val="Tabletext"/>
              <w:spacing w:before="0" w:after="0"/>
              <w:rPr>
                <w:sz w:val="16"/>
                <w:szCs w:val="16"/>
              </w:rPr>
            </w:pPr>
            <w:r w:rsidRPr="00937342">
              <w:rPr>
                <w:sz w:val="16"/>
                <w:szCs w:val="16"/>
              </w:rPr>
              <w:t>20,800</w:t>
            </w:r>
          </w:p>
        </w:tc>
        <w:tc>
          <w:tcPr>
            <w:tcW w:w="1020" w:type="dxa"/>
          </w:tcPr>
          <w:p w14:paraId="13C0BF98" w14:textId="77777777" w:rsidR="008B161F" w:rsidRPr="00937342" w:rsidRDefault="008B161F" w:rsidP="00D93712">
            <w:pPr>
              <w:pStyle w:val="Tabletext"/>
              <w:spacing w:before="0" w:after="0"/>
              <w:rPr>
                <w:sz w:val="16"/>
                <w:szCs w:val="16"/>
              </w:rPr>
            </w:pPr>
            <w:r w:rsidRPr="00937342">
              <w:rPr>
                <w:sz w:val="16"/>
                <w:szCs w:val="16"/>
              </w:rPr>
              <w:t>22</w:t>
            </w:r>
          </w:p>
        </w:tc>
        <w:tc>
          <w:tcPr>
            <w:tcW w:w="1021" w:type="dxa"/>
          </w:tcPr>
          <w:p w14:paraId="6482EC3B" w14:textId="77777777" w:rsidR="008B161F" w:rsidRPr="00937342" w:rsidRDefault="008B161F" w:rsidP="00D93712">
            <w:pPr>
              <w:pStyle w:val="Tabletext"/>
              <w:spacing w:before="0" w:after="0"/>
              <w:rPr>
                <w:sz w:val="16"/>
                <w:szCs w:val="16"/>
              </w:rPr>
            </w:pPr>
            <w:r w:rsidRPr="00937342">
              <w:rPr>
                <w:sz w:val="16"/>
                <w:szCs w:val="16"/>
              </w:rPr>
              <w:t>74</w:t>
            </w:r>
          </w:p>
        </w:tc>
      </w:tr>
      <w:tr w:rsidR="008B161F" w:rsidRPr="00937342" w14:paraId="6359A209" w14:textId="77777777" w:rsidTr="00937342">
        <w:trPr>
          <w:trHeight w:val="227"/>
        </w:trPr>
        <w:tc>
          <w:tcPr>
            <w:tcW w:w="1419" w:type="dxa"/>
            <w:vMerge/>
          </w:tcPr>
          <w:p w14:paraId="516B466B" w14:textId="77777777" w:rsidR="008B161F" w:rsidRPr="00937342" w:rsidRDefault="008B161F" w:rsidP="00D93712">
            <w:pPr>
              <w:pStyle w:val="Tabletext"/>
              <w:keepNext/>
              <w:keepLines/>
              <w:spacing w:before="0" w:after="0"/>
              <w:rPr>
                <w:color w:val="00B050"/>
                <w:kern w:val="2"/>
                <w:sz w:val="16"/>
                <w:szCs w:val="16"/>
              </w:rPr>
            </w:pPr>
          </w:p>
        </w:tc>
        <w:tc>
          <w:tcPr>
            <w:tcW w:w="2126" w:type="dxa"/>
            <w:vMerge/>
          </w:tcPr>
          <w:p w14:paraId="1B79676A" w14:textId="77777777" w:rsidR="008B161F" w:rsidRPr="00937342" w:rsidRDefault="008B161F" w:rsidP="00D93712">
            <w:pPr>
              <w:pStyle w:val="Tabletext"/>
              <w:keepNext/>
              <w:keepLines/>
              <w:spacing w:before="0" w:after="0"/>
              <w:rPr>
                <w:kern w:val="2"/>
                <w:sz w:val="16"/>
                <w:szCs w:val="16"/>
              </w:rPr>
            </w:pPr>
          </w:p>
        </w:tc>
        <w:tc>
          <w:tcPr>
            <w:tcW w:w="958" w:type="dxa"/>
          </w:tcPr>
          <w:p w14:paraId="1B81209B"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w:t>
            </w:r>
          </w:p>
        </w:tc>
        <w:tc>
          <w:tcPr>
            <w:tcW w:w="885" w:type="dxa"/>
          </w:tcPr>
          <w:p w14:paraId="43CC9EA5"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30 (PO)</w:t>
            </w:r>
          </w:p>
        </w:tc>
        <w:tc>
          <w:tcPr>
            <w:tcW w:w="1020" w:type="dxa"/>
          </w:tcPr>
          <w:p w14:paraId="1BEEEC98" w14:textId="77777777" w:rsidR="008B161F" w:rsidRPr="00937342" w:rsidRDefault="008B161F" w:rsidP="00D93712">
            <w:pPr>
              <w:pStyle w:val="Tabletext"/>
              <w:spacing w:before="0" w:after="0"/>
              <w:rPr>
                <w:sz w:val="16"/>
                <w:szCs w:val="16"/>
              </w:rPr>
            </w:pPr>
            <w:r w:rsidRPr="00937342">
              <w:rPr>
                <w:sz w:val="16"/>
                <w:szCs w:val="16"/>
              </w:rPr>
              <w:t>132,000</w:t>
            </w:r>
          </w:p>
        </w:tc>
        <w:tc>
          <w:tcPr>
            <w:tcW w:w="1020" w:type="dxa"/>
          </w:tcPr>
          <w:p w14:paraId="37F75617" w14:textId="77777777" w:rsidR="008B161F" w:rsidRPr="00937342" w:rsidRDefault="008B161F" w:rsidP="00D93712">
            <w:pPr>
              <w:pStyle w:val="Tabletext"/>
              <w:spacing w:before="0" w:after="0"/>
              <w:rPr>
                <w:sz w:val="16"/>
                <w:szCs w:val="16"/>
              </w:rPr>
            </w:pPr>
            <w:r w:rsidRPr="00937342">
              <w:rPr>
                <w:sz w:val="16"/>
                <w:szCs w:val="16"/>
              </w:rPr>
              <w:t>252,000</w:t>
            </w:r>
          </w:p>
        </w:tc>
        <w:tc>
          <w:tcPr>
            <w:tcW w:w="1020" w:type="dxa"/>
          </w:tcPr>
          <w:p w14:paraId="26AE8626" w14:textId="77777777" w:rsidR="008B161F" w:rsidRPr="00937342" w:rsidRDefault="008B161F" w:rsidP="00D93712">
            <w:pPr>
              <w:pStyle w:val="Tabletext"/>
              <w:spacing w:before="0" w:after="0"/>
              <w:rPr>
                <w:sz w:val="16"/>
                <w:szCs w:val="16"/>
              </w:rPr>
            </w:pPr>
            <w:r w:rsidRPr="00937342">
              <w:rPr>
                <w:sz w:val="16"/>
                <w:szCs w:val="16"/>
              </w:rPr>
              <w:t>468</w:t>
            </w:r>
          </w:p>
        </w:tc>
        <w:tc>
          <w:tcPr>
            <w:tcW w:w="1021" w:type="dxa"/>
          </w:tcPr>
          <w:p w14:paraId="105D38D3" w14:textId="77777777" w:rsidR="008B161F" w:rsidRPr="00937342" w:rsidRDefault="008B161F" w:rsidP="00D93712">
            <w:pPr>
              <w:pStyle w:val="Tabletext"/>
              <w:spacing w:before="0" w:after="0"/>
              <w:rPr>
                <w:sz w:val="16"/>
                <w:szCs w:val="16"/>
              </w:rPr>
            </w:pPr>
            <w:r w:rsidRPr="00937342">
              <w:rPr>
                <w:sz w:val="16"/>
                <w:szCs w:val="16"/>
              </w:rPr>
              <w:t>894</w:t>
            </w:r>
          </w:p>
        </w:tc>
      </w:tr>
      <w:tr w:rsidR="008B161F" w:rsidRPr="00937342" w14:paraId="395201AF" w14:textId="77777777" w:rsidTr="00937342">
        <w:trPr>
          <w:trHeight w:val="227"/>
        </w:trPr>
        <w:tc>
          <w:tcPr>
            <w:tcW w:w="1419" w:type="dxa"/>
            <w:vMerge/>
          </w:tcPr>
          <w:p w14:paraId="00AA13A2" w14:textId="77777777" w:rsidR="008B161F" w:rsidRPr="00937342" w:rsidRDefault="008B161F" w:rsidP="00D93712">
            <w:pPr>
              <w:pStyle w:val="Tabletext"/>
              <w:keepNext/>
              <w:keepLines/>
              <w:spacing w:before="0" w:after="0"/>
              <w:rPr>
                <w:color w:val="00B050"/>
                <w:kern w:val="2"/>
                <w:sz w:val="16"/>
                <w:szCs w:val="16"/>
              </w:rPr>
            </w:pPr>
          </w:p>
        </w:tc>
        <w:tc>
          <w:tcPr>
            <w:tcW w:w="2126" w:type="dxa"/>
            <w:vMerge/>
          </w:tcPr>
          <w:p w14:paraId="17BFD198" w14:textId="77777777" w:rsidR="008B161F" w:rsidRPr="00937342" w:rsidRDefault="008B161F" w:rsidP="00D93712">
            <w:pPr>
              <w:pStyle w:val="Tabletext"/>
              <w:keepNext/>
              <w:keepLines/>
              <w:spacing w:before="0" w:after="0"/>
              <w:rPr>
                <w:kern w:val="2"/>
                <w:sz w:val="16"/>
                <w:szCs w:val="16"/>
              </w:rPr>
            </w:pPr>
          </w:p>
        </w:tc>
        <w:tc>
          <w:tcPr>
            <w:tcW w:w="958" w:type="dxa"/>
          </w:tcPr>
          <w:p w14:paraId="34D88059"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w:t>
            </w:r>
          </w:p>
        </w:tc>
        <w:tc>
          <w:tcPr>
            <w:tcW w:w="885" w:type="dxa"/>
          </w:tcPr>
          <w:p w14:paraId="70C0AA49"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100 (PO)</w:t>
            </w:r>
          </w:p>
        </w:tc>
        <w:tc>
          <w:tcPr>
            <w:tcW w:w="1020" w:type="dxa"/>
          </w:tcPr>
          <w:p w14:paraId="2A51B3CF" w14:textId="77777777" w:rsidR="008B161F" w:rsidRPr="00937342" w:rsidRDefault="008B161F" w:rsidP="00D93712">
            <w:pPr>
              <w:pStyle w:val="Tabletext"/>
              <w:spacing w:before="0" w:after="0"/>
              <w:rPr>
                <w:sz w:val="16"/>
                <w:szCs w:val="16"/>
              </w:rPr>
            </w:pPr>
            <w:r w:rsidRPr="00937342">
              <w:rPr>
                <w:sz w:val="16"/>
                <w:szCs w:val="16"/>
              </w:rPr>
              <w:t>431,000</w:t>
            </w:r>
          </w:p>
        </w:tc>
        <w:tc>
          <w:tcPr>
            <w:tcW w:w="1020" w:type="dxa"/>
          </w:tcPr>
          <w:p w14:paraId="1B6BE30B" w14:textId="77777777" w:rsidR="008B161F" w:rsidRPr="00937342" w:rsidRDefault="008B161F" w:rsidP="00D93712">
            <w:pPr>
              <w:pStyle w:val="Tabletext"/>
              <w:spacing w:before="0" w:after="0"/>
              <w:rPr>
                <w:sz w:val="16"/>
                <w:szCs w:val="16"/>
              </w:rPr>
            </w:pPr>
            <w:r w:rsidRPr="00937342">
              <w:rPr>
                <w:sz w:val="16"/>
                <w:szCs w:val="16"/>
              </w:rPr>
              <w:t>529,000</w:t>
            </w:r>
          </w:p>
        </w:tc>
        <w:tc>
          <w:tcPr>
            <w:tcW w:w="1020" w:type="dxa"/>
          </w:tcPr>
          <w:p w14:paraId="14F1E47B" w14:textId="77777777" w:rsidR="008B161F" w:rsidRPr="00937342" w:rsidRDefault="008B161F" w:rsidP="00D93712">
            <w:pPr>
              <w:pStyle w:val="Tabletext"/>
              <w:spacing w:before="0" w:after="0"/>
              <w:rPr>
                <w:sz w:val="16"/>
                <w:szCs w:val="16"/>
              </w:rPr>
            </w:pPr>
            <w:r w:rsidRPr="00937342">
              <w:rPr>
                <w:sz w:val="16"/>
                <w:szCs w:val="16"/>
              </w:rPr>
              <w:t>1528</w:t>
            </w:r>
          </w:p>
        </w:tc>
        <w:tc>
          <w:tcPr>
            <w:tcW w:w="1021" w:type="dxa"/>
          </w:tcPr>
          <w:p w14:paraId="1ED7011A" w14:textId="77777777" w:rsidR="008B161F" w:rsidRPr="00937342" w:rsidRDefault="008B161F" w:rsidP="00D93712">
            <w:pPr>
              <w:pStyle w:val="Tabletext"/>
              <w:spacing w:before="0" w:after="0"/>
              <w:rPr>
                <w:sz w:val="16"/>
                <w:szCs w:val="16"/>
              </w:rPr>
            </w:pPr>
            <w:r w:rsidRPr="00937342">
              <w:rPr>
                <w:sz w:val="16"/>
                <w:szCs w:val="16"/>
              </w:rPr>
              <w:t>1876</w:t>
            </w:r>
          </w:p>
        </w:tc>
      </w:tr>
      <w:tr w:rsidR="008B161F" w:rsidRPr="00937342" w14:paraId="6E4DC298" w14:textId="77777777" w:rsidTr="00937342">
        <w:trPr>
          <w:trHeight w:val="227"/>
        </w:trPr>
        <w:tc>
          <w:tcPr>
            <w:tcW w:w="1419" w:type="dxa"/>
            <w:vMerge/>
          </w:tcPr>
          <w:p w14:paraId="1A177C1B" w14:textId="77777777" w:rsidR="008B161F" w:rsidRPr="00937342" w:rsidRDefault="008B161F" w:rsidP="00D93712">
            <w:pPr>
              <w:pStyle w:val="Tabletext"/>
              <w:keepNext/>
              <w:keepLines/>
              <w:spacing w:before="0" w:after="0"/>
              <w:rPr>
                <w:color w:val="00B050"/>
                <w:kern w:val="2"/>
                <w:sz w:val="16"/>
                <w:szCs w:val="16"/>
              </w:rPr>
            </w:pPr>
          </w:p>
        </w:tc>
        <w:tc>
          <w:tcPr>
            <w:tcW w:w="2126" w:type="dxa"/>
            <w:vMerge w:val="restart"/>
          </w:tcPr>
          <w:p w14:paraId="1200D002"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3 months; dermal with likely ingestion</w:t>
            </w:r>
          </w:p>
          <w:p w14:paraId="4438990B"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[Study TX14006-TX]</w:t>
            </w:r>
          </w:p>
        </w:tc>
        <w:tc>
          <w:tcPr>
            <w:tcW w:w="958" w:type="dxa"/>
          </w:tcPr>
          <w:p w14:paraId="4A541D4D" w14:textId="77777777" w:rsidR="008B161F" w:rsidRPr="00937342" w:rsidRDefault="00937342" w:rsidP="00D93712">
            <w:pPr>
              <w:pStyle w:val="Tabletext"/>
              <w:spacing w:before="0" w:after="0"/>
              <w:rPr>
                <w:sz w:val="16"/>
                <w:szCs w:val="16"/>
              </w:rPr>
            </w:pPr>
            <w:r>
              <w:rPr>
                <w:sz w:val="16"/>
                <w:szCs w:val="16"/>
              </w:rPr>
              <w:t>3.75</w:t>
            </w:r>
          </w:p>
        </w:tc>
        <w:tc>
          <w:tcPr>
            <w:tcW w:w="885" w:type="dxa"/>
          </w:tcPr>
          <w:p w14:paraId="17F4F8CE" w14:textId="77777777" w:rsidR="008B161F" w:rsidRPr="00937342" w:rsidRDefault="008B161F" w:rsidP="00D93712">
            <w:pPr>
              <w:pStyle w:val="Tabletext"/>
              <w:spacing w:before="0" w:after="0"/>
              <w:rPr>
                <w:sz w:val="16"/>
                <w:szCs w:val="16"/>
              </w:rPr>
            </w:pPr>
            <w:r w:rsidRPr="00937342">
              <w:rPr>
                <w:sz w:val="16"/>
                <w:szCs w:val="16"/>
              </w:rPr>
              <w:t>75</w:t>
            </w:r>
          </w:p>
        </w:tc>
        <w:tc>
          <w:tcPr>
            <w:tcW w:w="1020" w:type="dxa"/>
          </w:tcPr>
          <w:p w14:paraId="2BF9A48B" w14:textId="77777777" w:rsidR="008B161F" w:rsidRPr="00937342" w:rsidRDefault="008B161F" w:rsidP="00D93712">
            <w:pPr>
              <w:pStyle w:val="Tabletext"/>
              <w:spacing w:before="0" w:after="0"/>
              <w:rPr>
                <w:sz w:val="16"/>
                <w:szCs w:val="16"/>
              </w:rPr>
            </w:pPr>
            <w:r w:rsidRPr="00937342">
              <w:rPr>
                <w:sz w:val="16"/>
                <w:szCs w:val="16"/>
              </w:rPr>
              <w:t>99,400</w:t>
            </w:r>
          </w:p>
        </w:tc>
        <w:tc>
          <w:tcPr>
            <w:tcW w:w="1020" w:type="dxa"/>
          </w:tcPr>
          <w:p w14:paraId="232A3AB2" w14:textId="77777777" w:rsidR="008B161F" w:rsidRPr="00937342" w:rsidRDefault="008B161F" w:rsidP="00D93712">
            <w:pPr>
              <w:pStyle w:val="Tabletext"/>
              <w:spacing w:before="0" w:after="0"/>
              <w:rPr>
                <w:sz w:val="16"/>
                <w:szCs w:val="16"/>
              </w:rPr>
            </w:pPr>
            <w:r w:rsidRPr="00937342">
              <w:rPr>
                <w:sz w:val="16"/>
                <w:szCs w:val="16"/>
              </w:rPr>
              <w:t>335,000</w:t>
            </w:r>
          </w:p>
        </w:tc>
        <w:tc>
          <w:tcPr>
            <w:tcW w:w="1020" w:type="dxa"/>
          </w:tcPr>
          <w:p w14:paraId="261A7C1B" w14:textId="77777777" w:rsidR="008B161F" w:rsidRPr="00937342" w:rsidRDefault="008B161F" w:rsidP="00D93712">
            <w:pPr>
              <w:pStyle w:val="Tabletext"/>
              <w:spacing w:before="0" w:after="0"/>
              <w:rPr>
                <w:sz w:val="16"/>
                <w:szCs w:val="16"/>
              </w:rPr>
            </w:pPr>
            <w:r w:rsidRPr="00937342">
              <w:rPr>
                <w:sz w:val="16"/>
                <w:szCs w:val="16"/>
              </w:rPr>
              <w:t>352</w:t>
            </w:r>
          </w:p>
        </w:tc>
        <w:tc>
          <w:tcPr>
            <w:tcW w:w="1021" w:type="dxa"/>
          </w:tcPr>
          <w:p w14:paraId="6117EF8C" w14:textId="77777777" w:rsidR="008B161F" w:rsidRPr="00937342" w:rsidRDefault="008B161F" w:rsidP="00D93712">
            <w:pPr>
              <w:pStyle w:val="Tabletext"/>
              <w:spacing w:before="0" w:after="0"/>
              <w:rPr>
                <w:sz w:val="16"/>
                <w:szCs w:val="16"/>
              </w:rPr>
            </w:pPr>
            <w:r w:rsidRPr="00937342">
              <w:rPr>
                <w:sz w:val="16"/>
                <w:szCs w:val="16"/>
              </w:rPr>
              <w:t>1,188</w:t>
            </w:r>
          </w:p>
        </w:tc>
      </w:tr>
      <w:tr w:rsidR="008B161F" w:rsidRPr="00937342" w14:paraId="7E213482" w14:textId="77777777" w:rsidTr="00937342">
        <w:trPr>
          <w:trHeight w:val="227"/>
        </w:trPr>
        <w:tc>
          <w:tcPr>
            <w:tcW w:w="1419" w:type="dxa"/>
            <w:vMerge/>
          </w:tcPr>
          <w:p w14:paraId="382F4146" w14:textId="77777777" w:rsidR="008B161F" w:rsidRPr="00937342" w:rsidRDefault="008B161F" w:rsidP="00D93712">
            <w:pPr>
              <w:pStyle w:val="Tabletext"/>
              <w:keepNext/>
              <w:keepLines/>
              <w:spacing w:before="0" w:after="0"/>
              <w:rPr>
                <w:color w:val="00B050"/>
                <w:kern w:val="2"/>
                <w:sz w:val="16"/>
                <w:szCs w:val="16"/>
              </w:rPr>
            </w:pPr>
          </w:p>
        </w:tc>
        <w:tc>
          <w:tcPr>
            <w:tcW w:w="2126" w:type="dxa"/>
            <w:vMerge/>
          </w:tcPr>
          <w:p w14:paraId="07E7DE3E" w14:textId="77777777" w:rsidR="008B161F" w:rsidRPr="00937342" w:rsidRDefault="008B161F" w:rsidP="00D93712">
            <w:pPr>
              <w:pStyle w:val="Tabletext"/>
              <w:keepNext/>
              <w:keepLines/>
              <w:spacing w:before="0" w:after="0"/>
              <w:rPr>
                <w:kern w:val="2"/>
                <w:sz w:val="16"/>
                <w:szCs w:val="16"/>
              </w:rPr>
            </w:pPr>
          </w:p>
        </w:tc>
        <w:tc>
          <w:tcPr>
            <w:tcW w:w="958" w:type="dxa"/>
          </w:tcPr>
          <w:p w14:paraId="6545B2C2" w14:textId="77777777" w:rsidR="008B161F" w:rsidRPr="00937342" w:rsidRDefault="00937342" w:rsidP="00D93712">
            <w:pPr>
              <w:pStyle w:val="Tabletext"/>
              <w:spacing w:before="0" w:after="0"/>
              <w:rPr>
                <w:sz w:val="16"/>
                <w:szCs w:val="16"/>
              </w:rPr>
            </w:pPr>
            <w:r>
              <w:rPr>
                <w:sz w:val="16"/>
                <w:szCs w:val="16"/>
              </w:rPr>
              <w:t>7.5</w:t>
            </w:r>
          </w:p>
        </w:tc>
        <w:tc>
          <w:tcPr>
            <w:tcW w:w="885" w:type="dxa"/>
          </w:tcPr>
          <w:p w14:paraId="3DE7AC32" w14:textId="77777777" w:rsidR="008B161F" w:rsidRPr="00937342" w:rsidRDefault="008B161F" w:rsidP="00D93712">
            <w:pPr>
              <w:pStyle w:val="Tabletext"/>
              <w:spacing w:before="0" w:after="0"/>
              <w:rPr>
                <w:sz w:val="16"/>
                <w:szCs w:val="16"/>
              </w:rPr>
            </w:pPr>
            <w:r w:rsidRPr="00937342">
              <w:rPr>
                <w:sz w:val="16"/>
                <w:szCs w:val="16"/>
              </w:rPr>
              <w:t>150</w:t>
            </w:r>
          </w:p>
        </w:tc>
        <w:tc>
          <w:tcPr>
            <w:tcW w:w="1020" w:type="dxa"/>
          </w:tcPr>
          <w:p w14:paraId="7BC5CD55" w14:textId="77777777" w:rsidR="008B161F" w:rsidRPr="00937342" w:rsidRDefault="008B161F" w:rsidP="00D93712">
            <w:pPr>
              <w:pStyle w:val="Tabletext"/>
              <w:spacing w:before="0" w:after="0"/>
              <w:rPr>
                <w:sz w:val="16"/>
                <w:szCs w:val="16"/>
              </w:rPr>
            </w:pPr>
            <w:r w:rsidRPr="00937342">
              <w:rPr>
                <w:sz w:val="16"/>
                <w:szCs w:val="16"/>
              </w:rPr>
              <w:t>362,000</w:t>
            </w:r>
          </w:p>
        </w:tc>
        <w:tc>
          <w:tcPr>
            <w:tcW w:w="1020" w:type="dxa"/>
          </w:tcPr>
          <w:p w14:paraId="6E63278B" w14:textId="77777777" w:rsidR="008B161F" w:rsidRPr="00937342" w:rsidRDefault="008B161F" w:rsidP="00D93712">
            <w:pPr>
              <w:pStyle w:val="Tabletext"/>
              <w:spacing w:before="0" w:after="0"/>
              <w:rPr>
                <w:sz w:val="16"/>
                <w:szCs w:val="16"/>
              </w:rPr>
            </w:pPr>
            <w:r w:rsidRPr="00937342">
              <w:rPr>
                <w:sz w:val="16"/>
                <w:szCs w:val="16"/>
              </w:rPr>
              <w:t>455,000</w:t>
            </w:r>
          </w:p>
        </w:tc>
        <w:tc>
          <w:tcPr>
            <w:tcW w:w="1020" w:type="dxa"/>
          </w:tcPr>
          <w:p w14:paraId="6CF0EE76" w14:textId="77777777" w:rsidR="008B161F" w:rsidRPr="00937342" w:rsidRDefault="008B161F" w:rsidP="00D93712">
            <w:pPr>
              <w:pStyle w:val="Tabletext"/>
              <w:spacing w:before="0" w:after="0"/>
              <w:rPr>
                <w:sz w:val="16"/>
                <w:szCs w:val="16"/>
              </w:rPr>
            </w:pPr>
            <w:r w:rsidRPr="00937342">
              <w:rPr>
                <w:sz w:val="16"/>
                <w:szCs w:val="16"/>
              </w:rPr>
              <w:t>1,284</w:t>
            </w:r>
          </w:p>
        </w:tc>
        <w:tc>
          <w:tcPr>
            <w:tcW w:w="1021" w:type="dxa"/>
          </w:tcPr>
          <w:p w14:paraId="71F92584" w14:textId="77777777" w:rsidR="008B161F" w:rsidRPr="00937342" w:rsidRDefault="008B161F" w:rsidP="00D93712">
            <w:pPr>
              <w:pStyle w:val="Tabletext"/>
              <w:spacing w:before="0" w:after="0"/>
              <w:rPr>
                <w:sz w:val="16"/>
                <w:szCs w:val="16"/>
              </w:rPr>
            </w:pPr>
            <w:r w:rsidRPr="00937342">
              <w:rPr>
                <w:sz w:val="16"/>
                <w:szCs w:val="16"/>
              </w:rPr>
              <w:t>1,613</w:t>
            </w:r>
          </w:p>
        </w:tc>
      </w:tr>
      <w:tr w:rsidR="008B161F" w:rsidRPr="00937342" w14:paraId="6D300A73" w14:textId="77777777" w:rsidTr="00937342">
        <w:trPr>
          <w:trHeight w:val="227"/>
        </w:trPr>
        <w:tc>
          <w:tcPr>
            <w:tcW w:w="1419" w:type="dxa"/>
            <w:vMerge/>
          </w:tcPr>
          <w:p w14:paraId="5AE84D4B" w14:textId="77777777" w:rsidR="008B161F" w:rsidRPr="00937342" w:rsidRDefault="008B161F" w:rsidP="00D93712">
            <w:pPr>
              <w:pStyle w:val="Tabletext"/>
              <w:keepNext/>
              <w:keepLines/>
              <w:spacing w:before="0" w:after="0"/>
              <w:rPr>
                <w:color w:val="00B050"/>
                <w:kern w:val="2"/>
                <w:sz w:val="16"/>
                <w:szCs w:val="16"/>
              </w:rPr>
            </w:pPr>
          </w:p>
        </w:tc>
        <w:tc>
          <w:tcPr>
            <w:tcW w:w="2126" w:type="dxa"/>
            <w:vMerge/>
          </w:tcPr>
          <w:p w14:paraId="1CEA3002" w14:textId="77777777" w:rsidR="008B161F" w:rsidRPr="00937342" w:rsidRDefault="008B161F" w:rsidP="00D93712">
            <w:pPr>
              <w:pStyle w:val="Tabletext"/>
              <w:keepNext/>
              <w:keepLines/>
              <w:spacing w:before="0" w:after="0"/>
              <w:rPr>
                <w:kern w:val="2"/>
                <w:sz w:val="16"/>
                <w:szCs w:val="16"/>
              </w:rPr>
            </w:pPr>
          </w:p>
        </w:tc>
        <w:tc>
          <w:tcPr>
            <w:tcW w:w="958" w:type="dxa"/>
          </w:tcPr>
          <w:p w14:paraId="5F407692" w14:textId="77777777" w:rsidR="008B161F" w:rsidRPr="00937342" w:rsidRDefault="008B161F" w:rsidP="00D93712">
            <w:pPr>
              <w:pStyle w:val="Tabletext"/>
              <w:spacing w:before="0" w:after="0"/>
              <w:rPr>
                <w:sz w:val="16"/>
                <w:szCs w:val="16"/>
              </w:rPr>
            </w:pPr>
            <w:r w:rsidRPr="00937342">
              <w:rPr>
                <w:sz w:val="16"/>
                <w:szCs w:val="16"/>
              </w:rPr>
              <w:t>15%</w:t>
            </w:r>
          </w:p>
        </w:tc>
        <w:tc>
          <w:tcPr>
            <w:tcW w:w="885" w:type="dxa"/>
          </w:tcPr>
          <w:p w14:paraId="4711A192" w14:textId="77777777" w:rsidR="008B161F" w:rsidRPr="00937342" w:rsidRDefault="008B161F" w:rsidP="00D93712">
            <w:pPr>
              <w:pStyle w:val="Tabletext"/>
              <w:spacing w:before="0" w:after="0"/>
              <w:rPr>
                <w:sz w:val="16"/>
                <w:szCs w:val="16"/>
              </w:rPr>
            </w:pPr>
            <w:r w:rsidRPr="00937342">
              <w:rPr>
                <w:sz w:val="16"/>
                <w:szCs w:val="16"/>
              </w:rPr>
              <w:t>150</w:t>
            </w:r>
          </w:p>
        </w:tc>
        <w:tc>
          <w:tcPr>
            <w:tcW w:w="1020" w:type="dxa"/>
          </w:tcPr>
          <w:p w14:paraId="0A703269" w14:textId="77777777" w:rsidR="008B161F" w:rsidRPr="00937342" w:rsidRDefault="008B161F" w:rsidP="00D93712">
            <w:pPr>
              <w:pStyle w:val="Tabletext"/>
              <w:spacing w:before="0" w:after="0"/>
              <w:rPr>
                <w:sz w:val="16"/>
                <w:szCs w:val="16"/>
              </w:rPr>
            </w:pPr>
            <w:r w:rsidRPr="00937342">
              <w:rPr>
                <w:sz w:val="16"/>
                <w:szCs w:val="16"/>
              </w:rPr>
              <w:t>277,000</w:t>
            </w:r>
          </w:p>
        </w:tc>
        <w:tc>
          <w:tcPr>
            <w:tcW w:w="1020" w:type="dxa"/>
          </w:tcPr>
          <w:p w14:paraId="0D4AADDB" w14:textId="77777777" w:rsidR="008B161F" w:rsidRPr="00937342" w:rsidRDefault="008B161F" w:rsidP="00D93712">
            <w:pPr>
              <w:pStyle w:val="Tabletext"/>
              <w:spacing w:before="0" w:after="0"/>
              <w:rPr>
                <w:sz w:val="16"/>
                <w:szCs w:val="16"/>
              </w:rPr>
            </w:pPr>
            <w:r w:rsidRPr="00937342">
              <w:rPr>
                <w:sz w:val="16"/>
                <w:szCs w:val="16"/>
              </w:rPr>
              <w:t>545,000</w:t>
            </w:r>
          </w:p>
        </w:tc>
        <w:tc>
          <w:tcPr>
            <w:tcW w:w="1020" w:type="dxa"/>
          </w:tcPr>
          <w:p w14:paraId="04FC5785" w14:textId="77777777" w:rsidR="008B161F" w:rsidRPr="00937342" w:rsidRDefault="008B161F" w:rsidP="00D93712">
            <w:pPr>
              <w:pStyle w:val="Tabletext"/>
              <w:spacing w:before="0" w:after="0"/>
              <w:rPr>
                <w:sz w:val="16"/>
                <w:szCs w:val="16"/>
              </w:rPr>
            </w:pPr>
            <w:r w:rsidRPr="00937342">
              <w:rPr>
                <w:sz w:val="16"/>
                <w:szCs w:val="16"/>
              </w:rPr>
              <w:t>982</w:t>
            </w:r>
          </w:p>
        </w:tc>
        <w:tc>
          <w:tcPr>
            <w:tcW w:w="1021" w:type="dxa"/>
          </w:tcPr>
          <w:p w14:paraId="5FB63C31" w14:textId="77777777" w:rsidR="008B161F" w:rsidRPr="00937342" w:rsidRDefault="008B161F" w:rsidP="00D93712">
            <w:pPr>
              <w:pStyle w:val="Tabletext"/>
              <w:spacing w:before="0" w:after="0"/>
              <w:rPr>
                <w:sz w:val="16"/>
                <w:szCs w:val="16"/>
              </w:rPr>
            </w:pPr>
            <w:r w:rsidRPr="00937342">
              <w:rPr>
                <w:sz w:val="16"/>
                <w:szCs w:val="16"/>
              </w:rPr>
              <w:t>1,933</w:t>
            </w:r>
          </w:p>
        </w:tc>
      </w:tr>
      <w:tr w:rsidR="008B161F" w:rsidRPr="00937342" w14:paraId="6113CFF8" w14:textId="77777777" w:rsidTr="00937342">
        <w:trPr>
          <w:trHeight w:val="227"/>
        </w:trPr>
        <w:tc>
          <w:tcPr>
            <w:tcW w:w="1419" w:type="dxa"/>
            <w:vMerge/>
          </w:tcPr>
          <w:p w14:paraId="670DD822" w14:textId="77777777" w:rsidR="008B161F" w:rsidRPr="00937342" w:rsidRDefault="008B161F" w:rsidP="00D93712">
            <w:pPr>
              <w:pStyle w:val="Tabletext"/>
              <w:keepNext/>
              <w:keepLines/>
              <w:spacing w:before="0" w:after="0"/>
              <w:rPr>
                <w:color w:val="00B050"/>
                <w:kern w:val="2"/>
                <w:sz w:val="16"/>
                <w:szCs w:val="16"/>
              </w:rPr>
            </w:pPr>
          </w:p>
        </w:tc>
        <w:tc>
          <w:tcPr>
            <w:tcW w:w="2126" w:type="dxa"/>
            <w:vMerge w:val="restart"/>
          </w:tcPr>
          <w:p w14:paraId="19298205"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6 months; dermal</w:t>
            </w:r>
            <w:r w:rsidRPr="00937342">
              <w:rPr>
                <w:kern w:val="2"/>
                <w:sz w:val="16"/>
                <w:szCs w:val="16"/>
              </w:rPr>
              <w:br/>
              <w:t>[Pivotal; Study ATLS-114]</w:t>
            </w:r>
          </w:p>
        </w:tc>
        <w:tc>
          <w:tcPr>
            <w:tcW w:w="958" w:type="dxa"/>
          </w:tcPr>
          <w:p w14:paraId="686DC258" w14:textId="77777777" w:rsidR="008B161F" w:rsidRPr="00937342" w:rsidRDefault="00937342" w:rsidP="00D93712">
            <w:pPr>
              <w:pStyle w:val="Tabletext"/>
              <w:keepNext/>
              <w:keepLines/>
              <w:spacing w:before="0" w:after="0"/>
              <w:rPr>
                <w:kern w:val="2"/>
                <w:sz w:val="16"/>
                <w:szCs w:val="16"/>
              </w:rPr>
            </w:pPr>
            <w:r>
              <w:rPr>
                <w:kern w:val="2"/>
                <w:sz w:val="16"/>
                <w:szCs w:val="16"/>
              </w:rPr>
              <w:t>5</w:t>
            </w:r>
          </w:p>
        </w:tc>
        <w:tc>
          <w:tcPr>
            <w:tcW w:w="885" w:type="dxa"/>
          </w:tcPr>
          <w:p w14:paraId="55C5A394"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50</w:t>
            </w:r>
          </w:p>
        </w:tc>
        <w:tc>
          <w:tcPr>
            <w:tcW w:w="1020" w:type="dxa"/>
          </w:tcPr>
          <w:p w14:paraId="1A21370A" w14:textId="77777777" w:rsidR="008B161F" w:rsidRPr="00937342" w:rsidRDefault="008B161F" w:rsidP="00D93712">
            <w:pPr>
              <w:pStyle w:val="Tabletext"/>
              <w:spacing w:before="0" w:after="0"/>
              <w:rPr>
                <w:sz w:val="16"/>
                <w:szCs w:val="16"/>
              </w:rPr>
            </w:pPr>
            <w:r w:rsidRPr="00937342">
              <w:rPr>
                <w:sz w:val="16"/>
                <w:szCs w:val="16"/>
              </w:rPr>
              <w:t>1837</w:t>
            </w:r>
          </w:p>
        </w:tc>
        <w:tc>
          <w:tcPr>
            <w:tcW w:w="1020" w:type="dxa"/>
          </w:tcPr>
          <w:p w14:paraId="07493F0C" w14:textId="77777777" w:rsidR="008B161F" w:rsidRPr="00937342" w:rsidRDefault="008B161F" w:rsidP="00D93712">
            <w:pPr>
              <w:pStyle w:val="Tabletext"/>
              <w:spacing w:before="0" w:after="0"/>
              <w:rPr>
                <w:sz w:val="16"/>
                <w:szCs w:val="16"/>
              </w:rPr>
            </w:pPr>
            <w:r w:rsidRPr="00937342">
              <w:rPr>
                <w:sz w:val="16"/>
                <w:szCs w:val="16"/>
              </w:rPr>
              <w:t>6676</w:t>
            </w:r>
          </w:p>
        </w:tc>
        <w:tc>
          <w:tcPr>
            <w:tcW w:w="1020" w:type="dxa"/>
          </w:tcPr>
          <w:p w14:paraId="20045C9E" w14:textId="77777777" w:rsidR="008B161F" w:rsidRPr="00937342" w:rsidRDefault="008B161F" w:rsidP="00D93712">
            <w:pPr>
              <w:pStyle w:val="Tabletext"/>
              <w:spacing w:before="0" w:after="0"/>
              <w:rPr>
                <w:sz w:val="16"/>
                <w:szCs w:val="16"/>
              </w:rPr>
            </w:pPr>
            <w:r w:rsidRPr="00937342">
              <w:rPr>
                <w:sz w:val="16"/>
                <w:szCs w:val="16"/>
              </w:rPr>
              <w:t>6.5</w:t>
            </w:r>
          </w:p>
        </w:tc>
        <w:tc>
          <w:tcPr>
            <w:tcW w:w="1021" w:type="dxa"/>
          </w:tcPr>
          <w:p w14:paraId="6261E825" w14:textId="77777777" w:rsidR="008B161F" w:rsidRPr="00937342" w:rsidRDefault="008B161F" w:rsidP="00D93712">
            <w:pPr>
              <w:pStyle w:val="Tabletext"/>
              <w:spacing w:before="0" w:after="0"/>
              <w:rPr>
                <w:sz w:val="16"/>
                <w:szCs w:val="16"/>
              </w:rPr>
            </w:pPr>
            <w:r w:rsidRPr="00937342">
              <w:rPr>
                <w:sz w:val="16"/>
                <w:szCs w:val="16"/>
              </w:rPr>
              <w:t>24</w:t>
            </w:r>
          </w:p>
        </w:tc>
      </w:tr>
      <w:tr w:rsidR="008B161F" w:rsidRPr="00937342" w14:paraId="0E3B80F3" w14:textId="77777777" w:rsidTr="00937342">
        <w:trPr>
          <w:trHeight w:val="227"/>
        </w:trPr>
        <w:tc>
          <w:tcPr>
            <w:tcW w:w="1419" w:type="dxa"/>
            <w:vMerge/>
          </w:tcPr>
          <w:p w14:paraId="501E58F3" w14:textId="77777777" w:rsidR="008B161F" w:rsidRPr="00937342" w:rsidRDefault="008B161F" w:rsidP="00D93712">
            <w:pPr>
              <w:pStyle w:val="Tabletext"/>
              <w:keepNext/>
              <w:keepLines/>
              <w:spacing w:before="0" w:after="0"/>
              <w:rPr>
                <w:color w:val="00B050"/>
                <w:kern w:val="2"/>
                <w:sz w:val="16"/>
                <w:szCs w:val="16"/>
              </w:rPr>
            </w:pPr>
          </w:p>
        </w:tc>
        <w:tc>
          <w:tcPr>
            <w:tcW w:w="2126" w:type="dxa"/>
            <w:vMerge/>
          </w:tcPr>
          <w:p w14:paraId="374745C8" w14:textId="77777777" w:rsidR="008B161F" w:rsidRPr="00937342" w:rsidRDefault="008B161F" w:rsidP="00D93712">
            <w:pPr>
              <w:pStyle w:val="Tabletext"/>
              <w:keepNext/>
              <w:keepLines/>
              <w:spacing w:before="0" w:after="0"/>
              <w:rPr>
                <w:color w:val="00B050"/>
                <w:kern w:val="2"/>
                <w:sz w:val="16"/>
                <w:szCs w:val="16"/>
              </w:rPr>
            </w:pPr>
          </w:p>
        </w:tc>
        <w:tc>
          <w:tcPr>
            <w:tcW w:w="958" w:type="dxa"/>
          </w:tcPr>
          <w:p w14:paraId="444CEBE3" w14:textId="77777777" w:rsidR="008B161F" w:rsidRPr="00937342" w:rsidRDefault="00937342" w:rsidP="00D93712">
            <w:pPr>
              <w:pStyle w:val="Tabletext"/>
              <w:keepNext/>
              <w:keepLines/>
              <w:spacing w:before="0" w:after="0"/>
              <w:rPr>
                <w:kern w:val="2"/>
                <w:sz w:val="16"/>
                <w:szCs w:val="16"/>
              </w:rPr>
            </w:pPr>
            <w:r>
              <w:rPr>
                <w:kern w:val="2"/>
                <w:sz w:val="16"/>
                <w:szCs w:val="16"/>
              </w:rPr>
              <w:t>10</w:t>
            </w:r>
          </w:p>
        </w:tc>
        <w:tc>
          <w:tcPr>
            <w:tcW w:w="885" w:type="dxa"/>
          </w:tcPr>
          <w:p w14:paraId="56024253"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100</w:t>
            </w:r>
          </w:p>
        </w:tc>
        <w:tc>
          <w:tcPr>
            <w:tcW w:w="1020" w:type="dxa"/>
          </w:tcPr>
          <w:p w14:paraId="2FB74258" w14:textId="77777777" w:rsidR="008B161F" w:rsidRPr="00937342" w:rsidRDefault="008B161F" w:rsidP="00D93712">
            <w:pPr>
              <w:pStyle w:val="Tabletext"/>
              <w:spacing w:before="0" w:after="0"/>
              <w:rPr>
                <w:sz w:val="16"/>
                <w:szCs w:val="16"/>
              </w:rPr>
            </w:pPr>
            <w:r w:rsidRPr="00937342">
              <w:rPr>
                <w:sz w:val="16"/>
                <w:szCs w:val="16"/>
              </w:rPr>
              <w:t>11,294</w:t>
            </w:r>
          </w:p>
        </w:tc>
        <w:tc>
          <w:tcPr>
            <w:tcW w:w="1020" w:type="dxa"/>
          </w:tcPr>
          <w:p w14:paraId="2478FBCB" w14:textId="77777777" w:rsidR="008B161F" w:rsidRPr="00937342" w:rsidRDefault="008B161F" w:rsidP="00D93712">
            <w:pPr>
              <w:pStyle w:val="Tabletext"/>
              <w:spacing w:before="0" w:after="0"/>
              <w:rPr>
                <w:sz w:val="16"/>
                <w:szCs w:val="16"/>
              </w:rPr>
            </w:pPr>
            <w:r w:rsidRPr="00937342">
              <w:rPr>
                <w:sz w:val="16"/>
                <w:szCs w:val="16"/>
              </w:rPr>
              <w:t>11,102</w:t>
            </w:r>
          </w:p>
        </w:tc>
        <w:tc>
          <w:tcPr>
            <w:tcW w:w="1020" w:type="dxa"/>
          </w:tcPr>
          <w:p w14:paraId="50605BB5" w14:textId="77777777" w:rsidR="008B161F" w:rsidRPr="00937342" w:rsidRDefault="008B161F" w:rsidP="00D93712">
            <w:pPr>
              <w:pStyle w:val="Tabletext"/>
              <w:spacing w:before="0" w:after="0"/>
              <w:rPr>
                <w:sz w:val="16"/>
                <w:szCs w:val="16"/>
              </w:rPr>
            </w:pPr>
            <w:r w:rsidRPr="00937342">
              <w:rPr>
                <w:sz w:val="16"/>
                <w:szCs w:val="16"/>
              </w:rPr>
              <w:t>40</w:t>
            </w:r>
          </w:p>
        </w:tc>
        <w:tc>
          <w:tcPr>
            <w:tcW w:w="1021" w:type="dxa"/>
          </w:tcPr>
          <w:p w14:paraId="1BAB1B1A" w14:textId="77777777" w:rsidR="008B161F" w:rsidRPr="00937342" w:rsidRDefault="008B161F" w:rsidP="00D93712">
            <w:pPr>
              <w:pStyle w:val="Tabletext"/>
              <w:spacing w:before="0" w:after="0"/>
              <w:rPr>
                <w:sz w:val="16"/>
                <w:szCs w:val="16"/>
              </w:rPr>
            </w:pPr>
            <w:r w:rsidRPr="00937342">
              <w:rPr>
                <w:sz w:val="16"/>
                <w:szCs w:val="16"/>
              </w:rPr>
              <w:t>39</w:t>
            </w:r>
          </w:p>
        </w:tc>
      </w:tr>
      <w:tr w:rsidR="008B161F" w:rsidRPr="00937342" w14:paraId="23C2B971" w14:textId="77777777" w:rsidTr="00937342">
        <w:trPr>
          <w:trHeight w:val="227"/>
        </w:trPr>
        <w:tc>
          <w:tcPr>
            <w:tcW w:w="1419" w:type="dxa"/>
            <w:vMerge w:val="restart"/>
          </w:tcPr>
          <w:p w14:paraId="1BCEAF37" w14:textId="77777777" w:rsidR="008B161F" w:rsidRPr="00937342" w:rsidRDefault="008B161F" w:rsidP="00D93712">
            <w:pPr>
              <w:pStyle w:val="Tabletext"/>
              <w:keepNext/>
              <w:keepLines/>
              <w:spacing w:before="0" w:after="0"/>
              <w:rPr>
                <w:kern w:val="2"/>
                <w:sz w:val="16"/>
                <w:szCs w:val="16"/>
              </w:rPr>
            </w:pPr>
            <w:r w:rsidRPr="00937342">
              <w:rPr>
                <w:b/>
                <w:kern w:val="2"/>
                <w:sz w:val="16"/>
                <w:szCs w:val="16"/>
              </w:rPr>
              <w:t>Rabbit</w:t>
            </w:r>
            <w:r w:rsidRPr="00937342">
              <w:rPr>
                <w:kern w:val="2"/>
                <w:sz w:val="16"/>
                <w:szCs w:val="16"/>
              </w:rPr>
              <w:br/>
              <w:t>(NZW)</w:t>
            </w:r>
          </w:p>
        </w:tc>
        <w:tc>
          <w:tcPr>
            <w:tcW w:w="2126" w:type="dxa"/>
            <w:vMerge w:val="restart"/>
          </w:tcPr>
          <w:p w14:paraId="632488A6"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9 months; dermal</w:t>
            </w:r>
            <w:r w:rsidRPr="00937342">
              <w:rPr>
                <w:kern w:val="2"/>
                <w:sz w:val="16"/>
                <w:szCs w:val="16"/>
              </w:rPr>
              <w:br/>
              <w:t>[Pivotal; ATLS-113]</w:t>
            </w:r>
          </w:p>
        </w:tc>
        <w:tc>
          <w:tcPr>
            <w:tcW w:w="958" w:type="dxa"/>
          </w:tcPr>
          <w:p w14:paraId="0B9B46F0" w14:textId="77777777" w:rsidR="008B161F" w:rsidRPr="00937342" w:rsidRDefault="00937342" w:rsidP="00D93712">
            <w:pPr>
              <w:pStyle w:val="Tabletext"/>
              <w:keepNext/>
              <w:keepLines/>
              <w:spacing w:before="0" w:after="0"/>
              <w:rPr>
                <w:kern w:val="2"/>
                <w:sz w:val="16"/>
                <w:szCs w:val="16"/>
              </w:rPr>
            </w:pPr>
            <w:r>
              <w:rPr>
                <w:kern w:val="2"/>
                <w:sz w:val="16"/>
                <w:szCs w:val="16"/>
              </w:rPr>
              <w:t>5</w:t>
            </w:r>
          </w:p>
        </w:tc>
        <w:tc>
          <w:tcPr>
            <w:tcW w:w="885" w:type="dxa"/>
          </w:tcPr>
          <w:p w14:paraId="5EFD179D"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50</w:t>
            </w:r>
          </w:p>
        </w:tc>
        <w:tc>
          <w:tcPr>
            <w:tcW w:w="1020" w:type="dxa"/>
          </w:tcPr>
          <w:p w14:paraId="2E7FC53E" w14:textId="77777777" w:rsidR="008B161F" w:rsidRPr="00937342" w:rsidRDefault="008B161F" w:rsidP="00D93712">
            <w:pPr>
              <w:pStyle w:val="Tabletext"/>
              <w:spacing w:before="0" w:after="0"/>
              <w:rPr>
                <w:sz w:val="16"/>
                <w:szCs w:val="16"/>
              </w:rPr>
            </w:pPr>
            <w:r w:rsidRPr="00937342">
              <w:rPr>
                <w:sz w:val="16"/>
                <w:szCs w:val="16"/>
              </w:rPr>
              <w:t>3240</w:t>
            </w:r>
          </w:p>
        </w:tc>
        <w:tc>
          <w:tcPr>
            <w:tcW w:w="1020" w:type="dxa"/>
          </w:tcPr>
          <w:p w14:paraId="76BEA1E1" w14:textId="77777777" w:rsidR="008B161F" w:rsidRPr="00937342" w:rsidRDefault="008B161F" w:rsidP="00D93712">
            <w:pPr>
              <w:pStyle w:val="Tabletext"/>
              <w:spacing w:before="0" w:after="0"/>
              <w:rPr>
                <w:sz w:val="16"/>
                <w:szCs w:val="16"/>
              </w:rPr>
            </w:pPr>
            <w:r w:rsidRPr="00937342">
              <w:rPr>
                <w:sz w:val="16"/>
                <w:szCs w:val="16"/>
              </w:rPr>
              <w:t>2293</w:t>
            </w:r>
          </w:p>
        </w:tc>
        <w:tc>
          <w:tcPr>
            <w:tcW w:w="1020" w:type="dxa"/>
          </w:tcPr>
          <w:p w14:paraId="0A552416" w14:textId="77777777" w:rsidR="008B161F" w:rsidRPr="00937342" w:rsidRDefault="008B161F" w:rsidP="00D93712">
            <w:pPr>
              <w:pStyle w:val="Tabletext"/>
              <w:spacing w:before="0" w:after="0"/>
              <w:rPr>
                <w:sz w:val="16"/>
                <w:szCs w:val="16"/>
              </w:rPr>
            </w:pPr>
            <w:r w:rsidRPr="00937342">
              <w:rPr>
                <w:sz w:val="16"/>
                <w:szCs w:val="16"/>
              </w:rPr>
              <w:t>11</w:t>
            </w:r>
          </w:p>
        </w:tc>
        <w:tc>
          <w:tcPr>
            <w:tcW w:w="1021" w:type="dxa"/>
          </w:tcPr>
          <w:p w14:paraId="7F561078" w14:textId="77777777" w:rsidR="008B161F" w:rsidRPr="00937342" w:rsidRDefault="008B161F" w:rsidP="00D93712">
            <w:pPr>
              <w:pStyle w:val="Tabletext"/>
              <w:spacing w:before="0" w:after="0"/>
              <w:rPr>
                <w:sz w:val="16"/>
                <w:szCs w:val="16"/>
              </w:rPr>
            </w:pPr>
            <w:r w:rsidRPr="00937342">
              <w:rPr>
                <w:sz w:val="16"/>
                <w:szCs w:val="16"/>
              </w:rPr>
              <w:t>8.1</w:t>
            </w:r>
          </w:p>
        </w:tc>
      </w:tr>
      <w:tr w:rsidR="008B161F" w:rsidRPr="00937342" w14:paraId="00124072" w14:textId="77777777" w:rsidTr="00937342">
        <w:trPr>
          <w:trHeight w:val="227"/>
        </w:trPr>
        <w:tc>
          <w:tcPr>
            <w:tcW w:w="1419" w:type="dxa"/>
            <w:vMerge/>
          </w:tcPr>
          <w:p w14:paraId="0050E29F" w14:textId="77777777" w:rsidR="008B161F" w:rsidRPr="00937342" w:rsidRDefault="008B161F" w:rsidP="00D93712">
            <w:pPr>
              <w:pStyle w:val="Tabletext"/>
              <w:keepNext/>
              <w:keepLines/>
              <w:spacing w:before="0" w:after="0"/>
              <w:rPr>
                <w:kern w:val="2"/>
                <w:sz w:val="16"/>
                <w:szCs w:val="16"/>
              </w:rPr>
            </w:pPr>
          </w:p>
        </w:tc>
        <w:tc>
          <w:tcPr>
            <w:tcW w:w="2126" w:type="dxa"/>
            <w:vMerge/>
          </w:tcPr>
          <w:p w14:paraId="3A129493" w14:textId="77777777" w:rsidR="008B161F" w:rsidRPr="00937342" w:rsidRDefault="008B161F" w:rsidP="00D93712">
            <w:pPr>
              <w:pStyle w:val="Tabletext"/>
              <w:keepNext/>
              <w:keepLines/>
              <w:spacing w:before="0" w:after="0"/>
              <w:rPr>
                <w:color w:val="00B050"/>
                <w:kern w:val="2"/>
                <w:sz w:val="16"/>
                <w:szCs w:val="16"/>
              </w:rPr>
            </w:pPr>
          </w:p>
        </w:tc>
        <w:tc>
          <w:tcPr>
            <w:tcW w:w="958" w:type="dxa"/>
          </w:tcPr>
          <w:p w14:paraId="75DAA8B0" w14:textId="77777777" w:rsidR="008B161F" w:rsidRPr="00937342" w:rsidRDefault="00937342" w:rsidP="00D93712">
            <w:pPr>
              <w:pStyle w:val="Tabletext"/>
              <w:keepNext/>
              <w:keepLines/>
              <w:spacing w:before="0" w:after="0"/>
              <w:rPr>
                <w:kern w:val="2"/>
                <w:sz w:val="16"/>
                <w:szCs w:val="16"/>
              </w:rPr>
            </w:pPr>
            <w:r>
              <w:rPr>
                <w:kern w:val="2"/>
                <w:sz w:val="16"/>
                <w:szCs w:val="16"/>
              </w:rPr>
              <w:t>10</w:t>
            </w:r>
          </w:p>
        </w:tc>
        <w:tc>
          <w:tcPr>
            <w:tcW w:w="885" w:type="dxa"/>
          </w:tcPr>
          <w:p w14:paraId="608655A1"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100</w:t>
            </w:r>
          </w:p>
        </w:tc>
        <w:tc>
          <w:tcPr>
            <w:tcW w:w="1020" w:type="dxa"/>
          </w:tcPr>
          <w:p w14:paraId="1C8FFEB2" w14:textId="77777777" w:rsidR="008B161F" w:rsidRPr="00937342" w:rsidRDefault="008B161F" w:rsidP="00D93712">
            <w:pPr>
              <w:pStyle w:val="Tabletext"/>
              <w:spacing w:before="0" w:after="0"/>
              <w:rPr>
                <w:sz w:val="16"/>
                <w:szCs w:val="16"/>
              </w:rPr>
            </w:pPr>
            <w:r w:rsidRPr="00937342">
              <w:rPr>
                <w:sz w:val="16"/>
                <w:szCs w:val="16"/>
              </w:rPr>
              <w:t>7671</w:t>
            </w:r>
          </w:p>
        </w:tc>
        <w:tc>
          <w:tcPr>
            <w:tcW w:w="1020" w:type="dxa"/>
          </w:tcPr>
          <w:p w14:paraId="5B2ABA25" w14:textId="77777777" w:rsidR="008B161F" w:rsidRPr="00937342" w:rsidRDefault="008B161F" w:rsidP="00D93712">
            <w:pPr>
              <w:pStyle w:val="Tabletext"/>
              <w:spacing w:before="0" w:after="0"/>
              <w:rPr>
                <w:sz w:val="16"/>
                <w:szCs w:val="16"/>
              </w:rPr>
            </w:pPr>
            <w:r w:rsidRPr="00937342">
              <w:rPr>
                <w:sz w:val="16"/>
                <w:szCs w:val="16"/>
              </w:rPr>
              <w:t>5470</w:t>
            </w:r>
          </w:p>
        </w:tc>
        <w:tc>
          <w:tcPr>
            <w:tcW w:w="1020" w:type="dxa"/>
          </w:tcPr>
          <w:p w14:paraId="11340239" w14:textId="77777777" w:rsidR="008B161F" w:rsidRPr="00937342" w:rsidRDefault="008B161F" w:rsidP="00D93712">
            <w:pPr>
              <w:pStyle w:val="Tabletext"/>
              <w:spacing w:before="0" w:after="0"/>
              <w:rPr>
                <w:sz w:val="16"/>
                <w:szCs w:val="16"/>
              </w:rPr>
            </w:pPr>
            <w:r w:rsidRPr="00937342">
              <w:rPr>
                <w:sz w:val="16"/>
                <w:szCs w:val="16"/>
              </w:rPr>
              <w:t>27</w:t>
            </w:r>
          </w:p>
        </w:tc>
        <w:tc>
          <w:tcPr>
            <w:tcW w:w="1021" w:type="dxa"/>
          </w:tcPr>
          <w:p w14:paraId="134603F3" w14:textId="77777777" w:rsidR="008B161F" w:rsidRPr="00937342" w:rsidRDefault="008B161F" w:rsidP="00D93712">
            <w:pPr>
              <w:pStyle w:val="Tabletext"/>
              <w:spacing w:before="0" w:after="0"/>
              <w:rPr>
                <w:sz w:val="16"/>
                <w:szCs w:val="16"/>
              </w:rPr>
            </w:pPr>
            <w:r w:rsidRPr="00937342">
              <w:rPr>
                <w:sz w:val="16"/>
                <w:szCs w:val="16"/>
              </w:rPr>
              <w:t>19</w:t>
            </w:r>
          </w:p>
        </w:tc>
      </w:tr>
      <w:tr w:rsidR="008B161F" w:rsidRPr="00937342" w14:paraId="5D69633C" w14:textId="77777777" w:rsidTr="00937342">
        <w:trPr>
          <w:trHeight w:val="227"/>
        </w:trPr>
        <w:tc>
          <w:tcPr>
            <w:tcW w:w="1419" w:type="dxa"/>
          </w:tcPr>
          <w:p w14:paraId="573F0D9C" w14:textId="77777777" w:rsidR="008B161F" w:rsidRPr="00937342" w:rsidRDefault="008B161F" w:rsidP="00D93712">
            <w:pPr>
              <w:pStyle w:val="Tabletext"/>
              <w:spacing w:before="0" w:after="0"/>
              <w:rPr>
                <w:kern w:val="2"/>
                <w:sz w:val="16"/>
                <w:szCs w:val="16"/>
              </w:rPr>
            </w:pPr>
            <w:r w:rsidRPr="00937342">
              <w:rPr>
                <w:b/>
                <w:kern w:val="2"/>
                <w:sz w:val="16"/>
                <w:szCs w:val="16"/>
              </w:rPr>
              <w:t>Human</w:t>
            </w:r>
            <w:r w:rsidRPr="00937342">
              <w:rPr>
                <w:kern w:val="2"/>
                <w:sz w:val="16"/>
                <w:szCs w:val="16"/>
              </w:rPr>
              <w:br/>
              <w:t>(Acne vulgaris patients)</w:t>
            </w:r>
          </w:p>
        </w:tc>
        <w:tc>
          <w:tcPr>
            <w:tcW w:w="2126" w:type="dxa"/>
          </w:tcPr>
          <w:p w14:paraId="28F9FC5B" w14:textId="77777777" w:rsidR="008B161F" w:rsidRPr="00937342" w:rsidRDefault="008B161F" w:rsidP="00D93712">
            <w:pPr>
              <w:pStyle w:val="Tabletext"/>
              <w:spacing w:before="0" w:after="0"/>
              <w:rPr>
                <w:kern w:val="2"/>
                <w:sz w:val="16"/>
                <w:szCs w:val="16"/>
              </w:rPr>
            </w:pPr>
            <w:r w:rsidRPr="00937342">
              <w:rPr>
                <w:kern w:val="2"/>
                <w:sz w:val="16"/>
                <w:szCs w:val="16"/>
              </w:rPr>
              <w:t>steady state; dermal</w:t>
            </w:r>
          </w:p>
          <w:p w14:paraId="1952F8A4" w14:textId="77777777" w:rsidR="008B161F" w:rsidRPr="00937342" w:rsidRDefault="008B161F" w:rsidP="00D93712">
            <w:pPr>
              <w:pStyle w:val="Tabletext"/>
              <w:spacing w:before="0" w:after="0"/>
              <w:rPr>
                <w:kern w:val="2"/>
                <w:sz w:val="16"/>
                <w:szCs w:val="16"/>
              </w:rPr>
            </w:pPr>
            <w:r w:rsidRPr="00937342">
              <w:rPr>
                <w:kern w:val="2"/>
                <w:sz w:val="16"/>
                <w:szCs w:val="16"/>
              </w:rPr>
              <w:t>[Study CSR 225678-004]</w:t>
            </w:r>
          </w:p>
        </w:tc>
        <w:tc>
          <w:tcPr>
            <w:tcW w:w="958" w:type="dxa"/>
          </w:tcPr>
          <w:p w14:paraId="1F196D4B" w14:textId="77777777" w:rsidR="008B161F" w:rsidRPr="00937342" w:rsidRDefault="00937342" w:rsidP="00D93712">
            <w:pPr>
              <w:pStyle w:val="Tabletext"/>
              <w:spacing w:before="0" w:after="0"/>
              <w:rPr>
                <w:kern w:val="2"/>
                <w:sz w:val="16"/>
                <w:szCs w:val="16"/>
              </w:rPr>
            </w:pPr>
            <w:r>
              <w:rPr>
                <w:kern w:val="2"/>
                <w:sz w:val="16"/>
                <w:szCs w:val="16"/>
              </w:rPr>
              <w:t>7.5</w:t>
            </w:r>
          </w:p>
        </w:tc>
        <w:tc>
          <w:tcPr>
            <w:tcW w:w="885" w:type="dxa"/>
          </w:tcPr>
          <w:p w14:paraId="2D829530" w14:textId="77777777" w:rsidR="008B161F" w:rsidRPr="00937342" w:rsidRDefault="008B161F" w:rsidP="00D93712">
            <w:pPr>
              <w:pStyle w:val="Tabletext"/>
              <w:spacing w:before="0" w:after="0"/>
              <w:rPr>
                <w:kern w:val="2"/>
                <w:sz w:val="16"/>
                <w:szCs w:val="16"/>
              </w:rPr>
            </w:pPr>
            <w:r w:rsidRPr="00937342">
              <w:rPr>
                <w:kern w:val="2"/>
                <w:sz w:val="16"/>
                <w:szCs w:val="16"/>
              </w:rPr>
              <w:t>[150 mg]</w:t>
            </w:r>
          </w:p>
        </w:tc>
        <w:tc>
          <w:tcPr>
            <w:tcW w:w="2040" w:type="dxa"/>
            <w:gridSpan w:val="2"/>
          </w:tcPr>
          <w:p w14:paraId="05A21C19" w14:textId="77777777" w:rsidR="008B161F" w:rsidRPr="00937342" w:rsidRDefault="008B161F" w:rsidP="00D93712">
            <w:pPr>
              <w:pStyle w:val="Tabletext"/>
              <w:spacing w:before="0" w:after="0"/>
              <w:rPr>
                <w:kern w:val="2"/>
                <w:sz w:val="16"/>
                <w:szCs w:val="16"/>
              </w:rPr>
            </w:pPr>
            <w:r w:rsidRPr="00937342">
              <w:rPr>
                <w:kern w:val="2"/>
                <w:sz w:val="16"/>
                <w:szCs w:val="16"/>
              </w:rPr>
              <w:t>282</w:t>
            </w:r>
          </w:p>
        </w:tc>
        <w:tc>
          <w:tcPr>
            <w:tcW w:w="2041" w:type="dxa"/>
            <w:gridSpan w:val="2"/>
          </w:tcPr>
          <w:p w14:paraId="371C8D66" w14:textId="77777777" w:rsidR="008B161F" w:rsidRPr="00937342" w:rsidRDefault="008B161F" w:rsidP="00D93712">
            <w:pPr>
              <w:pStyle w:val="Tabletext"/>
              <w:spacing w:before="0" w:after="0"/>
              <w:rPr>
                <w:kern w:val="2"/>
                <w:sz w:val="16"/>
                <w:szCs w:val="16"/>
              </w:rPr>
            </w:pPr>
            <w:r w:rsidRPr="00937342">
              <w:rPr>
                <w:kern w:val="2"/>
                <w:sz w:val="16"/>
                <w:szCs w:val="16"/>
              </w:rPr>
              <w:t>–</w:t>
            </w:r>
          </w:p>
        </w:tc>
      </w:tr>
      <w:tr w:rsidR="008B161F" w:rsidRPr="00937342" w14:paraId="36354DF6" w14:textId="77777777" w:rsidTr="00D93712">
        <w:trPr>
          <w:trHeight w:val="227"/>
        </w:trPr>
        <w:tc>
          <w:tcPr>
            <w:tcW w:w="9469" w:type="dxa"/>
            <w:gridSpan w:val="8"/>
          </w:tcPr>
          <w:p w14:paraId="2F10E531" w14:textId="77777777" w:rsidR="008B161F" w:rsidRPr="00937342" w:rsidRDefault="008B161F" w:rsidP="00D93712">
            <w:pPr>
              <w:pStyle w:val="Tabletextleft"/>
              <w:keepNext/>
              <w:keepLines/>
              <w:spacing w:before="0" w:after="0"/>
              <w:rPr>
                <w:b/>
                <w:i/>
                <w:sz w:val="16"/>
                <w:szCs w:val="16"/>
              </w:rPr>
            </w:pPr>
            <w:r w:rsidRPr="00937342">
              <w:rPr>
                <w:b/>
                <w:i/>
                <w:sz w:val="16"/>
                <w:szCs w:val="16"/>
              </w:rPr>
              <w:t>Dapsone hydroxylamine metabolite</w:t>
            </w:r>
          </w:p>
        </w:tc>
      </w:tr>
      <w:tr w:rsidR="008B161F" w:rsidRPr="00937342" w14:paraId="6BD46B9D" w14:textId="77777777" w:rsidTr="00937342">
        <w:trPr>
          <w:trHeight w:val="94"/>
        </w:trPr>
        <w:tc>
          <w:tcPr>
            <w:tcW w:w="1419" w:type="dxa"/>
            <w:vMerge w:val="restart"/>
          </w:tcPr>
          <w:p w14:paraId="35FCA2F2" w14:textId="77777777" w:rsidR="008B161F" w:rsidRPr="00937342" w:rsidRDefault="008B161F" w:rsidP="00D93712">
            <w:pPr>
              <w:pStyle w:val="Tabletext"/>
              <w:keepNext/>
              <w:keepLines/>
              <w:spacing w:before="0" w:after="0"/>
              <w:rPr>
                <w:b/>
                <w:kern w:val="2"/>
                <w:sz w:val="16"/>
                <w:szCs w:val="16"/>
              </w:rPr>
            </w:pPr>
            <w:r w:rsidRPr="00937342">
              <w:rPr>
                <w:b/>
                <w:kern w:val="2"/>
                <w:sz w:val="16"/>
                <w:szCs w:val="16"/>
              </w:rPr>
              <w:t>Rat</w:t>
            </w:r>
            <w:r w:rsidRPr="00937342">
              <w:rPr>
                <w:kern w:val="2"/>
                <w:sz w:val="16"/>
                <w:szCs w:val="16"/>
              </w:rPr>
              <w:br/>
              <w:t>(SD)</w:t>
            </w:r>
          </w:p>
        </w:tc>
        <w:tc>
          <w:tcPr>
            <w:tcW w:w="2126" w:type="dxa"/>
          </w:tcPr>
          <w:p w14:paraId="3803E9D1"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 xml:space="preserve">4 weeks; dermal </w:t>
            </w:r>
            <w:r w:rsidRPr="00937342">
              <w:rPr>
                <w:kern w:val="2"/>
                <w:sz w:val="16"/>
                <w:szCs w:val="16"/>
              </w:rPr>
              <w:br/>
              <w:t>[Study ATLS-181]</w:t>
            </w:r>
          </w:p>
        </w:tc>
        <w:tc>
          <w:tcPr>
            <w:tcW w:w="958" w:type="dxa"/>
          </w:tcPr>
          <w:p w14:paraId="092DD0D8" w14:textId="77777777" w:rsidR="008B161F" w:rsidRPr="00937342" w:rsidRDefault="00937342" w:rsidP="00D93712">
            <w:pPr>
              <w:pStyle w:val="Tabletext"/>
              <w:spacing w:before="0" w:after="0"/>
              <w:rPr>
                <w:sz w:val="16"/>
                <w:szCs w:val="16"/>
              </w:rPr>
            </w:pPr>
            <w:r>
              <w:rPr>
                <w:sz w:val="16"/>
                <w:szCs w:val="16"/>
              </w:rPr>
              <w:t>5</w:t>
            </w:r>
          </w:p>
        </w:tc>
        <w:tc>
          <w:tcPr>
            <w:tcW w:w="885" w:type="dxa"/>
          </w:tcPr>
          <w:p w14:paraId="3DB1A0BF" w14:textId="77777777" w:rsidR="008B161F" w:rsidRPr="00937342" w:rsidRDefault="008B161F" w:rsidP="00D93712">
            <w:pPr>
              <w:pStyle w:val="Tabletext"/>
              <w:spacing w:before="0" w:after="0"/>
              <w:rPr>
                <w:sz w:val="16"/>
                <w:szCs w:val="16"/>
              </w:rPr>
            </w:pPr>
            <w:r w:rsidRPr="00937342">
              <w:rPr>
                <w:sz w:val="16"/>
                <w:szCs w:val="16"/>
              </w:rPr>
              <w:t>50</w:t>
            </w:r>
          </w:p>
        </w:tc>
        <w:tc>
          <w:tcPr>
            <w:tcW w:w="1020" w:type="dxa"/>
          </w:tcPr>
          <w:p w14:paraId="627094A7" w14:textId="77777777" w:rsidR="008B161F" w:rsidRPr="00937342" w:rsidRDefault="008B161F" w:rsidP="00D93712">
            <w:pPr>
              <w:pStyle w:val="Tabletext"/>
              <w:spacing w:before="0" w:after="0"/>
              <w:rPr>
                <w:sz w:val="16"/>
                <w:szCs w:val="16"/>
              </w:rPr>
            </w:pPr>
            <w:r w:rsidRPr="00937342">
              <w:rPr>
                <w:sz w:val="16"/>
                <w:szCs w:val="16"/>
              </w:rPr>
              <w:t>7584</w:t>
            </w:r>
          </w:p>
        </w:tc>
        <w:tc>
          <w:tcPr>
            <w:tcW w:w="1020" w:type="dxa"/>
          </w:tcPr>
          <w:p w14:paraId="1403BFA2" w14:textId="77777777" w:rsidR="008B161F" w:rsidRPr="00937342" w:rsidRDefault="008B161F" w:rsidP="00D93712">
            <w:pPr>
              <w:pStyle w:val="Tabletext"/>
              <w:spacing w:before="0" w:after="0"/>
              <w:rPr>
                <w:sz w:val="16"/>
                <w:szCs w:val="16"/>
              </w:rPr>
            </w:pPr>
            <w:r w:rsidRPr="00937342">
              <w:rPr>
                <w:sz w:val="16"/>
                <w:szCs w:val="16"/>
              </w:rPr>
              <w:t>9086</w:t>
            </w:r>
          </w:p>
        </w:tc>
        <w:tc>
          <w:tcPr>
            <w:tcW w:w="1020" w:type="dxa"/>
          </w:tcPr>
          <w:p w14:paraId="6EDB7214" w14:textId="77777777" w:rsidR="008B161F" w:rsidRPr="00937342" w:rsidRDefault="008B161F" w:rsidP="00D93712">
            <w:pPr>
              <w:pStyle w:val="Tabletext"/>
              <w:spacing w:before="0" w:after="0"/>
              <w:rPr>
                <w:sz w:val="16"/>
                <w:szCs w:val="16"/>
              </w:rPr>
            </w:pPr>
            <w:r w:rsidRPr="00937342">
              <w:rPr>
                <w:sz w:val="16"/>
                <w:szCs w:val="16"/>
              </w:rPr>
              <w:t>303</w:t>
            </w:r>
          </w:p>
        </w:tc>
        <w:tc>
          <w:tcPr>
            <w:tcW w:w="1021" w:type="dxa"/>
          </w:tcPr>
          <w:p w14:paraId="73B46D5D" w14:textId="77777777" w:rsidR="008B161F" w:rsidRPr="00937342" w:rsidRDefault="008B161F" w:rsidP="00D93712">
            <w:pPr>
              <w:pStyle w:val="Tabletext"/>
              <w:spacing w:before="0" w:after="0"/>
              <w:rPr>
                <w:sz w:val="16"/>
                <w:szCs w:val="16"/>
              </w:rPr>
            </w:pPr>
            <w:r w:rsidRPr="00937342">
              <w:rPr>
                <w:sz w:val="16"/>
                <w:szCs w:val="16"/>
              </w:rPr>
              <w:t>363</w:t>
            </w:r>
          </w:p>
        </w:tc>
      </w:tr>
      <w:tr w:rsidR="008B161F" w:rsidRPr="00937342" w14:paraId="3D614595" w14:textId="77777777" w:rsidTr="00937342">
        <w:trPr>
          <w:trHeight w:val="206"/>
        </w:trPr>
        <w:tc>
          <w:tcPr>
            <w:tcW w:w="1419" w:type="dxa"/>
            <w:vMerge/>
          </w:tcPr>
          <w:p w14:paraId="4F31565A" w14:textId="77777777" w:rsidR="008B161F" w:rsidRPr="00937342" w:rsidRDefault="008B161F" w:rsidP="00D93712">
            <w:pPr>
              <w:pStyle w:val="Tabletext"/>
              <w:keepNext/>
              <w:keepLines/>
              <w:spacing w:before="0" w:after="0"/>
              <w:rPr>
                <w:b/>
                <w:kern w:val="2"/>
                <w:sz w:val="16"/>
                <w:szCs w:val="16"/>
              </w:rPr>
            </w:pPr>
          </w:p>
        </w:tc>
        <w:tc>
          <w:tcPr>
            <w:tcW w:w="2126" w:type="dxa"/>
            <w:vMerge w:val="restart"/>
          </w:tcPr>
          <w:p w14:paraId="32CA9F53" w14:textId="77777777" w:rsidR="008B161F" w:rsidRPr="00937342" w:rsidRDefault="008B161F" w:rsidP="00D93712">
            <w:pPr>
              <w:pStyle w:val="Tabletext"/>
              <w:keepNext/>
              <w:keepLines/>
              <w:spacing w:before="0" w:after="0"/>
              <w:rPr>
                <w:kern w:val="2"/>
                <w:sz w:val="16"/>
                <w:szCs w:val="16"/>
              </w:rPr>
            </w:pPr>
            <w:r w:rsidRPr="00937342">
              <w:rPr>
                <w:kern w:val="2"/>
                <w:sz w:val="16"/>
                <w:szCs w:val="16"/>
              </w:rPr>
              <w:t>3 months; dermal with likely ingestion</w:t>
            </w:r>
          </w:p>
          <w:p w14:paraId="224F0AD2" w14:textId="77777777" w:rsidR="008B161F" w:rsidRPr="00937342" w:rsidRDefault="008B161F" w:rsidP="00D93712">
            <w:pPr>
              <w:pStyle w:val="Tabletext"/>
              <w:spacing w:before="0" w:after="0"/>
              <w:rPr>
                <w:kern w:val="2"/>
                <w:sz w:val="16"/>
                <w:szCs w:val="16"/>
              </w:rPr>
            </w:pPr>
            <w:r w:rsidRPr="00937342">
              <w:rPr>
                <w:kern w:val="2"/>
                <w:sz w:val="16"/>
                <w:szCs w:val="16"/>
              </w:rPr>
              <w:t>[Study TX14006-TX]</w:t>
            </w:r>
          </w:p>
        </w:tc>
        <w:tc>
          <w:tcPr>
            <w:tcW w:w="958" w:type="dxa"/>
          </w:tcPr>
          <w:p w14:paraId="4D5EE1B2" w14:textId="77777777" w:rsidR="008B161F" w:rsidRPr="00937342" w:rsidRDefault="00937342" w:rsidP="00D93712">
            <w:pPr>
              <w:pStyle w:val="Tabletext"/>
              <w:spacing w:before="0" w:after="0"/>
              <w:rPr>
                <w:sz w:val="16"/>
                <w:szCs w:val="16"/>
              </w:rPr>
            </w:pPr>
            <w:r>
              <w:rPr>
                <w:sz w:val="16"/>
                <w:szCs w:val="16"/>
              </w:rPr>
              <w:t>3.75</w:t>
            </w:r>
          </w:p>
        </w:tc>
        <w:tc>
          <w:tcPr>
            <w:tcW w:w="885" w:type="dxa"/>
          </w:tcPr>
          <w:p w14:paraId="4C054779" w14:textId="77777777" w:rsidR="008B161F" w:rsidRPr="00937342" w:rsidRDefault="008B161F" w:rsidP="00D93712">
            <w:pPr>
              <w:pStyle w:val="Tabletext"/>
              <w:spacing w:before="0" w:after="0"/>
              <w:rPr>
                <w:sz w:val="16"/>
                <w:szCs w:val="16"/>
              </w:rPr>
            </w:pPr>
            <w:r w:rsidRPr="00937342">
              <w:rPr>
                <w:sz w:val="16"/>
                <w:szCs w:val="16"/>
              </w:rPr>
              <w:t>75</w:t>
            </w:r>
          </w:p>
        </w:tc>
        <w:tc>
          <w:tcPr>
            <w:tcW w:w="1020" w:type="dxa"/>
          </w:tcPr>
          <w:p w14:paraId="0193D6AF" w14:textId="77777777" w:rsidR="008B161F" w:rsidRPr="00937342" w:rsidRDefault="008B161F" w:rsidP="00D93712">
            <w:pPr>
              <w:pStyle w:val="Tabletext"/>
              <w:spacing w:before="0" w:after="0"/>
              <w:rPr>
                <w:sz w:val="16"/>
                <w:szCs w:val="16"/>
              </w:rPr>
            </w:pPr>
            <w:r w:rsidRPr="00937342">
              <w:rPr>
                <w:sz w:val="16"/>
                <w:szCs w:val="16"/>
              </w:rPr>
              <w:t>9170</w:t>
            </w:r>
          </w:p>
        </w:tc>
        <w:tc>
          <w:tcPr>
            <w:tcW w:w="1020" w:type="dxa"/>
          </w:tcPr>
          <w:p w14:paraId="1F9FB65E" w14:textId="77777777" w:rsidR="008B161F" w:rsidRPr="00937342" w:rsidRDefault="008B161F" w:rsidP="00D93712">
            <w:pPr>
              <w:pStyle w:val="Tabletext"/>
              <w:spacing w:before="0" w:after="0"/>
              <w:rPr>
                <w:sz w:val="16"/>
                <w:szCs w:val="16"/>
              </w:rPr>
            </w:pPr>
            <w:r w:rsidRPr="00937342">
              <w:rPr>
                <w:sz w:val="16"/>
                <w:szCs w:val="16"/>
              </w:rPr>
              <w:t>3540</w:t>
            </w:r>
          </w:p>
        </w:tc>
        <w:tc>
          <w:tcPr>
            <w:tcW w:w="1020" w:type="dxa"/>
          </w:tcPr>
          <w:p w14:paraId="4D23EFDE" w14:textId="77777777" w:rsidR="008B161F" w:rsidRPr="00937342" w:rsidRDefault="008B161F" w:rsidP="00D93712">
            <w:pPr>
              <w:pStyle w:val="Tabletext"/>
              <w:spacing w:before="0" w:after="0"/>
              <w:rPr>
                <w:sz w:val="16"/>
                <w:szCs w:val="16"/>
              </w:rPr>
            </w:pPr>
            <w:r w:rsidRPr="00937342">
              <w:rPr>
                <w:sz w:val="16"/>
                <w:szCs w:val="16"/>
              </w:rPr>
              <w:t>367</w:t>
            </w:r>
          </w:p>
        </w:tc>
        <w:tc>
          <w:tcPr>
            <w:tcW w:w="1021" w:type="dxa"/>
          </w:tcPr>
          <w:p w14:paraId="76B5F412" w14:textId="77777777" w:rsidR="008B161F" w:rsidRPr="00937342" w:rsidRDefault="008B161F" w:rsidP="00D93712">
            <w:pPr>
              <w:pStyle w:val="Tabletext"/>
              <w:spacing w:before="0" w:after="0"/>
              <w:rPr>
                <w:sz w:val="16"/>
                <w:szCs w:val="16"/>
              </w:rPr>
            </w:pPr>
            <w:r w:rsidRPr="00937342">
              <w:rPr>
                <w:sz w:val="16"/>
                <w:szCs w:val="16"/>
              </w:rPr>
              <w:t>142</w:t>
            </w:r>
          </w:p>
        </w:tc>
      </w:tr>
      <w:tr w:rsidR="008B161F" w:rsidRPr="00937342" w14:paraId="25EC622E" w14:textId="77777777" w:rsidTr="00937342">
        <w:trPr>
          <w:trHeight w:val="113"/>
        </w:trPr>
        <w:tc>
          <w:tcPr>
            <w:tcW w:w="1419" w:type="dxa"/>
            <w:vMerge/>
          </w:tcPr>
          <w:p w14:paraId="57B74676" w14:textId="77777777" w:rsidR="008B161F" w:rsidRPr="00937342" w:rsidRDefault="008B161F" w:rsidP="00D93712">
            <w:pPr>
              <w:pStyle w:val="Tabletext"/>
              <w:keepNext/>
              <w:keepLines/>
              <w:spacing w:before="0" w:after="0"/>
              <w:rPr>
                <w:b/>
                <w:kern w:val="2"/>
                <w:sz w:val="16"/>
                <w:szCs w:val="16"/>
              </w:rPr>
            </w:pPr>
          </w:p>
        </w:tc>
        <w:tc>
          <w:tcPr>
            <w:tcW w:w="2126" w:type="dxa"/>
            <w:vMerge/>
          </w:tcPr>
          <w:p w14:paraId="2D16F4D6" w14:textId="77777777" w:rsidR="008B161F" w:rsidRPr="00937342" w:rsidRDefault="008B161F" w:rsidP="00D93712">
            <w:pPr>
              <w:pStyle w:val="Tabletext"/>
              <w:spacing w:before="0" w:after="0"/>
              <w:rPr>
                <w:kern w:val="2"/>
                <w:sz w:val="16"/>
                <w:szCs w:val="16"/>
              </w:rPr>
            </w:pPr>
          </w:p>
        </w:tc>
        <w:tc>
          <w:tcPr>
            <w:tcW w:w="958" w:type="dxa"/>
          </w:tcPr>
          <w:p w14:paraId="64BB72A8" w14:textId="77777777" w:rsidR="008B161F" w:rsidRPr="00937342" w:rsidRDefault="00937342" w:rsidP="00D93712">
            <w:pPr>
              <w:pStyle w:val="Tabletext"/>
              <w:spacing w:before="0" w:after="0"/>
              <w:rPr>
                <w:sz w:val="16"/>
                <w:szCs w:val="16"/>
              </w:rPr>
            </w:pPr>
            <w:r>
              <w:rPr>
                <w:sz w:val="16"/>
                <w:szCs w:val="16"/>
              </w:rPr>
              <w:t>7.5</w:t>
            </w:r>
          </w:p>
        </w:tc>
        <w:tc>
          <w:tcPr>
            <w:tcW w:w="885" w:type="dxa"/>
          </w:tcPr>
          <w:p w14:paraId="062A8AB9" w14:textId="77777777" w:rsidR="008B161F" w:rsidRPr="00937342" w:rsidRDefault="008B161F" w:rsidP="00D93712">
            <w:pPr>
              <w:pStyle w:val="Tabletext"/>
              <w:spacing w:before="0" w:after="0"/>
              <w:rPr>
                <w:sz w:val="16"/>
                <w:szCs w:val="16"/>
              </w:rPr>
            </w:pPr>
            <w:r w:rsidRPr="00937342">
              <w:rPr>
                <w:sz w:val="16"/>
                <w:szCs w:val="16"/>
              </w:rPr>
              <w:t>150</w:t>
            </w:r>
          </w:p>
        </w:tc>
        <w:tc>
          <w:tcPr>
            <w:tcW w:w="1020" w:type="dxa"/>
          </w:tcPr>
          <w:p w14:paraId="2918A011" w14:textId="77777777" w:rsidR="008B161F" w:rsidRPr="00937342" w:rsidRDefault="008B161F" w:rsidP="00D93712">
            <w:pPr>
              <w:pStyle w:val="Tabletext"/>
              <w:spacing w:before="0" w:after="0"/>
              <w:rPr>
                <w:sz w:val="16"/>
                <w:szCs w:val="16"/>
              </w:rPr>
            </w:pPr>
            <w:r w:rsidRPr="00937342">
              <w:rPr>
                <w:sz w:val="16"/>
                <w:szCs w:val="16"/>
              </w:rPr>
              <w:t>13,200</w:t>
            </w:r>
          </w:p>
        </w:tc>
        <w:tc>
          <w:tcPr>
            <w:tcW w:w="1020" w:type="dxa"/>
          </w:tcPr>
          <w:p w14:paraId="30C1833E" w14:textId="77777777" w:rsidR="008B161F" w:rsidRPr="00937342" w:rsidRDefault="008B161F" w:rsidP="00D93712">
            <w:pPr>
              <w:pStyle w:val="Tabletext"/>
              <w:spacing w:before="0" w:after="0"/>
              <w:rPr>
                <w:sz w:val="16"/>
                <w:szCs w:val="16"/>
              </w:rPr>
            </w:pPr>
            <w:r w:rsidRPr="00937342">
              <w:rPr>
                <w:sz w:val="16"/>
                <w:szCs w:val="16"/>
              </w:rPr>
              <w:t>4160</w:t>
            </w:r>
          </w:p>
        </w:tc>
        <w:tc>
          <w:tcPr>
            <w:tcW w:w="1020" w:type="dxa"/>
          </w:tcPr>
          <w:p w14:paraId="0AD4BDEA" w14:textId="77777777" w:rsidR="008B161F" w:rsidRPr="00937342" w:rsidRDefault="008B161F" w:rsidP="00D93712">
            <w:pPr>
              <w:pStyle w:val="Tabletext"/>
              <w:spacing w:before="0" w:after="0"/>
              <w:rPr>
                <w:sz w:val="16"/>
                <w:szCs w:val="16"/>
              </w:rPr>
            </w:pPr>
            <w:r w:rsidRPr="00937342">
              <w:rPr>
                <w:sz w:val="16"/>
                <w:szCs w:val="16"/>
              </w:rPr>
              <w:t>528</w:t>
            </w:r>
          </w:p>
        </w:tc>
        <w:tc>
          <w:tcPr>
            <w:tcW w:w="1021" w:type="dxa"/>
          </w:tcPr>
          <w:p w14:paraId="1E866C10" w14:textId="77777777" w:rsidR="008B161F" w:rsidRPr="00937342" w:rsidRDefault="008B161F" w:rsidP="00D93712">
            <w:pPr>
              <w:pStyle w:val="Tabletext"/>
              <w:spacing w:before="0" w:after="0"/>
              <w:rPr>
                <w:sz w:val="16"/>
                <w:szCs w:val="16"/>
              </w:rPr>
            </w:pPr>
            <w:r w:rsidRPr="00937342">
              <w:rPr>
                <w:sz w:val="16"/>
                <w:szCs w:val="16"/>
              </w:rPr>
              <w:t>166</w:t>
            </w:r>
          </w:p>
        </w:tc>
      </w:tr>
      <w:tr w:rsidR="008B161F" w:rsidRPr="00937342" w14:paraId="33980BBC" w14:textId="77777777" w:rsidTr="00937342">
        <w:trPr>
          <w:trHeight w:val="140"/>
        </w:trPr>
        <w:tc>
          <w:tcPr>
            <w:tcW w:w="1419" w:type="dxa"/>
            <w:vMerge/>
          </w:tcPr>
          <w:p w14:paraId="787F334F" w14:textId="77777777" w:rsidR="008B161F" w:rsidRPr="00937342" w:rsidRDefault="008B161F" w:rsidP="00D93712">
            <w:pPr>
              <w:pStyle w:val="Tabletext"/>
              <w:keepNext/>
              <w:keepLines/>
              <w:spacing w:before="0" w:after="0"/>
              <w:rPr>
                <w:b/>
                <w:kern w:val="2"/>
                <w:sz w:val="16"/>
                <w:szCs w:val="16"/>
              </w:rPr>
            </w:pPr>
          </w:p>
        </w:tc>
        <w:tc>
          <w:tcPr>
            <w:tcW w:w="2126" w:type="dxa"/>
            <w:vMerge/>
          </w:tcPr>
          <w:p w14:paraId="42E04B2B" w14:textId="77777777" w:rsidR="008B161F" w:rsidRPr="00937342" w:rsidRDefault="008B161F" w:rsidP="00D93712">
            <w:pPr>
              <w:pStyle w:val="Tabletext"/>
              <w:spacing w:before="0" w:after="0"/>
              <w:rPr>
                <w:kern w:val="2"/>
                <w:sz w:val="16"/>
                <w:szCs w:val="16"/>
              </w:rPr>
            </w:pPr>
          </w:p>
        </w:tc>
        <w:tc>
          <w:tcPr>
            <w:tcW w:w="958" w:type="dxa"/>
          </w:tcPr>
          <w:p w14:paraId="31B098FF" w14:textId="77777777" w:rsidR="008B161F" w:rsidRPr="00937342" w:rsidRDefault="00937342" w:rsidP="00D93712">
            <w:pPr>
              <w:pStyle w:val="Tabletext"/>
              <w:spacing w:before="0" w:after="0"/>
              <w:rPr>
                <w:sz w:val="16"/>
                <w:szCs w:val="16"/>
              </w:rPr>
            </w:pPr>
            <w:r>
              <w:rPr>
                <w:sz w:val="16"/>
                <w:szCs w:val="16"/>
              </w:rPr>
              <w:t>15</w:t>
            </w:r>
          </w:p>
        </w:tc>
        <w:tc>
          <w:tcPr>
            <w:tcW w:w="885" w:type="dxa"/>
          </w:tcPr>
          <w:p w14:paraId="5EEA4973" w14:textId="77777777" w:rsidR="008B161F" w:rsidRPr="00937342" w:rsidRDefault="008B161F" w:rsidP="00D93712">
            <w:pPr>
              <w:pStyle w:val="Tabletext"/>
              <w:spacing w:before="0" w:after="0"/>
              <w:rPr>
                <w:sz w:val="16"/>
                <w:szCs w:val="16"/>
              </w:rPr>
            </w:pPr>
            <w:r w:rsidRPr="00937342">
              <w:rPr>
                <w:sz w:val="16"/>
                <w:szCs w:val="16"/>
              </w:rPr>
              <w:t>150</w:t>
            </w:r>
          </w:p>
        </w:tc>
        <w:tc>
          <w:tcPr>
            <w:tcW w:w="1020" w:type="dxa"/>
          </w:tcPr>
          <w:p w14:paraId="5D10A04F" w14:textId="77777777" w:rsidR="008B161F" w:rsidRPr="00937342" w:rsidRDefault="008B161F" w:rsidP="00D93712">
            <w:pPr>
              <w:pStyle w:val="Tabletext"/>
              <w:spacing w:before="0" w:after="0"/>
              <w:rPr>
                <w:sz w:val="16"/>
                <w:szCs w:val="16"/>
              </w:rPr>
            </w:pPr>
            <w:r w:rsidRPr="00937342">
              <w:rPr>
                <w:sz w:val="16"/>
                <w:szCs w:val="16"/>
              </w:rPr>
              <w:t>11,900</w:t>
            </w:r>
          </w:p>
        </w:tc>
        <w:tc>
          <w:tcPr>
            <w:tcW w:w="1020" w:type="dxa"/>
          </w:tcPr>
          <w:p w14:paraId="61E2E73D" w14:textId="77777777" w:rsidR="008B161F" w:rsidRPr="00937342" w:rsidRDefault="008B161F" w:rsidP="00D93712">
            <w:pPr>
              <w:pStyle w:val="Tabletext"/>
              <w:spacing w:before="0" w:after="0"/>
              <w:rPr>
                <w:sz w:val="16"/>
                <w:szCs w:val="16"/>
              </w:rPr>
            </w:pPr>
            <w:r w:rsidRPr="00937342">
              <w:rPr>
                <w:sz w:val="16"/>
                <w:szCs w:val="16"/>
              </w:rPr>
              <w:t>4470</w:t>
            </w:r>
          </w:p>
        </w:tc>
        <w:tc>
          <w:tcPr>
            <w:tcW w:w="1020" w:type="dxa"/>
          </w:tcPr>
          <w:p w14:paraId="58CE089E" w14:textId="77777777" w:rsidR="008B161F" w:rsidRPr="00937342" w:rsidRDefault="008B161F" w:rsidP="00D93712">
            <w:pPr>
              <w:pStyle w:val="Tabletext"/>
              <w:spacing w:before="0" w:after="0"/>
              <w:rPr>
                <w:sz w:val="16"/>
                <w:szCs w:val="16"/>
              </w:rPr>
            </w:pPr>
            <w:r w:rsidRPr="00937342">
              <w:rPr>
                <w:sz w:val="16"/>
                <w:szCs w:val="16"/>
              </w:rPr>
              <w:t>476</w:t>
            </w:r>
          </w:p>
        </w:tc>
        <w:tc>
          <w:tcPr>
            <w:tcW w:w="1021" w:type="dxa"/>
          </w:tcPr>
          <w:p w14:paraId="732D8018" w14:textId="77777777" w:rsidR="008B161F" w:rsidRPr="00937342" w:rsidRDefault="008B161F" w:rsidP="00D93712">
            <w:pPr>
              <w:pStyle w:val="Tabletext"/>
              <w:spacing w:before="0" w:after="0"/>
              <w:rPr>
                <w:sz w:val="16"/>
                <w:szCs w:val="16"/>
              </w:rPr>
            </w:pPr>
            <w:r w:rsidRPr="00937342">
              <w:rPr>
                <w:sz w:val="16"/>
                <w:szCs w:val="16"/>
              </w:rPr>
              <w:t>179</w:t>
            </w:r>
          </w:p>
        </w:tc>
      </w:tr>
      <w:tr w:rsidR="008B161F" w:rsidRPr="00937342" w14:paraId="165C67A6" w14:textId="77777777" w:rsidTr="00937342">
        <w:trPr>
          <w:trHeight w:val="150"/>
        </w:trPr>
        <w:tc>
          <w:tcPr>
            <w:tcW w:w="1419" w:type="dxa"/>
          </w:tcPr>
          <w:p w14:paraId="6B06FE3D" w14:textId="77777777" w:rsidR="008B161F" w:rsidRPr="00937342" w:rsidRDefault="008B161F" w:rsidP="00D93712">
            <w:pPr>
              <w:pStyle w:val="Tabletext"/>
              <w:keepNext/>
              <w:keepLines/>
              <w:spacing w:before="0" w:after="0"/>
              <w:rPr>
                <w:kern w:val="2"/>
                <w:sz w:val="16"/>
                <w:szCs w:val="16"/>
              </w:rPr>
            </w:pPr>
            <w:r w:rsidRPr="00937342">
              <w:rPr>
                <w:b/>
                <w:kern w:val="2"/>
                <w:sz w:val="16"/>
                <w:szCs w:val="16"/>
              </w:rPr>
              <w:t>Human</w:t>
            </w:r>
            <w:r w:rsidRPr="00937342">
              <w:rPr>
                <w:kern w:val="2"/>
                <w:sz w:val="16"/>
                <w:szCs w:val="16"/>
              </w:rPr>
              <w:br/>
              <w:t>(Acne vulgaris patients)</w:t>
            </w:r>
          </w:p>
        </w:tc>
        <w:tc>
          <w:tcPr>
            <w:tcW w:w="2126" w:type="dxa"/>
          </w:tcPr>
          <w:p w14:paraId="06546D4A" w14:textId="77777777" w:rsidR="008B161F" w:rsidRPr="00937342" w:rsidRDefault="008B161F" w:rsidP="00D93712">
            <w:pPr>
              <w:pStyle w:val="Tabletext"/>
              <w:spacing w:before="0" w:after="0"/>
              <w:rPr>
                <w:kern w:val="2"/>
                <w:sz w:val="16"/>
                <w:szCs w:val="16"/>
              </w:rPr>
            </w:pPr>
            <w:r w:rsidRPr="00937342">
              <w:rPr>
                <w:kern w:val="2"/>
                <w:sz w:val="16"/>
                <w:szCs w:val="16"/>
              </w:rPr>
              <w:t>steady state</w:t>
            </w:r>
          </w:p>
          <w:p w14:paraId="6FF15E8F" w14:textId="77777777" w:rsidR="008B161F" w:rsidRPr="00937342" w:rsidRDefault="008B161F" w:rsidP="00D93712">
            <w:pPr>
              <w:pStyle w:val="Tabletext"/>
              <w:spacing w:before="0" w:after="0"/>
              <w:rPr>
                <w:kern w:val="2"/>
                <w:sz w:val="16"/>
                <w:szCs w:val="16"/>
              </w:rPr>
            </w:pPr>
            <w:r w:rsidRPr="00937342">
              <w:rPr>
                <w:kern w:val="2"/>
                <w:sz w:val="16"/>
                <w:szCs w:val="16"/>
              </w:rPr>
              <w:t>[Study CSR 225678-004]</w:t>
            </w:r>
          </w:p>
        </w:tc>
        <w:tc>
          <w:tcPr>
            <w:tcW w:w="958" w:type="dxa"/>
          </w:tcPr>
          <w:p w14:paraId="19C59A60" w14:textId="77777777" w:rsidR="008B161F" w:rsidRPr="00937342" w:rsidRDefault="00937342" w:rsidP="00D93712">
            <w:pPr>
              <w:pStyle w:val="Tabletext"/>
              <w:spacing w:before="0" w:after="0"/>
              <w:rPr>
                <w:kern w:val="2"/>
                <w:sz w:val="16"/>
                <w:szCs w:val="16"/>
              </w:rPr>
            </w:pPr>
            <w:r>
              <w:rPr>
                <w:kern w:val="2"/>
                <w:sz w:val="16"/>
                <w:szCs w:val="16"/>
              </w:rPr>
              <w:t>7.5</w:t>
            </w:r>
          </w:p>
        </w:tc>
        <w:tc>
          <w:tcPr>
            <w:tcW w:w="885" w:type="dxa"/>
          </w:tcPr>
          <w:p w14:paraId="4CC00341" w14:textId="77777777" w:rsidR="008B161F" w:rsidRPr="00937342" w:rsidRDefault="008B161F" w:rsidP="00D93712">
            <w:pPr>
              <w:pStyle w:val="Tabletext"/>
              <w:spacing w:before="0" w:after="0"/>
              <w:rPr>
                <w:kern w:val="2"/>
                <w:sz w:val="16"/>
                <w:szCs w:val="16"/>
              </w:rPr>
            </w:pPr>
            <w:r w:rsidRPr="00937342">
              <w:rPr>
                <w:kern w:val="2"/>
                <w:sz w:val="16"/>
                <w:szCs w:val="16"/>
              </w:rPr>
              <w:t>[150 mg]</w:t>
            </w:r>
          </w:p>
        </w:tc>
        <w:tc>
          <w:tcPr>
            <w:tcW w:w="2040" w:type="dxa"/>
            <w:gridSpan w:val="2"/>
          </w:tcPr>
          <w:p w14:paraId="7D49BF28" w14:textId="77777777" w:rsidR="008B161F" w:rsidRPr="00937342" w:rsidRDefault="008B161F" w:rsidP="00D93712">
            <w:pPr>
              <w:pStyle w:val="Tabletext"/>
              <w:spacing w:before="0" w:after="0"/>
              <w:rPr>
                <w:kern w:val="2"/>
                <w:sz w:val="16"/>
                <w:szCs w:val="16"/>
              </w:rPr>
            </w:pPr>
            <w:r w:rsidRPr="00937342">
              <w:rPr>
                <w:kern w:val="2"/>
                <w:sz w:val="16"/>
                <w:szCs w:val="16"/>
              </w:rPr>
              <w:t>25</w:t>
            </w:r>
          </w:p>
        </w:tc>
        <w:tc>
          <w:tcPr>
            <w:tcW w:w="2041" w:type="dxa"/>
            <w:gridSpan w:val="2"/>
          </w:tcPr>
          <w:p w14:paraId="11376CFA" w14:textId="77777777" w:rsidR="008B161F" w:rsidRPr="00937342" w:rsidRDefault="008B161F" w:rsidP="00D93712">
            <w:pPr>
              <w:pStyle w:val="Tabletext"/>
              <w:spacing w:before="0" w:after="0"/>
              <w:rPr>
                <w:sz w:val="16"/>
                <w:szCs w:val="16"/>
              </w:rPr>
            </w:pPr>
            <w:r w:rsidRPr="00937342">
              <w:rPr>
                <w:sz w:val="16"/>
                <w:szCs w:val="16"/>
              </w:rPr>
              <w:t>–</w:t>
            </w:r>
          </w:p>
        </w:tc>
      </w:tr>
    </w:tbl>
    <w:p w14:paraId="720100F3" w14:textId="77777777" w:rsidR="008B161F" w:rsidRPr="00EB69F1" w:rsidRDefault="008B161F" w:rsidP="00D93712">
      <w:pPr>
        <w:pStyle w:val="TableDescription"/>
      </w:pPr>
      <w:r w:rsidRPr="00EB69F1">
        <w:rPr>
          <w:position w:val="-2"/>
          <w:vertAlign w:val="superscript"/>
        </w:rPr>
        <w:t>#</w:t>
      </w:r>
      <w:r w:rsidRPr="00EB69F1">
        <w:t xml:space="preserve"> = </w:t>
      </w:r>
      <w:proofErr w:type="spellStart"/>
      <w:r w:rsidRPr="00EB69F1">
        <w:t>animal</w:t>
      </w:r>
      <w:proofErr w:type="gramStart"/>
      <w:r w:rsidRPr="00EB69F1">
        <w:t>:human</w:t>
      </w:r>
      <w:proofErr w:type="spellEnd"/>
      <w:proofErr w:type="gramEnd"/>
      <w:r w:rsidRPr="00EB69F1">
        <w:t xml:space="preserve"> plasma </w:t>
      </w:r>
      <w:r>
        <w:t xml:space="preserve">total </w:t>
      </w:r>
      <w:r w:rsidRPr="00EB69F1">
        <w:t>AUC</w:t>
      </w:r>
      <w:r w:rsidRPr="00EB69F1">
        <w:rPr>
          <w:vertAlign w:val="subscript"/>
        </w:rPr>
        <w:t>0–24</w:t>
      </w:r>
      <w:r w:rsidRPr="00EB69F1">
        <w:rPr>
          <w:w w:val="50"/>
          <w:vertAlign w:val="subscript"/>
        </w:rPr>
        <w:t> </w:t>
      </w:r>
      <w:r w:rsidRPr="00EB69F1">
        <w:rPr>
          <w:vertAlign w:val="subscript"/>
        </w:rPr>
        <w:t>h</w:t>
      </w:r>
      <w:r w:rsidRPr="00970C2E">
        <w:t>;</w:t>
      </w:r>
      <w:r>
        <w:t xml:space="preserve"> ^ = data are from the last sampling occasion; * = FVB/N is the genetic background strain for the transgenic Tg.AC mice used in the 6 month carcinogenicity study.</w:t>
      </w:r>
    </w:p>
    <w:p w14:paraId="2B8E6C94" w14:textId="77777777" w:rsidR="008B161F" w:rsidRPr="00D93712" w:rsidRDefault="008B161F" w:rsidP="00D93712">
      <w:pPr>
        <w:pStyle w:val="Heading5"/>
      </w:pPr>
      <w:r w:rsidRPr="00D93712">
        <w:t>Major toxicities</w:t>
      </w:r>
    </w:p>
    <w:p w14:paraId="11E83ED0" w14:textId="77777777" w:rsidR="008B161F" w:rsidRPr="001C780E" w:rsidRDefault="008B161F" w:rsidP="001C780E">
      <w:r w:rsidRPr="001C780E">
        <w:t xml:space="preserve">The known dapsone toxicities on the haematopoietic system, spleen, liver and kidney were observed at high relative exposures. These included: </w:t>
      </w:r>
    </w:p>
    <w:p w14:paraId="15BE6B43" w14:textId="3A6F4B93" w:rsidR="008B161F" w:rsidRPr="001C780E" w:rsidRDefault="008B161F" w:rsidP="001C780E">
      <w:pPr>
        <w:pStyle w:val="ListBullet"/>
      </w:pPr>
      <w:proofErr w:type="spellStart"/>
      <w:r w:rsidRPr="001C780E">
        <w:lastRenderedPageBreak/>
        <w:t>methaemoglobinaemia</w:t>
      </w:r>
      <w:proofErr w:type="spellEnd"/>
      <w:r w:rsidRPr="001C780E">
        <w:t>, including clinical signs of cyanosis, in rats with oral dosing or non</w:t>
      </w:r>
      <w:r w:rsidRPr="001C780E">
        <w:noBreakHyphen/>
        <w:t>occluded dermal dosing associat</w:t>
      </w:r>
      <w:r w:rsidR="004E6865">
        <w:t>ed with relative exposures &gt;140x</w:t>
      </w:r>
      <w:r w:rsidRPr="001C780E">
        <w:t xml:space="preserve"> that anticipated clinically for both dapsone and DHA;</w:t>
      </w:r>
    </w:p>
    <w:p w14:paraId="45259792" w14:textId="227BD822" w:rsidR="008B161F" w:rsidRPr="001C780E" w:rsidRDefault="008B161F" w:rsidP="001C780E">
      <w:pPr>
        <w:pStyle w:val="ListBullet"/>
      </w:pPr>
      <w:r w:rsidRPr="001C780E">
        <w:t>anaemia and associated spleen changes (splenomegaly, increased iron content, extramedullary haematopoiesis) in rats following</w:t>
      </w:r>
      <w:r w:rsidR="004E6865">
        <w:t xml:space="preserve"> dermal dosing in males rats (Relative Exposure [RE]</w:t>
      </w:r>
      <w:r w:rsidRPr="001C780E">
        <w:t xml:space="preserve"> ≥6.5 for dapsone, and &gt;300 for DHA), and oral dosing in rats of both genders (≥30 mg/kg/day; RE &gt;140 for both dapsone and DHA); </w:t>
      </w:r>
    </w:p>
    <w:p w14:paraId="4E3498A6" w14:textId="5EB5C626" w:rsidR="008B161F" w:rsidRPr="001C780E" w:rsidRDefault="008B161F" w:rsidP="001C780E">
      <w:pPr>
        <w:pStyle w:val="ListBullet"/>
      </w:pPr>
      <w:proofErr w:type="gramStart"/>
      <w:r w:rsidRPr="001C780E">
        <w:t>modest</w:t>
      </w:r>
      <w:proofErr w:type="gramEnd"/>
      <w:r w:rsidRPr="001C780E">
        <w:t xml:space="preserve"> elevations in liver enzymes (ALT, AST, GGT and/or ALP) at high oral doses in rats (RE &gt;1500). Small increases in ALT and AST were also observed in the pivotal rat dermal study, but this e</w:t>
      </w:r>
      <w:r w:rsidR="004E6865">
        <w:t xml:space="preserve">ffect was not clearly treatment </w:t>
      </w:r>
      <w:r w:rsidRPr="001C780E">
        <w:t>related;</w:t>
      </w:r>
    </w:p>
    <w:p w14:paraId="52D105A0" w14:textId="77777777" w:rsidR="008B161F" w:rsidRPr="001C780E" w:rsidRDefault="008B161F" w:rsidP="001C780E">
      <w:pPr>
        <w:pStyle w:val="ListBullet"/>
      </w:pPr>
      <w:proofErr w:type="gramStart"/>
      <w:r w:rsidRPr="001C780E">
        <w:t>renal</w:t>
      </w:r>
      <w:proofErr w:type="gramEnd"/>
      <w:r w:rsidRPr="001C780E">
        <w:t xml:space="preserve"> injury (pigmentation, iron accumulation, </w:t>
      </w:r>
      <w:proofErr w:type="spellStart"/>
      <w:r w:rsidRPr="001C780E">
        <w:t>vacuolation</w:t>
      </w:r>
      <w:proofErr w:type="spellEnd"/>
      <w:r w:rsidRPr="001C780E">
        <w:t>, increased relative weight and/or increased blood urea nitrogen and albumin) following dosing with ≥30 mg/kg/day PO (RE &gt;460 for dapsone).</w:t>
      </w:r>
    </w:p>
    <w:p w14:paraId="37D1A57D" w14:textId="77777777" w:rsidR="008B161F" w:rsidRPr="001C780E" w:rsidRDefault="008B161F" w:rsidP="001C780E">
      <w:r w:rsidRPr="001C780E">
        <w:t>These effects have previously been reported with oral dosing of dapsone in humans. However, the systemic exposure to dapsone and DHA are relatively low following dermal application. Therefore, while these effects are considered to be of toxicological concern, they are of limited clinical relevance to the proposed indication.</w:t>
      </w:r>
    </w:p>
    <w:p w14:paraId="00C68880" w14:textId="77777777" w:rsidR="008B161F" w:rsidRPr="001C780E" w:rsidRDefault="008B161F" w:rsidP="001C780E">
      <w:r w:rsidRPr="001C780E">
        <w:t xml:space="preserve">In addition to the effects listed above, the CNS, thyroid, uterus, heart, skin and adipose tissue were target organs for dapsone toxicity in animal studies. </w:t>
      </w:r>
    </w:p>
    <w:p w14:paraId="5B6F530A" w14:textId="77777777" w:rsidR="008B161F" w:rsidRPr="001C780E" w:rsidRDefault="008B161F" w:rsidP="001C780E">
      <w:r w:rsidRPr="001C780E">
        <w:t xml:space="preserve">Effects on the CNS were evident in the clinical signs in rodents. Hyperactivity and hyper-reactivity were frequently observed in mice following dermal dosing despite only low relative systemic exposures. Ataxia, prostration and lethargy were also observed in mice. Hyperactivity was also observed in rats with high systemic exposure to dapsone, but not in rats or rabbits with low systemic exposure following dermal dosing. </w:t>
      </w:r>
    </w:p>
    <w:p w14:paraId="58D19DD8" w14:textId="4801C8B5" w:rsidR="008B161F" w:rsidRPr="001C780E" w:rsidRDefault="008B161F" w:rsidP="001C780E">
      <w:r w:rsidRPr="001C780E">
        <w:t>Enlargement of the thyroid due to hyperplasia and/or hypertrophy were observed in mice (≥250 mg/kg/day, dermal; RE ~2) and rats (≥75 mg/kg/day dermally without occlusion; RE &gt;350). In rats, the gross and microscopic changes in the thyroid were reversed after a short (2 week) recovery period. This effect is likely a class effect of sulphonamides, which decreased circulating T3 and T4, thereby stimulat</w:t>
      </w:r>
      <w:r w:rsidR="00004747">
        <w:t>ing TSH production</w:t>
      </w:r>
      <w:r w:rsidRPr="001C780E">
        <w:t>.</w:t>
      </w:r>
      <w:r w:rsidR="00004747">
        <w:rPr>
          <w:rStyle w:val="FootnoteReference"/>
        </w:rPr>
        <w:footnoteReference w:id="12"/>
      </w:r>
      <w:r w:rsidRPr="001C780E">
        <w:t xml:space="preserve"> Thyroid hyperplasia was not observed in rats following oral dosing for the same duration (3 months), despite similar systemic exposure. Overall, it is unlikely that adverse thyroid effects would occur clinically with the proposed dosing regimen.</w:t>
      </w:r>
    </w:p>
    <w:p w14:paraId="7CA14C65" w14:textId="59FC6A85" w:rsidR="008B161F" w:rsidRPr="001C780E" w:rsidRDefault="008B161F" w:rsidP="001C780E">
      <w:r w:rsidRPr="001C780E">
        <w:t xml:space="preserve">Enlargement of the uterus associated with dilatation was observed in rats with high systemic dapsone exposures following repeated </w:t>
      </w:r>
      <w:r w:rsidR="0013503A">
        <w:t>oral and dermal dosing (RE &gt;350x</w:t>
      </w:r>
      <w:r w:rsidRPr="001C780E">
        <w:t>). These effects were reversible. In addition, no adverse effect was seen on female fertility at similar oral doses (</w:t>
      </w:r>
      <w:r w:rsidR="001C780E" w:rsidRPr="001C780E">
        <w:t>see Reproductive toxicity</w:t>
      </w:r>
      <w:r w:rsidR="00ED77F2">
        <w:t>, below</w:t>
      </w:r>
      <w:r w:rsidR="001C780E">
        <w:t>)</w:t>
      </w:r>
      <w:r w:rsidRPr="001C780E">
        <w:t>. Together, the lack of adverse effects on fertility coupled with the reversibility and occurrence at high relative exposures indicate little clinical concern for effects of dermally applied dapsone on the uterus.</w:t>
      </w:r>
    </w:p>
    <w:p w14:paraId="52FCB23B" w14:textId="65B84CEF" w:rsidR="008B161F" w:rsidRPr="001C780E" w:rsidRDefault="008B161F" w:rsidP="001C780E">
      <w:r w:rsidRPr="001C780E">
        <w:t>Heart weight was increased in wildtype mice following dermal application of dapsone, but no microscopic examination was performed. In transgenic mice, heart weight was increased with left ventricle hypertrophy present at all d</w:t>
      </w:r>
      <w:r w:rsidR="00E718AB">
        <w:t xml:space="preserve">ose levels without a clear dose </w:t>
      </w:r>
      <w:r w:rsidRPr="001C780E">
        <w:t xml:space="preserve">relationship. Left ventricular myocyte degeneration and </w:t>
      </w:r>
      <w:r w:rsidR="00E718AB">
        <w:t xml:space="preserve">thrombi were observed in a dose </w:t>
      </w:r>
      <w:r w:rsidRPr="001C780E">
        <w:t xml:space="preserve">dependent pattern in mice that received daily dermal applications of ≥150 mg/kg/day (RE ≥1). However, it should be noted that the majority of these mice were sacrificed moribund or found dead. There was no histological evidence of cardiac injury in rats or rabbits, even at markedly higher systemic exposures. </w:t>
      </w:r>
    </w:p>
    <w:p w14:paraId="434E5EDF" w14:textId="4F4B7710" w:rsidR="008B161F" w:rsidRPr="001C780E" w:rsidRDefault="008B161F" w:rsidP="001C780E">
      <w:r w:rsidRPr="001C780E">
        <w:lastRenderedPageBreak/>
        <w:t>In transgenic mice, hyperkeratosis was observed at the site of administration and also in untreated skin following dermal applica</w:t>
      </w:r>
      <w:r w:rsidR="0013503A">
        <w:t>tion of up to 10% dapsone (RE 1-</w:t>
      </w:r>
      <w:r w:rsidRPr="001C780E">
        <w:t xml:space="preserve">3). The incidence was higher in premature decedents, and in untreated skin. Hyperkeratosis was not observed in rats, rabbits or mini-pigs following repeated dermal administration. As this finding was only reported in moribund mice and </w:t>
      </w:r>
      <w:proofErr w:type="spellStart"/>
      <w:r w:rsidRPr="001C780E">
        <w:t>not</w:t>
      </w:r>
      <w:proofErr w:type="spellEnd"/>
      <w:r w:rsidRPr="001C780E">
        <w:t xml:space="preserve"> other species it is considered unlikely to be clinically relevant.</w:t>
      </w:r>
    </w:p>
    <w:p w14:paraId="309A57E5" w14:textId="77777777" w:rsidR="008B161F" w:rsidRPr="001C780E" w:rsidRDefault="008B161F" w:rsidP="001C780E">
      <w:r w:rsidRPr="001C780E">
        <w:t xml:space="preserve">Mild subacute inflammation of the mesenteric adipose tissue was observed in female rats that received 100 mg/kg/day dermally as 5% dapsone (RE 39). Atrophy of the mesenteric adipose was also reported in female rats treated dermally with dapsone with higher systemic dapsone exposures (RE &gt;1100). Mesenteric adipose tissue was normal in rabbits and male rats. </w:t>
      </w:r>
    </w:p>
    <w:p w14:paraId="2C2ABF97" w14:textId="1631F863" w:rsidR="008B161F" w:rsidRPr="001C780E" w:rsidRDefault="00754B12" w:rsidP="001C780E">
      <w:r>
        <w:t xml:space="preserve">Overall, the repeat </w:t>
      </w:r>
      <w:r w:rsidR="008B161F" w:rsidRPr="001C780E">
        <w:t xml:space="preserve">dose toxicity studies did not identify any new target organs of toxicity that would have clinical relevance at the systemic exposures anticipated for the proposed indication. Moreover, the known haematological and hepatic toxicities of dapsone were only observed at very high relative exposures. </w:t>
      </w:r>
    </w:p>
    <w:p w14:paraId="7F04BDB2" w14:textId="77777777" w:rsidR="008B161F" w:rsidRPr="00EB69F1" w:rsidRDefault="008B161F" w:rsidP="007B68FB">
      <w:pPr>
        <w:pStyle w:val="Heading4"/>
      </w:pPr>
      <w:bookmarkStart w:id="59" w:name="_Toc294861729"/>
      <w:r w:rsidRPr="00EB69F1">
        <w:t>Genotoxicity</w:t>
      </w:r>
      <w:bookmarkEnd w:id="59"/>
    </w:p>
    <w:p w14:paraId="73EE5E8E" w14:textId="39D8FD99" w:rsidR="008B161F" w:rsidRPr="007B68FB" w:rsidRDefault="008B161F" w:rsidP="007B68FB">
      <w:r w:rsidRPr="007B68FB">
        <w:t>The genotoxic potential of dapsone was assessed in a standard battery of validated studies conducted in compliance with ICH guideline S2 (R1).</w:t>
      </w:r>
      <w:r w:rsidR="00E718AB">
        <w:rPr>
          <w:rStyle w:val="FootnoteReference"/>
        </w:rPr>
        <w:footnoteReference w:id="13"/>
      </w:r>
      <w:r w:rsidRPr="007B68FB">
        <w:t xml:space="preserve"> Dapsone was not mutagenic in bacteria (Ames test). </w:t>
      </w:r>
      <w:r w:rsidRPr="006A7CE1">
        <w:rPr>
          <w:i/>
        </w:rPr>
        <w:t>In vitro</w:t>
      </w:r>
      <w:r w:rsidRPr="007B68FB">
        <w:t xml:space="preserve">, dapsone induced both structural and numerical chromosomal aberrations in the absence of metabolic activation in mammalian cells. In contrast, dapsone did not </w:t>
      </w:r>
      <w:proofErr w:type="gramStart"/>
      <w:r w:rsidRPr="007B68FB">
        <w:t>cause</w:t>
      </w:r>
      <w:proofErr w:type="gramEnd"/>
      <w:r w:rsidRPr="007B68FB">
        <w:t xml:space="preserve"> chromosomal aberrations in a mouse micronucleus test with demonstrated dapsone exposure in bone marrow as indicated by a reduction in the proportion of immature compared to total erythrocytes. Similarly, negative results were obtained in a rat bone marrow micronucleus assay and a skin comet assay following dermal application of N-formyl dapsone which resulted in systemic exposure to dapsone.</w:t>
      </w:r>
      <w:r w:rsidR="007B68FB">
        <w:rPr>
          <w:rStyle w:val="FootnoteReference"/>
        </w:rPr>
        <w:footnoteReference w:id="14"/>
      </w:r>
      <w:r w:rsidR="007B68FB">
        <w:t xml:space="preserve"> </w:t>
      </w:r>
      <w:r w:rsidRPr="007B68FB">
        <w:t>The exposure to dapsone in skin was unclear. However, the overall weight of evidence indicates little genotoxic concern for the proposed indication.</w:t>
      </w:r>
    </w:p>
    <w:p w14:paraId="1AAE6865" w14:textId="77777777" w:rsidR="008B161F" w:rsidRPr="00EB69F1" w:rsidRDefault="008B161F" w:rsidP="007B68FB">
      <w:pPr>
        <w:pStyle w:val="Heading4"/>
      </w:pPr>
      <w:bookmarkStart w:id="60" w:name="_Toc294861730"/>
      <w:r w:rsidRPr="00EB69F1">
        <w:t>Carcinogenicity</w:t>
      </w:r>
      <w:bookmarkEnd w:id="60"/>
    </w:p>
    <w:p w14:paraId="2FE7B971" w14:textId="69C0E56F" w:rsidR="008B161F" w:rsidRPr="007B68FB" w:rsidRDefault="008B161F" w:rsidP="007B68FB">
      <w:r w:rsidRPr="007B68FB">
        <w:t>Three carcinogenicit</w:t>
      </w:r>
      <w:r w:rsidR="001F4CB1">
        <w:t xml:space="preserve">y studies were submitted: a two </w:t>
      </w:r>
      <w:r w:rsidRPr="007B68FB">
        <w:t xml:space="preserve">year oral study in rats, a 6 month dermal study in transgenic Tg.AC mice and a 12 month </w:t>
      </w:r>
      <w:proofErr w:type="spellStart"/>
      <w:r w:rsidRPr="007B68FB">
        <w:t>photocarcinogenicity</w:t>
      </w:r>
      <w:proofErr w:type="spellEnd"/>
      <w:r w:rsidRPr="007B68FB">
        <w:t xml:space="preserve"> study in hairless mice. The high dose in the rat study was associated with adverse clinical signs and very high relative exposure (see below), but there was no effect on mortality or body weight. Overall, the high dose was considered adequate, and the study design and conduct was consistent with the relevant ICH guidelines (S1B</w:t>
      </w:r>
      <w:r w:rsidR="00F4138B">
        <w:rPr>
          <w:rStyle w:val="FootnoteReference"/>
        </w:rPr>
        <w:footnoteReference w:id="15"/>
      </w:r>
      <w:r w:rsidRPr="007B68FB">
        <w:t xml:space="preserve"> and </w:t>
      </w:r>
      <w:proofErr w:type="gramStart"/>
      <w:r w:rsidRPr="007B68FB">
        <w:t>S1C(</w:t>
      </w:r>
      <w:proofErr w:type="gramEnd"/>
      <w:r w:rsidRPr="007B68FB">
        <w:t>R2)</w:t>
      </w:r>
      <w:r w:rsidR="00F4138B">
        <w:rPr>
          <w:rStyle w:val="FootnoteReference"/>
        </w:rPr>
        <w:footnoteReference w:id="16"/>
      </w:r>
      <w:r w:rsidRPr="007B68FB">
        <w:t>). The strain of transgenic mice used was appropriate for a dermally applied product. However, the doses used in this study exceeded the maximum tolerated dose with no mic</w:t>
      </w:r>
      <w:r w:rsidR="00754B12">
        <w:t xml:space="preserve">e in the mid </w:t>
      </w:r>
      <w:r w:rsidRPr="007B68FB">
        <w:t>d</w:t>
      </w:r>
      <w:r w:rsidR="00754B12">
        <w:t xml:space="preserve">ose female group or either high </w:t>
      </w:r>
      <w:r w:rsidRPr="007B68FB">
        <w:t xml:space="preserve">dose group surviving to the end of the study. The investigation of </w:t>
      </w:r>
      <w:proofErr w:type="spellStart"/>
      <w:r w:rsidRPr="007B68FB">
        <w:t>photocarcinogenicity</w:t>
      </w:r>
      <w:proofErr w:type="spellEnd"/>
      <w:r w:rsidRPr="007B68FB">
        <w:t xml:space="preserve"> in hairless mice is generally not recommended for pharmaceuticals (ICH guideline </w:t>
      </w:r>
      <w:proofErr w:type="gramStart"/>
      <w:r w:rsidRPr="007B68FB">
        <w:t>M3(</w:t>
      </w:r>
      <w:proofErr w:type="gramEnd"/>
      <w:r w:rsidRPr="007B68FB">
        <w:t>R2)).</w:t>
      </w:r>
      <w:r w:rsidR="00F4138B">
        <w:rPr>
          <w:rStyle w:val="FootnoteReference"/>
        </w:rPr>
        <w:footnoteReference w:id="17"/>
      </w:r>
      <w:r w:rsidRPr="007B68FB">
        <w:t xml:space="preserve"> In addition, this study used dapsone </w:t>
      </w:r>
      <w:r w:rsidRPr="007B68FB">
        <w:lastRenderedPageBreak/>
        <w:t>concentrations less than t</w:t>
      </w:r>
      <w:r w:rsidR="006D527B">
        <w:t>he proposed formulation (≤5% compared with</w:t>
      </w:r>
      <w:r w:rsidRPr="007B68FB">
        <w:t xml:space="preserve"> 7.5%). The submitted studies therefore do not fully address the requirements of ICH guideline S1B. However, a number of published studies have also investigated the carcinogenic potential of dapsone in long term rodent studies. The available body of evidence was adequate for assessing the carcinogenic potential of dapsone.</w:t>
      </w:r>
    </w:p>
    <w:p w14:paraId="67C1FA37" w14:textId="5C1A0B0D" w:rsidR="008B161F" w:rsidRPr="007B68FB" w:rsidRDefault="008B161F" w:rsidP="007B68FB">
      <w:r w:rsidRPr="007B68FB">
        <w:t>Dapsone was not carcinogenic in rats that received daily oral doses of up to 15 mg/kg/day dapsone for 92 weeks in females and 100 weeks in males (RE &gt;110).</w:t>
      </w:r>
      <w:r w:rsidR="00937342">
        <w:rPr>
          <w:rStyle w:val="FootnoteReference"/>
        </w:rPr>
        <w:footnoteReference w:id="18"/>
      </w:r>
      <w:r w:rsidRPr="007B68FB">
        <w:t xml:space="preserve"> Mesenchymal tumours of the spleen and peritoneum and thyroid tumours have been reported in rats at higher doses</w:t>
      </w:r>
      <w:r w:rsidR="00EF4859">
        <w:rPr>
          <w:rStyle w:val="FootnoteReference"/>
        </w:rPr>
        <w:footnoteReference w:id="19"/>
      </w:r>
      <w:r w:rsidRPr="007B68FB">
        <w:t xml:space="preserve"> (≥30 mg/kg/day; estimated RE of &gt;460)</w:t>
      </w:r>
      <w:r w:rsidR="00EF4859">
        <w:t>.</w:t>
      </w:r>
      <w:r w:rsidR="00937342">
        <w:rPr>
          <w:rStyle w:val="FootnoteReference"/>
        </w:rPr>
        <w:footnoteReference w:id="20"/>
      </w:r>
      <w:r w:rsidR="007935B0">
        <w:t xml:space="preserve"> </w:t>
      </w:r>
      <w:r w:rsidRPr="007B68FB">
        <w:t>The carcinogenic potential was also investigated in mice in these published studies. No increase in tu</w:t>
      </w:r>
      <w:r w:rsidR="00C218CE">
        <w:t>mour incidence was reported.</w:t>
      </w:r>
    </w:p>
    <w:p w14:paraId="17A90BD7" w14:textId="63E2E7E2" w:rsidR="008B161F" w:rsidRPr="007B68FB" w:rsidRDefault="008B161F" w:rsidP="007B68FB">
      <w:r w:rsidRPr="007B68FB">
        <w:t>There was no increase in papilloma formation at the site of administration following dermal application of dapsone to Tg.AC mice. The high mortality and low dapsone concentrations used in surviving groups limit the predictive</w:t>
      </w:r>
      <w:r w:rsidR="00C218CE">
        <w:t xml:space="preserve"> value of this study.</w:t>
      </w:r>
    </w:p>
    <w:p w14:paraId="4B37F43F" w14:textId="77777777" w:rsidR="008B161F" w:rsidRPr="007B68FB" w:rsidRDefault="008B161F" w:rsidP="007B68FB">
      <w:r w:rsidRPr="007B68FB">
        <w:t>Dapsone did not enhance tumour formation in hairless mice exposed to UV irradiation before or after dosing. In contrast, dapsone appeared to reduce the incidence of tumours which was associated with attenuation of skin reactions (erythema and oedema). Increased residue was also observed at the test site, which may have decreased exposure of the skin to UVR. However, the effect could also be in part due to the pharmacological activity of dapsone, which includes attenuation of inflammation and ROS production. The clinical significance of these findings is unknown.</w:t>
      </w:r>
    </w:p>
    <w:p w14:paraId="3CA1F71E" w14:textId="39BD12E8" w:rsidR="008B161F" w:rsidRPr="007B68FB" w:rsidRDefault="008B161F" w:rsidP="007B68FB">
      <w:r w:rsidRPr="007B68FB">
        <w:t>Together these data indicate that dapsone is carcinogenic in rats. However, these findings are unlikely to be of clinical relevance for the proposed indication due to relativel</w:t>
      </w:r>
      <w:r w:rsidR="00C218CE">
        <w:t>y low systemic exposures.</w:t>
      </w:r>
    </w:p>
    <w:p w14:paraId="2C9218C2" w14:textId="77777777" w:rsidR="008B161F" w:rsidRPr="00EB69F1" w:rsidRDefault="008B161F" w:rsidP="007B68FB">
      <w:pPr>
        <w:pStyle w:val="Heading4"/>
      </w:pPr>
      <w:bookmarkStart w:id="61" w:name="ReproTox"/>
      <w:r w:rsidRPr="00EB69F1">
        <w:t>Reproductive toxicity</w:t>
      </w:r>
      <w:bookmarkEnd w:id="61"/>
    </w:p>
    <w:p w14:paraId="7BCCA2AA" w14:textId="64EF9758" w:rsidR="008B161F" w:rsidRPr="007B68FB" w:rsidRDefault="008B161F" w:rsidP="007B68FB">
      <w:r w:rsidRPr="007B68FB">
        <w:t xml:space="preserve">The effects of oral dapsone on male and female fertility, </w:t>
      </w:r>
      <w:r w:rsidR="0044256C">
        <w:t>embryofetal development and pre</w:t>
      </w:r>
      <w:r w:rsidRPr="007B68FB">
        <w:t>/postnatal development were investigated in SD rats, with embryof</w:t>
      </w:r>
      <w:r w:rsidR="007179E6">
        <w:t>o</w:t>
      </w:r>
      <w:r w:rsidRPr="007B68FB">
        <w:t>etal development studies also conducted in NZW rabbits. Dapsone was administered to male rats for 9 weeks prior to mating which is appropriate. Female rats received dapsone from 2 weeks prior to mating through to GD17 in a combined fertility and embryof</w:t>
      </w:r>
      <w:r w:rsidR="007179E6">
        <w:t>o</w:t>
      </w:r>
      <w:r w:rsidRPr="007B68FB">
        <w:t>etal development study; this approach is consistent with international guidelines for drugs in which the exposure changes with time. Rabbits were dosed during t</w:t>
      </w:r>
      <w:r w:rsidR="0044256C">
        <w:t>he period of organogenesis (GD6-18). In the pre</w:t>
      </w:r>
      <w:r w:rsidRPr="007B68FB">
        <w:t>/postnatal development study rats were dosed from implantation through to the end of lactation, which was extended from the standard 21 days to 28 days due to reduced weight in the high dose offspring. Overall, the range, design and conduct of studies were consistent with the relevant ICH guideline (</w:t>
      </w:r>
      <w:proofErr w:type="gramStart"/>
      <w:r w:rsidRPr="007B68FB">
        <w:t>S5(</w:t>
      </w:r>
      <w:proofErr w:type="gramEnd"/>
      <w:r w:rsidRPr="007B68FB">
        <w:t>R2)).</w:t>
      </w:r>
      <w:r w:rsidR="00EF4859">
        <w:rPr>
          <w:rStyle w:val="FootnoteReference"/>
        </w:rPr>
        <w:footnoteReference w:id="21"/>
      </w:r>
    </w:p>
    <w:p w14:paraId="74894BF1" w14:textId="77777777" w:rsidR="008B161F" w:rsidRDefault="008B161F" w:rsidP="007B68FB">
      <w:pPr>
        <w:pStyle w:val="Heading5"/>
      </w:pPr>
      <w:r w:rsidRPr="00EB69F1">
        <w:t>Relative exposure</w:t>
      </w:r>
    </w:p>
    <w:p w14:paraId="523343E0" w14:textId="77777777" w:rsidR="007B68FB" w:rsidRPr="007B68FB" w:rsidRDefault="00927370" w:rsidP="007B68FB">
      <w:r>
        <w:t xml:space="preserve">See Table </w:t>
      </w:r>
      <w:r w:rsidR="00A049DE">
        <w:t>5</w:t>
      </w:r>
      <w:r>
        <w:t>.</w:t>
      </w:r>
    </w:p>
    <w:p w14:paraId="13BFD4CD" w14:textId="77777777" w:rsidR="008B161F" w:rsidRPr="00EB69F1" w:rsidRDefault="00C82784" w:rsidP="008B161F">
      <w:pPr>
        <w:pStyle w:val="TableTitle"/>
      </w:pPr>
      <w:r>
        <w:lastRenderedPageBreak/>
        <w:t xml:space="preserve">Table </w:t>
      </w:r>
      <w:r w:rsidR="00A049DE">
        <w:t>5</w:t>
      </w:r>
      <w:r>
        <w:t>:</w:t>
      </w:r>
      <w:r w:rsidR="008B161F">
        <w:t xml:space="preserve"> </w:t>
      </w:r>
      <w:r w:rsidR="008B161F" w:rsidRPr="00EB69F1">
        <w:t xml:space="preserve">Relative exposure in </w:t>
      </w:r>
      <w:r w:rsidR="008B161F">
        <w:t xml:space="preserve">reproductive </w:t>
      </w:r>
      <w:r w:rsidR="008B161F" w:rsidRPr="00EB69F1">
        <w:t>toxicity studies</w:t>
      </w:r>
    </w:p>
    <w:tbl>
      <w:tblPr>
        <w:tblStyle w:val="TableTGAblue"/>
        <w:tblW w:w="8613" w:type="dxa"/>
        <w:tblLayout w:type="fixed"/>
        <w:tblLook w:val="01E0" w:firstRow="1" w:lastRow="1" w:firstColumn="1" w:lastColumn="1" w:noHBand="0" w:noVBand="0"/>
      </w:tblPr>
      <w:tblGrid>
        <w:gridCol w:w="1809"/>
        <w:gridCol w:w="2268"/>
        <w:gridCol w:w="1560"/>
        <w:gridCol w:w="1559"/>
        <w:gridCol w:w="1417"/>
      </w:tblGrid>
      <w:tr w:rsidR="00E412F1" w:rsidRPr="003843E3" w14:paraId="5E06D5EC" w14:textId="77777777" w:rsidTr="00E412F1">
        <w:trPr>
          <w:cnfStyle w:val="100000000000" w:firstRow="1" w:lastRow="0" w:firstColumn="0" w:lastColumn="0" w:oddVBand="0" w:evenVBand="0" w:oddHBand="0" w:evenHBand="0" w:firstRowFirstColumn="0" w:firstRowLastColumn="0" w:lastRowFirstColumn="0" w:lastRowLastColumn="0"/>
        </w:trPr>
        <w:tc>
          <w:tcPr>
            <w:tcW w:w="1809" w:type="dxa"/>
          </w:tcPr>
          <w:p w14:paraId="41536994" w14:textId="77777777" w:rsidR="008B161F" w:rsidRPr="003843E3" w:rsidRDefault="008B161F" w:rsidP="003843E3">
            <w:pPr>
              <w:pStyle w:val="TableHeader"/>
              <w:spacing w:before="0" w:after="0"/>
              <w:rPr>
                <w:b/>
                <w:sz w:val="16"/>
                <w:szCs w:val="16"/>
              </w:rPr>
            </w:pPr>
            <w:r w:rsidRPr="003843E3">
              <w:rPr>
                <w:b/>
                <w:sz w:val="16"/>
                <w:szCs w:val="16"/>
              </w:rPr>
              <w:t>Species</w:t>
            </w:r>
          </w:p>
        </w:tc>
        <w:tc>
          <w:tcPr>
            <w:tcW w:w="2268" w:type="dxa"/>
          </w:tcPr>
          <w:p w14:paraId="380639F1" w14:textId="77777777" w:rsidR="008B161F" w:rsidRPr="003843E3" w:rsidRDefault="008B161F" w:rsidP="003843E3">
            <w:pPr>
              <w:pStyle w:val="TableHeader"/>
              <w:spacing w:before="0" w:after="0"/>
              <w:rPr>
                <w:b/>
                <w:sz w:val="16"/>
                <w:szCs w:val="16"/>
              </w:rPr>
            </w:pPr>
            <w:proofErr w:type="gramStart"/>
            <w:r w:rsidRPr="003843E3">
              <w:rPr>
                <w:b/>
                <w:sz w:val="16"/>
                <w:szCs w:val="16"/>
              </w:rPr>
              <w:t>Study</w:t>
            </w:r>
            <w:proofErr w:type="gramEnd"/>
            <w:r w:rsidRPr="003843E3">
              <w:rPr>
                <w:b/>
                <w:sz w:val="16"/>
                <w:szCs w:val="16"/>
              </w:rPr>
              <w:br/>
              <w:t>[Study no.]</w:t>
            </w:r>
          </w:p>
        </w:tc>
        <w:tc>
          <w:tcPr>
            <w:tcW w:w="1560" w:type="dxa"/>
          </w:tcPr>
          <w:p w14:paraId="61E9B0F5" w14:textId="77777777" w:rsidR="008B161F" w:rsidRPr="003843E3" w:rsidRDefault="008B161F" w:rsidP="003843E3">
            <w:pPr>
              <w:pStyle w:val="TableHeader"/>
              <w:spacing w:before="0" w:after="0"/>
              <w:rPr>
                <w:b/>
                <w:sz w:val="16"/>
                <w:szCs w:val="16"/>
              </w:rPr>
            </w:pPr>
            <w:r w:rsidRPr="003843E3">
              <w:rPr>
                <w:b/>
                <w:sz w:val="16"/>
                <w:szCs w:val="16"/>
              </w:rPr>
              <w:t>Dose</w:t>
            </w:r>
            <w:r w:rsidRPr="003843E3">
              <w:rPr>
                <w:b/>
                <w:sz w:val="16"/>
                <w:szCs w:val="16"/>
              </w:rPr>
              <w:br/>
              <w:t>(mg/kg/day)</w:t>
            </w:r>
          </w:p>
        </w:tc>
        <w:tc>
          <w:tcPr>
            <w:tcW w:w="1559" w:type="dxa"/>
          </w:tcPr>
          <w:p w14:paraId="5D36A21C" w14:textId="77777777" w:rsidR="008B161F" w:rsidRPr="003843E3" w:rsidRDefault="008B161F" w:rsidP="003843E3">
            <w:pPr>
              <w:pStyle w:val="TableHeader"/>
              <w:spacing w:before="0" w:after="0"/>
              <w:rPr>
                <w:b/>
                <w:sz w:val="16"/>
                <w:szCs w:val="16"/>
              </w:rPr>
            </w:pPr>
            <w:r w:rsidRPr="003843E3">
              <w:rPr>
                <w:b/>
                <w:sz w:val="16"/>
                <w:szCs w:val="16"/>
              </w:rPr>
              <w:t>AUC</w:t>
            </w:r>
            <w:r w:rsidRPr="003843E3">
              <w:rPr>
                <w:b/>
                <w:sz w:val="16"/>
                <w:szCs w:val="16"/>
                <w:vertAlign w:val="subscript"/>
              </w:rPr>
              <w:t>0–24</w:t>
            </w:r>
            <w:r w:rsidRPr="003843E3">
              <w:rPr>
                <w:b/>
                <w:w w:val="50"/>
                <w:sz w:val="16"/>
                <w:szCs w:val="16"/>
                <w:vertAlign w:val="subscript"/>
              </w:rPr>
              <w:t> </w:t>
            </w:r>
            <w:r w:rsidRPr="003843E3">
              <w:rPr>
                <w:b/>
                <w:sz w:val="16"/>
                <w:szCs w:val="16"/>
                <w:vertAlign w:val="subscript"/>
              </w:rPr>
              <w:t>h</w:t>
            </w:r>
            <w:r w:rsidRPr="003843E3">
              <w:rPr>
                <w:b/>
                <w:sz w:val="16"/>
                <w:szCs w:val="16"/>
              </w:rPr>
              <w:br/>
              <w:t>(</w:t>
            </w:r>
            <w:proofErr w:type="spellStart"/>
            <w:r w:rsidRPr="003843E3">
              <w:rPr>
                <w:b/>
                <w:sz w:val="16"/>
                <w:szCs w:val="16"/>
              </w:rPr>
              <w:t>ng∙h</w:t>
            </w:r>
            <w:proofErr w:type="spellEnd"/>
            <w:r w:rsidRPr="003843E3">
              <w:rPr>
                <w:b/>
                <w:sz w:val="16"/>
                <w:szCs w:val="16"/>
              </w:rPr>
              <w:t>/mL)</w:t>
            </w:r>
          </w:p>
        </w:tc>
        <w:tc>
          <w:tcPr>
            <w:tcW w:w="1417" w:type="dxa"/>
          </w:tcPr>
          <w:p w14:paraId="13F5F6B9" w14:textId="77777777" w:rsidR="008B161F" w:rsidRPr="003843E3" w:rsidRDefault="008B161F" w:rsidP="003843E3">
            <w:pPr>
              <w:pStyle w:val="TableHeader"/>
              <w:spacing w:before="0" w:after="0"/>
              <w:rPr>
                <w:b/>
                <w:sz w:val="16"/>
                <w:szCs w:val="16"/>
              </w:rPr>
            </w:pPr>
            <w:r w:rsidRPr="003843E3">
              <w:rPr>
                <w:b/>
                <w:sz w:val="16"/>
                <w:szCs w:val="16"/>
              </w:rPr>
              <w:t>Exposure ratio</w:t>
            </w:r>
            <w:r w:rsidRPr="003843E3">
              <w:rPr>
                <w:b/>
                <w:sz w:val="16"/>
                <w:szCs w:val="16"/>
                <w:vertAlign w:val="superscript"/>
              </w:rPr>
              <w:t>#</w:t>
            </w:r>
          </w:p>
        </w:tc>
      </w:tr>
      <w:tr w:rsidR="008B161F" w:rsidRPr="003843E3" w14:paraId="1ACB6E4A" w14:textId="77777777" w:rsidTr="00E412F1">
        <w:trPr>
          <w:trHeight w:val="227"/>
        </w:trPr>
        <w:tc>
          <w:tcPr>
            <w:tcW w:w="1809" w:type="dxa"/>
            <w:vMerge w:val="restart"/>
          </w:tcPr>
          <w:p w14:paraId="474999D9" w14:textId="77777777" w:rsidR="008B161F" w:rsidRPr="003843E3" w:rsidRDefault="008B161F" w:rsidP="003843E3">
            <w:pPr>
              <w:pStyle w:val="Tabletext"/>
              <w:keepNext/>
              <w:keepLines/>
              <w:spacing w:before="0" w:after="0"/>
              <w:rPr>
                <w:kern w:val="2"/>
                <w:sz w:val="16"/>
                <w:szCs w:val="16"/>
              </w:rPr>
            </w:pPr>
            <w:r w:rsidRPr="003843E3">
              <w:rPr>
                <w:b/>
                <w:kern w:val="2"/>
                <w:sz w:val="16"/>
                <w:szCs w:val="16"/>
              </w:rPr>
              <w:t>Rat</w:t>
            </w:r>
            <w:r w:rsidRPr="003843E3">
              <w:rPr>
                <w:kern w:val="2"/>
                <w:sz w:val="16"/>
                <w:szCs w:val="16"/>
              </w:rPr>
              <w:br/>
              <w:t>(SD)</w:t>
            </w:r>
          </w:p>
        </w:tc>
        <w:tc>
          <w:tcPr>
            <w:tcW w:w="2268" w:type="dxa"/>
            <w:vMerge w:val="restart"/>
          </w:tcPr>
          <w:p w14:paraId="6D9FEEE0" w14:textId="77777777" w:rsidR="008B161F" w:rsidRPr="003843E3" w:rsidRDefault="008B161F" w:rsidP="003843E3">
            <w:pPr>
              <w:pStyle w:val="Tabletext"/>
              <w:keepNext/>
              <w:keepLines/>
              <w:spacing w:before="0" w:after="0"/>
              <w:rPr>
                <w:kern w:val="2"/>
                <w:sz w:val="16"/>
                <w:szCs w:val="16"/>
              </w:rPr>
            </w:pPr>
            <w:r w:rsidRPr="003843E3">
              <w:rPr>
                <w:kern w:val="2"/>
                <w:sz w:val="16"/>
                <w:szCs w:val="16"/>
              </w:rPr>
              <w:t>Male fertility</w:t>
            </w:r>
            <w:r w:rsidRPr="003843E3">
              <w:rPr>
                <w:kern w:val="2"/>
                <w:sz w:val="16"/>
                <w:szCs w:val="16"/>
              </w:rPr>
              <w:br/>
              <w:t>[Study ATLS-183]</w:t>
            </w:r>
          </w:p>
        </w:tc>
        <w:tc>
          <w:tcPr>
            <w:tcW w:w="1560" w:type="dxa"/>
          </w:tcPr>
          <w:p w14:paraId="2B9BE76F" w14:textId="77777777" w:rsidR="008B161F" w:rsidRPr="003843E3" w:rsidRDefault="008B161F" w:rsidP="00E412F1">
            <w:pPr>
              <w:pStyle w:val="Tabletext"/>
              <w:keepNext/>
              <w:keepLines/>
              <w:spacing w:before="0" w:after="0"/>
              <w:jc w:val="center"/>
              <w:rPr>
                <w:kern w:val="2"/>
                <w:sz w:val="16"/>
                <w:szCs w:val="16"/>
              </w:rPr>
            </w:pPr>
            <w:r w:rsidRPr="003843E3">
              <w:rPr>
                <w:kern w:val="2"/>
                <w:sz w:val="16"/>
                <w:szCs w:val="16"/>
              </w:rPr>
              <w:t>0.25</w:t>
            </w:r>
          </w:p>
        </w:tc>
        <w:tc>
          <w:tcPr>
            <w:tcW w:w="1559" w:type="dxa"/>
          </w:tcPr>
          <w:p w14:paraId="170A6212" w14:textId="77777777" w:rsidR="008B161F" w:rsidRPr="003843E3" w:rsidRDefault="008B161F" w:rsidP="00E412F1">
            <w:pPr>
              <w:pStyle w:val="Tabletext"/>
              <w:spacing w:before="0" w:after="0"/>
              <w:jc w:val="center"/>
              <w:rPr>
                <w:sz w:val="16"/>
                <w:szCs w:val="16"/>
              </w:rPr>
            </w:pPr>
            <w:r w:rsidRPr="003843E3">
              <w:rPr>
                <w:sz w:val="16"/>
                <w:szCs w:val="16"/>
              </w:rPr>
              <w:t>551</w:t>
            </w:r>
          </w:p>
        </w:tc>
        <w:tc>
          <w:tcPr>
            <w:tcW w:w="1417" w:type="dxa"/>
          </w:tcPr>
          <w:p w14:paraId="046110BA" w14:textId="77777777" w:rsidR="008B161F" w:rsidRPr="003843E3" w:rsidRDefault="008B161F" w:rsidP="00E412F1">
            <w:pPr>
              <w:pStyle w:val="Tabletext"/>
              <w:spacing w:before="0" w:after="0"/>
              <w:jc w:val="center"/>
              <w:rPr>
                <w:sz w:val="16"/>
                <w:szCs w:val="16"/>
              </w:rPr>
            </w:pPr>
            <w:r w:rsidRPr="003843E3">
              <w:rPr>
                <w:sz w:val="16"/>
                <w:szCs w:val="16"/>
              </w:rPr>
              <w:t>2.0</w:t>
            </w:r>
          </w:p>
        </w:tc>
      </w:tr>
      <w:tr w:rsidR="008B161F" w:rsidRPr="003843E3" w14:paraId="2D8E0B96" w14:textId="77777777" w:rsidTr="00E412F1">
        <w:trPr>
          <w:trHeight w:val="150"/>
        </w:trPr>
        <w:tc>
          <w:tcPr>
            <w:tcW w:w="1809" w:type="dxa"/>
            <w:vMerge/>
          </w:tcPr>
          <w:p w14:paraId="0952C1A3" w14:textId="77777777" w:rsidR="008B161F" w:rsidRPr="003843E3" w:rsidRDefault="008B161F" w:rsidP="003843E3">
            <w:pPr>
              <w:pStyle w:val="Tabletext"/>
              <w:keepNext/>
              <w:keepLines/>
              <w:spacing w:before="0" w:after="0"/>
              <w:rPr>
                <w:kern w:val="2"/>
                <w:sz w:val="16"/>
                <w:szCs w:val="16"/>
              </w:rPr>
            </w:pPr>
          </w:p>
        </w:tc>
        <w:tc>
          <w:tcPr>
            <w:tcW w:w="2268" w:type="dxa"/>
            <w:vMerge/>
          </w:tcPr>
          <w:p w14:paraId="46DB38E5" w14:textId="77777777" w:rsidR="008B161F" w:rsidRPr="003843E3" w:rsidRDefault="008B161F" w:rsidP="003843E3">
            <w:pPr>
              <w:pStyle w:val="Tabletext"/>
              <w:keepNext/>
              <w:keepLines/>
              <w:spacing w:before="0" w:after="0"/>
              <w:rPr>
                <w:kern w:val="2"/>
                <w:sz w:val="16"/>
                <w:szCs w:val="16"/>
              </w:rPr>
            </w:pPr>
          </w:p>
        </w:tc>
        <w:tc>
          <w:tcPr>
            <w:tcW w:w="1560" w:type="dxa"/>
          </w:tcPr>
          <w:p w14:paraId="6322893F" w14:textId="77777777" w:rsidR="008B161F" w:rsidRPr="003843E3" w:rsidRDefault="008B161F" w:rsidP="00E412F1">
            <w:pPr>
              <w:pStyle w:val="Tabletext"/>
              <w:keepNext/>
              <w:keepLines/>
              <w:spacing w:before="0" w:after="0"/>
              <w:jc w:val="center"/>
              <w:rPr>
                <w:kern w:val="2"/>
                <w:sz w:val="16"/>
                <w:szCs w:val="16"/>
              </w:rPr>
            </w:pPr>
            <w:r w:rsidRPr="003843E3">
              <w:rPr>
                <w:kern w:val="2"/>
                <w:sz w:val="16"/>
                <w:szCs w:val="16"/>
              </w:rPr>
              <w:t>0.5</w:t>
            </w:r>
          </w:p>
        </w:tc>
        <w:tc>
          <w:tcPr>
            <w:tcW w:w="1559" w:type="dxa"/>
          </w:tcPr>
          <w:p w14:paraId="3EF830D8" w14:textId="77777777" w:rsidR="008B161F" w:rsidRPr="003843E3" w:rsidRDefault="008B161F" w:rsidP="00E412F1">
            <w:pPr>
              <w:pStyle w:val="Tabletext"/>
              <w:spacing w:before="0" w:after="0"/>
              <w:jc w:val="center"/>
              <w:rPr>
                <w:sz w:val="16"/>
                <w:szCs w:val="16"/>
              </w:rPr>
            </w:pPr>
            <w:r w:rsidRPr="003843E3">
              <w:rPr>
                <w:sz w:val="16"/>
                <w:szCs w:val="16"/>
              </w:rPr>
              <w:t>1,061</w:t>
            </w:r>
          </w:p>
        </w:tc>
        <w:tc>
          <w:tcPr>
            <w:tcW w:w="1417" w:type="dxa"/>
          </w:tcPr>
          <w:p w14:paraId="5276AB14" w14:textId="77777777" w:rsidR="008B161F" w:rsidRPr="003843E3" w:rsidRDefault="008B161F" w:rsidP="00E412F1">
            <w:pPr>
              <w:pStyle w:val="Tabletext"/>
              <w:spacing w:before="0" w:after="0"/>
              <w:jc w:val="center"/>
              <w:rPr>
                <w:sz w:val="16"/>
                <w:szCs w:val="16"/>
              </w:rPr>
            </w:pPr>
            <w:r w:rsidRPr="003843E3">
              <w:rPr>
                <w:sz w:val="16"/>
                <w:szCs w:val="16"/>
              </w:rPr>
              <w:t>3.8</w:t>
            </w:r>
          </w:p>
        </w:tc>
      </w:tr>
      <w:tr w:rsidR="008B161F" w:rsidRPr="003843E3" w14:paraId="63605B0A" w14:textId="77777777" w:rsidTr="00E412F1">
        <w:trPr>
          <w:trHeight w:val="122"/>
        </w:trPr>
        <w:tc>
          <w:tcPr>
            <w:tcW w:w="1809" w:type="dxa"/>
            <w:vMerge/>
          </w:tcPr>
          <w:p w14:paraId="3D5F53DB" w14:textId="77777777" w:rsidR="008B161F" w:rsidRPr="003843E3" w:rsidRDefault="008B161F" w:rsidP="003843E3">
            <w:pPr>
              <w:pStyle w:val="Tabletext"/>
              <w:keepNext/>
              <w:keepLines/>
              <w:spacing w:before="0" w:after="0"/>
              <w:rPr>
                <w:kern w:val="2"/>
                <w:sz w:val="16"/>
                <w:szCs w:val="16"/>
              </w:rPr>
            </w:pPr>
          </w:p>
        </w:tc>
        <w:tc>
          <w:tcPr>
            <w:tcW w:w="2268" w:type="dxa"/>
            <w:vMerge/>
          </w:tcPr>
          <w:p w14:paraId="0D20D4A6" w14:textId="77777777" w:rsidR="008B161F" w:rsidRPr="003843E3" w:rsidRDefault="008B161F" w:rsidP="003843E3">
            <w:pPr>
              <w:pStyle w:val="Tabletext"/>
              <w:keepNext/>
              <w:keepLines/>
              <w:spacing w:before="0" w:after="0"/>
              <w:rPr>
                <w:kern w:val="2"/>
                <w:sz w:val="16"/>
                <w:szCs w:val="16"/>
              </w:rPr>
            </w:pPr>
          </w:p>
        </w:tc>
        <w:tc>
          <w:tcPr>
            <w:tcW w:w="1560" w:type="dxa"/>
          </w:tcPr>
          <w:p w14:paraId="3F8AA0D9" w14:textId="77777777" w:rsidR="008B161F" w:rsidRPr="003843E3" w:rsidRDefault="008B161F" w:rsidP="00E412F1">
            <w:pPr>
              <w:pStyle w:val="Tabletext"/>
              <w:keepNext/>
              <w:keepLines/>
              <w:spacing w:before="0" w:after="0"/>
              <w:jc w:val="center"/>
              <w:rPr>
                <w:kern w:val="2"/>
                <w:sz w:val="16"/>
                <w:szCs w:val="16"/>
              </w:rPr>
            </w:pPr>
            <w:r w:rsidRPr="003843E3">
              <w:rPr>
                <w:kern w:val="2"/>
                <w:sz w:val="16"/>
                <w:szCs w:val="16"/>
              </w:rPr>
              <w:t>1</w:t>
            </w:r>
          </w:p>
        </w:tc>
        <w:tc>
          <w:tcPr>
            <w:tcW w:w="1559" w:type="dxa"/>
          </w:tcPr>
          <w:p w14:paraId="444975AE" w14:textId="77777777" w:rsidR="008B161F" w:rsidRPr="003843E3" w:rsidRDefault="008B161F" w:rsidP="00E412F1">
            <w:pPr>
              <w:pStyle w:val="Tabletext"/>
              <w:spacing w:before="0" w:after="0"/>
              <w:jc w:val="center"/>
              <w:rPr>
                <w:sz w:val="16"/>
                <w:szCs w:val="16"/>
              </w:rPr>
            </w:pPr>
            <w:r w:rsidRPr="003843E3">
              <w:rPr>
                <w:sz w:val="16"/>
                <w:szCs w:val="16"/>
              </w:rPr>
              <w:t>2,303</w:t>
            </w:r>
          </w:p>
        </w:tc>
        <w:tc>
          <w:tcPr>
            <w:tcW w:w="1417" w:type="dxa"/>
          </w:tcPr>
          <w:p w14:paraId="51346DAD" w14:textId="77777777" w:rsidR="008B161F" w:rsidRPr="003843E3" w:rsidRDefault="008B161F" w:rsidP="00E412F1">
            <w:pPr>
              <w:pStyle w:val="Tabletext"/>
              <w:spacing w:before="0" w:after="0"/>
              <w:jc w:val="center"/>
              <w:rPr>
                <w:sz w:val="16"/>
                <w:szCs w:val="16"/>
              </w:rPr>
            </w:pPr>
            <w:r w:rsidRPr="003843E3">
              <w:rPr>
                <w:sz w:val="16"/>
                <w:szCs w:val="16"/>
              </w:rPr>
              <w:t>8.2</w:t>
            </w:r>
          </w:p>
        </w:tc>
      </w:tr>
      <w:tr w:rsidR="008B161F" w:rsidRPr="003843E3" w14:paraId="13D5D34B" w14:textId="77777777" w:rsidTr="00E412F1">
        <w:trPr>
          <w:trHeight w:val="227"/>
        </w:trPr>
        <w:tc>
          <w:tcPr>
            <w:tcW w:w="1809" w:type="dxa"/>
            <w:vMerge/>
          </w:tcPr>
          <w:p w14:paraId="02917CA2" w14:textId="77777777" w:rsidR="008B161F" w:rsidRPr="003843E3" w:rsidRDefault="008B161F" w:rsidP="003843E3">
            <w:pPr>
              <w:pStyle w:val="Tabletext"/>
              <w:keepNext/>
              <w:keepLines/>
              <w:spacing w:before="0" w:after="0"/>
              <w:rPr>
                <w:kern w:val="2"/>
                <w:sz w:val="16"/>
                <w:szCs w:val="16"/>
              </w:rPr>
            </w:pPr>
          </w:p>
        </w:tc>
        <w:tc>
          <w:tcPr>
            <w:tcW w:w="2268" w:type="dxa"/>
            <w:vMerge/>
          </w:tcPr>
          <w:p w14:paraId="2266F8D8" w14:textId="77777777" w:rsidR="008B161F" w:rsidRPr="003843E3" w:rsidRDefault="008B161F" w:rsidP="003843E3">
            <w:pPr>
              <w:pStyle w:val="Tabletext"/>
              <w:keepNext/>
              <w:keepLines/>
              <w:spacing w:before="0" w:after="0"/>
              <w:rPr>
                <w:kern w:val="2"/>
                <w:sz w:val="16"/>
                <w:szCs w:val="16"/>
              </w:rPr>
            </w:pPr>
          </w:p>
        </w:tc>
        <w:tc>
          <w:tcPr>
            <w:tcW w:w="1560" w:type="dxa"/>
          </w:tcPr>
          <w:p w14:paraId="63652D77" w14:textId="77777777" w:rsidR="008B161F" w:rsidRPr="003843E3" w:rsidRDefault="008B161F" w:rsidP="00E412F1">
            <w:pPr>
              <w:pStyle w:val="Tabletext"/>
              <w:keepNext/>
              <w:keepLines/>
              <w:spacing w:before="0" w:after="0"/>
              <w:jc w:val="center"/>
              <w:rPr>
                <w:kern w:val="2"/>
                <w:sz w:val="16"/>
                <w:szCs w:val="16"/>
              </w:rPr>
            </w:pPr>
            <w:r w:rsidRPr="003843E3">
              <w:rPr>
                <w:kern w:val="2"/>
                <w:sz w:val="16"/>
                <w:szCs w:val="16"/>
              </w:rPr>
              <w:t>2</w:t>
            </w:r>
          </w:p>
        </w:tc>
        <w:tc>
          <w:tcPr>
            <w:tcW w:w="1559" w:type="dxa"/>
          </w:tcPr>
          <w:p w14:paraId="3B8E2B83" w14:textId="77777777" w:rsidR="008B161F" w:rsidRPr="003843E3" w:rsidRDefault="008B161F" w:rsidP="00E412F1">
            <w:pPr>
              <w:pStyle w:val="Tabletext"/>
              <w:spacing w:before="0" w:after="0"/>
              <w:jc w:val="center"/>
              <w:rPr>
                <w:sz w:val="16"/>
                <w:szCs w:val="16"/>
              </w:rPr>
            </w:pPr>
            <w:r w:rsidRPr="003843E3">
              <w:rPr>
                <w:sz w:val="16"/>
                <w:szCs w:val="16"/>
              </w:rPr>
              <w:t>4,469</w:t>
            </w:r>
          </w:p>
        </w:tc>
        <w:tc>
          <w:tcPr>
            <w:tcW w:w="1417" w:type="dxa"/>
          </w:tcPr>
          <w:p w14:paraId="58280F0A" w14:textId="77777777" w:rsidR="008B161F" w:rsidRPr="003843E3" w:rsidRDefault="008B161F" w:rsidP="00E412F1">
            <w:pPr>
              <w:pStyle w:val="Tabletext"/>
              <w:spacing w:before="0" w:after="0"/>
              <w:jc w:val="center"/>
              <w:rPr>
                <w:sz w:val="16"/>
                <w:szCs w:val="16"/>
              </w:rPr>
            </w:pPr>
            <w:r w:rsidRPr="003843E3">
              <w:rPr>
                <w:sz w:val="16"/>
                <w:szCs w:val="16"/>
              </w:rPr>
              <w:t>16</w:t>
            </w:r>
          </w:p>
        </w:tc>
      </w:tr>
      <w:tr w:rsidR="008B161F" w:rsidRPr="003843E3" w14:paraId="40A5C256" w14:textId="77777777" w:rsidTr="00E412F1">
        <w:trPr>
          <w:trHeight w:val="227"/>
        </w:trPr>
        <w:tc>
          <w:tcPr>
            <w:tcW w:w="1809" w:type="dxa"/>
            <w:vMerge w:val="restart"/>
          </w:tcPr>
          <w:p w14:paraId="0D17A3DD" w14:textId="77777777" w:rsidR="008B161F" w:rsidRPr="003843E3" w:rsidRDefault="008B161F" w:rsidP="003843E3">
            <w:pPr>
              <w:pStyle w:val="Tabletext"/>
              <w:keepNext/>
              <w:keepLines/>
              <w:spacing w:before="0" w:after="0"/>
              <w:rPr>
                <w:kern w:val="2"/>
                <w:sz w:val="16"/>
                <w:szCs w:val="16"/>
              </w:rPr>
            </w:pPr>
            <w:r w:rsidRPr="003843E3">
              <w:rPr>
                <w:b/>
                <w:kern w:val="2"/>
                <w:sz w:val="16"/>
                <w:szCs w:val="16"/>
              </w:rPr>
              <w:t>Rabbit</w:t>
            </w:r>
            <w:r w:rsidRPr="003843E3">
              <w:rPr>
                <w:kern w:val="2"/>
                <w:sz w:val="16"/>
                <w:szCs w:val="16"/>
              </w:rPr>
              <w:br/>
              <w:t>(NZW)</w:t>
            </w:r>
          </w:p>
        </w:tc>
        <w:tc>
          <w:tcPr>
            <w:tcW w:w="2268" w:type="dxa"/>
            <w:vMerge w:val="restart"/>
          </w:tcPr>
          <w:p w14:paraId="5EF610ED" w14:textId="77777777" w:rsidR="008B161F" w:rsidRPr="003843E3" w:rsidRDefault="008B161F" w:rsidP="003843E3">
            <w:pPr>
              <w:pStyle w:val="Tabletext"/>
              <w:keepNext/>
              <w:keepLines/>
              <w:spacing w:before="0" w:after="0"/>
              <w:rPr>
                <w:kern w:val="2"/>
                <w:sz w:val="16"/>
                <w:szCs w:val="16"/>
              </w:rPr>
            </w:pPr>
            <w:r w:rsidRPr="003843E3">
              <w:rPr>
                <w:kern w:val="2"/>
                <w:sz w:val="16"/>
                <w:szCs w:val="16"/>
              </w:rPr>
              <w:t>Embryofetal development</w:t>
            </w:r>
          </w:p>
          <w:p w14:paraId="20F4446B" w14:textId="77777777" w:rsidR="008B161F" w:rsidRPr="003843E3" w:rsidRDefault="008B161F" w:rsidP="003843E3">
            <w:pPr>
              <w:pStyle w:val="Tabletext"/>
              <w:keepNext/>
              <w:keepLines/>
              <w:spacing w:before="0" w:after="0"/>
              <w:rPr>
                <w:kern w:val="2"/>
                <w:sz w:val="16"/>
                <w:szCs w:val="16"/>
              </w:rPr>
            </w:pPr>
            <w:r w:rsidRPr="003843E3">
              <w:rPr>
                <w:kern w:val="2"/>
                <w:sz w:val="16"/>
                <w:szCs w:val="16"/>
              </w:rPr>
              <w:t>[Study ATLS-116^]</w:t>
            </w:r>
          </w:p>
        </w:tc>
        <w:tc>
          <w:tcPr>
            <w:tcW w:w="1560" w:type="dxa"/>
          </w:tcPr>
          <w:p w14:paraId="55F17B10" w14:textId="77777777" w:rsidR="008B161F" w:rsidRPr="003843E3" w:rsidRDefault="008B161F" w:rsidP="00E412F1">
            <w:pPr>
              <w:pStyle w:val="Tabletext"/>
              <w:keepNext/>
              <w:keepLines/>
              <w:spacing w:before="0" w:after="0"/>
              <w:jc w:val="center"/>
              <w:rPr>
                <w:kern w:val="2"/>
                <w:sz w:val="16"/>
                <w:szCs w:val="16"/>
              </w:rPr>
            </w:pPr>
            <w:r w:rsidRPr="003843E3">
              <w:rPr>
                <w:kern w:val="2"/>
                <w:sz w:val="16"/>
                <w:szCs w:val="16"/>
              </w:rPr>
              <w:t>3</w:t>
            </w:r>
          </w:p>
        </w:tc>
        <w:tc>
          <w:tcPr>
            <w:tcW w:w="1559" w:type="dxa"/>
          </w:tcPr>
          <w:p w14:paraId="2C0AE583" w14:textId="77777777" w:rsidR="008B161F" w:rsidRPr="003843E3" w:rsidRDefault="008B161F" w:rsidP="00E412F1">
            <w:pPr>
              <w:pStyle w:val="Tabletext"/>
              <w:spacing w:before="0" w:after="0"/>
              <w:jc w:val="center"/>
              <w:rPr>
                <w:sz w:val="16"/>
                <w:szCs w:val="16"/>
              </w:rPr>
            </w:pPr>
            <w:r w:rsidRPr="003843E3">
              <w:rPr>
                <w:sz w:val="16"/>
                <w:szCs w:val="16"/>
              </w:rPr>
              <w:t>1720</w:t>
            </w:r>
          </w:p>
        </w:tc>
        <w:tc>
          <w:tcPr>
            <w:tcW w:w="1417" w:type="dxa"/>
          </w:tcPr>
          <w:p w14:paraId="39139E1E" w14:textId="77777777" w:rsidR="008B161F" w:rsidRPr="003843E3" w:rsidRDefault="008B161F" w:rsidP="00E412F1">
            <w:pPr>
              <w:pStyle w:val="Tabletext"/>
              <w:spacing w:before="0" w:after="0"/>
              <w:jc w:val="center"/>
              <w:rPr>
                <w:sz w:val="16"/>
                <w:szCs w:val="16"/>
              </w:rPr>
            </w:pPr>
            <w:r w:rsidRPr="003843E3">
              <w:rPr>
                <w:sz w:val="16"/>
                <w:szCs w:val="16"/>
              </w:rPr>
              <w:t>6.1</w:t>
            </w:r>
          </w:p>
        </w:tc>
      </w:tr>
      <w:tr w:rsidR="008B161F" w:rsidRPr="003843E3" w14:paraId="6F11401D" w14:textId="77777777" w:rsidTr="00E412F1">
        <w:trPr>
          <w:trHeight w:val="113"/>
        </w:trPr>
        <w:tc>
          <w:tcPr>
            <w:tcW w:w="1809" w:type="dxa"/>
            <w:vMerge/>
          </w:tcPr>
          <w:p w14:paraId="321D2420" w14:textId="77777777" w:rsidR="008B161F" w:rsidRPr="003843E3" w:rsidRDefault="008B161F" w:rsidP="003843E3">
            <w:pPr>
              <w:pStyle w:val="Tabletext"/>
              <w:keepNext/>
              <w:keepLines/>
              <w:spacing w:before="0" w:after="0"/>
              <w:rPr>
                <w:kern w:val="2"/>
                <w:sz w:val="16"/>
                <w:szCs w:val="16"/>
              </w:rPr>
            </w:pPr>
          </w:p>
        </w:tc>
        <w:tc>
          <w:tcPr>
            <w:tcW w:w="2268" w:type="dxa"/>
            <w:vMerge/>
          </w:tcPr>
          <w:p w14:paraId="22FFB306" w14:textId="77777777" w:rsidR="008B161F" w:rsidRPr="003843E3" w:rsidRDefault="008B161F" w:rsidP="003843E3">
            <w:pPr>
              <w:pStyle w:val="Tabletext"/>
              <w:keepNext/>
              <w:keepLines/>
              <w:spacing w:before="0" w:after="0"/>
              <w:rPr>
                <w:kern w:val="2"/>
                <w:sz w:val="16"/>
                <w:szCs w:val="16"/>
              </w:rPr>
            </w:pPr>
          </w:p>
        </w:tc>
        <w:tc>
          <w:tcPr>
            <w:tcW w:w="1560" w:type="dxa"/>
          </w:tcPr>
          <w:p w14:paraId="4683A706" w14:textId="77777777" w:rsidR="008B161F" w:rsidRPr="003843E3" w:rsidRDefault="008B161F" w:rsidP="00E412F1">
            <w:pPr>
              <w:pStyle w:val="Tabletext"/>
              <w:keepNext/>
              <w:keepLines/>
              <w:spacing w:before="0" w:after="0"/>
              <w:jc w:val="center"/>
              <w:rPr>
                <w:kern w:val="2"/>
                <w:sz w:val="16"/>
                <w:szCs w:val="16"/>
              </w:rPr>
            </w:pPr>
            <w:r w:rsidRPr="003843E3">
              <w:rPr>
                <w:kern w:val="2"/>
                <w:sz w:val="16"/>
                <w:szCs w:val="16"/>
              </w:rPr>
              <w:t>30</w:t>
            </w:r>
          </w:p>
        </w:tc>
        <w:tc>
          <w:tcPr>
            <w:tcW w:w="1559" w:type="dxa"/>
          </w:tcPr>
          <w:p w14:paraId="43AB73B6" w14:textId="77777777" w:rsidR="008B161F" w:rsidRPr="003843E3" w:rsidRDefault="008B161F" w:rsidP="00E412F1">
            <w:pPr>
              <w:pStyle w:val="Tabletext"/>
              <w:spacing w:before="0" w:after="0"/>
              <w:jc w:val="center"/>
              <w:rPr>
                <w:sz w:val="16"/>
                <w:szCs w:val="16"/>
              </w:rPr>
            </w:pPr>
            <w:r w:rsidRPr="003843E3">
              <w:rPr>
                <w:sz w:val="16"/>
                <w:szCs w:val="16"/>
              </w:rPr>
              <w:t>30,600</w:t>
            </w:r>
          </w:p>
        </w:tc>
        <w:tc>
          <w:tcPr>
            <w:tcW w:w="1417" w:type="dxa"/>
          </w:tcPr>
          <w:p w14:paraId="2382E17D" w14:textId="77777777" w:rsidR="008B161F" w:rsidRPr="003843E3" w:rsidRDefault="008B161F" w:rsidP="00E412F1">
            <w:pPr>
              <w:pStyle w:val="Tabletext"/>
              <w:spacing w:before="0" w:after="0"/>
              <w:jc w:val="center"/>
              <w:rPr>
                <w:sz w:val="16"/>
                <w:szCs w:val="16"/>
              </w:rPr>
            </w:pPr>
            <w:r w:rsidRPr="003843E3">
              <w:rPr>
                <w:sz w:val="16"/>
                <w:szCs w:val="16"/>
              </w:rPr>
              <w:t>109</w:t>
            </w:r>
          </w:p>
        </w:tc>
      </w:tr>
      <w:tr w:rsidR="008B161F" w:rsidRPr="003843E3" w14:paraId="78FA6B1D" w14:textId="77777777" w:rsidTr="00E412F1">
        <w:trPr>
          <w:trHeight w:val="168"/>
        </w:trPr>
        <w:tc>
          <w:tcPr>
            <w:tcW w:w="1809" w:type="dxa"/>
            <w:vMerge/>
          </w:tcPr>
          <w:p w14:paraId="03D59239" w14:textId="77777777" w:rsidR="008B161F" w:rsidRPr="003843E3" w:rsidRDefault="008B161F" w:rsidP="003843E3">
            <w:pPr>
              <w:pStyle w:val="Tabletext"/>
              <w:keepNext/>
              <w:keepLines/>
              <w:spacing w:before="0" w:after="0"/>
              <w:rPr>
                <w:kern w:val="2"/>
                <w:sz w:val="16"/>
                <w:szCs w:val="16"/>
              </w:rPr>
            </w:pPr>
          </w:p>
        </w:tc>
        <w:tc>
          <w:tcPr>
            <w:tcW w:w="2268" w:type="dxa"/>
            <w:vMerge/>
          </w:tcPr>
          <w:p w14:paraId="33574796" w14:textId="77777777" w:rsidR="008B161F" w:rsidRPr="003843E3" w:rsidRDefault="008B161F" w:rsidP="003843E3">
            <w:pPr>
              <w:pStyle w:val="Tabletext"/>
              <w:keepNext/>
              <w:keepLines/>
              <w:spacing w:before="0" w:after="0"/>
              <w:rPr>
                <w:kern w:val="2"/>
                <w:sz w:val="16"/>
                <w:szCs w:val="16"/>
              </w:rPr>
            </w:pPr>
          </w:p>
        </w:tc>
        <w:tc>
          <w:tcPr>
            <w:tcW w:w="1560" w:type="dxa"/>
          </w:tcPr>
          <w:p w14:paraId="366205C8" w14:textId="77777777" w:rsidR="008B161F" w:rsidRPr="003843E3" w:rsidRDefault="008B161F" w:rsidP="00E412F1">
            <w:pPr>
              <w:pStyle w:val="Tabletext"/>
              <w:keepNext/>
              <w:keepLines/>
              <w:spacing w:before="0" w:after="0"/>
              <w:jc w:val="center"/>
              <w:rPr>
                <w:kern w:val="2"/>
                <w:sz w:val="16"/>
                <w:szCs w:val="16"/>
              </w:rPr>
            </w:pPr>
            <w:r w:rsidRPr="003843E3">
              <w:rPr>
                <w:kern w:val="2"/>
                <w:sz w:val="16"/>
                <w:szCs w:val="16"/>
              </w:rPr>
              <w:t>100</w:t>
            </w:r>
          </w:p>
        </w:tc>
        <w:tc>
          <w:tcPr>
            <w:tcW w:w="1559" w:type="dxa"/>
          </w:tcPr>
          <w:p w14:paraId="69849DA6" w14:textId="77777777" w:rsidR="008B161F" w:rsidRPr="003843E3" w:rsidRDefault="008B161F" w:rsidP="00E412F1">
            <w:pPr>
              <w:pStyle w:val="Tabletext"/>
              <w:spacing w:before="0" w:after="0"/>
              <w:jc w:val="center"/>
              <w:rPr>
                <w:sz w:val="16"/>
                <w:szCs w:val="16"/>
              </w:rPr>
            </w:pPr>
            <w:r w:rsidRPr="003843E3">
              <w:rPr>
                <w:sz w:val="16"/>
                <w:szCs w:val="16"/>
              </w:rPr>
              <w:t>80,200</w:t>
            </w:r>
          </w:p>
        </w:tc>
        <w:tc>
          <w:tcPr>
            <w:tcW w:w="1417" w:type="dxa"/>
          </w:tcPr>
          <w:p w14:paraId="1FA0DAE6" w14:textId="77777777" w:rsidR="008B161F" w:rsidRPr="003843E3" w:rsidRDefault="008B161F" w:rsidP="00E412F1">
            <w:pPr>
              <w:pStyle w:val="Tabletext"/>
              <w:spacing w:before="0" w:after="0"/>
              <w:jc w:val="center"/>
              <w:rPr>
                <w:sz w:val="16"/>
                <w:szCs w:val="16"/>
              </w:rPr>
            </w:pPr>
            <w:r w:rsidRPr="003843E3">
              <w:rPr>
                <w:sz w:val="16"/>
                <w:szCs w:val="16"/>
              </w:rPr>
              <w:t>284</w:t>
            </w:r>
          </w:p>
        </w:tc>
      </w:tr>
      <w:tr w:rsidR="008B161F" w:rsidRPr="003843E3" w14:paraId="0D8369CE" w14:textId="77777777" w:rsidTr="00E412F1">
        <w:trPr>
          <w:trHeight w:val="227"/>
        </w:trPr>
        <w:tc>
          <w:tcPr>
            <w:tcW w:w="1809" w:type="dxa"/>
            <w:vMerge/>
          </w:tcPr>
          <w:p w14:paraId="39EC3544" w14:textId="77777777" w:rsidR="008B161F" w:rsidRPr="003843E3" w:rsidRDefault="008B161F" w:rsidP="003843E3">
            <w:pPr>
              <w:pStyle w:val="Tabletext"/>
              <w:keepNext/>
              <w:keepLines/>
              <w:spacing w:before="0" w:after="0"/>
              <w:rPr>
                <w:kern w:val="2"/>
                <w:sz w:val="16"/>
                <w:szCs w:val="16"/>
              </w:rPr>
            </w:pPr>
          </w:p>
        </w:tc>
        <w:tc>
          <w:tcPr>
            <w:tcW w:w="2268" w:type="dxa"/>
            <w:vMerge/>
          </w:tcPr>
          <w:p w14:paraId="35C443C0" w14:textId="77777777" w:rsidR="008B161F" w:rsidRPr="003843E3" w:rsidRDefault="008B161F" w:rsidP="003843E3">
            <w:pPr>
              <w:pStyle w:val="Tabletext"/>
              <w:keepNext/>
              <w:keepLines/>
              <w:spacing w:before="0" w:after="0"/>
              <w:rPr>
                <w:kern w:val="2"/>
                <w:sz w:val="16"/>
                <w:szCs w:val="16"/>
              </w:rPr>
            </w:pPr>
          </w:p>
        </w:tc>
        <w:tc>
          <w:tcPr>
            <w:tcW w:w="1560" w:type="dxa"/>
          </w:tcPr>
          <w:p w14:paraId="4567F29E" w14:textId="77777777" w:rsidR="008B161F" w:rsidRPr="003843E3" w:rsidRDefault="008B161F" w:rsidP="00E412F1">
            <w:pPr>
              <w:pStyle w:val="Tabletext"/>
              <w:keepNext/>
              <w:keepLines/>
              <w:spacing w:before="0" w:after="0"/>
              <w:jc w:val="center"/>
              <w:rPr>
                <w:kern w:val="2"/>
                <w:sz w:val="16"/>
                <w:szCs w:val="16"/>
              </w:rPr>
            </w:pPr>
            <w:r w:rsidRPr="003843E3">
              <w:rPr>
                <w:kern w:val="2"/>
                <w:sz w:val="16"/>
                <w:szCs w:val="16"/>
              </w:rPr>
              <w:t>300</w:t>
            </w:r>
          </w:p>
        </w:tc>
        <w:tc>
          <w:tcPr>
            <w:tcW w:w="1559" w:type="dxa"/>
          </w:tcPr>
          <w:p w14:paraId="3FD37762" w14:textId="77777777" w:rsidR="008B161F" w:rsidRPr="003843E3" w:rsidRDefault="008B161F" w:rsidP="00E412F1">
            <w:pPr>
              <w:pStyle w:val="Tabletext"/>
              <w:spacing w:before="0" w:after="0"/>
              <w:jc w:val="center"/>
              <w:rPr>
                <w:sz w:val="16"/>
                <w:szCs w:val="16"/>
              </w:rPr>
            </w:pPr>
            <w:r w:rsidRPr="003843E3">
              <w:rPr>
                <w:sz w:val="16"/>
                <w:szCs w:val="16"/>
              </w:rPr>
              <w:t>252,000</w:t>
            </w:r>
          </w:p>
        </w:tc>
        <w:tc>
          <w:tcPr>
            <w:tcW w:w="1417" w:type="dxa"/>
          </w:tcPr>
          <w:p w14:paraId="2E97B83B" w14:textId="77777777" w:rsidR="008B161F" w:rsidRPr="003843E3" w:rsidRDefault="008B161F" w:rsidP="00E412F1">
            <w:pPr>
              <w:pStyle w:val="Tabletext"/>
              <w:spacing w:before="0" w:after="0"/>
              <w:jc w:val="center"/>
              <w:rPr>
                <w:sz w:val="16"/>
                <w:szCs w:val="16"/>
              </w:rPr>
            </w:pPr>
            <w:r w:rsidRPr="003843E3">
              <w:rPr>
                <w:sz w:val="16"/>
                <w:szCs w:val="16"/>
              </w:rPr>
              <w:t>894</w:t>
            </w:r>
          </w:p>
        </w:tc>
      </w:tr>
      <w:tr w:rsidR="008B161F" w:rsidRPr="003843E3" w14:paraId="405F5672" w14:textId="77777777" w:rsidTr="00E412F1">
        <w:trPr>
          <w:trHeight w:val="227"/>
        </w:trPr>
        <w:tc>
          <w:tcPr>
            <w:tcW w:w="1809" w:type="dxa"/>
          </w:tcPr>
          <w:p w14:paraId="057ECA6C" w14:textId="77777777" w:rsidR="008B161F" w:rsidRPr="003843E3" w:rsidRDefault="008B161F" w:rsidP="003843E3">
            <w:pPr>
              <w:pStyle w:val="Tabletext"/>
              <w:spacing w:before="0" w:after="0"/>
              <w:rPr>
                <w:kern w:val="2"/>
                <w:sz w:val="16"/>
                <w:szCs w:val="16"/>
              </w:rPr>
            </w:pPr>
            <w:r w:rsidRPr="003843E3">
              <w:rPr>
                <w:b/>
                <w:kern w:val="2"/>
                <w:sz w:val="16"/>
                <w:szCs w:val="16"/>
              </w:rPr>
              <w:t>Human</w:t>
            </w:r>
            <w:r w:rsidRPr="003843E3">
              <w:rPr>
                <w:kern w:val="2"/>
                <w:sz w:val="16"/>
                <w:szCs w:val="16"/>
              </w:rPr>
              <w:br/>
              <w:t>(Acne vulgaris patients)</w:t>
            </w:r>
          </w:p>
        </w:tc>
        <w:tc>
          <w:tcPr>
            <w:tcW w:w="2268" w:type="dxa"/>
          </w:tcPr>
          <w:p w14:paraId="6C2848C1" w14:textId="77777777" w:rsidR="008B161F" w:rsidRPr="003843E3" w:rsidRDefault="008B161F" w:rsidP="003843E3">
            <w:pPr>
              <w:pStyle w:val="Tabletext"/>
              <w:spacing w:before="0" w:after="0"/>
              <w:rPr>
                <w:kern w:val="2"/>
                <w:sz w:val="16"/>
                <w:szCs w:val="16"/>
              </w:rPr>
            </w:pPr>
            <w:r w:rsidRPr="003843E3">
              <w:rPr>
                <w:kern w:val="2"/>
                <w:sz w:val="16"/>
                <w:szCs w:val="16"/>
              </w:rPr>
              <w:t>steady state; dermal</w:t>
            </w:r>
          </w:p>
          <w:p w14:paraId="607C04CE" w14:textId="77777777" w:rsidR="008B161F" w:rsidRPr="003843E3" w:rsidRDefault="008B161F" w:rsidP="003843E3">
            <w:pPr>
              <w:pStyle w:val="Tabletext"/>
              <w:spacing w:before="0" w:after="0"/>
              <w:rPr>
                <w:kern w:val="2"/>
                <w:sz w:val="16"/>
                <w:szCs w:val="16"/>
              </w:rPr>
            </w:pPr>
            <w:r w:rsidRPr="003843E3">
              <w:rPr>
                <w:kern w:val="2"/>
                <w:sz w:val="16"/>
                <w:szCs w:val="16"/>
              </w:rPr>
              <w:t>[Study CSR 225678-004]</w:t>
            </w:r>
          </w:p>
        </w:tc>
        <w:tc>
          <w:tcPr>
            <w:tcW w:w="1560" w:type="dxa"/>
          </w:tcPr>
          <w:p w14:paraId="10D133DF" w14:textId="77777777" w:rsidR="008B161F" w:rsidRPr="003843E3" w:rsidRDefault="008B161F" w:rsidP="00E412F1">
            <w:pPr>
              <w:pStyle w:val="Tabletext"/>
              <w:spacing w:before="0" w:after="0"/>
              <w:jc w:val="center"/>
              <w:rPr>
                <w:kern w:val="2"/>
                <w:sz w:val="16"/>
                <w:szCs w:val="16"/>
              </w:rPr>
            </w:pPr>
            <w:r w:rsidRPr="003843E3">
              <w:rPr>
                <w:kern w:val="2"/>
                <w:sz w:val="16"/>
                <w:szCs w:val="16"/>
              </w:rPr>
              <w:t>[150 mg]</w:t>
            </w:r>
          </w:p>
        </w:tc>
        <w:tc>
          <w:tcPr>
            <w:tcW w:w="1559" w:type="dxa"/>
          </w:tcPr>
          <w:p w14:paraId="44BFAE1B" w14:textId="77777777" w:rsidR="008B161F" w:rsidRPr="003843E3" w:rsidRDefault="008B161F" w:rsidP="00E412F1">
            <w:pPr>
              <w:pStyle w:val="Tabletext"/>
              <w:spacing w:before="0" w:after="0"/>
              <w:jc w:val="center"/>
              <w:rPr>
                <w:kern w:val="2"/>
                <w:sz w:val="16"/>
                <w:szCs w:val="16"/>
              </w:rPr>
            </w:pPr>
            <w:r w:rsidRPr="003843E3">
              <w:rPr>
                <w:kern w:val="2"/>
                <w:sz w:val="16"/>
                <w:szCs w:val="16"/>
              </w:rPr>
              <w:t>282</w:t>
            </w:r>
          </w:p>
        </w:tc>
        <w:tc>
          <w:tcPr>
            <w:tcW w:w="1417" w:type="dxa"/>
          </w:tcPr>
          <w:p w14:paraId="08870F37" w14:textId="77777777" w:rsidR="008B161F" w:rsidRPr="003843E3" w:rsidRDefault="008B161F" w:rsidP="00E412F1">
            <w:pPr>
              <w:pStyle w:val="Tabletext"/>
              <w:keepLines/>
              <w:spacing w:before="0" w:after="0"/>
              <w:jc w:val="center"/>
              <w:rPr>
                <w:kern w:val="2"/>
                <w:sz w:val="16"/>
                <w:szCs w:val="16"/>
              </w:rPr>
            </w:pPr>
            <w:r w:rsidRPr="003843E3">
              <w:rPr>
                <w:kern w:val="2"/>
                <w:sz w:val="16"/>
                <w:szCs w:val="16"/>
              </w:rPr>
              <w:t>–</w:t>
            </w:r>
          </w:p>
        </w:tc>
      </w:tr>
    </w:tbl>
    <w:p w14:paraId="2484265D" w14:textId="77777777" w:rsidR="008B161F" w:rsidRPr="00EB69F1" w:rsidRDefault="008B161F" w:rsidP="003843E3">
      <w:pPr>
        <w:pStyle w:val="TableDescription"/>
      </w:pPr>
      <w:r w:rsidRPr="00EB69F1">
        <w:rPr>
          <w:position w:val="-2"/>
          <w:vertAlign w:val="superscript"/>
        </w:rPr>
        <w:t>#</w:t>
      </w:r>
      <w:r w:rsidRPr="00EB69F1">
        <w:t xml:space="preserve"> = </w:t>
      </w:r>
      <w:proofErr w:type="spellStart"/>
      <w:r w:rsidRPr="00EB69F1">
        <w:t>animal</w:t>
      </w:r>
      <w:proofErr w:type="gramStart"/>
      <w:r w:rsidRPr="00EB69F1">
        <w:t>:human</w:t>
      </w:r>
      <w:proofErr w:type="spellEnd"/>
      <w:proofErr w:type="gramEnd"/>
      <w:r w:rsidRPr="00EB69F1">
        <w:t xml:space="preserve"> plasma AUC</w:t>
      </w:r>
      <w:r w:rsidRPr="00EB69F1">
        <w:rPr>
          <w:vertAlign w:val="subscript"/>
        </w:rPr>
        <w:t>0–24</w:t>
      </w:r>
      <w:r w:rsidRPr="00EB69F1">
        <w:rPr>
          <w:w w:val="50"/>
          <w:vertAlign w:val="subscript"/>
        </w:rPr>
        <w:t> </w:t>
      </w:r>
      <w:r w:rsidRPr="00EB69F1">
        <w:rPr>
          <w:vertAlign w:val="subscript"/>
        </w:rPr>
        <w:t>h</w:t>
      </w:r>
      <w:r>
        <w:t xml:space="preserve">; ^ = this was a pilot study, the pivotal study used doses of 6, 30 and 150 mg/kg/day </w:t>
      </w:r>
    </w:p>
    <w:p w14:paraId="7CC0742E" w14:textId="440736FA" w:rsidR="008B161F" w:rsidRPr="003843E3" w:rsidRDefault="008B161F" w:rsidP="003843E3">
      <w:r w:rsidRPr="003843E3">
        <w:t xml:space="preserve">Maximum relative exposures were high in the reproductive toxicity studies using pregnant rabbits. Low to moderate exposures were achieved in the male fertility studies. </w:t>
      </w:r>
      <w:proofErr w:type="spellStart"/>
      <w:r w:rsidRPr="003843E3">
        <w:t>Toxicokinetic</w:t>
      </w:r>
      <w:proofErr w:type="spellEnd"/>
      <w:r w:rsidRPr="003843E3">
        <w:t xml:space="preserve"> data were not reported for pregnant rats. However, the doses used in the combined fertility and embryof</w:t>
      </w:r>
      <w:r w:rsidR="00573CA3">
        <w:t>o</w:t>
      </w:r>
      <w:r w:rsidRPr="003843E3">
        <w:t>etal development study (12, 30 and 75 mg/kg/day PO) were associated with very high exposures in non-pregnant rats. Studies of placental transfer and excretion into milk of dapsone were not submitted. Case reports indicate that dapsone crosses the placenta and is also excreted into milk in humans</w:t>
      </w:r>
      <w:r w:rsidR="005D0851">
        <w:t>.</w:t>
      </w:r>
      <w:r w:rsidR="00162AB8">
        <w:rPr>
          <w:rStyle w:val="FootnoteReference"/>
        </w:rPr>
        <w:footnoteReference w:id="22"/>
      </w:r>
    </w:p>
    <w:p w14:paraId="7E3603F7" w14:textId="70684372" w:rsidR="008B161F" w:rsidRPr="003843E3" w:rsidRDefault="008B161F" w:rsidP="003843E3">
      <w:r w:rsidRPr="003843E3">
        <w:t xml:space="preserve">Dapsone decreased the number of corpora </w:t>
      </w:r>
      <w:proofErr w:type="spellStart"/>
      <w:r w:rsidRPr="003843E3">
        <w:t>lutea</w:t>
      </w:r>
      <w:proofErr w:type="spellEnd"/>
      <w:r w:rsidRPr="003843E3">
        <w:t xml:space="preserve"> and implantations in female rats (≥30 mg/kg/day PO; RE 894).</w:t>
      </w:r>
      <w:r w:rsidR="004F5120">
        <w:rPr>
          <w:rStyle w:val="FootnoteReference"/>
        </w:rPr>
        <w:footnoteReference w:id="23"/>
      </w:r>
      <w:r w:rsidRPr="003843E3">
        <w:t xml:space="preserve"> The no effect level for effects on corpora </w:t>
      </w:r>
      <w:proofErr w:type="spellStart"/>
      <w:r w:rsidRPr="003843E3">
        <w:t>lutea</w:t>
      </w:r>
      <w:proofErr w:type="spellEnd"/>
      <w:r w:rsidRPr="003843E3">
        <w:t xml:space="preserve"> and implantations was 12 mg/kg/day (RE ~350).</w:t>
      </w:r>
      <w:r w:rsidR="004F5120">
        <w:rPr>
          <w:rStyle w:val="FootnoteReference"/>
        </w:rPr>
        <w:footnoteReference w:id="24"/>
      </w:r>
      <w:r w:rsidR="0044256C">
        <w:t xml:space="preserve"> </w:t>
      </w:r>
      <w:r w:rsidRPr="003843E3">
        <w:t>In male rats, 9 weeks oral treatment with dapsone decreased sperm motility at doses of ≥2 mg/kg/day, and also sperm count and density at doses of ≥3 mg/kg/day (RE values of 16 and 24, respectively). These effects were reversible, and did not affect the mating performance or fertility index of male rats at lower doses. At higher doses, the reduced sperm numbers and motility led to a reduction in implantations and viable embryos (≥12 mg/kg/day; RE 95).</w:t>
      </w:r>
      <w:r w:rsidR="004F5120">
        <w:rPr>
          <w:rStyle w:val="FootnoteReference"/>
        </w:rPr>
        <w:footnoteReference w:id="25"/>
      </w:r>
      <w:r w:rsidRPr="003843E3">
        <w:t xml:space="preserve"> </w:t>
      </w:r>
    </w:p>
    <w:p w14:paraId="79431349" w14:textId="5768D16E" w:rsidR="008B161F" w:rsidRPr="003843E3" w:rsidRDefault="008B161F" w:rsidP="003843E3">
      <w:r w:rsidRPr="003843E3">
        <w:t>Dapsone was not teratogenic in rats or rabbits that were dosed daily during the period of organogenesis with up to 75 or 150 mg/kg/day PO, respectively (RE ~1400 in rats and &gt;400 in rabbits). At the highest doses tested, dapsone decreased live litter size due to an increase in early resorptions in both species. Maternal toxicity was also evident at these doses (decreased weight gain and/or adverse clinical signs). No other adverse effects were observed in the embryof</w:t>
      </w:r>
      <w:r w:rsidR="00A319BF">
        <w:t>o</w:t>
      </w:r>
      <w:r w:rsidRPr="003843E3">
        <w:t xml:space="preserve">etal development studies. The no effect levels for </w:t>
      </w:r>
      <w:proofErr w:type="spellStart"/>
      <w:r w:rsidRPr="003843E3">
        <w:t>embryocidal</w:t>
      </w:r>
      <w:proofErr w:type="spellEnd"/>
      <w:r w:rsidRPr="003843E3">
        <w:t xml:space="preserve"> effects were 30 mg/kg/day in both species (RE of 894 in rats and 109 in rabbits).</w:t>
      </w:r>
    </w:p>
    <w:p w14:paraId="1D47E1C4" w14:textId="102423CA" w:rsidR="008B161F" w:rsidRPr="003843E3" w:rsidRDefault="008B161F" w:rsidP="003843E3">
      <w:r w:rsidRPr="003843E3">
        <w:t>Increased still births occurred in rats that received daily oral doses of ≥12 mg/kg/day dapsone from implantation through to the end of lactation (RE ~350).</w:t>
      </w:r>
      <w:r w:rsidR="004F5120">
        <w:rPr>
          <w:rStyle w:val="FootnoteReference"/>
        </w:rPr>
        <w:footnoteReference w:id="26"/>
      </w:r>
      <w:r w:rsidRPr="003843E3">
        <w:t xml:space="preserve"> The rate of stillbirths in rats that received 30 mg/kg/day exceeded the level expected based on </w:t>
      </w:r>
      <w:r w:rsidRPr="003843E3">
        <w:lastRenderedPageBreak/>
        <w:t>hist</w:t>
      </w:r>
      <w:r w:rsidR="0044256C">
        <w:t>orical data (2.9% compared with 0-</w:t>
      </w:r>
      <w:r w:rsidR="00675F74">
        <w:t>1.5%</w:t>
      </w:r>
      <w:r w:rsidRPr="003843E3">
        <w:t>).</w:t>
      </w:r>
      <w:r w:rsidR="00675F74">
        <w:rPr>
          <w:rStyle w:val="FootnoteReference"/>
        </w:rPr>
        <w:footnoteReference w:id="27"/>
      </w:r>
      <w:r w:rsidRPr="003843E3">
        <w:t xml:space="preserve"> An increased rate of stillbirths (1.8%) was also observed in rats that received the excipient, DGME (see</w:t>
      </w:r>
      <w:r w:rsidR="003843E3">
        <w:t xml:space="preserve"> </w:t>
      </w:r>
      <w:r w:rsidR="003843E3" w:rsidRPr="003843E3">
        <w:t>DGME excipient</w:t>
      </w:r>
      <w:r w:rsidRPr="003843E3">
        <w:t xml:space="preserve">). In addition, pup weight at birth and during lactation were decreased in the offspring of rats that received 30 mg/kg/day dapsone PO, which also decreased maternal weight gain during gestation and in the early stages of lactation (to LD4). Maternal exposure to dapsone did not have any other effects on pup growth after weaning, or on sexual development and reproductive performance, or on learning. </w:t>
      </w:r>
    </w:p>
    <w:p w14:paraId="69ACD49F" w14:textId="77777777" w:rsidR="008B161F" w:rsidRPr="00EB69F1" w:rsidRDefault="008B161F" w:rsidP="003843E3">
      <w:pPr>
        <w:pStyle w:val="Heading5"/>
      </w:pPr>
      <w:r w:rsidRPr="00EB69F1">
        <w:t>Pregnancy classification</w:t>
      </w:r>
    </w:p>
    <w:p w14:paraId="2665CF59" w14:textId="790F5583" w:rsidR="008B161F" w:rsidRPr="003843E3" w:rsidRDefault="008B161F" w:rsidP="003843E3">
      <w:r w:rsidRPr="003843E3">
        <w:t>The sponsor has proposed Pregnancy Category B3.</w:t>
      </w:r>
      <w:r w:rsidR="00927818">
        <w:rPr>
          <w:rStyle w:val="FootnoteReference"/>
        </w:rPr>
        <w:footnoteReference w:id="28"/>
      </w:r>
      <w:r w:rsidRPr="003843E3">
        <w:t xml:space="preserve"> This category is consistent with the adverse effects observed in animals and the limited human data. However, the Pregnancy Category requires the consideration of the Clinical Delegate based on reported adverse effects in humans such as ne</w:t>
      </w:r>
      <w:r w:rsidR="00D659F2">
        <w:t>onatal anaemia.</w:t>
      </w:r>
      <w:r w:rsidR="00D659F2">
        <w:rPr>
          <w:rStyle w:val="FootnoteReference"/>
        </w:rPr>
        <w:footnoteReference w:id="29"/>
      </w:r>
    </w:p>
    <w:p w14:paraId="2AD05F47" w14:textId="77777777" w:rsidR="008B161F" w:rsidRDefault="008B161F" w:rsidP="003843E3">
      <w:pPr>
        <w:pStyle w:val="Heading4"/>
      </w:pPr>
      <w:r w:rsidRPr="00EB69F1">
        <w:t xml:space="preserve">Local tolerance </w:t>
      </w:r>
    </w:p>
    <w:p w14:paraId="16E3E762" w14:textId="0BB8AE46" w:rsidR="008B161F" w:rsidRPr="003843E3" w:rsidRDefault="008B161F" w:rsidP="003843E3">
      <w:r w:rsidRPr="003843E3">
        <w:t>Local t</w:t>
      </w:r>
      <w:r w:rsidR="00D7111D">
        <w:t xml:space="preserve">olerance was assessed in repeat </w:t>
      </w:r>
      <w:r w:rsidRPr="003843E3">
        <w:t>dose toxicity studies as well as in specialised local tolerance studies. Repeated dermal application of up to 10% dapsone in up to 40% DGME was well tolerated in mini-pigs, rats and rabbits in studies of 1, ≤6 and ≤9 months duration, respectively. Similarly, dapsone was not a primary skin irritant in rabbits following a single application of 1 or 5% dapsone to intact or abraded skin. The only study that used the clinical formulation of 7.5% dapsone was a 3 month dermal study in rats. There were no clear signs of dermal irritation. However, the site of application was not occluded and the systemic exposure indicated oral ingestion of the test substance. Therefore, dermal contact with the clinical formulation may have been limited due to grooming. Overall, the available data do not indicate any significant concern for dermal irritation.</w:t>
      </w:r>
    </w:p>
    <w:p w14:paraId="4030641B" w14:textId="77777777" w:rsidR="008B161F" w:rsidRPr="003843E3" w:rsidRDefault="008B161F" w:rsidP="003843E3">
      <w:r w:rsidRPr="003843E3">
        <w:t xml:space="preserve">Ocular irritation was investigated in one </w:t>
      </w:r>
      <w:r w:rsidRPr="00F57D5A">
        <w:rPr>
          <w:i/>
        </w:rPr>
        <w:t>in vitro</w:t>
      </w:r>
      <w:r w:rsidRPr="003843E3">
        <w:t xml:space="preserve"> study (bovine cornea opacity and permeability [BCOP]), and in two in vivo studies in rabbits. Administration of 1 and 5% dapsone into the eye of rabbits did not produce ocular irritation. However, as the dapsone concentration and excipients differed from the proposed formulation these studies have significant limitations. In the BCOP assay, application of the proposed clinical formulation of dapsone did not adversely affect the permeability or opacity of the cornea. The results identified that dapsone did not require classification as an ocular irritant. However, the irritation induced by the positive control was less than expected, suggesting reduced sensitivity of the assay. The excipient, 30% DGME, was a mild ocular irritant (see</w:t>
      </w:r>
      <w:r w:rsidR="003843E3">
        <w:t xml:space="preserve"> </w:t>
      </w:r>
      <w:r w:rsidR="003843E3" w:rsidRPr="003843E3">
        <w:t>DGME excipient</w:t>
      </w:r>
      <w:r w:rsidRPr="003843E3">
        <w:t>). Overall, the available evidence indicates a potential for the proposed clinical formulation of dapsone to cause mild ocular irritation.</w:t>
      </w:r>
    </w:p>
    <w:p w14:paraId="1B7D40EB" w14:textId="77777777" w:rsidR="008B161F" w:rsidRDefault="008B161F" w:rsidP="003843E3">
      <w:pPr>
        <w:pStyle w:val="Heading4"/>
      </w:pPr>
      <w:r>
        <w:t>Antigen</w:t>
      </w:r>
      <w:r w:rsidRPr="00EB69F1">
        <w:t>icity</w:t>
      </w:r>
    </w:p>
    <w:p w14:paraId="2F303A6F" w14:textId="77777777" w:rsidR="008B161F" w:rsidRPr="003843E3" w:rsidRDefault="008B161F" w:rsidP="003843E3">
      <w:r w:rsidRPr="003843E3">
        <w:t>Dapsone did not induce immediate or delayed hypersensitivity reactions following dermal application of 1 or 5% topical gels to guinea pigs. However, the clinical formulation was not tested.</w:t>
      </w:r>
    </w:p>
    <w:p w14:paraId="683E7D9A" w14:textId="77777777" w:rsidR="008B161F" w:rsidRDefault="008B161F" w:rsidP="003843E3">
      <w:pPr>
        <w:pStyle w:val="Heading4"/>
      </w:pPr>
      <w:r>
        <w:lastRenderedPageBreak/>
        <w:t xml:space="preserve">Phototoxicity </w:t>
      </w:r>
    </w:p>
    <w:p w14:paraId="40656F83" w14:textId="77777777" w:rsidR="008B161F" w:rsidRPr="003843E3" w:rsidRDefault="008B161F" w:rsidP="003843E3">
      <w:r w:rsidRPr="003843E3">
        <w:t xml:space="preserve">Skin irritation was not observed following single or repeated dermal administration of up to 10% dapsone in combination with UV irradiation in guinea pigs and rats. Similarly, 5% dapsone in 25% DGME did not induce a </w:t>
      </w:r>
      <w:proofErr w:type="spellStart"/>
      <w:r w:rsidRPr="003843E3">
        <w:t>photoallergic</w:t>
      </w:r>
      <w:proofErr w:type="spellEnd"/>
      <w:r w:rsidRPr="003843E3">
        <w:t xml:space="preserve"> reaction in guinea pigs. These data indicate a low phototoxicity potential for dapsone.</w:t>
      </w:r>
    </w:p>
    <w:p w14:paraId="0E73C404" w14:textId="77777777" w:rsidR="008B161F" w:rsidRPr="00A57D63" w:rsidRDefault="008B161F" w:rsidP="003843E3">
      <w:pPr>
        <w:pStyle w:val="Heading4"/>
      </w:pPr>
      <w:bookmarkStart w:id="62" w:name="DGMEexcipient"/>
      <w:r>
        <w:t>DGME excipient</w:t>
      </w:r>
      <w:bookmarkEnd w:id="62"/>
    </w:p>
    <w:p w14:paraId="0A33959D" w14:textId="0BEAA0EB" w:rsidR="008B161F" w:rsidRPr="003843E3" w:rsidRDefault="008B161F" w:rsidP="003843E3">
      <w:r w:rsidRPr="003843E3">
        <w:t>The proposed formulation of 7.5% dapsone contains 30% DGME. The predicted daily dermal DGME dose in humans is 600 mg/day (15 mg/kg/day),</w:t>
      </w:r>
      <w:r w:rsidR="004F5120">
        <w:rPr>
          <w:rStyle w:val="FootnoteReference"/>
        </w:rPr>
        <w:footnoteReference w:id="30"/>
      </w:r>
      <w:r w:rsidRPr="003843E3">
        <w:t xml:space="preserve"> assuming application of 2 g dapsone gel. Studies were submitted which investigated the pharmacokinetics and toxicity of DGME to support the proposed formulation. In addition, DGME was included in the dapsone formula</w:t>
      </w:r>
      <w:r w:rsidR="0044256C">
        <w:t xml:space="preserve">tion used in many of the repeat </w:t>
      </w:r>
      <w:r w:rsidRPr="003843E3">
        <w:t>dose toxicity studies using dermal administration (2 and 4 week studies in mice, 3 and 6 months in rats, 3 and 9 months in rabbits and 1 and 3 months in mini-pigs). As clinical ex</w:t>
      </w:r>
      <w:r w:rsidR="0044256C">
        <w:t>posure to DGME following Aczone</w:t>
      </w:r>
      <w:r w:rsidRPr="003843E3">
        <w:t xml:space="preserve"> use was not provided, all relative exposure estimates below are based on body surface area.</w:t>
      </w:r>
      <w:r w:rsidR="004F5120">
        <w:rPr>
          <w:rStyle w:val="FootnoteReference"/>
        </w:rPr>
        <w:footnoteReference w:id="31"/>
      </w:r>
    </w:p>
    <w:p w14:paraId="77FF5870" w14:textId="7F8B24D8" w:rsidR="008B161F" w:rsidRPr="003843E3" w:rsidRDefault="008B161F" w:rsidP="003843E3">
      <w:r w:rsidRPr="003843E3">
        <w:t xml:space="preserve">DGME had high oral bioavailability. Metabolism was extensive, with </w:t>
      </w:r>
      <w:proofErr w:type="spellStart"/>
      <w:r w:rsidRPr="003843E3">
        <w:t>ethoxyethoxyacetic</w:t>
      </w:r>
      <w:proofErr w:type="spellEnd"/>
      <w:r w:rsidRPr="003843E3">
        <w:t xml:space="preserve"> acid being the major metabolite which is excreted mainly in the urine. Published data indicate that the dermal bioavailability is ~50%</w:t>
      </w:r>
      <w:r w:rsidR="00522705">
        <w:t>.</w:t>
      </w:r>
      <w:r w:rsidR="00E91779">
        <w:rPr>
          <w:rStyle w:val="FootnoteReference"/>
        </w:rPr>
        <w:footnoteReference w:id="32"/>
      </w:r>
      <w:r w:rsidRPr="003843E3">
        <w:t xml:space="preserve"> </w:t>
      </w:r>
    </w:p>
    <w:p w14:paraId="19F0A791" w14:textId="227E9832" w:rsidR="008B161F" w:rsidRPr="003843E3" w:rsidRDefault="008B161F" w:rsidP="003843E3">
      <w:r w:rsidRPr="003843E3">
        <w:t xml:space="preserve">DGME had a very low order of acute oral toxicity (LD50 &gt;5 g/kg). Similarly, DGME was well tolerated in rabbits that received daily dermal application of 1000 mg/kg/day for 4 weeks (RE 26). However, there were limitations in the extent of the histopathology investigations. In repeat-dose toxicity studies of dapsone that included DGME in the control article there were no signs of DGME toxicity in rats or rabbits (400 mg/kg/day; REs of 5 and 10). Published data indicate that the kidney is a target organ for DGME toxicity in mice, rats and dogs at </w:t>
      </w:r>
      <w:r w:rsidR="00426634">
        <w:t>high oral doses</w:t>
      </w:r>
      <w:r w:rsidRPr="003843E3">
        <w:t>.</w:t>
      </w:r>
      <w:r w:rsidR="00426634">
        <w:rPr>
          <w:rStyle w:val="FootnoteReference"/>
        </w:rPr>
        <w:footnoteReference w:id="33"/>
      </w:r>
      <w:r w:rsidRPr="003843E3">
        <w:t xml:space="preserve"> DGME was not mutagenic in bacteria and was also negative in two </w:t>
      </w:r>
      <w:r w:rsidRPr="005F250D">
        <w:rPr>
          <w:i/>
        </w:rPr>
        <w:t xml:space="preserve">in vivo </w:t>
      </w:r>
      <w:r w:rsidRPr="003843E3">
        <w:t>genotoxicity assays (mouse micronucleus and rat liver unscheduled DNA synthesis). In addition, there was no increase in tumour formation in rats that received 540 mg/kg/day PO DGME for 92 weeks (RE 7).</w:t>
      </w:r>
    </w:p>
    <w:p w14:paraId="4059284A" w14:textId="0FBB0867" w:rsidR="008B161F" w:rsidRPr="003843E3" w:rsidRDefault="008B161F" w:rsidP="003843E3">
      <w:r w:rsidRPr="003843E3">
        <w:t>In reproductive toxicity studies, DGME had no clear effect on male of female fertility at doses up to 2000 mg/kg/day PO (RE 26). DGME was not teratogenic at ≤2000 mg/kg/day PO, but this dose level was associated with decreased maternal weight gain. There was a d</w:t>
      </w:r>
      <w:r w:rsidR="0044256C">
        <w:t xml:space="preserve">ose </w:t>
      </w:r>
      <w:r w:rsidRPr="003843E3">
        <w:t xml:space="preserve">related increased in skeletal variations in the offspring of rats that received ≥1000 mg/kg/day PO (RE 13; incomplete ossification of cranial, facial and mandibular bones, asymmetric </w:t>
      </w:r>
      <w:proofErr w:type="spellStart"/>
      <w:r w:rsidRPr="003843E3">
        <w:t>sternebrae</w:t>
      </w:r>
      <w:proofErr w:type="spellEnd"/>
      <w:r w:rsidRPr="003843E3">
        <w:t xml:space="preserve"> and extra ribs). There was an increase in stillbirths in a</w:t>
      </w:r>
      <w:r w:rsidR="0044256C">
        <w:t xml:space="preserve"> rat pre</w:t>
      </w:r>
      <w:r w:rsidRPr="003843E3">
        <w:t>/postnatal development study in dams that received 180 mg/kg/day dermal DGME from implantation through to the end of lactation (RE 2).</w:t>
      </w:r>
    </w:p>
    <w:p w14:paraId="376B64B8" w14:textId="5C462950" w:rsidR="008B161F" w:rsidRPr="003843E3" w:rsidRDefault="008B161F" w:rsidP="003843E3">
      <w:r w:rsidRPr="003843E3">
        <w:t xml:space="preserve">Local tolerance studies demonstrated that DGME was a mild ocular irritant. DGME did not induce acute dermal irritation in rabbits. However, very slight dermal reactions were observed at the site </w:t>
      </w:r>
      <w:r w:rsidR="000065E4">
        <w:t xml:space="preserve">of administration in the repeat </w:t>
      </w:r>
      <w:r w:rsidRPr="003843E3">
        <w:t>dose toxic</w:t>
      </w:r>
      <w:r w:rsidR="008A65D0">
        <w:t>ity study conducted in rabbits.</w:t>
      </w:r>
    </w:p>
    <w:p w14:paraId="2E03A569" w14:textId="7CC9B6C1" w:rsidR="008B161F" w:rsidRPr="003843E3" w:rsidRDefault="008B161F" w:rsidP="003843E3">
      <w:r w:rsidRPr="003843E3">
        <w:lastRenderedPageBreak/>
        <w:t>Together these data indicate little overall concern regarding the use of DGME at 30% in dapsone topical gel. However, the increased incidence in stillbirths at relatively low estimated DGME exposure and mild ocular irritatio</w:t>
      </w:r>
      <w:r w:rsidR="008A65D0">
        <w:t>n are of toxicological concern.</w:t>
      </w:r>
    </w:p>
    <w:p w14:paraId="5CED7A52" w14:textId="77777777" w:rsidR="008B161F" w:rsidRPr="00EB69F1" w:rsidRDefault="008B161F" w:rsidP="003843E3">
      <w:pPr>
        <w:pStyle w:val="Heading4"/>
      </w:pPr>
      <w:r w:rsidRPr="00EB69F1">
        <w:t>Paediatric use</w:t>
      </w:r>
    </w:p>
    <w:p w14:paraId="1D7A7914" w14:textId="49852F58" w:rsidR="008B161F" w:rsidRPr="003843E3" w:rsidRDefault="008B161F" w:rsidP="003843E3">
      <w:r w:rsidRPr="003843E3">
        <w:t>Dapsone is proposed for use in patients aged 12 years or over. No specific studies in juvenile animals were submitted. As oral dapsone is indicated for use in children</w:t>
      </w:r>
      <w:r w:rsidR="00EB30FE">
        <w:t>,</w:t>
      </w:r>
      <w:r w:rsidRPr="003843E3">
        <w:t xml:space="preserve"> the lack of juvenile animal studies is not considered a deficiency.</w:t>
      </w:r>
    </w:p>
    <w:p w14:paraId="7E83AD35" w14:textId="77777777" w:rsidR="008B161F" w:rsidRDefault="008B161F" w:rsidP="003843E3">
      <w:pPr>
        <w:pStyle w:val="Heading4"/>
      </w:pPr>
      <w:r w:rsidRPr="00EB69F1">
        <w:t>Impurities</w:t>
      </w:r>
    </w:p>
    <w:p w14:paraId="1C98CC42" w14:textId="77777777" w:rsidR="008B161F" w:rsidRPr="007F690D" w:rsidRDefault="008B161F" w:rsidP="008B161F">
      <w:pPr>
        <w:pStyle w:val="Standard"/>
        <w:keepNext/>
        <w:keepLines/>
        <w:spacing w:after="0"/>
        <w:rPr>
          <w:sz w:val="6"/>
          <w:szCs w:val="6"/>
        </w:rPr>
      </w:pPr>
    </w:p>
    <w:p w14:paraId="2CE0B926" w14:textId="6189DDA3" w:rsidR="00C9747E" w:rsidRPr="003843E3" w:rsidRDefault="008B161F" w:rsidP="003843E3">
      <w:r w:rsidRPr="003843E3">
        <w:t>The proposed specifications for two impurities in the drug substance are below the ICH qualification thresholds. However, they have not been assessed for potential mutagenicity and therefore do not meet the requirements of</w:t>
      </w:r>
      <w:r w:rsidR="007E04C6">
        <w:t xml:space="preserve"> published guidelines</w:t>
      </w:r>
      <w:r w:rsidRPr="003843E3">
        <w:t>.</w:t>
      </w:r>
      <w:r w:rsidR="0016726C">
        <w:rPr>
          <w:rStyle w:val="FootnoteReference"/>
        </w:rPr>
        <w:footnoteReference w:id="34"/>
      </w:r>
      <w:r w:rsidRPr="003843E3">
        <w:t xml:space="preserve"> One degradant in the drug subs</w:t>
      </w:r>
      <w:r w:rsidR="008A65D0">
        <w:t>tance was adequately qualified.</w:t>
      </w:r>
    </w:p>
    <w:p w14:paraId="442BB0FC" w14:textId="77777777" w:rsidR="008E7846" w:rsidRDefault="008E7846" w:rsidP="008E7846">
      <w:pPr>
        <w:pStyle w:val="Heading3"/>
      </w:pPr>
      <w:bookmarkStart w:id="63" w:name="_Toc247691515"/>
      <w:bookmarkStart w:id="64" w:name="_Toc314842499"/>
      <w:bookmarkStart w:id="65" w:name="_Toc494298685"/>
      <w:r>
        <w:t>Nonclinical summary and conclusions</w:t>
      </w:r>
      <w:bookmarkEnd w:id="63"/>
      <w:bookmarkEnd w:id="64"/>
      <w:bookmarkEnd w:id="65"/>
    </w:p>
    <w:p w14:paraId="5B3186A4" w14:textId="77777777" w:rsidR="00232A97" w:rsidRDefault="00DF0603" w:rsidP="005B18C9">
      <w:pPr>
        <w:pStyle w:val="Heading4"/>
      </w:pPr>
      <w:r>
        <w:t>Summary</w:t>
      </w:r>
    </w:p>
    <w:p w14:paraId="16072C47" w14:textId="1C5745CA" w:rsidR="00DF0603" w:rsidRPr="005B18C9" w:rsidRDefault="00DF0603" w:rsidP="005B18C9">
      <w:pPr>
        <w:pStyle w:val="ListBullet"/>
      </w:pPr>
      <w:r w:rsidRPr="005B18C9">
        <w:t xml:space="preserve">The submitted dossier was in accordance with the relevant ICH guideline for the nonclinical assessment of pharmaceutical medicines (ICH </w:t>
      </w:r>
      <w:proofErr w:type="gramStart"/>
      <w:r w:rsidRPr="005B18C9">
        <w:t>M3(</w:t>
      </w:r>
      <w:proofErr w:type="gramEnd"/>
      <w:r w:rsidRPr="005B18C9">
        <w:t>R2)).</w:t>
      </w:r>
      <w:r w:rsidR="00975EB7">
        <w:rPr>
          <w:rStyle w:val="FootnoteReference"/>
        </w:rPr>
        <w:footnoteReference w:id="35"/>
      </w:r>
      <w:r w:rsidRPr="005B18C9">
        <w:t xml:space="preserve"> The overall quality of the nonclinical dossier was high, with all pivotal safety</w:t>
      </w:r>
      <w:r w:rsidR="00975EB7">
        <w:t xml:space="preserve"> </w:t>
      </w:r>
      <w:r w:rsidRPr="005B18C9">
        <w:t>related studies being GLP compliant.</w:t>
      </w:r>
    </w:p>
    <w:p w14:paraId="2C3A6C72" w14:textId="77777777" w:rsidR="00DF0603" w:rsidRPr="005B18C9" w:rsidRDefault="00DF0603" w:rsidP="005B18C9">
      <w:pPr>
        <w:pStyle w:val="ListBullet"/>
      </w:pPr>
      <w:r w:rsidRPr="005B18C9">
        <w:t>Pharmacology studies were not submitted, which is acceptable for an application to extend the indications of an already registered medicine. Literature publications support the claimed anti-microbial and anti-inflammatory activity of dapsone.</w:t>
      </w:r>
    </w:p>
    <w:p w14:paraId="585F2449" w14:textId="43A776EF" w:rsidR="00DF0603" w:rsidRPr="005B18C9" w:rsidRDefault="00DF0603" w:rsidP="005B18C9">
      <w:pPr>
        <w:pStyle w:val="ListBullet"/>
      </w:pPr>
      <w:r w:rsidRPr="005B18C9">
        <w:t>Overall, the pharmacokinetic profile in animals appeared to be qualitativ</w:t>
      </w:r>
      <w:r w:rsidR="000065E4">
        <w:t xml:space="preserve">ely similar to that of humans. </w:t>
      </w:r>
      <w:r w:rsidRPr="005B18C9">
        <w:t>Dapsone was poorly absorbed following dermal application (≤25%), with less than dose</w:t>
      </w:r>
      <w:r w:rsidR="00142B15">
        <w:t xml:space="preserve"> </w:t>
      </w:r>
      <w:r w:rsidRPr="005B18C9">
        <w:t>proportional systemic exposure. Plasma half-life was long in animals, with repeated dosing leading to increased systemic exposure. Plasma protein binding of dapsone was approximately 70% in rodents and humans, based on published data. Volume of distribution indicated extensive tissue distribution, but penetration into the brain, spinal cord and reproductive tissues was not investigated. The main human metabolite (N-acetyl dapsone) was a significant metabolite in animals.  The toxic human metabolite, dapsone hydroxylamine, was present in rats (in particular males) and rabbits. Available data indicate little or no formation of</w:t>
      </w:r>
      <w:r w:rsidR="00A64E39">
        <w:t xml:space="preserve"> DHA in mice or mini-pigs. Drug </w:t>
      </w:r>
      <w:r w:rsidRPr="005B18C9">
        <w:t>related material was excreted predominantly via urine in humans, but urinary excret</w:t>
      </w:r>
      <w:r w:rsidR="008A65D0">
        <w:t>ion appeared to be low in rats.</w:t>
      </w:r>
    </w:p>
    <w:p w14:paraId="54FFDA50" w14:textId="77777777" w:rsidR="00DF0603" w:rsidRPr="005B18C9" w:rsidRDefault="00DF0603" w:rsidP="005B18C9">
      <w:pPr>
        <w:pStyle w:val="ListBullet"/>
      </w:pPr>
      <w:r w:rsidRPr="005B18C9">
        <w:t>Dapsone gel had a low order of acute oral toxicity in rats.</w:t>
      </w:r>
    </w:p>
    <w:p w14:paraId="76670813" w14:textId="369BA8A8" w:rsidR="00DF0603" w:rsidRPr="005B18C9" w:rsidRDefault="000065E4" w:rsidP="005B18C9">
      <w:pPr>
        <w:pStyle w:val="ListBullet"/>
      </w:pPr>
      <w:r>
        <w:t xml:space="preserve">Repeat </w:t>
      </w:r>
      <w:r w:rsidR="00DF0603" w:rsidRPr="005B18C9">
        <w:t xml:space="preserve">dose toxicity studies by the dermal route were conducted in mice (up to 4 weeks), rats (up to 6 months), rabbits (up to 9 months), and by the oral route in rats (3 months). Two studies were also conducted in mini-pigs, but these were not considered as pivotal studies. Maximum exposures (AUC) were low in mice following dermal application, but moderate to very high in rats and rabbits. High relative exposures for </w:t>
      </w:r>
      <w:r w:rsidR="00DF0603" w:rsidRPr="005B18C9">
        <w:lastRenderedPageBreak/>
        <w:t xml:space="preserve">the toxic metabolite, dapsone hydroxylamine, were also demonstrated in rats. Target organs for toxicity included known effects of dapsone on the haematopoietic system (anaemia and </w:t>
      </w:r>
      <w:proofErr w:type="spellStart"/>
      <w:r w:rsidR="00DF0603" w:rsidRPr="005B18C9">
        <w:t>methaemoglobinaemia</w:t>
      </w:r>
      <w:proofErr w:type="spellEnd"/>
      <w:r w:rsidR="00DF0603" w:rsidRPr="005B18C9">
        <w:t xml:space="preserve">), spleen (changes secondary to anaemia), liver (elevated liver enzymes) and kidney (pigmentation, iron accumulation, </w:t>
      </w:r>
      <w:proofErr w:type="spellStart"/>
      <w:r w:rsidR="00DF0603" w:rsidRPr="005B18C9">
        <w:t>vacuolation</w:t>
      </w:r>
      <w:proofErr w:type="spellEnd"/>
      <w:r w:rsidR="00DF0603" w:rsidRPr="005B18C9">
        <w:t xml:space="preserve"> and increased blood urea nitrogen and albumin). In addition, dapsone was associated with CNS effects (mice only; h</w:t>
      </w:r>
      <w:r>
        <w:t>yperactivity, ataxia, lethargy)</w:t>
      </w:r>
      <w:r w:rsidR="00DF0603" w:rsidRPr="005B18C9">
        <w:t>, thyroid hypertrophy and/or hyperplasia in rodents, uterine dilatation in rats, inflammation of mesenteric fat in rats, and left ventricular hypertrophy with or without myocyte degeneration in the heart of mice.</w:t>
      </w:r>
    </w:p>
    <w:p w14:paraId="69ADB903" w14:textId="77777777" w:rsidR="00DF0603" w:rsidRPr="005B18C9" w:rsidRDefault="00DF0603" w:rsidP="005B18C9">
      <w:pPr>
        <w:pStyle w:val="ListBullet"/>
      </w:pPr>
      <w:r w:rsidRPr="005B18C9">
        <w:t xml:space="preserve">Dapsone was not mutagenic in the bacterial mutation assay or genotoxic </w:t>
      </w:r>
      <w:r w:rsidRPr="00780937">
        <w:rPr>
          <w:i/>
        </w:rPr>
        <w:t>in vivo</w:t>
      </w:r>
      <w:r w:rsidRPr="005B18C9">
        <w:t xml:space="preserve"> (in the mouse and rat micronucleus test and rat skin comet assay). </w:t>
      </w:r>
      <w:proofErr w:type="spellStart"/>
      <w:r w:rsidRPr="005B18C9">
        <w:t>Dapsone</w:t>
      </w:r>
      <w:proofErr w:type="spellEnd"/>
      <w:r w:rsidRPr="005B18C9">
        <w:t xml:space="preserve"> was </w:t>
      </w:r>
      <w:proofErr w:type="spellStart"/>
      <w:r w:rsidRPr="005B18C9">
        <w:t>clastogenic</w:t>
      </w:r>
      <w:proofErr w:type="spellEnd"/>
      <w:r w:rsidRPr="005B18C9">
        <w:t xml:space="preserve"> </w:t>
      </w:r>
      <w:r w:rsidRPr="003D02D3">
        <w:rPr>
          <w:i/>
        </w:rPr>
        <w:t>in vitro</w:t>
      </w:r>
      <w:r w:rsidRPr="005B18C9">
        <w:t xml:space="preserve"> (in CHO cells) but not </w:t>
      </w:r>
      <w:r w:rsidRPr="00127D4F">
        <w:rPr>
          <w:i/>
        </w:rPr>
        <w:t>in vivo</w:t>
      </w:r>
      <w:r w:rsidRPr="005B18C9">
        <w:t>. Overall, the weight of evidence indicates little genotoxic concern for the proposed indication.</w:t>
      </w:r>
    </w:p>
    <w:p w14:paraId="489F8886" w14:textId="4154E4D9" w:rsidR="00DF0603" w:rsidRPr="005B18C9" w:rsidRDefault="00DF0603" w:rsidP="005B18C9">
      <w:pPr>
        <w:pStyle w:val="ListBullet"/>
      </w:pPr>
      <w:r w:rsidRPr="005B18C9">
        <w:t>No treatment related increase in tumou</w:t>
      </w:r>
      <w:r w:rsidR="000065E4">
        <w:t xml:space="preserve">r incidence was observed in a two </w:t>
      </w:r>
      <w:r w:rsidRPr="005B18C9">
        <w:t>year rat carcinogenicity study that used oral dosing which yielded systemic exposures &gt;110 that expected at the MRHD. However, published data report that dapsone is carcinogenic in rats at higher doses (mesenchymal tumours and thyroid tumours). These are unlikely to be of clinical relevance given the low systemic exposure to dapsone with the proposed dosing regimen. A transgenic mouse study using dermal application of dapsone to Tg.AC mice was submitted, but the high mortality rate in this study limits its predictive value.</w:t>
      </w:r>
    </w:p>
    <w:p w14:paraId="2B454DC1" w14:textId="5D1D26EE" w:rsidR="00DF0603" w:rsidRPr="005B18C9" w:rsidRDefault="00DF0603" w:rsidP="005B18C9">
      <w:pPr>
        <w:pStyle w:val="ListBullet"/>
      </w:pPr>
      <w:r w:rsidRPr="005B18C9">
        <w:t>Dapsone decreased sperm motility at doses which yielded a relative exposure of ≥16. Male fertility was functionally impaired in male rats treated with dapsone at exposure le</w:t>
      </w:r>
      <w:r w:rsidR="00004B26">
        <w:t>vels ≥95x</w:t>
      </w:r>
      <w:r w:rsidRPr="005B18C9">
        <w:t xml:space="preserve"> the clinical AUC. Dapsone also impaired female fertility (decreased corpora </w:t>
      </w:r>
      <w:proofErr w:type="spellStart"/>
      <w:r w:rsidRPr="005B18C9">
        <w:t>lutea</w:t>
      </w:r>
      <w:proofErr w:type="spellEnd"/>
      <w:r w:rsidRPr="005B18C9">
        <w:t xml:space="preserve"> and implantations), but only at ver</w:t>
      </w:r>
      <w:r w:rsidR="00004B26">
        <w:t>y high relative exposures (~900x</w:t>
      </w:r>
      <w:r w:rsidRPr="005B18C9">
        <w:t xml:space="preserve"> or more than the expected clinical AUC).</w:t>
      </w:r>
    </w:p>
    <w:p w14:paraId="1CC4AD1F" w14:textId="292E133C" w:rsidR="00DF0603" w:rsidRPr="005B18C9" w:rsidRDefault="00DF0603" w:rsidP="005B18C9">
      <w:pPr>
        <w:pStyle w:val="ListBullet"/>
      </w:pPr>
      <w:r w:rsidRPr="005B18C9">
        <w:t xml:space="preserve">Dapsone was not teratogenic in rats or rabbits at very </w:t>
      </w:r>
      <w:r w:rsidR="002058DD">
        <w:t>high relative exposures (&gt;400x</w:t>
      </w:r>
      <w:r w:rsidRPr="005B18C9">
        <w:t xml:space="preserve">), but there was an increase in early resorptions at these doses. This known </w:t>
      </w:r>
      <w:proofErr w:type="spellStart"/>
      <w:r w:rsidRPr="005B18C9">
        <w:t>embryocidal</w:t>
      </w:r>
      <w:proofErr w:type="spellEnd"/>
      <w:r w:rsidRPr="005B18C9">
        <w:t xml:space="preserve"> effect of </w:t>
      </w:r>
      <w:proofErr w:type="spellStart"/>
      <w:r w:rsidRPr="005B18C9">
        <w:t>dapsone</w:t>
      </w:r>
      <w:proofErr w:type="spellEnd"/>
      <w:r w:rsidRPr="005B18C9">
        <w:t xml:space="preserve"> is unlikely to be of clinical concern with the proposed dosing regimen. Dapsone increased the rate of stillbirths and decreased pup weight and g</w:t>
      </w:r>
      <w:r w:rsidR="002058DD">
        <w:t>rowth during lactation in a pre</w:t>
      </w:r>
      <w:r w:rsidRPr="005B18C9">
        <w:t>/postnatal study in rats, also at very high relative exposures. However, the excipient DGME also increased stillbirths at an e</w:t>
      </w:r>
      <w:r w:rsidR="002058DD">
        <w:t xml:space="preserve">stimated relative exposure of </w:t>
      </w:r>
      <w:proofErr w:type="gramStart"/>
      <w:r w:rsidR="002058DD">
        <w:t>2x</w:t>
      </w:r>
      <w:proofErr w:type="gramEnd"/>
      <w:r w:rsidRPr="005B18C9">
        <w:t>. There were no other effects of dapsone or DGME on growth, development or reproductive function in the offspring of dams treated with dapsone from implantation through to the end of lactation.</w:t>
      </w:r>
    </w:p>
    <w:p w14:paraId="40324718" w14:textId="77777777" w:rsidR="00DF0603" w:rsidRPr="005B18C9" w:rsidRDefault="00DF0603" w:rsidP="005B18C9">
      <w:pPr>
        <w:pStyle w:val="ListBullet"/>
      </w:pPr>
      <w:r w:rsidRPr="005B18C9">
        <w:t xml:space="preserve">Concentrations of up to 10% dapsone did not induce dermal irritation, and up to 5% dapsone did not cause ocular irritation </w:t>
      </w:r>
      <w:r w:rsidRPr="00A6025F">
        <w:rPr>
          <w:i/>
        </w:rPr>
        <w:t>in vivo</w:t>
      </w:r>
      <w:r w:rsidRPr="005B18C9">
        <w:t xml:space="preserve">. </w:t>
      </w:r>
      <w:r w:rsidRPr="005D593F">
        <w:rPr>
          <w:i/>
        </w:rPr>
        <w:t>In vitro</w:t>
      </w:r>
      <w:r w:rsidRPr="005B18C9">
        <w:t xml:space="preserve">, the clinical formulation of 7.5% dapsone was not identified as an ocular irritant when applied to bovine cornea. </w:t>
      </w:r>
    </w:p>
    <w:p w14:paraId="63DE2C79" w14:textId="77777777" w:rsidR="00DF0603" w:rsidRPr="005B18C9" w:rsidRDefault="00DF0603" w:rsidP="005B18C9">
      <w:pPr>
        <w:pStyle w:val="ListBullet"/>
      </w:pPr>
      <w:r w:rsidRPr="005B18C9">
        <w:t xml:space="preserve">There was no clear evidence of phototoxicity or photoallergy in rats or guinea pigs which received single or repeated dermal application of dapsone in combination with UV exposure. A </w:t>
      </w:r>
      <w:proofErr w:type="spellStart"/>
      <w:r w:rsidRPr="005B18C9">
        <w:t>photocarcinogenicity</w:t>
      </w:r>
      <w:proofErr w:type="spellEnd"/>
      <w:r w:rsidRPr="005B18C9">
        <w:t xml:space="preserve"> study in hairless mice indicated that dapsone did not augment the papilloma development in response to UV irradiation.</w:t>
      </w:r>
    </w:p>
    <w:p w14:paraId="5D5D061B" w14:textId="77777777" w:rsidR="00DF0603" w:rsidRPr="005B18C9" w:rsidRDefault="00DF0603" w:rsidP="005B18C9">
      <w:pPr>
        <w:pStyle w:val="ListBullet"/>
      </w:pPr>
      <w:r w:rsidRPr="005B18C9">
        <w:t>Studies and literature publications demonstrated that the excipient, DGME:</w:t>
      </w:r>
    </w:p>
    <w:p w14:paraId="54C02614" w14:textId="77777777" w:rsidR="00DF0603" w:rsidRPr="005B18C9" w:rsidRDefault="00DF0603" w:rsidP="005B18C9">
      <w:pPr>
        <w:pStyle w:val="ListBullet2"/>
      </w:pPr>
      <w:proofErr w:type="gramStart"/>
      <w:r w:rsidRPr="005B18C9">
        <w:t>had</w:t>
      </w:r>
      <w:proofErr w:type="gramEnd"/>
      <w:r w:rsidRPr="005B18C9">
        <w:t xml:space="preserve"> moderate dermal bioavailability (~50%). </w:t>
      </w:r>
    </w:p>
    <w:p w14:paraId="6A81B929" w14:textId="77777777" w:rsidR="00DF0603" w:rsidRPr="005B18C9" w:rsidRDefault="00DF0603" w:rsidP="005B18C9">
      <w:pPr>
        <w:pStyle w:val="ListBullet2"/>
      </w:pPr>
      <w:r w:rsidRPr="005B18C9">
        <w:t xml:space="preserve">a low order of acute toxicity </w:t>
      </w:r>
    </w:p>
    <w:p w14:paraId="0DA94951" w14:textId="00FFCF82" w:rsidR="00DF0603" w:rsidRPr="005B18C9" w:rsidRDefault="00DF0603" w:rsidP="005B18C9">
      <w:pPr>
        <w:pStyle w:val="ListBullet2"/>
      </w:pPr>
      <w:proofErr w:type="gramStart"/>
      <w:r w:rsidRPr="005B18C9">
        <w:t>appeared</w:t>
      </w:r>
      <w:proofErr w:type="gramEnd"/>
      <w:r w:rsidRPr="005B18C9">
        <w:t xml:space="preserve"> well tolerated following repeated to oral administration in rats and dermal application to rabbits at doses exceeding the maximum expected human dose based on </w:t>
      </w:r>
      <w:r w:rsidR="002058DD">
        <w:t>body surface area by at least 5x</w:t>
      </w:r>
      <w:r w:rsidR="008A65D0">
        <w:t>.</w:t>
      </w:r>
    </w:p>
    <w:p w14:paraId="326E5FB9" w14:textId="08E9CFCC" w:rsidR="00DF0603" w:rsidRPr="005B18C9" w:rsidRDefault="00DF0603" w:rsidP="005B18C9">
      <w:pPr>
        <w:pStyle w:val="ListBullet2"/>
      </w:pPr>
      <w:proofErr w:type="gramStart"/>
      <w:r w:rsidRPr="005B18C9">
        <w:lastRenderedPageBreak/>
        <w:t>was</w:t>
      </w:r>
      <w:proofErr w:type="gramEnd"/>
      <w:r w:rsidRPr="005B18C9">
        <w:t xml:space="preserve"> not genotoxic (</w:t>
      </w:r>
      <w:r w:rsidRPr="00C833D8">
        <w:rPr>
          <w:i/>
        </w:rPr>
        <w:t>in vitro</w:t>
      </w:r>
      <w:r w:rsidRPr="005B18C9">
        <w:t xml:space="preserve"> or </w:t>
      </w:r>
      <w:r w:rsidRPr="00C004D2">
        <w:rPr>
          <w:i/>
        </w:rPr>
        <w:t>in vivo</w:t>
      </w:r>
      <w:r w:rsidRPr="005B18C9">
        <w:t xml:space="preserve">) and was not carcinogenic in </w:t>
      </w:r>
      <w:r w:rsidR="008A65D0">
        <w:t>rats at the single dose tested.</w:t>
      </w:r>
    </w:p>
    <w:p w14:paraId="4F5B17FE" w14:textId="52534852" w:rsidR="00DF0603" w:rsidRPr="005B18C9" w:rsidRDefault="00DF0603" w:rsidP="005B18C9">
      <w:pPr>
        <w:pStyle w:val="ListBullet2"/>
      </w:pPr>
      <w:proofErr w:type="gramStart"/>
      <w:r w:rsidRPr="005B18C9">
        <w:t>did</w:t>
      </w:r>
      <w:proofErr w:type="gramEnd"/>
      <w:r w:rsidRPr="005B18C9">
        <w:t xml:space="preserve"> not affect male or female fertility, and was not teratogenic. High oral doses of DGME given throughout the period of organogenesis led to an increase in skeletal variations (incomplete ossification, extra ribs). As reported above, DGME increased the rate of still births at low</w:t>
      </w:r>
      <w:r w:rsidR="002058DD">
        <w:t xml:space="preserve"> estimated relative exposure (2x</w:t>
      </w:r>
      <w:r w:rsidR="008A65D0">
        <w:t xml:space="preserve"> based on body surface area)</w:t>
      </w:r>
    </w:p>
    <w:p w14:paraId="74B458AA" w14:textId="77777777" w:rsidR="00DF0603" w:rsidRPr="005B18C9" w:rsidRDefault="00DF0603" w:rsidP="005B18C9">
      <w:pPr>
        <w:pStyle w:val="ListBullet2"/>
      </w:pPr>
      <w:proofErr w:type="gramStart"/>
      <w:r w:rsidRPr="005B18C9">
        <w:t>was</w:t>
      </w:r>
      <w:proofErr w:type="gramEnd"/>
      <w:r w:rsidRPr="005B18C9">
        <w:t xml:space="preserve"> not a dermal irritant (even when undiluted), but was a mild ocular irritant in </w:t>
      </w:r>
      <w:r w:rsidRPr="004C3559">
        <w:rPr>
          <w:i/>
        </w:rPr>
        <w:t>in vivo</w:t>
      </w:r>
      <w:r w:rsidRPr="005B18C9">
        <w:t xml:space="preserve"> studies (using concentrations ≥30%).</w:t>
      </w:r>
    </w:p>
    <w:p w14:paraId="45BA7974" w14:textId="7612520E" w:rsidR="00DF0603" w:rsidRPr="005B18C9" w:rsidRDefault="00DF0603" w:rsidP="005B18C9">
      <w:pPr>
        <w:pStyle w:val="ListBullet"/>
      </w:pPr>
      <w:r w:rsidRPr="005B18C9">
        <w:t>The proposed limits for two impurities in the drug substance meet the qualification limits, but require investigation of their genotoxic potential as they exceed the less-than-lifetime limit. One degradant in the drug product</w:t>
      </w:r>
      <w:r w:rsidR="008A65D0">
        <w:t xml:space="preserve"> has been adequately qualified.</w:t>
      </w:r>
    </w:p>
    <w:p w14:paraId="1DD22F2F" w14:textId="77777777" w:rsidR="00DF0603" w:rsidRDefault="00DF0603" w:rsidP="005B18C9">
      <w:pPr>
        <w:pStyle w:val="Heading4"/>
      </w:pPr>
      <w:r>
        <w:t>Conclusions and recommendation</w:t>
      </w:r>
    </w:p>
    <w:p w14:paraId="2368E1F6" w14:textId="15EBA2FF" w:rsidR="005B18C9" w:rsidRPr="005B18C9" w:rsidRDefault="005B18C9" w:rsidP="005B18C9">
      <w:pPr>
        <w:pStyle w:val="ListBullet"/>
      </w:pPr>
      <w:r w:rsidRPr="005B18C9">
        <w:t xml:space="preserve">There were no major deficiencies in the </w:t>
      </w:r>
      <w:r w:rsidR="002058DD">
        <w:t>nonclinical</w:t>
      </w:r>
      <w:r w:rsidR="008A65D0">
        <w:t xml:space="preserve"> data.</w:t>
      </w:r>
    </w:p>
    <w:p w14:paraId="09B16393" w14:textId="15B1C0AB" w:rsidR="005B18C9" w:rsidRPr="005B18C9" w:rsidRDefault="005B18C9" w:rsidP="005B18C9">
      <w:pPr>
        <w:pStyle w:val="ListBullet"/>
      </w:pPr>
      <w:r w:rsidRPr="005B18C9">
        <w:t>Only limited pharmacokinetic data were provided for metabolism and excretion. This is not a major concern given the relatively lo</w:t>
      </w:r>
      <w:r w:rsidR="008A65D0">
        <w:t xml:space="preserve">w systemic exposure to </w:t>
      </w:r>
      <w:proofErr w:type="spellStart"/>
      <w:r w:rsidR="008A65D0">
        <w:t>dapsone</w:t>
      </w:r>
      <w:proofErr w:type="spellEnd"/>
      <w:r w:rsidR="008A65D0">
        <w:t>.</w:t>
      </w:r>
    </w:p>
    <w:p w14:paraId="7545C3A2" w14:textId="2BDCC451" w:rsidR="005B18C9" w:rsidRPr="005B18C9" w:rsidRDefault="005B18C9" w:rsidP="005B18C9">
      <w:pPr>
        <w:pStyle w:val="ListBullet"/>
      </w:pPr>
      <w:r w:rsidRPr="005B18C9">
        <w:t xml:space="preserve">The main toxicities observed were known effects (anaemia and </w:t>
      </w:r>
      <w:proofErr w:type="spellStart"/>
      <w:r w:rsidRPr="005B18C9">
        <w:t>methaemoglobinaemia</w:t>
      </w:r>
      <w:proofErr w:type="spellEnd"/>
      <w:r w:rsidRPr="005B18C9">
        <w:t>, liver enzyme elevation and renal injury). These effects were observed at high relative exposures and a</w:t>
      </w:r>
      <w:r w:rsidR="008A65D0">
        <w:t>re of limited clinical concern.</w:t>
      </w:r>
    </w:p>
    <w:p w14:paraId="106F17C3" w14:textId="77777777" w:rsidR="005B18C9" w:rsidRPr="005B18C9" w:rsidRDefault="005B18C9" w:rsidP="005B18C9">
      <w:pPr>
        <w:pStyle w:val="ListBullet"/>
      </w:pPr>
      <w:r w:rsidRPr="005B18C9">
        <w:t>The available data indicate that topical dapsone does not pose a genotoxic or carcinogenic risk.</w:t>
      </w:r>
    </w:p>
    <w:p w14:paraId="10EF5BB3" w14:textId="77777777" w:rsidR="005B18C9" w:rsidRPr="005B18C9" w:rsidRDefault="005B18C9" w:rsidP="005B18C9">
      <w:pPr>
        <w:pStyle w:val="ListBullet"/>
      </w:pPr>
      <w:r w:rsidRPr="005B18C9">
        <w:t>Impaired male fertility was observed at relatively high dapsone exposures. High doses of dapsone increased early resorptions and decreased live litter size when administered during the period of organogenesis. Increased stillbirths were observed at high relative exposures to dapsone, but at low relative exposures to the excipient DGME. The proposed Pregnancy Category B3 is acceptable based on the animal findings. However, the Clinical Delegate should consider whether case reports of adverse effects in human pregnancy warrant a different Pregnancy Category.</w:t>
      </w:r>
    </w:p>
    <w:p w14:paraId="499D9CEC" w14:textId="77777777" w:rsidR="005B18C9" w:rsidRPr="005B18C9" w:rsidRDefault="005B18C9" w:rsidP="005B18C9">
      <w:pPr>
        <w:pStyle w:val="ListBullet"/>
      </w:pPr>
      <w:r w:rsidRPr="005B18C9">
        <w:t>Mild ocular irritation may occur clinically due to the presence of 30% DGME in the proposed formulation.</w:t>
      </w:r>
    </w:p>
    <w:p w14:paraId="3E99DABB" w14:textId="77777777" w:rsidR="005B18C9" w:rsidRPr="005B18C9" w:rsidRDefault="005B18C9" w:rsidP="005B18C9">
      <w:pPr>
        <w:pStyle w:val="ListBullet"/>
      </w:pPr>
      <w:r w:rsidRPr="005B18C9">
        <w:t>There are no nonclinical objections to the registration of 7.5% dapsone gel for the proposed indication provided adequate warning regarding the potential for stillbirths associated with the excipient are including in the PI.</w:t>
      </w:r>
    </w:p>
    <w:p w14:paraId="2F691F56" w14:textId="6F91ED11" w:rsidR="005B18C9" w:rsidRPr="005B18C9" w:rsidRDefault="005B18C9" w:rsidP="005B18C9">
      <w:pPr>
        <w:pStyle w:val="ListBullet"/>
      </w:pPr>
      <w:r w:rsidRPr="005B18C9">
        <w:t xml:space="preserve">The sponsor was requested to revise the proposed </w:t>
      </w:r>
      <w:r w:rsidR="002058DD">
        <w:t>PI</w:t>
      </w:r>
      <w:r w:rsidRPr="005B18C9">
        <w:t xml:space="preserve"> document as directed at Round 1. For Round 2, the PI should be further revised as directed.</w:t>
      </w:r>
    </w:p>
    <w:p w14:paraId="6EE3F331" w14:textId="77777777" w:rsidR="005B18C9" w:rsidRPr="005B18C9" w:rsidRDefault="005B18C9" w:rsidP="005B18C9">
      <w:pPr>
        <w:pStyle w:val="ListBullet"/>
      </w:pPr>
      <w:r w:rsidRPr="005B18C9">
        <w:t>The RMP evaluator should consider comments on the accuracy of the nonclinical statements in the RMP as shown.</w:t>
      </w:r>
    </w:p>
    <w:p w14:paraId="39F58D8C" w14:textId="77777777" w:rsidR="008E7846" w:rsidRPr="00254787" w:rsidRDefault="008E7846" w:rsidP="008E7846">
      <w:pPr>
        <w:pStyle w:val="Heading2"/>
      </w:pPr>
      <w:bookmarkStart w:id="66" w:name="_Toc196046462"/>
      <w:bookmarkStart w:id="67" w:name="_Toc247691516"/>
      <w:bookmarkStart w:id="68" w:name="_Toc314842500"/>
      <w:bookmarkStart w:id="69" w:name="_Toc494298686"/>
      <w:bookmarkStart w:id="70" w:name="_Toc163441353"/>
      <w:bookmarkStart w:id="71" w:name="_Toc163441348"/>
      <w:r>
        <w:t xml:space="preserve">IV. </w:t>
      </w:r>
      <w:r w:rsidRPr="00254787">
        <w:t>Clinical</w:t>
      </w:r>
      <w:bookmarkEnd w:id="66"/>
      <w:r>
        <w:t xml:space="preserve"> </w:t>
      </w:r>
      <w:r w:rsidR="003A7F6C">
        <w:t>f</w:t>
      </w:r>
      <w:r>
        <w:t>indings</w:t>
      </w:r>
      <w:bookmarkEnd w:id="67"/>
      <w:bookmarkEnd w:id="68"/>
      <w:bookmarkEnd w:id="69"/>
    </w:p>
    <w:p w14:paraId="1C43F952" w14:textId="77777777" w:rsidR="00C80137" w:rsidRDefault="00C80137" w:rsidP="00D425BB">
      <w:bookmarkStart w:id="7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76C080DF" w14:textId="77777777" w:rsidR="008E7846" w:rsidRDefault="008E7846" w:rsidP="008E7846">
      <w:pPr>
        <w:pStyle w:val="Heading3"/>
      </w:pPr>
      <w:bookmarkStart w:id="73" w:name="_Toc247691517"/>
      <w:bookmarkStart w:id="74" w:name="_Toc314842501"/>
      <w:bookmarkStart w:id="75" w:name="_Toc494298687"/>
      <w:r w:rsidRPr="00254787">
        <w:lastRenderedPageBreak/>
        <w:t>Introduction</w:t>
      </w:r>
      <w:bookmarkEnd w:id="72"/>
      <w:bookmarkEnd w:id="73"/>
      <w:bookmarkEnd w:id="74"/>
      <w:bookmarkEnd w:id="75"/>
    </w:p>
    <w:p w14:paraId="521CF328" w14:textId="77777777" w:rsidR="00605AD4" w:rsidRDefault="00605AD4" w:rsidP="00605AD4">
      <w:pPr>
        <w:pStyle w:val="Heading4"/>
      </w:pPr>
      <w:bookmarkStart w:id="76" w:name="_Toc196046464"/>
      <w:bookmarkStart w:id="77" w:name="_Toc247691518"/>
      <w:bookmarkStart w:id="78" w:name="_Toc314842502"/>
      <w:r w:rsidRPr="00605AD4">
        <w:t xml:space="preserve">Clinical </w:t>
      </w:r>
      <w:r w:rsidR="00F45446">
        <w:t>r</w:t>
      </w:r>
      <w:r w:rsidRPr="00605AD4">
        <w:t>ationale</w:t>
      </w:r>
    </w:p>
    <w:p w14:paraId="3BA92105" w14:textId="1A4C96B2" w:rsidR="00A049DE" w:rsidRPr="00A049DE" w:rsidRDefault="00A049DE" w:rsidP="00A049DE">
      <w:r w:rsidRPr="00A049DE">
        <w:t>Acne vulgaris is the most common dermatological disorder in the US where it is estimated to affect approximately 40 to 50 million people. It is most common in adolescents, affecting approximately 80%, but may also occur in 54% of adult women and 40% of adult men. Globally, acne vulgaris is the eighth most prevalent disease (645.5 mi</w:t>
      </w:r>
      <w:r w:rsidR="00323044">
        <w:t>llion patients)</w:t>
      </w:r>
      <w:r w:rsidRPr="00A049DE">
        <w:t>.</w:t>
      </w:r>
      <w:r w:rsidR="00323044">
        <w:rPr>
          <w:rStyle w:val="FootnoteReference"/>
        </w:rPr>
        <w:footnoteReference w:id="36"/>
      </w:r>
      <w:r w:rsidRPr="00A049DE">
        <w:t xml:space="preserve"> In a study published in 1998, the prevalence was 93% in 16- to 18-year-old students in Victoria, </w:t>
      </w:r>
      <w:r w:rsidR="00BA6A35">
        <w:t>Australia</w:t>
      </w:r>
      <w:r w:rsidRPr="00A049DE">
        <w:t>.</w:t>
      </w:r>
      <w:r w:rsidR="00F21AED">
        <w:rPr>
          <w:rStyle w:val="FootnoteReference"/>
        </w:rPr>
        <w:footnoteReference w:id="37"/>
      </w:r>
    </w:p>
    <w:p w14:paraId="62648E56" w14:textId="4920EA54" w:rsidR="00A049DE" w:rsidRPr="00A049DE" w:rsidRDefault="00A049DE" w:rsidP="00A049DE">
      <w:r w:rsidRPr="00A049DE">
        <w:t>Acne vulgaris is a complex skin disorder involving multiple abnormalities of th</w:t>
      </w:r>
      <w:r w:rsidR="00BA6A35">
        <w:t xml:space="preserve">e </w:t>
      </w:r>
      <w:proofErr w:type="spellStart"/>
      <w:r w:rsidR="00BA6A35">
        <w:t>pilosebaceous</w:t>
      </w:r>
      <w:proofErr w:type="spellEnd"/>
      <w:r w:rsidR="00BA6A35">
        <w:t xml:space="preserve"> unit, including: (</w:t>
      </w:r>
      <w:r w:rsidRPr="00A049DE">
        <w:t xml:space="preserve">1) hyperkeratinisation, </w:t>
      </w:r>
      <w:r w:rsidR="00EC43D5">
        <w:t>(</w:t>
      </w:r>
      <w:r w:rsidRPr="00A049DE">
        <w:t xml:space="preserve">2) increased sebum production, </w:t>
      </w:r>
      <w:r w:rsidR="00296450">
        <w:t>(</w:t>
      </w:r>
      <w:r w:rsidRPr="00A049DE">
        <w:t xml:space="preserve">3) bacterial proliferation, and </w:t>
      </w:r>
      <w:r w:rsidR="00BF393E">
        <w:t>(</w:t>
      </w:r>
      <w:r w:rsidRPr="00A049DE">
        <w:t xml:space="preserve">4) inflammation. The face, anterior trunk, and upper back are the most commonly affected areas due to a greater concentration of sebaceous glands in these areas. Clinically, acne is graded according to the number and types of lesions present: open and closed </w:t>
      </w:r>
      <w:proofErr w:type="spellStart"/>
      <w:r w:rsidRPr="00A049DE">
        <w:t>comedones</w:t>
      </w:r>
      <w:proofErr w:type="spellEnd"/>
      <w:r w:rsidRPr="00A049DE">
        <w:t>, inflammatory papules, pustules, cysts, nodules, and even scarring may be seen.</w:t>
      </w:r>
    </w:p>
    <w:p w14:paraId="46B56B0F" w14:textId="61CF1333" w:rsidR="00A049DE" w:rsidRPr="00A049DE" w:rsidRDefault="00A049DE" w:rsidP="00A049DE">
      <w:r w:rsidRPr="00A049DE">
        <w:t>A number of topical and systemic products are approved in Australia for treatment of acne vulgaris. The pharmacologic categories of therapies for acne vulgari</w:t>
      </w:r>
      <w:r w:rsidR="00C16A1B">
        <w:t xml:space="preserve">s include topical </w:t>
      </w:r>
      <w:proofErr w:type="spellStart"/>
      <w:r w:rsidR="00C16A1B">
        <w:t>retinoids</w:t>
      </w:r>
      <w:proofErr w:type="spellEnd"/>
      <w:r w:rsidR="00C16A1B">
        <w:t xml:space="preserve"> (for example,</w:t>
      </w:r>
      <w:r w:rsidRPr="00A049DE">
        <w:t xml:space="preserve"> </w:t>
      </w:r>
      <w:proofErr w:type="spellStart"/>
      <w:r w:rsidRPr="00A049DE">
        <w:t>adapalene</w:t>
      </w:r>
      <w:proofErr w:type="spellEnd"/>
      <w:r w:rsidRPr="00A049DE">
        <w:t xml:space="preserve">, </w:t>
      </w:r>
      <w:proofErr w:type="spellStart"/>
      <w:r w:rsidRPr="00A049DE">
        <w:t>tazarotene</w:t>
      </w:r>
      <w:proofErr w:type="spellEnd"/>
      <w:r w:rsidRPr="00A049DE">
        <w:t xml:space="preserve">, and </w:t>
      </w:r>
      <w:proofErr w:type="spellStart"/>
      <w:r w:rsidRPr="00A049DE">
        <w:t>tretinoin</w:t>
      </w:r>
      <w:proofErr w:type="spellEnd"/>
      <w:r w:rsidRPr="00A049DE">
        <w:t>), topical antibiotics (</w:t>
      </w:r>
      <w:r w:rsidR="000D6A79">
        <w:t>for example</w:t>
      </w:r>
      <w:r w:rsidRPr="00A049DE">
        <w:t xml:space="preserve">, erythromycin and clindamycin), topical benzoyl peroxide, oral </w:t>
      </w:r>
      <w:proofErr w:type="spellStart"/>
      <w:r w:rsidRPr="00A049DE">
        <w:t>retinoids</w:t>
      </w:r>
      <w:proofErr w:type="spellEnd"/>
      <w:r w:rsidRPr="00A049DE">
        <w:t xml:space="preserve"> (</w:t>
      </w:r>
      <w:r w:rsidR="000D6A79">
        <w:t>for example</w:t>
      </w:r>
      <w:r w:rsidRPr="00A049DE">
        <w:t>, isotretinoin), and systemic hormonal therapies (</w:t>
      </w:r>
      <w:r w:rsidR="00831FF1">
        <w:t>for example</w:t>
      </w:r>
      <w:r w:rsidRPr="00A049DE">
        <w:t xml:space="preserve">, </w:t>
      </w:r>
      <w:proofErr w:type="spellStart"/>
      <w:r w:rsidRPr="00A049DE">
        <w:t>ethinyl</w:t>
      </w:r>
      <w:proofErr w:type="spellEnd"/>
      <w:r w:rsidRPr="00A049DE">
        <w:t xml:space="preserve"> oestradiol/</w:t>
      </w:r>
      <w:proofErr w:type="spellStart"/>
      <w:r w:rsidRPr="00A049DE">
        <w:t>levonorgestrel</w:t>
      </w:r>
      <w:proofErr w:type="spellEnd"/>
      <w:r w:rsidRPr="00A049DE">
        <w:t>). Combination therapy utilising agents with complementary mechanisms (such as an antimicrobial and a topical retinoid) is often prescribed in the management of acne vulgaris, since most anti-acne medications do not act against all of the major pathophysiologic processes or types of lesions of acne vulgaris.</w:t>
      </w:r>
    </w:p>
    <w:p w14:paraId="38D8F4EB" w14:textId="10A18259" w:rsidR="00A049DE" w:rsidRPr="00A049DE" w:rsidRDefault="00A049DE" w:rsidP="00A049DE">
      <w:r w:rsidRPr="00A049DE">
        <w:t>Despite the well</w:t>
      </w:r>
      <w:r w:rsidR="0052374B">
        <w:t>-</w:t>
      </w:r>
      <w:r w:rsidRPr="00A049DE">
        <w:t>known role of inflammation in acne, no primarily anti-inflammatory topical therapy is currently available in Australia for treatment of acne. Aczone 7.5% provides both the anti-inflammatory and antimicrobial properties of dapsone while greatly limiting the risk of complications associated with systemic exposure from oral administration of dapsone for acne vulgaris.</w:t>
      </w:r>
    </w:p>
    <w:p w14:paraId="7638A65F" w14:textId="77777777" w:rsidR="00605AD4" w:rsidRDefault="00605AD4" w:rsidP="00605AD4">
      <w:pPr>
        <w:pStyle w:val="Heading4"/>
      </w:pPr>
      <w:r w:rsidRPr="00605AD4">
        <w:t>Guidance</w:t>
      </w:r>
    </w:p>
    <w:p w14:paraId="765383E4" w14:textId="77777777" w:rsidR="00A049DE" w:rsidRPr="00A049DE" w:rsidRDefault="00A049DE" w:rsidP="00A049DE">
      <w:r w:rsidRPr="00A049DE">
        <w:t>There is no adopted EU guideline relating to the treatment of acne.</w:t>
      </w:r>
    </w:p>
    <w:p w14:paraId="7CF7CBEB" w14:textId="77777777" w:rsidR="00605AD4" w:rsidRDefault="00605AD4" w:rsidP="00605AD4">
      <w:pPr>
        <w:pStyle w:val="Heading4"/>
      </w:pPr>
      <w:r w:rsidRPr="00605AD4">
        <w:t>Contents of the clinical dossier</w:t>
      </w:r>
    </w:p>
    <w:p w14:paraId="4956ED95" w14:textId="77777777" w:rsidR="001D6140" w:rsidRPr="001D6140" w:rsidRDefault="001D6140" w:rsidP="001D6140">
      <w:r w:rsidRPr="001D6140">
        <w:t>The submission contained the following clinical information:</w:t>
      </w:r>
    </w:p>
    <w:p w14:paraId="26E546AC" w14:textId="77777777" w:rsidR="001D6140" w:rsidRPr="001D6140" w:rsidRDefault="001D6140" w:rsidP="001D6140">
      <w:pPr>
        <w:pStyle w:val="ListBullet"/>
      </w:pPr>
      <w:r w:rsidRPr="001D6140">
        <w:t>1 x clinical pharmacology studies, including 1 that provided pharmacokinetic data and none that provided pharmacodynamic data</w:t>
      </w:r>
    </w:p>
    <w:p w14:paraId="44D4EA48" w14:textId="77777777" w:rsidR="001D6140" w:rsidRPr="001D6140" w:rsidRDefault="001D6140" w:rsidP="001D6140">
      <w:pPr>
        <w:pStyle w:val="ListBullet"/>
      </w:pPr>
      <w:r w:rsidRPr="001D6140">
        <w:t>2 x pivotal efficacy/safety studies</w:t>
      </w:r>
    </w:p>
    <w:p w14:paraId="372CB608" w14:textId="77777777" w:rsidR="001D6140" w:rsidRPr="001D6140" w:rsidRDefault="001D6140" w:rsidP="001D6140">
      <w:pPr>
        <w:pStyle w:val="ListBullet"/>
      </w:pPr>
      <w:r w:rsidRPr="001D6140">
        <w:t>3 other efficacy/safety studies related to the 7.5% gel</w:t>
      </w:r>
    </w:p>
    <w:p w14:paraId="49501DA2" w14:textId="77777777" w:rsidR="001D6140" w:rsidRPr="001D6140" w:rsidRDefault="001D6140" w:rsidP="001D6140">
      <w:pPr>
        <w:pStyle w:val="ListBullet"/>
      </w:pPr>
      <w:r w:rsidRPr="001D6140">
        <w:t>Studies related to 5% gel</w:t>
      </w:r>
    </w:p>
    <w:p w14:paraId="218DA9B1" w14:textId="77777777" w:rsidR="001D6140" w:rsidRPr="001D6140" w:rsidRDefault="001D6140" w:rsidP="001D6140">
      <w:pPr>
        <w:pStyle w:val="ListBullet2"/>
      </w:pPr>
      <w:r w:rsidRPr="001D6140">
        <w:t>3 x clinical pharmacology studies, including 3 that provided pharmacokinetic data and none that provided pharmacodynamic data</w:t>
      </w:r>
    </w:p>
    <w:p w14:paraId="52B3BCF9" w14:textId="77777777" w:rsidR="001D6140" w:rsidRPr="001D6140" w:rsidRDefault="001D6140" w:rsidP="001D6140">
      <w:pPr>
        <w:pStyle w:val="ListBullet2"/>
      </w:pPr>
      <w:r w:rsidRPr="001D6140">
        <w:lastRenderedPageBreak/>
        <w:t>1 x pivotal efficacy/safety studies</w:t>
      </w:r>
    </w:p>
    <w:p w14:paraId="546575D8" w14:textId="77777777" w:rsidR="001D6140" w:rsidRPr="001D6140" w:rsidRDefault="001D6140" w:rsidP="001D6140">
      <w:pPr>
        <w:pStyle w:val="ListBullet2"/>
      </w:pPr>
      <w:r w:rsidRPr="001D6140">
        <w:t>3 x other efficacy/safety studies</w:t>
      </w:r>
    </w:p>
    <w:p w14:paraId="5366D40E" w14:textId="74AB63CA" w:rsidR="001D6140" w:rsidRPr="001D6140" w:rsidRDefault="003E042F" w:rsidP="001D6140">
      <w:pPr>
        <w:pStyle w:val="ListBullet"/>
      </w:pPr>
      <w:r>
        <w:t>2 x other (</w:t>
      </w:r>
      <w:r w:rsidR="001D6140" w:rsidRPr="001D6140">
        <w:t>Integrated Summary of Efficacy, Integrated Summ</w:t>
      </w:r>
      <w:r w:rsidR="00882B3C">
        <w:t>ary of Safety tabulations)</w:t>
      </w:r>
    </w:p>
    <w:p w14:paraId="2AE20F34" w14:textId="77777777" w:rsidR="00605AD4" w:rsidRDefault="00605AD4" w:rsidP="00605AD4">
      <w:pPr>
        <w:pStyle w:val="Heading4"/>
      </w:pPr>
      <w:r w:rsidRPr="00605AD4">
        <w:t>Paediatric data</w:t>
      </w:r>
    </w:p>
    <w:p w14:paraId="3D6E09DE" w14:textId="77777777" w:rsidR="001D6140" w:rsidRDefault="001D6140" w:rsidP="001D6140">
      <w:pPr>
        <w:jc w:val="both"/>
      </w:pPr>
      <w:r>
        <w:t>The submission included paediatric pharmacokinetic and efficacy and safety data.</w:t>
      </w:r>
    </w:p>
    <w:p w14:paraId="417D6A88" w14:textId="77777777" w:rsidR="00605AD4" w:rsidRDefault="00605AD4" w:rsidP="00605AD4">
      <w:pPr>
        <w:pStyle w:val="Heading4"/>
      </w:pPr>
      <w:r w:rsidRPr="00605AD4">
        <w:t>Good clinical practice</w:t>
      </w:r>
    </w:p>
    <w:p w14:paraId="036CB7EE" w14:textId="77777777" w:rsidR="00D80A41" w:rsidRPr="00D80A41" w:rsidRDefault="00D80A41" w:rsidP="00D80A41">
      <w:r w:rsidRPr="00D80A41">
        <w:t>The study reports state that all studies were conducted in compliance with Good Clinical Practice (GCP). For subjects under age of 18, written minor assent and/or parental/guardian consent was obtained in accordance with local laws and appropriate ethics committee requirements.</w:t>
      </w:r>
    </w:p>
    <w:p w14:paraId="7CD8D4BD" w14:textId="77777777" w:rsidR="00D80A41" w:rsidRPr="00D80A41" w:rsidRDefault="00D80A41" w:rsidP="00D80A41">
      <w:r w:rsidRPr="00D80A41">
        <w:t>There were a number of GCP compliance issues identified at one centre in the USA in Study 225678-006 and due to resulting concerns over data integrity, it was decided to exclude all 51 patients at that centre from all analysis populations in that study. Sensitivity analyses were performed to evaluate the impact of excluding those patients and the results of sensitivity analyses including patients from the centre were consistent with analyses excluding those patients.</w:t>
      </w:r>
    </w:p>
    <w:p w14:paraId="2566481B" w14:textId="77777777" w:rsidR="008E7846" w:rsidRDefault="008E7846" w:rsidP="00605AD4">
      <w:pPr>
        <w:pStyle w:val="Heading3"/>
      </w:pPr>
      <w:bookmarkStart w:id="79" w:name="_Toc494298688"/>
      <w:r w:rsidRPr="00254787">
        <w:t>Pharmacokinetics</w:t>
      </w:r>
      <w:bookmarkEnd w:id="70"/>
      <w:bookmarkEnd w:id="76"/>
      <w:bookmarkEnd w:id="77"/>
      <w:bookmarkEnd w:id="78"/>
      <w:bookmarkEnd w:id="79"/>
    </w:p>
    <w:p w14:paraId="5FE8E795" w14:textId="77777777" w:rsidR="00232A97" w:rsidRDefault="00232A97" w:rsidP="00232A97">
      <w:pPr>
        <w:pStyle w:val="Heading4"/>
      </w:pPr>
      <w:r>
        <w:t>Studies providing pharmacokinetic data</w:t>
      </w:r>
    </w:p>
    <w:p w14:paraId="05092CAE" w14:textId="2CE01C08" w:rsidR="00FB4F90" w:rsidRDefault="00D80A41" w:rsidP="002A54D7">
      <w:pPr>
        <w:rPr>
          <w:b/>
        </w:rPr>
      </w:pPr>
      <w:r>
        <w:t>Table 6 s</w:t>
      </w:r>
      <w:r w:rsidRPr="00D80A41">
        <w:t>hows the studies relating to each pharmacokinetic topic.</w:t>
      </w:r>
    </w:p>
    <w:p w14:paraId="4C03B1C1" w14:textId="77777777" w:rsidR="00232A97" w:rsidRDefault="009B5568" w:rsidP="00B55E06">
      <w:pPr>
        <w:pStyle w:val="TableTitle"/>
      </w:pPr>
      <w:proofErr w:type="gramStart"/>
      <w:r>
        <w:t>Table 6:</w:t>
      </w:r>
      <w:r w:rsidR="00B55E06" w:rsidRPr="00B55E06">
        <w:t xml:space="preserve"> Submitted pharmacokinetic studies.</w:t>
      </w:r>
      <w:proofErr w:type="gramEnd"/>
    </w:p>
    <w:p w14:paraId="44C708D6" w14:textId="77777777" w:rsidR="00FB4F90" w:rsidRPr="000F5D4F" w:rsidRDefault="00FB4F90" w:rsidP="00FB4F90">
      <w:pPr>
        <w:rPr>
          <w:b/>
          <w:sz w:val="20"/>
          <w:szCs w:val="20"/>
        </w:rPr>
      </w:pPr>
      <w:r w:rsidRPr="000F5D4F">
        <w:rPr>
          <w:b/>
          <w:sz w:val="20"/>
          <w:szCs w:val="20"/>
        </w:rPr>
        <w:t>7.5% dapsone gel:</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30"/>
        <w:gridCol w:w="1418"/>
        <w:gridCol w:w="1559"/>
      </w:tblGrid>
      <w:tr w:rsidR="00FB4F90" w:rsidRPr="000F5D4F" w14:paraId="637E6886" w14:textId="77777777" w:rsidTr="00FB4F90">
        <w:tc>
          <w:tcPr>
            <w:tcW w:w="1668" w:type="dxa"/>
            <w:vAlign w:val="center"/>
          </w:tcPr>
          <w:p w14:paraId="22AADDC6" w14:textId="77777777" w:rsidR="00FB4F90" w:rsidRPr="000F5D4F" w:rsidRDefault="00FB4F90" w:rsidP="008A65D0">
            <w:r w:rsidRPr="000F5D4F">
              <w:t>PK topic</w:t>
            </w:r>
          </w:p>
        </w:tc>
        <w:tc>
          <w:tcPr>
            <w:tcW w:w="3430" w:type="dxa"/>
            <w:vAlign w:val="center"/>
          </w:tcPr>
          <w:p w14:paraId="100ABB37" w14:textId="77777777" w:rsidR="00FB4F90" w:rsidRPr="000F5D4F" w:rsidRDefault="00FB4F90" w:rsidP="008A65D0">
            <w:r w:rsidRPr="000F5D4F">
              <w:t>Subtopic</w:t>
            </w:r>
          </w:p>
        </w:tc>
        <w:tc>
          <w:tcPr>
            <w:tcW w:w="1418" w:type="dxa"/>
            <w:vAlign w:val="center"/>
          </w:tcPr>
          <w:p w14:paraId="06BCEEFF" w14:textId="77777777" w:rsidR="00FB4F90" w:rsidRPr="000F5D4F" w:rsidRDefault="00FB4F90" w:rsidP="008A65D0">
            <w:r w:rsidRPr="000F5D4F">
              <w:t>Study ID</w:t>
            </w:r>
          </w:p>
        </w:tc>
        <w:tc>
          <w:tcPr>
            <w:tcW w:w="1559" w:type="dxa"/>
            <w:vAlign w:val="center"/>
          </w:tcPr>
          <w:p w14:paraId="19296117" w14:textId="77777777" w:rsidR="00FB4F90" w:rsidRPr="000F5D4F" w:rsidRDefault="00FB4F90" w:rsidP="008A65D0">
            <w:r w:rsidRPr="000F5D4F">
              <w:t>Primary aim</w:t>
            </w:r>
          </w:p>
        </w:tc>
      </w:tr>
      <w:tr w:rsidR="00FB4F90" w:rsidRPr="000F5D4F" w14:paraId="0A13BD2A" w14:textId="77777777" w:rsidTr="00FB4F90">
        <w:trPr>
          <w:trHeight w:val="510"/>
        </w:trPr>
        <w:tc>
          <w:tcPr>
            <w:tcW w:w="1668" w:type="dxa"/>
            <w:tcBorders>
              <w:top w:val="single" w:sz="4" w:space="0" w:color="auto"/>
            </w:tcBorders>
          </w:tcPr>
          <w:p w14:paraId="037CCD3A" w14:textId="77777777" w:rsidR="00FB4F90" w:rsidRPr="000F5D4F" w:rsidRDefault="00FB4F90" w:rsidP="008A65D0">
            <w:r w:rsidRPr="000F5D4F">
              <w:t>PK in special populations</w:t>
            </w:r>
            <w:r w:rsidRPr="000F5D4F">
              <w:rPr>
                <w:vertAlign w:val="superscript"/>
              </w:rPr>
              <w:t>§</w:t>
            </w:r>
          </w:p>
        </w:tc>
        <w:tc>
          <w:tcPr>
            <w:tcW w:w="3430" w:type="dxa"/>
            <w:tcBorders>
              <w:top w:val="single" w:sz="4" w:space="0" w:color="auto"/>
              <w:right w:val="nil"/>
            </w:tcBorders>
          </w:tcPr>
          <w:p w14:paraId="65D9D6CD" w14:textId="77777777" w:rsidR="00FB4F90" w:rsidRPr="000F5D4F" w:rsidRDefault="00FB4F90" w:rsidP="008A65D0">
            <w:r w:rsidRPr="000F5D4F">
              <w:t>Bioequivalence† - Multi-dose</w:t>
            </w:r>
          </w:p>
        </w:tc>
        <w:tc>
          <w:tcPr>
            <w:tcW w:w="1418" w:type="dxa"/>
            <w:tcBorders>
              <w:top w:val="single" w:sz="4" w:space="0" w:color="auto"/>
            </w:tcBorders>
          </w:tcPr>
          <w:p w14:paraId="7112612B" w14:textId="77777777" w:rsidR="00FB4F90" w:rsidRPr="000F5D4F" w:rsidRDefault="00FB4F90" w:rsidP="008A65D0">
            <w:r w:rsidRPr="000F5D4F">
              <w:t>225678-004</w:t>
            </w:r>
          </w:p>
        </w:tc>
        <w:tc>
          <w:tcPr>
            <w:tcW w:w="1559" w:type="dxa"/>
            <w:tcBorders>
              <w:top w:val="single" w:sz="4" w:space="0" w:color="auto"/>
            </w:tcBorders>
          </w:tcPr>
          <w:p w14:paraId="6926A1A2" w14:textId="77777777" w:rsidR="00FB4F90" w:rsidRPr="000F5D4F" w:rsidRDefault="00FB4F90" w:rsidP="008A65D0">
            <w:r w:rsidRPr="000F5D4F">
              <w:t>Bioequivalence</w:t>
            </w:r>
          </w:p>
        </w:tc>
      </w:tr>
    </w:tbl>
    <w:p w14:paraId="324CAAA8" w14:textId="77777777" w:rsidR="00FB4F90" w:rsidRPr="000F5D4F" w:rsidRDefault="00FB4F90" w:rsidP="00FB4F90">
      <w:pPr>
        <w:pStyle w:val="TableDescription"/>
        <w:rPr>
          <w:sz w:val="20"/>
          <w:szCs w:val="20"/>
        </w:rPr>
      </w:pPr>
    </w:p>
    <w:p w14:paraId="423BC3ED" w14:textId="77777777" w:rsidR="00FB4F90" w:rsidRPr="000F5D4F" w:rsidRDefault="00FB4F90" w:rsidP="00FB4F90">
      <w:pPr>
        <w:rPr>
          <w:b/>
          <w:sz w:val="20"/>
          <w:szCs w:val="20"/>
        </w:rPr>
      </w:pPr>
      <w:r w:rsidRPr="000F5D4F">
        <w:rPr>
          <w:b/>
          <w:sz w:val="20"/>
          <w:szCs w:val="20"/>
        </w:rPr>
        <w:t>5% dapsone gel:</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30"/>
        <w:gridCol w:w="1418"/>
        <w:gridCol w:w="1559"/>
      </w:tblGrid>
      <w:tr w:rsidR="00FB4F90" w:rsidRPr="000F5D4F" w14:paraId="126D6FA2" w14:textId="77777777" w:rsidTr="00D008B2">
        <w:tc>
          <w:tcPr>
            <w:tcW w:w="1668" w:type="dxa"/>
            <w:vAlign w:val="center"/>
          </w:tcPr>
          <w:p w14:paraId="09D82D39" w14:textId="77777777" w:rsidR="00FB4F90" w:rsidRPr="000F5D4F" w:rsidRDefault="00FB4F90" w:rsidP="008A65D0">
            <w:r w:rsidRPr="000F5D4F">
              <w:t>PK topic</w:t>
            </w:r>
          </w:p>
        </w:tc>
        <w:tc>
          <w:tcPr>
            <w:tcW w:w="3430" w:type="dxa"/>
            <w:vAlign w:val="center"/>
          </w:tcPr>
          <w:p w14:paraId="454B9A2E" w14:textId="77777777" w:rsidR="00FB4F90" w:rsidRPr="000F5D4F" w:rsidRDefault="00FB4F90" w:rsidP="008A65D0">
            <w:r w:rsidRPr="000F5D4F">
              <w:t>Subtopic</w:t>
            </w:r>
          </w:p>
        </w:tc>
        <w:tc>
          <w:tcPr>
            <w:tcW w:w="1418" w:type="dxa"/>
            <w:vAlign w:val="center"/>
          </w:tcPr>
          <w:p w14:paraId="0066B294" w14:textId="77777777" w:rsidR="00FB4F90" w:rsidRPr="000F5D4F" w:rsidRDefault="00FB4F90" w:rsidP="008A65D0">
            <w:r w:rsidRPr="000F5D4F">
              <w:t>Study ID</w:t>
            </w:r>
          </w:p>
        </w:tc>
        <w:tc>
          <w:tcPr>
            <w:tcW w:w="1559" w:type="dxa"/>
            <w:vAlign w:val="center"/>
          </w:tcPr>
          <w:p w14:paraId="7EDD7F66" w14:textId="77777777" w:rsidR="00FB4F90" w:rsidRPr="000F5D4F" w:rsidRDefault="00FB4F90" w:rsidP="008A65D0">
            <w:r w:rsidRPr="000F5D4F">
              <w:t>Primary aim</w:t>
            </w:r>
          </w:p>
        </w:tc>
      </w:tr>
      <w:tr w:rsidR="00FB4F90" w:rsidRPr="000F5D4F" w14:paraId="51A0EFBE" w14:textId="77777777" w:rsidTr="00D008B2">
        <w:tc>
          <w:tcPr>
            <w:tcW w:w="1668" w:type="dxa"/>
            <w:vMerge w:val="restart"/>
            <w:tcBorders>
              <w:top w:val="single" w:sz="4" w:space="0" w:color="auto"/>
            </w:tcBorders>
          </w:tcPr>
          <w:p w14:paraId="0B605A38" w14:textId="77777777" w:rsidR="00FB4F90" w:rsidRPr="000F5D4F" w:rsidRDefault="00FB4F90" w:rsidP="008A65D0">
            <w:r w:rsidRPr="000F5D4F">
              <w:t>PK in special populations</w:t>
            </w:r>
            <w:r w:rsidRPr="000F5D4F">
              <w:rPr>
                <w:vertAlign w:val="superscript"/>
              </w:rPr>
              <w:t>§</w:t>
            </w:r>
          </w:p>
        </w:tc>
        <w:tc>
          <w:tcPr>
            <w:tcW w:w="3430" w:type="dxa"/>
            <w:tcBorders>
              <w:top w:val="single" w:sz="4" w:space="0" w:color="auto"/>
              <w:right w:val="nil"/>
            </w:tcBorders>
          </w:tcPr>
          <w:p w14:paraId="0A71CAF2" w14:textId="77777777" w:rsidR="00FB4F90" w:rsidRPr="000F5D4F" w:rsidRDefault="00FB4F90" w:rsidP="008A65D0">
            <w:r w:rsidRPr="000F5D4F">
              <w:t>Bioavailability – oral vs topical</w:t>
            </w:r>
          </w:p>
        </w:tc>
        <w:tc>
          <w:tcPr>
            <w:tcW w:w="1418" w:type="dxa"/>
            <w:tcBorders>
              <w:top w:val="single" w:sz="4" w:space="0" w:color="auto"/>
            </w:tcBorders>
          </w:tcPr>
          <w:p w14:paraId="4A836D05" w14:textId="77777777" w:rsidR="00FB4F90" w:rsidRPr="000F5D4F" w:rsidRDefault="00FB4F90" w:rsidP="008A65D0">
            <w:r w:rsidRPr="000F5D4F">
              <w:t>DAP110</w:t>
            </w:r>
          </w:p>
        </w:tc>
        <w:tc>
          <w:tcPr>
            <w:tcW w:w="1559" w:type="dxa"/>
            <w:tcBorders>
              <w:top w:val="single" w:sz="4" w:space="0" w:color="auto"/>
            </w:tcBorders>
          </w:tcPr>
          <w:p w14:paraId="2EFA411E" w14:textId="77777777" w:rsidR="00FB4F90" w:rsidRPr="000F5D4F" w:rsidRDefault="00FB4F90" w:rsidP="008A65D0">
            <w:r w:rsidRPr="000F5D4F">
              <w:t>Bioavailability</w:t>
            </w:r>
          </w:p>
        </w:tc>
      </w:tr>
      <w:tr w:rsidR="00FB4F90" w:rsidRPr="000F5D4F" w14:paraId="07575877" w14:textId="77777777" w:rsidTr="00D008B2">
        <w:tc>
          <w:tcPr>
            <w:tcW w:w="1668" w:type="dxa"/>
            <w:vMerge/>
            <w:tcBorders>
              <w:bottom w:val="single" w:sz="4" w:space="0" w:color="auto"/>
            </w:tcBorders>
          </w:tcPr>
          <w:p w14:paraId="261A2FAE" w14:textId="77777777" w:rsidR="00FB4F90" w:rsidRPr="000F5D4F" w:rsidRDefault="00FB4F90" w:rsidP="008A65D0"/>
        </w:tc>
        <w:tc>
          <w:tcPr>
            <w:tcW w:w="3430" w:type="dxa"/>
            <w:tcBorders>
              <w:bottom w:val="single" w:sz="4" w:space="0" w:color="auto"/>
              <w:right w:val="nil"/>
            </w:tcBorders>
          </w:tcPr>
          <w:p w14:paraId="55A3F004" w14:textId="77777777" w:rsidR="00FB4F90" w:rsidRPr="000F5D4F" w:rsidRDefault="00FB4F90" w:rsidP="008A65D0">
            <w:r w:rsidRPr="000F5D4F">
              <w:t>Dose Ranging</w:t>
            </w:r>
          </w:p>
        </w:tc>
        <w:tc>
          <w:tcPr>
            <w:tcW w:w="1418" w:type="dxa"/>
            <w:tcBorders>
              <w:bottom w:val="single" w:sz="4" w:space="0" w:color="auto"/>
            </w:tcBorders>
          </w:tcPr>
          <w:p w14:paraId="0D3BA013" w14:textId="77777777" w:rsidR="00FB4F90" w:rsidRPr="000F5D4F" w:rsidRDefault="00FB4F90" w:rsidP="008A65D0">
            <w:r w:rsidRPr="000F5D4F">
              <w:t>DAP9903</w:t>
            </w:r>
          </w:p>
        </w:tc>
        <w:tc>
          <w:tcPr>
            <w:tcW w:w="1559" w:type="dxa"/>
            <w:tcBorders>
              <w:bottom w:val="single" w:sz="4" w:space="0" w:color="auto"/>
            </w:tcBorders>
          </w:tcPr>
          <w:p w14:paraId="4378AB7B" w14:textId="77777777" w:rsidR="00FB4F90" w:rsidRPr="000F5D4F" w:rsidRDefault="00FB4F90" w:rsidP="008A65D0">
            <w:r w:rsidRPr="000F5D4F">
              <w:t>Dose range</w:t>
            </w:r>
          </w:p>
        </w:tc>
      </w:tr>
      <w:tr w:rsidR="00FB4F90" w:rsidRPr="000F5D4F" w14:paraId="6416ABDD" w14:textId="77777777" w:rsidTr="00D008B2">
        <w:tc>
          <w:tcPr>
            <w:tcW w:w="1668" w:type="dxa"/>
          </w:tcPr>
          <w:p w14:paraId="3CE98B59" w14:textId="77777777" w:rsidR="00FB4F90" w:rsidRPr="000F5D4F" w:rsidRDefault="00FB4F90" w:rsidP="008A65D0">
            <w:r w:rsidRPr="000F5D4F">
              <w:t>PK interactions</w:t>
            </w:r>
          </w:p>
        </w:tc>
        <w:tc>
          <w:tcPr>
            <w:tcW w:w="3430" w:type="dxa"/>
            <w:tcBorders>
              <w:right w:val="nil"/>
            </w:tcBorders>
          </w:tcPr>
          <w:p w14:paraId="66939F0F" w14:textId="77777777" w:rsidR="00FB4F90" w:rsidRPr="000F5D4F" w:rsidRDefault="00FB4F90" w:rsidP="008A65D0">
            <w:r w:rsidRPr="000F5D4F">
              <w:t>Trimethoprim/sulfamethoxazole</w:t>
            </w:r>
          </w:p>
        </w:tc>
        <w:tc>
          <w:tcPr>
            <w:tcW w:w="1418" w:type="dxa"/>
          </w:tcPr>
          <w:p w14:paraId="4849F876" w14:textId="77777777" w:rsidR="00FB4F90" w:rsidRPr="000F5D4F" w:rsidRDefault="00FB4F90" w:rsidP="008A65D0">
            <w:r w:rsidRPr="000F5D4F">
              <w:t>03-0-182</w:t>
            </w:r>
          </w:p>
        </w:tc>
        <w:tc>
          <w:tcPr>
            <w:tcW w:w="1559" w:type="dxa"/>
          </w:tcPr>
          <w:p w14:paraId="58CDA3ED" w14:textId="77777777" w:rsidR="00FB4F90" w:rsidRPr="000F5D4F" w:rsidRDefault="00FB4F90" w:rsidP="008A65D0">
            <w:r w:rsidRPr="000F5D4F">
              <w:t>Interaction</w:t>
            </w:r>
          </w:p>
        </w:tc>
      </w:tr>
    </w:tbl>
    <w:p w14:paraId="54CC2549" w14:textId="77777777" w:rsidR="00FB4F90" w:rsidRDefault="00FB4F90" w:rsidP="00FB4F90">
      <w:pPr>
        <w:pStyle w:val="TableDescription"/>
      </w:pPr>
      <w:r w:rsidRPr="00AF6927">
        <w:t>†</w:t>
      </w:r>
      <w:r>
        <w:t xml:space="preserve"> Bioequivalence of different formulations.</w:t>
      </w:r>
    </w:p>
    <w:p w14:paraId="36BF3FDB" w14:textId="77777777" w:rsidR="00FB4F90" w:rsidRDefault="00FB4F90" w:rsidP="00FB4F90">
      <w:pPr>
        <w:pStyle w:val="TableDescription"/>
        <w:rPr>
          <w:szCs w:val="20"/>
        </w:rPr>
      </w:pPr>
      <w:r w:rsidRPr="00BF3808">
        <w:t>§</w:t>
      </w:r>
      <w:r>
        <w:rPr>
          <w:szCs w:val="20"/>
        </w:rPr>
        <w:t xml:space="preserve"> Subjects who would be eligible to receive the drug if approved for the proposed indication.</w:t>
      </w:r>
    </w:p>
    <w:p w14:paraId="62018255" w14:textId="77777777" w:rsidR="009B5568" w:rsidRPr="00FB4F90" w:rsidRDefault="00FB4F90" w:rsidP="00FB4F90">
      <w:r w:rsidRPr="00FB4F90">
        <w:t>None of the pharmacokinetic studies had deficiencies that excluded their results from consideration.</w:t>
      </w:r>
    </w:p>
    <w:p w14:paraId="6EF1E58C" w14:textId="77777777" w:rsidR="00605AD4" w:rsidRDefault="00605AD4" w:rsidP="00605AD4">
      <w:pPr>
        <w:pStyle w:val="Heading4"/>
      </w:pPr>
      <w:r>
        <w:lastRenderedPageBreak/>
        <w:t>Evaluator’s conclusions on pharmacokinetics</w:t>
      </w:r>
    </w:p>
    <w:p w14:paraId="51001090" w14:textId="4CEC427E" w:rsidR="000F5D4F" w:rsidRPr="000F5D4F" w:rsidRDefault="00CA3427" w:rsidP="000F5D4F">
      <w:r w:rsidRPr="008E5E73">
        <w:rPr>
          <w:rFonts w:eastAsia="Times New Roman"/>
          <w:kern w:val="16"/>
          <w:szCs w:val="24"/>
          <w:lang w:eastAsia="en-AU"/>
        </w:rPr>
        <w:t xml:space="preserve">It is difficult to assess the PK of dapsone 7.5% gel when so little information is provided on this strength and formulation. The majority of the data presented is for the dapsone 5% gel. There is very minimal systemic absorption of dapsone from 5% gel applied twice daily and as the 7.5% gel provides less dapsone exposure than 5% gel applied twice daily it would appear even less likely to be </w:t>
      </w:r>
      <w:r>
        <w:rPr>
          <w:rFonts w:eastAsia="Times New Roman"/>
          <w:kern w:val="16"/>
          <w:szCs w:val="24"/>
          <w:lang w:eastAsia="en-AU"/>
        </w:rPr>
        <w:t xml:space="preserve">of </w:t>
      </w:r>
      <w:r w:rsidRPr="008E5E73">
        <w:rPr>
          <w:rFonts w:eastAsia="Times New Roman"/>
          <w:kern w:val="16"/>
          <w:szCs w:val="24"/>
          <w:lang w:eastAsia="en-AU"/>
        </w:rPr>
        <w:t>any significant systemi</w:t>
      </w:r>
      <w:r>
        <w:rPr>
          <w:rFonts w:eastAsia="Times New Roman"/>
          <w:kern w:val="16"/>
          <w:szCs w:val="24"/>
          <w:lang w:eastAsia="en-AU"/>
        </w:rPr>
        <w:t xml:space="preserve">c absorption of </w:t>
      </w:r>
      <w:r w:rsidRPr="008E5E73">
        <w:rPr>
          <w:rFonts w:eastAsia="Times New Roman"/>
          <w:kern w:val="16"/>
          <w:szCs w:val="24"/>
          <w:lang w:eastAsia="en-AU"/>
        </w:rPr>
        <w:t xml:space="preserve">dapsone </w:t>
      </w:r>
      <w:r>
        <w:rPr>
          <w:rFonts w:eastAsia="Times New Roman"/>
          <w:kern w:val="16"/>
          <w:szCs w:val="24"/>
          <w:lang w:eastAsia="en-AU"/>
        </w:rPr>
        <w:t>from the 7.5% gel</w:t>
      </w:r>
      <w:r w:rsidR="000F5D4F" w:rsidRPr="000F5D4F">
        <w:t>.</w:t>
      </w:r>
    </w:p>
    <w:p w14:paraId="0A8842F3" w14:textId="77777777" w:rsidR="008E7846" w:rsidRDefault="008E7846" w:rsidP="008E7846">
      <w:pPr>
        <w:pStyle w:val="Heading3"/>
      </w:pPr>
      <w:bookmarkStart w:id="80" w:name="_Toc196046481"/>
      <w:bookmarkStart w:id="81" w:name="_Toc247691520"/>
      <w:bookmarkStart w:id="82" w:name="_Toc314842503"/>
      <w:bookmarkStart w:id="83" w:name="_Toc494298689"/>
      <w:r w:rsidRPr="00254787">
        <w:t>Pharmacodynamics</w:t>
      </w:r>
      <w:bookmarkEnd w:id="71"/>
      <w:bookmarkEnd w:id="80"/>
      <w:bookmarkEnd w:id="81"/>
      <w:bookmarkEnd w:id="82"/>
      <w:bookmarkEnd w:id="83"/>
    </w:p>
    <w:p w14:paraId="287D2791" w14:textId="77777777" w:rsidR="00605AD4" w:rsidRDefault="00605AD4" w:rsidP="00605AD4">
      <w:pPr>
        <w:pStyle w:val="Heading4"/>
      </w:pPr>
      <w:r>
        <w:t>Studies providing pharmacodynamic data</w:t>
      </w:r>
    </w:p>
    <w:p w14:paraId="64639D7F" w14:textId="77777777" w:rsidR="00B51916" w:rsidRPr="00B51916" w:rsidRDefault="00B51916" w:rsidP="00B51916">
      <w:r w:rsidRPr="00B51916">
        <w:t>No studies were submitted related to the pharmacodynamic action of dapsone. The information provided comes from selected literature references. A formal literature based submission was not done.</w:t>
      </w:r>
    </w:p>
    <w:p w14:paraId="5C9DF756" w14:textId="77777777" w:rsidR="00605AD4" w:rsidRDefault="00605AD4" w:rsidP="00605AD4">
      <w:pPr>
        <w:pStyle w:val="Heading4"/>
      </w:pPr>
      <w:r>
        <w:t>Evaluator’s conclusions on pharmacodynamics</w:t>
      </w:r>
    </w:p>
    <w:p w14:paraId="33269528" w14:textId="77777777" w:rsidR="00B51916" w:rsidRPr="00191D7D" w:rsidRDefault="00B51916" w:rsidP="00191D7D">
      <w:r w:rsidRPr="00191D7D">
        <w:t>No new information on pharmacodynamics was provided.</w:t>
      </w:r>
    </w:p>
    <w:p w14:paraId="6A34DD1F" w14:textId="77777777" w:rsidR="008E7846" w:rsidRDefault="00605AD4" w:rsidP="00605AD4">
      <w:pPr>
        <w:pStyle w:val="Heading3"/>
      </w:pPr>
      <w:bookmarkStart w:id="84" w:name="_Toc494298690"/>
      <w:r>
        <w:t>Dosage selection for the pivotal studies</w:t>
      </w:r>
      <w:bookmarkEnd w:id="84"/>
    </w:p>
    <w:p w14:paraId="0913D3F1" w14:textId="342917B4" w:rsidR="00191D7D" w:rsidRPr="001E3E87" w:rsidRDefault="009C7B11" w:rsidP="001E3E87">
      <w:r w:rsidRPr="008E5E73">
        <w:rPr>
          <w:lang w:eastAsia="en-AU"/>
        </w:rPr>
        <w:t xml:space="preserve">The pivotal studies evaluated dapsone 7.5% formulation 11080X with once-daily dosing. This dapsone 7.5% formulation </w:t>
      </w:r>
      <w:r>
        <w:rPr>
          <w:lang w:eastAsia="en-AU"/>
        </w:rPr>
        <w:t>was</w:t>
      </w:r>
      <w:r w:rsidRPr="008E5E73">
        <w:rPr>
          <w:lang w:eastAsia="en-AU"/>
        </w:rPr>
        <w:t xml:space="preserve"> evaluated in a 5-week Phase 1 PK study (Study </w:t>
      </w:r>
      <w:r w:rsidRPr="00271B19">
        <w:rPr>
          <w:lang w:eastAsia="en-AU"/>
        </w:rPr>
        <w:t>225678-004</w:t>
      </w:r>
      <w:r>
        <w:rPr>
          <w:lang w:eastAsia="en-AU"/>
        </w:rPr>
        <w:t>)</w:t>
      </w:r>
      <w:r w:rsidRPr="008E5E73">
        <w:rPr>
          <w:lang w:eastAsia="en-AU"/>
        </w:rPr>
        <w:t>, the resul</w:t>
      </w:r>
      <w:r>
        <w:rPr>
          <w:lang w:eastAsia="en-AU"/>
        </w:rPr>
        <w:t xml:space="preserve">ts of which indicated that </w:t>
      </w:r>
      <w:r w:rsidRPr="008E5E73">
        <w:rPr>
          <w:lang w:eastAsia="en-AU"/>
        </w:rPr>
        <w:t>dapsone 7.5% formulation dosed once daily demonstrated systemic exposures 28.6% and 28.7% lower than Aczone 5% dosed twice daily (as defined by the geometric mean ratio for C</w:t>
      </w:r>
      <w:r w:rsidRPr="008E5E73">
        <w:rPr>
          <w:vertAlign w:val="subscript"/>
          <w:lang w:eastAsia="en-AU"/>
        </w:rPr>
        <w:t>max</w:t>
      </w:r>
      <w:r w:rsidRPr="008E5E73">
        <w:rPr>
          <w:lang w:eastAsia="en-AU"/>
        </w:rPr>
        <w:t xml:space="preserve"> and AUC</w:t>
      </w:r>
      <w:r w:rsidRPr="008E5E73">
        <w:rPr>
          <w:vertAlign w:val="subscript"/>
          <w:lang w:eastAsia="en-AU"/>
        </w:rPr>
        <w:t>0-24</w:t>
      </w:r>
      <w:r w:rsidRPr="008E5E73">
        <w:rPr>
          <w:lang w:eastAsia="en-AU"/>
        </w:rPr>
        <w:t>, respectively), and was therefore not expected to raise additional safety concerns. It was anticipated that simplification of the dosing regimen from twice daily to once da</w:t>
      </w:r>
      <w:r>
        <w:rPr>
          <w:lang w:eastAsia="en-AU"/>
        </w:rPr>
        <w:t>ily would be more convenient to</w:t>
      </w:r>
      <w:r w:rsidRPr="008E5E73">
        <w:rPr>
          <w:lang w:eastAsia="en-AU"/>
        </w:rPr>
        <w:t xml:space="preserve"> patient</w:t>
      </w:r>
      <w:r>
        <w:rPr>
          <w:lang w:eastAsia="en-AU"/>
        </w:rPr>
        <w:t>s</w:t>
      </w:r>
      <w:r w:rsidRPr="008E5E73">
        <w:rPr>
          <w:lang w:eastAsia="en-AU"/>
        </w:rPr>
        <w:t xml:space="preserve"> and yield better compliance compared with twice daily dosing with 5% gel</w:t>
      </w:r>
      <w:r w:rsidR="00191D7D" w:rsidRPr="001E3E87">
        <w:t>.</w:t>
      </w:r>
    </w:p>
    <w:p w14:paraId="58B68AAF" w14:textId="77777777" w:rsidR="008E7846" w:rsidRPr="00254787" w:rsidRDefault="008E7846" w:rsidP="008E7846">
      <w:pPr>
        <w:pStyle w:val="Heading3"/>
      </w:pPr>
      <w:bookmarkStart w:id="85" w:name="_Toc163441372"/>
      <w:bookmarkStart w:id="86" w:name="_Toc196046485"/>
      <w:bookmarkStart w:id="87" w:name="_Toc247691521"/>
      <w:bookmarkStart w:id="88" w:name="_Toc314842504"/>
      <w:bookmarkStart w:id="89" w:name="_Toc494298691"/>
      <w:r w:rsidRPr="00254787">
        <w:t>Efficacy</w:t>
      </w:r>
      <w:bookmarkEnd w:id="85"/>
      <w:bookmarkEnd w:id="86"/>
      <w:bookmarkEnd w:id="87"/>
      <w:bookmarkEnd w:id="88"/>
      <w:bookmarkEnd w:id="89"/>
    </w:p>
    <w:p w14:paraId="6DF33603" w14:textId="77777777" w:rsidR="00605AD4" w:rsidRDefault="00605AD4" w:rsidP="00605AD4">
      <w:pPr>
        <w:pStyle w:val="Heading4"/>
      </w:pPr>
      <w:bookmarkStart w:id="90" w:name="_Toc184439992"/>
      <w:bookmarkStart w:id="91" w:name="_Toc184440279"/>
      <w:bookmarkStart w:id="92" w:name="_Toc184444657"/>
      <w:bookmarkStart w:id="93" w:name="_Toc196046487"/>
      <w:r>
        <w:t>Studies providing efficacy data</w:t>
      </w:r>
    </w:p>
    <w:p w14:paraId="266BF426" w14:textId="77777777" w:rsidR="00C75076" w:rsidRPr="00C75076" w:rsidRDefault="00C75076" w:rsidP="00C75076">
      <w:bookmarkStart w:id="94" w:name="_Ref271037274"/>
      <w:bookmarkStart w:id="95" w:name="_Toc272414652"/>
      <w:bookmarkStart w:id="96" w:name="_Toc290846274"/>
      <w:bookmarkStart w:id="97" w:name="_Toc446318886"/>
      <w:r w:rsidRPr="00C75076">
        <w:t>Pivotal efficacy studies</w:t>
      </w:r>
      <w:bookmarkEnd w:id="94"/>
      <w:bookmarkEnd w:id="95"/>
      <w:bookmarkEnd w:id="96"/>
      <w:bookmarkEnd w:id="97"/>
      <w:r>
        <w:t>:</w:t>
      </w:r>
    </w:p>
    <w:p w14:paraId="16820E61" w14:textId="77777777" w:rsidR="00C75076" w:rsidRPr="00C75076" w:rsidRDefault="00C75076" w:rsidP="00C75076">
      <w:pPr>
        <w:pStyle w:val="ListBullet"/>
      </w:pPr>
      <w:bookmarkStart w:id="98" w:name="_Ref243301615"/>
      <w:bookmarkStart w:id="99" w:name="_Ref271040927"/>
      <w:bookmarkStart w:id="100" w:name="_Ref271040932"/>
      <w:bookmarkStart w:id="101" w:name="_Toc272414653"/>
      <w:bookmarkStart w:id="102" w:name="_Toc290846275"/>
      <w:bookmarkStart w:id="103" w:name="_Toc446318887"/>
      <w:r w:rsidRPr="00C75076">
        <w:t xml:space="preserve">Study </w:t>
      </w:r>
      <w:bookmarkEnd w:id="98"/>
      <w:bookmarkEnd w:id="99"/>
      <w:bookmarkEnd w:id="100"/>
      <w:bookmarkEnd w:id="101"/>
      <w:bookmarkEnd w:id="102"/>
      <w:r w:rsidRPr="00C75076">
        <w:t>225678-006</w:t>
      </w:r>
      <w:bookmarkEnd w:id="103"/>
      <w:r>
        <w:t xml:space="preserve">: </w:t>
      </w:r>
      <w:r w:rsidRPr="00C75076">
        <w:t xml:space="preserve">A Safety and Efficacy Study to Compare Dapsone Dermal Gel with Vehicle Control in Patients </w:t>
      </w:r>
      <w:r w:rsidR="00D008B2">
        <w:t>with Acne Vulgaris</w:t>
      </w:r>
    </w:p>
    <w:p w14:paraId="166E5809" w14:textId="77777777" w:rsidR="00C75076" w:rsidRPr="00C75076" w:rsidRDefault="00C75076" w:rsidP="00C75076">
      <w:pPr>
        <w:pStyle w:val="ListBullet"/>
      </w:pPr>
      <w:bookmarkStart w:id="104" w:name="_Toc290846276"/>
      <w:bookmarkStart w:id="105" w:name="_Toc446318888"/>
      <w:r w:rsidRPr="00C75076">
        <w:t xml:space="preserve">Study </w:t>
      </w:r>
      <w:bookmarkEnd w:id="104"/>
      <w:r w:rsidRPr="00C75076">
        <w:t>225678-007</w:t>
      </w:r>
      <w:bookmarkEnd w:id="105"/>
      <w:r>
        <w:t xml:space="preserve">: </w:t>
      </w:r>
      <w:r w:rsidRPr="00C75076">
        <w:t xml:space="preserve">A Safety and Efficacy Study to Compare Dapsone Dermal Gel with Vehicle Control in Patients </w:t>
      </w:r>
      <w:r w:rsidR="00D008B2">
        <w:t>with Acne Vulgaris</w:t>
      </w:r>
    </w:p>
    <w:p w14:paraId="22341EF9" w14:textId="77777777" w:rsidR="00C75076" w:rsidRPr="00C75076" w:rsidRDefault="00C75076" w:rsidP="00C75076">
      <w:bookmarkStart w:id="106" w:name="_Ref271037188"/>
      <w:bookmarkStart w:id="107" w:name="_Ref271037210"/>
      <w:bookmarkStart w:id="108" w:name="_Toc272414655"/>
      <w:bookmarkStart w:id="109" w:name="_Toc290846277"/>
      <w:bookmarkStart w:id="110" w:name="_Toc446318889"/>
      <w:bookmarkStart w:id="111" w:name="_Toc241374311"/>
      <w:bookmarkStart w:id="112" w:name="_Ref243294291"/>
      <w:r w:rsidRPr="00C75076">
        <w:t>Other efficacy studies</w:t>
      </w:r>
      <w:bookmarkEnd w:id="106"/>
      <w:bookmarkEnd w:id="107"/>
      <w:bookmarkEnd w:id="108"/>
      <w:bookmarkEnd w:id="109"/>
      <w:bookmarkEnd w:id="110"/>
      <w:r>
        <w:t>:</w:t>
      </w:r>
    </w:p>
    <w:bookmarkEnd w:id="111"/>
    <w:bookmarkEnd w:id="112"/>
    <w:p w14:paraId="4494F7CB" w14:textId="77777777" w:rsidR="00C75076" w:rsidRPr="00C75076" w:rsidRDefault="00C75076" w:rsidP="0052374B">
      <w:pPr>
        <w:pStyle w:val="ListBullet"/>
      </w:pPr>
      <w:r w:rsidRPr="00C75076">
        <w:t xml:space="preserve">The sponsor provided 5 additional studies conducted using dapsone 5% gel which had a different formulation and was applied twice daily. </w:t>
      </w:r>
    </w:p>
    <w:p w14:paraId="21F30F93" w14:textId="77777777" w:rsidR="008E7846" w:rsidRDefault="00605AD4" w:rsidP="00605AD4">
      <w:pPr>
        <w:pStyle w:val="Heading4"/>
      </w:pPr>
      <w:r>
        <w:t>Evaluator’s conclusions on efficacy</w:t>
      </w:r>
    </w:p>
    <w:p w14:paraId="04A9324E" w14:textId="2D4FE151" w:rsidR="00951FC5" w:rsidRPr="00951FC5" w:rsidRDefault="00EB1F71" w:rsidP="00951FC5">
      <w:r w:rsidRPr="00CE3FC1">
        <w:t xml:space="preserve">The </w:t>
      </w:r>
      <w:r w:rsidR="00AA1EF7">
        <w:t>s</w:t>
      </w:r>
      <w:r w:rsidRPr="00CE3FC1">
        <w:t>ponsor has claimed this submission is a</w:t>
      </w:r>
      <w:r>
        <w:t xml:space="preserve"> proposed</w:t>
      </w:r>
      <w:r w:rsidRPr="00CE3FC1">
        <w:t xml:space="preserve"> extension of indication but the </w:t>
      </w:r>
      <w:r w:rsidR="00AA1EF7">
        <w:t>s</w:t>
      </w:r>
      <w:r w:rsidRPr="00CE3FC1">
        <w:t xml:space="preserve">ponsor does not have an existing approved product to which this is an extension. Further, </w:t>
      </w:r>
      <w:r>
        <w:t xml:space="preserve">in addition to </w:t>
      </w:r>
      <w:r w:rsidRPr="00CE3FC1">
        <w:t>a</w:t>
      </w:r>
      <w:r>
        <w:t xml:space="preserve"> proposed</w:t>
      </w:r>
      <w:r w:rsidRPr="00CE3FC1">
        <w:t xml:space="preserve"> extension of indication</w:t>
      </w:r>
      <w:r>
        <w:t>,</w:t>
      </w:r>
      <w:r w:rsidRPr="00CE3FC1">
        <w:t xml:space="preserve"> </w:t>
      </w:r>
      <w:r>
        <w:t>this submission</w:t>
      </w:r>
      <w:r w:rsidRPr="00CE3FC1">
        <w:t xml:space="preserve"> is also </w:t>
      </w:r>
      <w:r>
        <w:t xml:space="preserve">for a proposed </w:t>
      </w:r>
      <w:r w:rsidRPr="00CE3FC1">
        <w:lastRenderedPageBreak/>
        <w:t>new dosage from and a new route of administration. The submission is clearly based on the US application where the product is a new strength and dose regimen as a 5% gel formulation is approved for the treatment of acne and has been marketed for many years</w:t>
      </w:r>
      <w:r w:rsidR="00951FC5" w:rsidRPr="00951FC5">
        <w:t>.</w:t>
      </w:r>
    </w:p>
    <w:p w14:paraId="69FB7AC7" w14:textId="24A06663" w:rsidR="00951FC5" w:rsidRPr="00951FC5" w:rsidRDefault="00951FC5" w:rsidP="00951FC5">
      <w:r w:rsidRPr="00951FC5">
        <w:t>Also</w:t>
      </w:r>
      <w:r w:rsidR="0052374B">
        <w:t>,</w:t>
      </w:r>
      <w:r w:rsidRPr="00951FC5">
        <w:t xml:space="preserve"> the whole application is premised on the efficacy of the 5% gel which is not approved in Australia. The reformulation of the product resulted in a 7.5% gel which can be applied once per day, rather than the twice per day of the 5% gel. The once a day application of 7.5% gel results in lower systemic absorption.</w:t>
      </w:r>
    </w:p>
    <w:p w14:paraId="6FA21715" w14:textId="2F25F3C8" w:rsidR="00951FC5" w:rsidRPr="00951FC5" w:rsidRDefault="00951FC5" w:rsidP="00951FC5">
      <w:r w:rsidRPr="00951FC5">
        <w:t xml:space="preserve">Only 1 study is provided which compares the 5% gel applied twice day and the 7.5% gel applied once per day and efficacy was not 1 of the primary objectives of the study. Study 225678-004 was a PK and safety study of 28 days treatment duration. Efficacy measures were only an exploratory objective and while all efficacy measures were comparable between treatment groups, the 28 days treatment </w:t>
      </w:r>
      <w:r w:rsidR="00D9260E">
        <w:t xml:space="preserve">period </w:t>
      </w:r>
      <w:r w:rsidRPr="00951FC5">
        <w:t>was really too short to evaluate efficacy effectively.</w:t>
      </w:r>
    </w:p>
    <w:p w14:paraId="385C64F5" w14:textId="41A9C2BD" w:rsidR="00951FC5" w:rsidRPr="00951FC5" w:rsidRDefault="00951FC5" w:rsidP="00951FC5">
      <w:r w:rsidRPr="00951FC5">
        <w:t xml:space="preserve">The efficacy then rests on 2 </w:t>
      </w:r>
      <w:proofErr w:type="gramStart"/>
      <w:r w:rsidRPr="00951FC5">
        <w:t>placebo</w:t>
      </w:r>
      <w:proofErr w:type="gramEnd"/>
      <w:r w:rsidRPr="00951FC5">
        <w:t xml:space="preserve"> (vehicle) controlled trials of similar design in which treatment was assessed after 12 weeks of treatment. The trials are of significant size with a total of 4,340 patients treated (2,162 on active and 2,178 on vehicle) and the results of the trial are consistent, demonstrating that the 7.5% gel was statistically significantly better than vehicle in </w:t>
      </w:r>
      <w:r w:rsidR="001F1B8B">
        <w:t>GAAS</w:t>
      </w:r>
      <w:r w:rsidRPr="00951FC5">
        <w:t xml:space="preserve"> and both inflammatory and non-inflammatory lesion counts.</w:t>
      </w:r>
    </w:p>
    <w:p w14:paraId="4B99ED3C" w14:textId="5AF9FF67" w:rsidR="00951FC5" w:rsidRPr="00951FC5" w:rsidRDefault="00951FC5" w:rsidP="00951FC5">
      <w:r w:rsidRPr="00951FC5">
        <w:t xml:space="preserve">To support the efficacy studies the </w:t>
      </w:r>
      <w:r w:rsidR="00E1423E">
        <w:t>s</w:t>
      </w:r>
      <w:r w:rsidRPr="00951FC5">
        <w:t xml:space="preserve">ponsor provided 3 studies using the 5% gel applied twice daily.  While the 5% gel is a different formulation the results indicate that the 5% gel was statistically significantly better than vehicle in </w:t>
      </w:r>
      <w:r w:rsidR="001F1B8B">
        <w:t xml:space="preserve">GAAS </w:t>
      </w:r>
      <w:r w:rsidRPr="00951FC5">
        <w:t>and both inflammatory and non-inflammatory lesion counts.</w:t>
      </w:r>
    </w:p>
    <w:p w14:paraId="6B2EF5A7" w14:textId="32BC573C" w:rsidR="00951FC5" w:rsidRPr="00951FC5" w:rsidRDefault="00951FC5" w:rsidP="00951FC5">
      <w:r w:rsidRPr="00951FC5">
        <w:t>The studies show that twice a day therapy with 5% gel is effective and once a day therapy with 7.5% gel is acceptable.</w:t>
      </w:r>
      <w:r w:rsidR="00A37460">
        <w:t xml:space="preserve"> The real clinical question is: </w:t>
      </w:r>
      <w:r w:rsidRPr="00951FC5">
        <w:t xml:space="preserve">is 7.5% once a day therapy better or at least equal to 5% twice a day therapy? Is the 7.5% gel better because of the lower systemic exposure? No data is presented that the 5% gel poses any safety issues. Should the sponsor have submitted the twice daily 5% gel rather than the </w:t>
      </w:r>
      <w:r w:rsidR="00A37460">
        <w:t>7.</w:t>
      </w:r>
      <w:r w:rsidRPr="00951FC5">
        <w:t>5% gel?</w:t>
      </w:r>
    </w:p>
    <w:p w14:paraId="0393063A" w14:textId="77777777" w:rsidR="00951FC5" w:rsidRPr="00951FC5" w:rsidRDefault="00951FC5" w:rsidP="00951FC5">
      <w:r w:rsidRPr="00951FC5">
        <w:t>This cannot be answered from the data in this submission as there is no comparative study. Why this was not done is unclear. Can the 7.5% gel be approved rather than the 5%? The sole reason for the 7.5% appears to be compliance and yet no data is presented to state that there is a problem with compliance in the proposed patient population.</w:t>
      </w:r>
    </w:p>
    <w:p w14:paraId="3A628A9B" w14:textId="582421DB" w:rsidR="00951FC5" w:rsidRPr="00951FC5" w:rsidRDefault="00EB0EA7" w:rsidP="00951FC5">
      <w:r w:rsidRPr="00CE3FC1">
        <w:t>While it is difficult to compare results from different studies the following table compares the results for the primary and secondary results coll</w:t>
      </w:r>
      <w:r>
        <w:t xml:space="preserve">ated </w:t>
      </w:r>
      <w:proofErr w:type="gramStart"/>
      <w:r>
        <w:t xml:space="preserve">from </w:t>
      </w:r>
      <w:r w:rsidRPr="00CE3FC1">
        <w:t xml:space="preserve"> the</w:t>
      </w:r>
      <w:proofErr w:type="gramEnd"/>
      <w:r w:rsidRPr="00CE3FC1">
        <w:t xml:space="preserve"> studies of the 2 formulations</w:t>
      </w:r>
      <w:r w:rsidR="00951FC5" w:rsidRPr="00951FC5">
        <w:t>.</w:t>
      </w:r>
    </w:p>
    <w:p w14:paraId="716C243D" w14:textId="77777777" w:rsidR="003B56A6" w:rsidRDefault="003B56A6">
      <w:pPr>
        <w:spacing w:before="0" w:after="200" w:line="0" w:lineRule="auto"/>
        <w:rPr>
          <w:b/>
        </w:rPr>
      </w:pPr>
      <w:bookmarkStart w:id="113" w:name="_Toc446318762"/>
      <w:r>
        <w:br w:type="page"/>
      </w:r>
    </w:p>
    <w:p w14:paraId="5CB72062" w14:textId="77777777" w:rsidR="00951FC5" w:rsidRDefault="00951FC5" w:rsidP="003B56A6">
      <w:pPr>
        <w:pStyle w:val="TableTitle"/>
      </w:pPr>
      <w:proofErr w:type="gramStart"/>
      <w:r>
        <w:lastRenderedPageBreak/>
        <w:t>Table 7: Comparison of results from dapsone 7.5% and dapsone 5% clinical studies</w:t>
      </w:r>
      <w:bookmarkEnd w:id="113"/>
      <w:r w:rsidR="003B56A6">
        <w:t>.</w:t>
      </w:r>
      <w:proofErr w:type="gramEnd"/>
    </w:p>
    <w:tbl>
      <w:tblPr>
        <w:tblStyle w:val="TableTGAblack"/>
        <w:tblW w:w="4835" w:type="pct"/>
        <w:tblLook w:val="0000" w:firstRow="0" w:lastRow="0" w:firstColumn="0" w:lastColumn="0" w:noHBand="0" w:noVBand="0"/>
      </w:tblPr>
      <w:tblGrid>
        <w:gridCol w:w="2388"/>
        <w:gridCol w:w="2545"/>
        <w:gridCol w:w="1167"/>
        <w:gridCol w:w="1167"/>
        <w:gridCol w:w="1165"/>
      </w:tblGrid>
      <w:tr w:rsidR="00951FC5" w:rsidRPr="003B56A6" w14:paraId="4AE717BD" w14:textId="77777777" w:rsidTr="00951FC5">
        <w:trPr>
          <w:trHeight w:val="454"/>
        </w:trPr>
        <w:tc>
          <w:tcPr>
            <w:tcW w:w="1416" w:type="pct"/>
          </w:tcPr>
          <w:p w14:paraId="786242EA" w14:textId="77777777" w:rsidR="00951FC5" w:rsidRPr="003B56A6" w:rsidRDefault="00951FC5" w:rsidP="00951FC5">
            <w:pPr>
              <w:autoSpaceDE w:val="0"/>
              <w:autoSpaceDN w:val="0"/>
              <w:adjustRightInd w:val="0"/>
              <w:spacing w:before="0" w:after="0"/>
              <w:ind w:left="40" w:right="-20"/>
              <w:jc w:val="center"/>
              <w:rPr>
                <w:b/>
                <w:sz w:val="16"/>
                <w:szCs w:val="16"/>
              </w:rPr>
            </w:pPr>
            <w:r w:rsidRPr="003B56A6">
              <w:rPr>
                <w:b/>
                <w:sz w:val="16"/>
                <w:szCs w:val="16"/>
              </w:rPr>
              <w:t>Measure</w:t>
            </w:r>
          </w:p>
        </w:tc>
        <w:tc>
          <w:tcPr>
            <w:tcW w:w="1509" w:type="pct"/>
          </w:tcPr>
          <w:p w14:paraId="6CADF9C0" w14:textId="77777777" w:rsidR="00951FC5" w:rsidRPr="003B56A6" w:rsidRDefault="00951FC5" w:rsidP="00951FC5">
            <w:pPr>
              <w:autoSpaceDE w:val="0"/>
              <w:autoSpaceDN w:val="0"/>
              <w:adjustRightInd w:val="0"/>
              <w:spacing w:before="0" w:after="0"/>
              <w:ind w:right="98"/>
              <w:jc w:val="center"/>
              <w:rPr>
                <w:b/>
                <w:sz w:val="16"/>
                <w:szCs w:val="16"/>
              </w:rPr>
            </w:pPr>
            <w:r w:rsidRPr="003B56A6">
              <w:rPr>
                <w:b/>
                <w:sz w:val="16"/>
                <w:szCs w:val="16"/>
              </w:rPr>
              <w:t>Variable</w:t>
            </w:r>
          </w:p>
        </w:tc>
        <w:tc>
          <w:tcPr>
            <w:tcW w:w="692" w:type="pct"/>
          </w:tcPr>
          <w:p w14:paraId="69532692" w14:textId="77777777" w:rsidR="00951FC5" w:rsidRPr="003B56A6" w:rsidRDefault="00951FC5" w:rsidP="003B56A6">
            <w:pPr>
              <w:autoSpaceDE w:val="0"/>
              <w:autoSpaceDN w:val="0"/>
              <w:adjustRightInd w:val="0"/>
              <w:spacing w:before="0" w:after="0"/>
              <w:ind w:right="-20"/>
              <w:rPr>
                <w:b/>
                <w:sz w:val="16"/>
                <w:szCs w:val="16"/>
              </w:rPr>
            </w:pPr>
            <w:r w:rsidRPr="003B56A6">
              <w:rPr>
                <w:b/>
                <w:sz w:val="16"/>
                <w:szCs w:val="16"/>
              </w:rPr>
              <w:t>Acz</w:t>
            </w:r>
            <w:r w:rsidRPr="003B56A6">
              <w:rPr>
                <w:b/>
                <w:spacing w:val="-1"/>
                <w:sz w:val="16"/>
                <w:szCs w:val="16"/>
              </w:rPr>
              <w:t>o</w:t>
            </w:r>
            <w:r w:rsidRPr="003B56A6">
              <w:rPr>
                <w:b/>
                <w:sz w:val="16"/>
                <w:szCs w:val="16"/>
              </w:rPr>
              <w:t>ne</w:t>
            </w:r>
            <w:r w:rsidRPr="003B56A6">
              <w:rPr>
                <w:b/>
                <w:spacing w:val="-1"/>
                <w:sz w:val="16"/>
                <w:szCs w:val="16"/>
              </w:rPr>
              <w:t xml:space="preserve"> </w:t>
            </w:r>
            <w:r w:rsidRPr="003B56A6">
              <w:rPr>
                <w:b/>
                <w:sz w:val="16"/>
                <w:szCs w:val="16"/>
              </w:rPr>
              <w:t>7.5%</w:t>
            </w:r>
          </w:p>
        </w:tc>
        <w:tc>
          <w:tcPr>
            <w:tcW w:w="692" w:type="pct"/>
          </w:tcPr>
          <w:p w14:paraId="35FB9791" w14:textId="77777777" w:rsidR="00951FC5" w:rsidRPr="003B56A6" w:rsidRDefault="00951FC5" w:rsidP="003B56A6">
            <w:pPr>
              <w:autoSpaceDE w:val="0"/>
              <w:autoSpaceDN w:val="0"/>
              <w:adjustRightInd w:val="0"/>
              <w:spacing w:before="0" w:after="0"/>
              <w:ind w:right="-20"/>
              <w:rPr>
                <w:b/>
                <w:sz w:val="16"/>
                <w:szCs w:val="16"/>
              </w:rPr>
            </w:pPr>
            <w:r w:rsidRPr="003B56A6">
              <w:rPr>
                <w:b/>
                <w:sz w:val="16"/>
                <w:szCs w:val="16"/>
              </w:rPr>
              <w:t>Vehicle</w:t>
            </w:r>
          </w:p>
        </w:tc>
        <w:tc>
          <w:tcPr>
            <w:tcW w:w="691" w:type="pct"/>
          </w:tcPr>
          <w:p w14:paraId="0FF25811" w14:textId="77777777" w:rsidR="00951FC5" w:rsidRPr="003B56A6" w:rsidRDefault="00951FC5" w:rsidP="003B56A6">
            <w:pPr>
              <w:autoSpaceDE w:val="0"/>
              <w:autoSpaceDN w:val="0"/>
              <w:adjustRightInd w:val="0"/>
              <w:spacing w:before="0" w:after="0"/>
              <w:ind w:right="-20"/>
              <w:rPr>
                <w:b/>
                <w:sz w:val="16"/>
                <w:szCs w:val="16"/>
              </w:rPr>
            </w:pPr>
            <w:r w:rsidRPr="003B56A6">
              <w:rPr>
                <w:b/>
                <w:sz w:val="16"/>
                <w:szCs w:val="16"/>
              </w:rPr>
              <w:t>P-value</w:t>
            </w:r>
          </w:p>
          <w:p w14:paraId="5F29351A" w14:textId="77777777" w:rsidR="00951FC5" w:rsidRPr="003B56A6" w:rsidRDefault="00951FC5" w:rsidP="003B56A6">
            <w:pPr>
              <w:autoSpaceDE w:val="0"/>
              <w:autoSpaceDN w:val="0"/>
              <w:adjustRightInd w:val="0"/>
              <w:spacing w:before="0" w:after="0"/>
              <w:ind w:right="-20"/>
              <w:rPr>
                <w:b/>
                <w:sz w:val="16"/>
                <w:szCs w:val="16"/>
              </w:rPr>
            </w:pPr>
            <w:r w:rsidRPr="003B56A6">
              <w:rPr>
                <w:b/>
                <w:sz w:val="16"/>
                <w:szCs w:val="16"/>
              </w:rPr>
              <w:t>Diff</w:t>
            </w:r>
            <w:r w:rsidRPr="003B56A6">
              <w:rPr>
                <w:b/>
                <w:spacing w:val="-1"/>
                <w:sz w:val="16"/>
                <w:szCs w:val="16"/>
              </w:rPr>
              <w:t>e</w:t>
            </w:r>
            <w:r w:rsidRPr="003B56A6">
              <w:rPr>
                <w:b/>
                <w:sz w:val="16"/>
                <w:szCs w:val="16"/>
              </w:rPr>
              <w:t>r</w:t>
            </w:r>
            <w:r w:rsidRPr="003B56A6">
              <w:rPr>
                <w:b/>
                <w:spacing w:val="-1"/>
                <w:sz w:val="16"/>
                <w:szCs w:val="16"/>
              </w:rPr>
              <w:t>e</w:t>
            </w:r>
            <w:r w:rsidRPr="003B56A6">
              <w:rPr>
                <w:b/>
                <w:sz w:val="16"/>
                <w:szCs w:val="16"/>
              </w:rPr>
              <w:t>nce</w:t>
            </w:r>
          </w:p>
        </w:tc>
      </w:tr>
      <w:tr w:rsidR="00951FC5" w:rsidRPr="003B56A6" w14:paraId="27F822F8" w14:textId="77777777" w:rsidTr="00951FC5">
        <w:trPr>
          <w:trHeight w:hRule="exact" w:val="283"/>
        </w:trPr>
        <w:tc>
          <w:tcPr>
            <w:tcW w:w="5000" w:type="pct"/>
            <w:gridSpan w:val="5"/>
          </w:tcPr>
          <w:p w14:paraId="1E8679B7" w14:textId="77777777" w:rsidR="00951FC5" w:rsidRPr="003B56A6" w:rsidRDefault="00951FC5" w:rsidP="00951FC5">
            <w:pPr>
              <w:autoSpaceDE w:val="0"/>
              <w:autoSpaceDN w:val="0"/>
              <w:adjustRightInd w:val="0"/>
              <w:spacing w:before="0" w:after="0"/>
              <w:ind w:right="-20"/>
              <w:rPr>
                <w:b/>
                <w:sz w:val="16"/>
                <w:szCs w:val="16"/>
              </w:rPr>
            </w:pPr>
            <w:r w:rsidRPr="003B56A6">
              <w:rPr>
                <w:b/>
                <w:sz w:val="16"/>
                <w:szCs w:val="16"/>
              </w:rPr>
              <w:t>Dapsone 7.5% gel (pooled studies)</w:t>
            </w:r>
          </w:p>
        </w:tc>
      </w:tr>
      <w:tr w:rsidR="00951FC5" w:rsidRPr="003B56A6" w14:paraId="2B858122" w14:textId="77777777" w:rsidTr="00951FC5">
        <w:trPr>
          <w:trHeight w:hRule="exact" w:val="283"/>
        </w:trPr>
        <w:tc>
          <w:tcPr>
            <w:tcW w:w="1416" w:type="pct"/>
          </w:tcPr>
          <w:p w14:paraId="7562547D" w14:textId="77777777" w:rsidR="00951FC5" w:rsidRPr="003B56A6" w:rsidRDefault="00951FC5" w:rsidP="00951FC5">
            <w:pPr>
              <w:autoSpaceDE w:val="0"/>
              <w:autoSpaceDN w:val="0"/>
              <w:adjustRightInd w:val="0"/>
              <w:spacing w:before="0" w:after="0"/>
              <w:ind w:left="40" w:right="-20"/>
              <w:rPr>
                <w:sz w:val="16"/>
                <w:szCs w:val="16"/>
              </w:rPr>
            </w:pPr>
          </w:p>
        </w:tc>
        <w:tc>
          <w:tcPr>
            <w:tcW w:w="1509" w:type="pct"/>
          </w:tcPr>
          <w:p w14:paraId="58503BCA"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N</w:t>
            </w:r>
          </w:p>
        </w:tc>
        <w:tc>
          <w:tcPr>
            <w:tcW w:w="692" w:type="pct"/>
          </w:tcPr>
          <w:p w14:paraId="1912A24E" w14:textId="77777777" w:rsidR="00951FC5" w:rsidRPr="003B56A6" w:rsidRDefault="00951FC5" w:rsidP="003B56A6">
            <w:pPr>
              <w:autoSpaceDE w:val="0"/>
              <w:autoSpaceDN w:val="0"/>
              <w:adjustRightInd w:val="0"/>
              <w:spacing w:before="0" w:after="0"/>
              <w:ind w:right="-20"/>
              <w:rPr>
                <w:sz w:val="16"/>
                <w:szCs w:val="16"/>
              </w:rPr>
            </w:pPr>
            <w:r w:rsidRPr="003B56A6">
              <w:rPr>
                <w:spacing w:val="-1"/>
                <w:sz w:val="16"/>
                <w:szCs w:val="16"/>
              </w:rPr>
              <w:t>216</w:t>
            </w:r>
            <w:r w:rsidRPr="003B56A6">
              <w:rPr>
                <w:sz w:val="16"/>
                <w:szCs w:val="16"/>
              </w:rPr>
              <w:t>2</w:t>
            </w:r>
          </w:p>
        </w:tc>
        <w:tc>
          <w:tcPr>
            <w:tcW w:w="692" w:type="pct"/>
          </w:tcPr>
          <w:p w14:paraId="7AE94FB7" w14:textId="77777777" w:rsidR="00951FC5" w:rsidRPr="003B56A6" w:rsidRDefault="00951FC5" w:rsidP="003B56A6">
            <w:pPr>
              <w:autoSpaceDE w:val="0"/>
              <w:autoSpaceDN w:val="0"/>
              <w:adjustRightInd w:val="0"/>
              <w:spacing w:before="0" w:after="0"/>
              <w:ind w:right="-20"/>
              <w:rPr>
                <w:sz w:val="16"/>
                <w:szCs w:val="16"/>
              </w:rPr>
            </w:pPr>
            <w:r w:rsidRPr="003B56A6">
              <w:rPr>
                <w:spacing w:val="-1"/>
                <w:sz w:val="16"/>
                <w:szCs w:val="16"/>
              </w:rPr>
              <w:t>217</w:t>
            </w:r>
            <w:r w:rsidRPr="003B56A6">
              <w:rPr>
                <w:sz w:val="16"/>
                <w:szCs w:val="16"/>
              </w:rPr>
              <w:t>8</w:t>
            </w:r>
          </w:p>
        </w:tc>
        <w:tc>
          <w:tcPr>
            <w:tcW w:w="691" w:type="pct"/>
          </w:tcPr>
          <w:p w14:paraId="63A42753" w14:textId="77777777" w:rsidR="00951FC5" w:rsidRPr="003B56A6" w:rsidRDefault="00951FC5" w:rsidP="003B56A6">
            <w:pPr>
              <w:autoSpaceDE w:val="0"/>
              <w:autoSpaceDN w:val="0"/>
              <w:adjustRightInd w:val="0"/>
              <w:spacing w:before="0" w:after="0"/>
              <w:ind w:right="-20"/>
              <w:rPr>
                <w:sz w:val="16"/>
                <w:szCs w:val="16"/>
              </w:rPr>
            </w:pPr>
          </w:p>
        </w:tc>
      </w:tr>
      <w:tr w:rsidR="00951FC5" w:rsidRPr="003B56A6" w14:paraId="6E016E12" w14:textId="77777777" w:rsidTr="00951FC5">
        <w:trPr>
          <w:trHeight w:hRule="exact" w:val="283"/>
        </w:trPr>
        <w:tc>
          <w:tcPr>
            <w:tcW w:w="1416" w:type="pct"/>
          </w:tcPr>
          <w:p w14:paraId="3BB7B0FF"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GAAS</w:t>
            </w:r>
          </w:p>
        </w:tc>
        <w:tc>
          <w:tcPr>
            <w:tcW w:w="1509" w:type="pct"/>
          </w:tcPr>
          <w:p w14:paraId="110DF098"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Succes</w:t>
            </w:r>
            <w:r w:rsidRPr="003B56A6">
              <w:rPr>
                <w:spacing w:val="1"/>
                <w:sz w:val="16"/>
                <w:szCs w:val="16"/>
              </w:rPr>
              <w:t xml:space="preserve">s </w:t>
            </w:r>
            <w:r w:rsidRPr="003B56A6">
              <w:rPr>
                <w:spacing w:val="1"/>
                <w:sz w:val="16"/>
                <w:szCs w:val="16"/>
                <w:vertAlign w:val="superscript"/>
              </w:rPr>
              <w:t>a</w:t>
            </w:r>
            <w:r w:rsidRPr="003B56A6">
              <w:rPr>
                <w:spacing w:val="1"/>
                <w:sz w:val="16"/>
                <w:szCs w:val="16"/>
              </w:rPr>
              <w:t xml:space="preserve"> (%)</w:t>
            </w:r>
          </w:p>
        </w:tc>
        <w:tc>
          <w:tcPr>
            <w:tcW w:w="692" w:type="pct"/>
          </w:tcPr>
          <w:p w14:paraId="5ED3B568"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w:t>
            </w:r>
            <w:r w:rsidRPr="003B56A6">
              <w:rPr>
                <w:spacing w:val="-1"/>
                <w:sz w:val="16"/>
                <w:szCs w:val="16"/>
              </w:rPr>
              <w:t>9</w:t>
            </w:r>
            <w:r w:rsidRPr="003B56A6">
              <w:rPr>
                <w:sz w:val="16"/>
                <w:szCs w:val="16"/>
              </w:rPr>
              <w:t>.</w:t>
            </w:r>
            <w:r w:rsidRPr="003B56A6">
              <w:rPr>
                <w:spacing w:val="-1"/>
                <w:sz w:val="16"/>
                <w:szCs w:val="16"/>
              </w:rPr>
              <w:t>8</w:t>
            </w:r>
          </w:p>
        </w:tc>
        <w:tc>
          <w:tcPr>
            <w:tcW w:w="692" w:type="pct"/>
          </w:tcPr>
          <w:p w14:paraId="7AE34DD7"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w:t>
            </w:r>
            <w:r w:rsidRPr="003B56A6">
              <w:rPr>
                <w:spacing w:val="-1"/>
                <w:sz w:val="16"/>
                <w:szCs w:val="16"/>
              </w:rPr>
              <w:t>1</w:t>
            </w:r>
            <w:r w:rsidRPr="003B56A6">
              <w:rPr>
                <w:sz w:val="16"/>
                <w:szCs w:val="16"/>
              </w:rPr>
              <w:t>.</w:t>
            </w:r>
            <w:r w:rsidRPr="003B56A6">
              <w:rPr>
                <w:spacing w:val="-1"/>
                <w:sz w:val="16"/>
                <w:szCs w:val="16"/>
              </w:rPr>
              <w:t>1</w:t>
            </w:r>
          </w:p>
        </w:tc>
        <w:tc>
          <w:tcPr>
            <w:tcW w:w="691" w:type="pct"/>
          </w:tcPr>
          <w:p w14:paraId="7D2E22FE"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 0</w:t>
            </w:r>
            <w:r w:rsidRPr="003B56A6">
              <w:rPr>
                <w:spacing w:val="-1"/>
                <w:sz w:val="16"/>
                <w:szCs w:val="16"/>
              </w:rPr>
              <w:t>.0</w:t>
            </w:r>
            <w:r w:rsidRPr="003B56A6">
              <w:rPr>
                <w:sz w:val="16"/>
                <w:szCs w:val="16"/>
              </w:rPr>
              <w:t>01</w:t>
            </w:r>
          </w:p>
        </w:tc>
      </w:tr>
      <w:tr w:rsidR="00951FC5" w:rsidRPr="003B56A6" w14:paraId="7CC6AFD8" w14:textId="77777777" w:rsidTr="003B56A6">
        <w:trPr>
          <w:trHeight w:hRule="exact" w:val="290"/>
        </w:trPr>
        <w:tc>
          <w:tcPr>
            <w:tcW w:w="1416" w:type="pct"/>
            <w:vMerge w:val="restart"/>
          </w:tcPr>
          <w:p w14:paraId="47E895DC"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Total lesion count</w:t>
            </w:r>
          </w:p>
        </w:tc>
        <w:tc>
          <w:tcPr>
            <w:tcW w:w="1509" w:type="pct"/>
          </w:tcPr>
          <w:p w14:paraId="40C9F35C"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1E89F37B" w14:textId="77777777" w:rsidR="00951FC5" w:rsidRPr="003B56A6" w:rsidRDefault="00951FC5" w:rsidP="003B56A6">
            <w:pPr>
              <w:autoSpaceDE w:val="0"/>
              <w:autoSpaceDN w:val="0"/>
              <w:adjustRightInd w:val="0"/>
              <w:spacing w:before="0" w:after="0"/>
              <w:ind w:right="-20"/>
              <w:rPr>
                <w:sz w:val="16"/>
                <w:szCs w:val="16"/>
              </w:rPr>
            </w:pPr>
            <w:r w:rsidRPr="003B56A6">
              <w:rPr>
                <w:spacing w:val="-1"/>
                <w:sz w:val="16"/>
                <w:szCs w:val="16"/>
              </w:rPr>
              <w:t>3</w:t>
            </w:r>
            <w:r w:rsidRPr="003B56A6">
              <w:rPr>
                <w:sz w:val="16"/>
                <w:szCs w:val="16"/>
              </w:rPr>
              <w:t>6</w:t>
            </w:r>
            <w:r w:rsidRPr="003B56A6">
              <w:rPr>
                <w:spacing w:val="-1"/>
                <w:sz w:val="16"/>
                <w:szCs w:val="16"/>
              </w:rPr>
              <w:t>.</w:t>
            </w:r>
            <w:r w:rsidRPr="003B56A6">
              <w:rPr>
                <w:sz w:val="16"/>
                <w:szCs w:val="16"/>
              </w:rPr>
              <w:t>5</w:t>
            </w:r>
          </w:p>
        </w:tc>
        <w:tc>
          <w:tcPr>
            <w:tcW w:w="692" w:type="pct"/>
          </w:tcPr>
          <w:p w14:paraId="2D4E6E1B" w14:textId="77777777" w:rsidR="00951FC5" w:rsidRPr="003B56A6" w:rsidRDefault="00951FC5" w:rsidP="003B56A6">
            <w:pPr>
              <w:autoSpaceDE w:val="0"/>
              <w:autoSpaceDN w:val="0"/>
              <w:adjustRightInd w:val="0"/>
              <w:spacing w:before="0" w:after="0"/>
              <w:ind w:right="-20"/>
              <w:rPr>
                <w:sz w:val="16"/>
                <w:szCs w:val="16"/>
              </w:rPr>
            </w:pPr>
            <w:r w:rsidRPr="003B56A6">
              <w:rPr>
                <w:spacing w:val="-1"/>
                <w:sz w:val="16"/>
                <w:szCs w:val="16"/>
              </w:rPr>
              <w:t>3</w:t>
            </w:r>
            <w:r w:rsidRPr="003B56A6">
              <w:rPr>
                <w:sz w:val="16"/>
                <w:szCs w:val="16"/>
              </w:rPr>
              <w:t>2</w:t>
            </w:r>
            <w:r w:rsidRPr="003B56A6">
              <w:rPr>
                <w:spacing w:val="-1"/>
                <w:sz w:val="16"/>
                <w:szCs w:val="16"/>
              </w:rPr>
              <w:t>.</w:t>
            </w:r>
            <w:r w:rsidRPr="003B56A6">
              <w:rPr>
                <w:sz w:val="16"/>
                <w:szCs w:val="16"/>
              </w:rPr>
              <w:t>0</w:t>
            </w:r>
          </w:p>
        </w:tc>
        <w:tc>
          <w:tcPr>
            <w:tcW w:w="691" w:type="pct"/>
          </w:tcPr>
          <w:p w14:paraId="34E2D308"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w:t>
            </w:r>
            <w:r w:rsidRPr="003B56A6">
              <w:rPr>
                <w:spacing w:val="1"/>
                <w:sz w:val="16"/>
                <w:szCs w:val="16"/>
              </w:rPr>
              <w:t xml:space="preserve"> </w:t>
            </w:r>
            <w:r w:rsidRPr="003B56A6">
              <w:rPr>
                <w:sz w:val="16"/>
                <w:szCs w:val="16"/>
              </w:rPr>
              <w:t>0</w:t>
            </w:r>
            <w:r w:rsidRPr="003B56A6">
              <w:rPr>
                <w:spacing w:val="-1"/>
                <w:sz w:val="16"/>
                <w:szCs w:val="16"/>
              </w:rPr>
              <w:t>.0</w:t>
            </w:r>
            <w:r w:rsidRPr="003B56A6">
              <w:rPr>
                <w:sz w:val="16"/>
                <w:szCs w:val="16"/>
              </w:rPr>
              <w:t>01</w:t>
            </w:r>
          </w:p>
        </w:tc>
      </w:tr>
      <w:tr w:rsidR="00951FC5" w:rsidRPr="003B56A6" w14:paraId="62210691" w14:textId="77777777" w:rsidTr="00951FC5">
        <w:trPr>
          <w:trHeight w:hRule="exact" w:val="283"/>
        </w:trPr>
        <w:tc>
          <w:tcPr>
            <w:tcW w:w="1416" w:type="pct"/>
            <w:vMerge/>
          </w:tcPr>
          <w:p w14:paraId="6D54FEC8" w14:textId="77777777" w:rsidR="00951FC5" w:rsidRPr="003B56A6" w:rsidRDefault="00951FC5" w:rsidP="00951FC5">
            <w:pPr>
              <w:autoSpaceDE w:val="0"/>
              <w:autoSpaceDN w:val="0"/>
              <w:adjustRightInd w:val="0"/>
              <w:spacing w:before="0" w:after="0"/>
              <w:ind w:left="40" w:right="-20"/>
              <w:rPr>
                <w:sz w:val="16"/>
                <w:szCs w:val="16"/>
              </w:rPr>
            </w:pPr>
          </w:p>
        </w:tc>
        <w:tc>
          <w:tcPr>
            <w:tcW w:w="1509" w:type="pct"/>
          </w:tcPr>
          <w:p w14:paraId="70BF2EAC"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716E6B9A" w14:textId="77777777" w:rsidR="00951FC5" w:rsidRPr="003B56A6" w:rsidRDefault="00951FC5" w:rsidP="003B56A6">
            <w:pPr>
              <w:autoSpaceDE w:val="0"/>
              <w:autoSpaceDN w:val="0"/>
              <w:adjustRightInd w:val="0"/>
              <w:spacing w:before="0" w:after="0"/>
              <w:ind w:right="-20"/>
              <w:rPr>
                <w:sz w:val="16"/>
                <w:szCs w:val="16"/>
              </w:rPr>
            </w:pPr>
            <w:r w:rsidRPr="003B56A6">
              <w:rPr>
                <w:spacing w:val="-1"/>
                <w:sz w:val="16"/>
                <w:szCs w:val="16"/>
              </w:rPr>
              <w:t>4</w:t>
            </w:r>
            <w:r w:rsidRPr="003B56A6">
              <w:rPr>
                <w:sz w:val="16"/>
                <w:szCs w:val="16"/>
              </w:rPr>
              <w:t>8</w:t>
            </w:r>
            <w:r w:rsidRPr="003B56A6">
              <w:rPr>
                <w:spacing w:val="-1"/>
                <w:sz w:val="16"/>
                <w:szCs w:val="16"/>
              </w:rPr>
              <w:t>.</w:t>
            </w:r>
            <w:r w:rsidRPr="003B56A6">
              <w:rPr>
                <w:sz w:val="16"/>
                <w:szCs w:val="16"/>
              </w:rPr>
              <w:t>8</w:t>
            </w:r>
          </w:p>
        </w:tc>
        <w:tc>
          <w:tcPr>
            <w:tcW w:w="692" w:type="pct"/>
          </w:tcPr>
          <w:p w14:paraId="3422DB2C" w14:textId="77777777" w:rsidR="00951FC5" w:rsidRPr="003B56A6" w:rsidRDefault="00951FC5" w:rsidP="003B56A6">
            <w:pPr>
              <w:autoSpaceDE w:val="0"/>
              <w:autoSpaceDN w:val="0"/>
              <w:adjustRightInd w:val="0"/>
              <w:spacing w:before="0" w:after="0"/>
              <w:ind w:right="-20"/>
              <w:rPr>
                <w:sz w:val="16"/>
                <w:szCs w:val="16"/>
              </w:rPr>
            </w:pPr>
            <w:r w:rsidRPr="003B56A6">
              <w:rPr>
                <w:spacing w:val="-1"/>
                <w:sz w:val="16"/>
                <w:szCs w:val="16"/>
              </w:rPr>
              <w:t>4</w:t>
            </w:r>
            <w:r w:rsidRPr="003B56A6">
              <w:rPr>
                <w:sz w:val="16"/>
                <w:szCs w:val="16"/>
              </w:rPr>
              <w:t>2</w:t>
            </w:r>
            <w:r w:rsidRPr="003B56A6">
              <w:rPr>
                <w:spacing w:val="-1"/>
                <w:sz w:val="16"/>
                <w:szCs w:val="16"/>
              </w:rPr>
              <w:t>.</w:t>
            </w:r>
            <w:r w:rsidRPr="003B56A6">
              <w:rPr>
                <w:sz w:val="16"/>
                <w:szCs w:val="16"/>
              </w:rPr>
              <w:t>8</w:t>
            </w:r>
          </w:p>
        </w:tc>
        <w:tc>
          <w:tcPr>
            <w:tcW w:w="691" w:type="pct"/>
          </w:tcPr>
          <w:p w14:paraId="383EF3F0"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w:t>
            </w:r>
            <w:r w:rsidRPr="003B56A6">
              <w:rPr>
                <w:spacing w:val="1"/>
                <w:sz w:val="16"/>
                <w:szCs w:val="16"/>
              </w:rPr>
              <w:t xml:space="preserve"> </w:t>
            </w:r>
            <w:r w:rsidRPr="003B56A6">
              <w:rPr>
                <w:sz w:val="16"/>
                <w:szCs w:val="16"/>
              </w:rPr>
              <w:t>0</w:t>
            </w:r>
            <w:r w:rsidRPr="003B56A6">
              <w:rPr>
                <w:spacing w:val="-1"/>
                <w:sz w:val="16"/>
                <w:szCs w:val="16"/>
              </w:rPr>
              <w:t>.0</w:t>
            </w:r>
            <w:r w:rsidRPr="003B56A6">
              <w:rPr>
                <w:sz w:val="16"/>
                <w:szCs w:val="16"/>
              </w:rPr>
              <w:t>01</w:t>
            </w:r>
          </w:p>
        </w:tc>
      </w:tr>
      <w:tr w:rsidR="00951FC5" w:rsidRPr="003B56A6" w14:paraId="31C6A53D" w14:textId="77777777" w:rsidTr="003B56A6">
        <w:trPr>
          <w:trHeight w:hRule="exact" w:val="330"/>
        </w:trPr>
        <w:tc>
          <w:tcPr>
            <w:tcW w:w="1416" w:type="pct"/>
            <w:vMerge w:val="restart"/>
          </w:tcPr>
          <w:p w14:paraId="2805D459"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I</w:t>
            </w:r>
            <w:r w:rsidRPr="003B56A6">
              <w:rPr>
                <w:spacing w:val="-1"/>
                <w:sz w:val="16"/>
                <w:szCs w:val="16"/>
              </w:rPr>
              <w:t>n</w:t>
            </w:r>
            <w:r w:rsidRPr="003B56A6">
              <w:rPr>
                <w:sz w:val="16"/>
                <w:szCs w:val="16"/>
              </w:rPr>
              <w:t>fla</w:t>
            </w:r>
            <w:r w:rsidRPr="003B56A6">
              <w:rPr>
                <w:spacing w:val="-1"/>
                <w:sz w:val="16"/>
                <w:szCs w:val="16"/>
              </w:rPr>
              <w:t>mm</w:t>
            </w:r>
            <w:r w:rsidRPr="003B56A6">
              <w:rPr>
                <w:sz w:val="16"/>
                <w:szCs w:val="16"/>
              </w:rPr>
              <w:t>atory lesion c</w:t>
            </w:r>
            <w:r w:rsidRPr="003B56A6">
              <w:rPr>
                <w:spacing w:val="-1"/>
                <w:sz w:val="16"/>
                <w:szCs w:val="16"/>
              </w:rPr>
              <w:t>ou</w:t>
            </w:r>
            <w:r w:rsidRPr="003B56A6">
              <w:rPr>
                <w:sz w:val="16"/>
                <w:szCs w:val="16"/>
              </w:rPr>
              <w:t>nt</w:t>
            </w:r>
          </w:p>
        </w:tc>
        <w:tc>
          <w:tcPr>
            <w:tcW w:w="1509" w:type="pct"/>
          </w:tcPr>
          <w:p w14:paraId="02B034D9"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3CE82C7E"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15.8</w:t>
            </w:r>
          </w:p>
        </w:tc>
        <w:tc>
          <w:tcPr>
            <w:tcW w:w="692" w:type="pct"/>
          </w:tcPr>
          <w:p w14:paraId="31FFB871"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13.9</w:t>
            </w:r>
          </w:p>
        </w:tc>
        <w:tc>
          <w:tcPr>
            <w:tcW w:w="691" w:type="pct"/>
          </w:tcPr>
          <w:p w14:paraId="3A53894A"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&lt;0.001</w:t>
            </w:r>
          </w:p>
        </w:tc>
      </w:tr>
      <w:tr w:rsidR="00951FC5" w:rsidRPr="003B56A6" w14:paraId="0B28F57C" w14:textId="77777777" w:rsidTr="00951FC5">
        <w:trPr>
          <w:trHeight w:hRule="exact" w:val="283"/>
        </w:trPr>
        <w:tc>
          <w:tcPr>
            <w:tcW w:w="1416" w:type="pct"/>
            <w:vMerge/>
          </w:tcPr>
          <w:p w14:paraId="2CBDE855" w14:textId="77777777" w:rsidR="00951FC5" w:rsidRPr="003B56A6" w:rsidRDefault="00951FC5" w:rsidP="00951FC5">
            <w:pPr>
              <w:autoSpaceDE w:val="0"/>
              <w:autoSpaceDN w:val="0"/>
              <w:adjustRightInd w:val="0"/>
              <w:spacing w:before="0" w:after="0"/>
              <w:ind w:left="40" w:right="-20"/>
              <w:rPr>
                <w:sz w:val="16"/>
                <w:szCs w:val="16"/>
              </w:rPr>
            </w:pPr>
          </w:p>
        </w:tc>
        <w:tc>
          <w:tcPr>
            <w:tcW w:w="1509" w:type="pct"/>
          </w:tcPr>
          <w:p w14:paraId="0C86D02F"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2AED639B" w14:textId="77777777" w:rsidR="00951FC5" w:rsidRPr="003B56A6" w:rsidRDefault="00951FC5" w:rsidP="003B56A6">
            <w:pPr>
              <w:autoSpaceDE w:val="0"/>
              <w:autoSpaceDN w:val="0"/>
              <w:adjustRightInd w:val="0"/>
              <w:spacing w:before="0" w:after="0"/>
              <w:ind w:right="-20"/>
              <w:rPr>
                <w:sz w:val="16"/>
                <w:szCs w:val="16"/>
              </w:rPr>
            </w:pPr>
            <w:r w:rsidRPr="003B56A6">
              <w:rPr>
                <w:spacing w:val="-1"/>
                <w:sz w:val="16"/>
                <w:szCs w:val="16"/>
              </w:rPr>
              <w:t>5</w:t>
            </w:r>
            <w:r w:rsidRPr="003B56A6">
              <w:rPr>
                <w:sz w:val="16"/>
                <w:szCs w:val="16"/>
              </w:rPr>
              <w:t>4</w:t>
            </w:r>
            <w:r w:rsidRPr="003B56A6">
              <w:rPr>
                <w:spacing w:val="-1"/>
                <w:sz w:val="16"/>
                <w:szCs w:val="16"/>
              </w:rPr>
              <w:t>.</w:t>
            </w:r>
            <w:r w:rsidRPr="003B56A6">
              <w:rPr>
                <w:sz w:val="16"/>
                <w:szCs w:val="16"/>
              </w:rPr>
              <w:t>6</w:t>
            </w:r>
          </w:p>
        </w:tc>
        <w:tc>
          <w:tcPr>
            <w:tcW w:w="692" w:type="pct"/>
          </w:tcPr>
          <w:p w14:paraId="7013048D" w14:textId="77777777" w:rsidR="00951FC5" w:rsidRPr="003B56A6" w:rsidRDefault="00951FC5" w:rsidP="003B56A6">
            <w:pPr>
              <w:autoSpaceDE w:val="0"/>
              <w:autoSpaceDN w:val="0"/>
              <w:adjustRightInd w:val="0"/>
              <w:spacing w:before="0" w:after="0"/>
              <w:ind w:right="-20"/>
              <w:rPr>
                <w:sz w:val="16"/>
                <w:szCs w:val="16"/>
              </w:rPr>
            </w:pPr>
            <w:r w:rsidRPr="003B56A6">
              <w:rPr>
                <w:spacing w:val="-1"/>
                <w:sz w:val="16"/>
                <w:szCs w:val="16"/>
              </w:rPr>
              <w:t>4</w:t>
            </w:r>
            <w:r w:rsidRPr="003B56A6">
              <w:rPr>
                <w:sz w:val="16"/>
                <w:szCs w:val="16"/>
              </w:rPr>
              <w:t>8</w:t>
            </w:r>
            <w:r w:rsidRPr="003B56A6">
              <w:rPr>
                <w:spacing w:val="-1"/>
                <w:sz w:val="16"/>
                <w:szCs w:val="16"/>
              </w:rPr>
              <w:t>.</w:t>
            </w:r>
            <w:r w:rsidRPr="003B56A6">
              <w:rPr>
                <w:sz w:val="16"/>
                <w:szCs w:val="16"/>
              </w:rPr>
              <w:t>1</w:t>
            </w:r>
          </w:p>
        </w:tc>
        <w:tc>
          <w:tcPr>
            <w:tcW w:w="691" w:type="pct"/>
          </w:tcPr>
          <w:p w14:paraId="24A28DDC"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w:t>
            </w:r>
            <w:r w:rsidRPr="003B56A6">
              <w:rPr>
                <w:spacing w:val="1"/>
                <w:sz w:val="16"/>
                <w:szCs w:val="16"/>
              </w:rPr>
              <w:t xml:space="preserve"> </w:t>
            </w:r>
            <w:r w:rsidRPr="003B56A6">
              <w:rPr>
                <w:sz w:val="16"/>
                <w:szCs w:val="16"/>
              </w:rPr>
              <w:t>0</w:t>
            </w:r>
            <w:r w:rsidRPr="003B56A6">
              <w:rPr>
                <w:spacing w:val="-1"/>
                <w:sz w:val="16"/>
                <w:szCs w:val="16"/>
              </w:rPr>
              <w:t>.0</w:t>
            </w:r>
            <w:r w:rsidRPr="003B56A6">
              <w:rPr>
                <w:sz w:val="16"/>
                <w:szCs w:val="16"/>
              </w:rPr>
              <w:t>01</w:t>
            </w:r>
          </w:p>
        </w:tc>
      </w:tr>
      <w:tr w:rsidR="00951FC5" w:rsidRPr="003B56A6" w14:paraId="0BE0394C" w14:textId="77777777" w:rsidTr="003B56A6">
        <w:trPr>
          <w:trHeight w:hRule="exact" w:val="328"/>
        </w:trPr>
        <w:tc>
          <w:tcPr>
            <w:tcW w:w="1416" w:type="pct"/>
            <w:vMerge w:val="restart"/>
          </w:tcPr>
          <w:p w14:paraId="3D5E513E" w14:textId="77777777" w:rsidR="00951FC5" w:rsidRPr="003B56A6" w:rsidRDefault="00951FC5" w:rsidP="00951FC5">
            <w:pPr>
              <w:autoSpaceDE w:val="0"/>
              <w:autoSpaceDN w:val="0"/>
              <w:adjustRightInd w:val="0"/>
              <w:spacing w:before="0" w:after="0"/>
              <w:ind w:left="40" w:right="-20"/>
              <w:rPr>
                <w:sz w:val="16"/>
                <w:szCs w:val="16"/>
              </w:rPr>
            </w:pPr>
            <w:r w:rsidRPr="003B56A6">
              <w:rPr>
                <w:spacing w:val="-1"/>
                <w:sz w:val="16"/>
                <w:szCs w:val="16"/>
              </w:rPr>
              <w:t>No</w:t>
            </w:r>
            <w:r w:rsidRPr="003B56A6">
              <w:rPr>
                <w:sz w:val="16"/>
                <w:szCs w:val="16"/>
              </w:rPr>
              <w:t>n-</w:t>
            </w:r>
            <w:r w:rsidRPr="003B56A6">
              <w:rPr>
                <w:spacing w:val="-1"/>
                <w:sz w:val="16"/>
                <w:szCs w:val="16"/>
              </w:rPr>
              <w:t>in</w:t>
            </w:r>
            <w:r w:rsidRPr="003B56A6">
              <w:rPr>
                <w:sz w:val="16"/>
                <w:szCs w:val="16"/>
              </w:rPr>
              <w:t>f</w:t>
            </w:r>
            <w:r w:rsidRPr="003B56A6">
              <w:rPr>
                <w:spacing w:val="-1"/>
                <w:sz w:val="16"/>
                <w:szCs w:val="16"/>
              </w:rPr>
              <w:t>lamma</w:t>
            </w:r>
            <w:r w:rsidRPr="003B56A6">
              <w:rPr>
                <w:spacing w:val="1"/>
                <w:sz w:val="16"/>
                <w:szCs w:val="16"/>
              </w:rPr>
              <w:t>t</w:t>
            </w:r>
            <w:r w:rsidRPr="003B56A6">
              <w:rPr>
                <w:sz w:val="16"/>
                <w:szCs w:val="16"/>
              </w:rPr>
              <w:t xml:space="preserve">ory </w:t>
            </w:r>
            <w:r w:rsidRPr="003B56A6">
              <w:rPr>
                <w:spacing w:val="-1"/>
                <w:sz w:val="16"/>
                <w:szCs w:val="16"/>
              </w:rPr>
              <w:t>lesio</w:t>
            </w:r>
            <w:r w:rsidRPr="003B56A6">
              <w:rPr>
                <w:sz w:val="16"/>
                <w:szCs w:val="16"/>
              </w:rPr>
              <w:t>n</w:t>
            </w:r>
            <w:r w:rsidRPr="003B56A6">
              <w:rPr>
                <w:spacing w:val="1"/>
                <w:sz w:val="16"/>
                <w:szCs w:val="16"/>
              </w:rPr>
              <w:t xml:space="preserve"> </w:t>
            </w:r>
            <w:r w:rsidRPr="003B56A6">
              <w:rPr>
                <w:spacing w:val="-1"/>
                <w:sz w:val="16"/>
                <w:szCs w:val="16"/>
              </w:rPr>
              <w:t>cou</w:t>
            </w:r>
            <w:r w:rsidRPr="003B56A6">
              <w:rPr>
                <w:spacing w:val="1"/>
                <w:sz w:val="16"/>
                <w:szCs w:val="16"/>
              </w:rPr>
              <w:t>n</w:t>
            </w:r>
            <w:r w:rsidRPr="003B56A6">
              <w:rPr>
                <w:sz w:val="16"/>
                <w:szCs w:val="16"/>
              </w:rPr>
              <w:t>t</w:t>
            </w:r>
          </w:p>
        </w:tc>
        <w:tc>
          <w:tcPr>
            <w:tcW w:w="1509" w:type="pct"/>
          </w:tcPr>
          <w:p w14:paraId="665F7E07"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7872CFD2"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20.7</w:t>
            </w:r>
          </w:p>
        </w:tc>
        <w:tc>
          <w:tcPr>
            <w:tcW w:w="692" w:type="pct"/>
          </w:tcPr>
          <w:p w14:paraId="679BA01A"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18.0</w:t>
            </w:r>
          </w:p>
        </w:tc>
        <w:tc>
          <w:tcPr>
            <w:tcW w:w="691" w:type="pct"/>
          </w:tcPr>
          <w:p w14:paraId="5859E62D"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&lt;0.001</w:t>
            </w:r>
          </w:p>
        </w:tc>
      </w:tr>
      <w:tr w:rsidR="00951FC5" w:rsidRPr="003B56A6" w14:paraId="129F945D" w14:textId="77777777" w:rsidTr="00951FC5">
        <w:trPr>
          <w:trHeight w:hRule="exact" w:val="283"/>
        </w:trPr>
        <w:tc>
          <w:tcPr>
            <w:tcW w:w="1416" w:type="pct"/>
            <w:vMerge/>
          </w:tcPr>
          <w:p w14:paraId="3402D022" w14:textId="77777777" w:rsidR="00951FC5" w:rsidRPr="003B56A6" w:rsidRDefault="00951FC5" w:rsidP="00951FC5">
            <w:pPr>
              <w:autoSpaceDE w:val="0"/>
              <w:autoSpaceDN w:val="0"/>
              <w:adjustRightInd w:val="0"/>
              <w:spacing w:before="0" w:after="0"/>
              <w:ind w:left="40" w:right="-20"/>
              <w:rPr>
                <w:spacing w:val="-1"/>
                <w:sz w:val="16"/>
                <w:szCs w:val="16"/>
              </w:rPr>
            </w:pPr>
          </w:p>
        </w:tc>
        <w:tc>
          <w:tcPr>
            <w:tcW w:w="1509" w:type="pct"/>
          </w:tcPr>
          <w:p w14:paraId="6AF772AE"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31F75E3F" w14:textId="77777777" w:rsidR="00951FC5" w:rsidRPr="003B56A6" w:rsidRDefault="00951FC5" w:rsidP="003B56A6">
            <w:pPr>
              <w:autoSpaceDE w:val="0"/>
              <w:autoSpaceDN w:val="0"/>
              <w:adjustRightInd w:val="0"/>
              <w:spacing w:before="0" w:after="0"/>
              <w:ind w:right="-20"/>
              <w:rPr>
                <w:sz w:val="16"/>
                <w:szCs w:val="16"/>
              </w:rPr>
            </w:pPr>
            <w:r w:rsidRPr="003B56A6">
              <w:rPr>
                <w:spacing w:val="-1"/>
                <w:sz w:val="16"/>
                <w:szCs w:val="16"/>
              </w:rPr>
              <w:t>4</w:t>
            </w:r>
            <w:r w:rsidRPr="003B56A6">
              <w:rPr>
                <w:sz w:val="16"/>
                <w:szCs w:val="16"/>
              </w:rPr>
              <w:t>5</w:t>
            </w:r>
            <w:r w:rsidRPr="003B56A6">
              <w:rPr>
                <w:spacing w:val="-1"/>
                <w:sz w:val="16"/>
                <w:szCs w:val="16"/>
              </w:rPr>
              <w:t>.</w:t>
            </w:r>
            <w:r w:rsidRPr="003B56A6">
              <w:rPr>
                <w:sz w:val="16"/>
                <w:szCs w:val="16"/>
              </w:rPr>
              <w:t>1</w:t>
            </w:r>
          </w:p>
        </w:tc>
        <w:tc>
          <w:tcPr>
            <w:tcW w:w="692" w:type="pct"/>
          </w:tcPr>
          <w:p w14:paraId="79E7530D" w14:textId="77777777" w:rsidR="00951FC5" w:rsidRPr="003B56A6" w:rsidRDefault="00951FC5" w:rsidP="003B56A6">
            <w:pPr>
              <w:autoSpaceDE w:val="0"/>
              <w:autoSpaceDN w:val="0"/>
              <w:adjustRightInd w:val="0"/>
              <w:spacing w:before="0" w:after="0"/>
              <w:ind w:right="-20"/>
              <w:rPr>
                <w:sz w:val="16"/>
                <w:szCs w:val="16"/>
              </w:rPr>
            </w:pPr>
            <w:r w:rsidRPr="003B56A6">
              <w:rPr>
                <w:spacing w:val="-1"/>
                <w:sz w:val="16"/>
                <w:szCs w:val="16"/>
              </w:rPr>
              <w:t>3</w:t>
            </w:r>
            <w:r w:rsidRPr="003B56A6">
              <w:rPr>
                <w:sz w:val="16"/>
                <w:szCs w:val="16"/>
              </w:rPr>
              <w:t>9</w:t>
            </w:r>
            <w:r w:rsidRPr="003B56A6">
              <w:rPr>
                <w:spacing w:val="-1"/>
                <w:sz w:val="16"/>
                <w:szCs w:val="16"/>
              </w:rPr>
              <w:t>.</w:t>
            </w:r>
            <w:r w:rsidRPr="003B56A6">
              <w:rPr>
                <w:sz w:val="16"/>
                <w:szCs w:val="16"/>
              </w:rPr>
              <w:t>4</w:t>
            </w:r>
          </w:p>
        </w:tc>
        <w:tc>
          <w:tcPr>
            <w:tcW w:w="691" w:type="pct"/>
          </w:tcPr>
          <w:p w14:paraId="3A6A1475"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w:t>
            </w:r>
            <w:r w:rsidRPr="003B56A6">
              <w:rPr>
                <w:spacing w:val="1"/>
                <w:sz w:val="16"/>
                <w:szCs w:val="16"/>
              </w:rPr>
              <w:t xml:space="preserve"> </w:t>
            </w:r>
            <w:r w:rsidRPr="003B56A6">
              <w:rPr>
                <w:sz w:val="16"/>
                <w:szCs w:val="16"/>
              </w:rPr>
              <w:t>0</w:t>
            </w:r>
            <w:r w:rsidRPr="003B56A6">
              <w:rPr>
                <w:spacing w:val="-1"/>
                <w:sz w:val="16"/>
                <w:szCs w:val="16"/>
              </w:rPr>
              <w:t>.0</w:t>
            </w:r>
            <w:r w:rsidRPr="003B56A6">
              <w:rPr>
                <w:sz w:val="16"/>
                <w:szCs w:val="16"/>
              </w:rPr>
              <w:t>01</w:t>
            </w:r>
          </w:p>
        </w:tc>
      </w:tr>
      <w:tr w:rsidR="00951FC5" w:rsidRPr="003B56A6" w14:paraId="5CD5A1C5" w14:textId="77777777" w:rsidTr="00951FC5">
        <w:trPr>
          <w:trHeight w:hRule="exact" w:val="283"/>
        </w:trPr>
        <w:tc>
          <w:tcPr>
            <w:tcW w:w="1416" w:type="pct"/>
          </w:tcPr>
          <w:p w14:paraId="0F0B6EAF" w14:textId="77777777" w:rsidR="00951FC5" w:rsidRPr="003B56A6" w:rsidRDefault="00951FC5" w:rsidP="00951FC5">
            <w:pPr>
              <w:autoSpaceDE w:val="0"/>
              <w:autoSpaceDN w:val="0"/>
              <w:adjustRightInd w:val="0"/>
              <w:spacing w:before="0" w:after="0"/>
              <w:ind w:left="40" w:right="-20"/>
              <w:rPr>
                <w:b/>
                <w:spacing w:val="-1"/>
                <w:sz w:val="16"/>
                <w:szCs w:val="16"/>
              </w:rPr>
            </w:pPr>
            <w:r w:rsidRPr="003B56A6">
              <w:rPr>
                <w:b/>
                <w:spacing w:val="-1"/>
                <w:sz w:val="16"/>
                <w:szCs w:val="16"/>
              </w:rPr>
              <w:t xml:space="preserve">Dapsone 5% gel </w:t>
            </w:r>
          </w:p>
        </w:tc>
        <w:tc>
          <w:tcPr>
            <w:tcW w:w="1509" w:type="pct"/>
          </w:tcPr>
          <w:p w14:paraId="44A1DA35" w14:textId="77777777" w:rsidR="00951FC5" w:rsidRPr="003B56A6" w:rsidRDefault="00951FC5" w:rsidP="00951FC5">
            <w:pPr>
              <w:autoSpaceDE w:val="0"/>
              <w:autoSpaceDN w:val="0"/>
              <w:adjustRightInd w:val="0"/>
              <w:spacing w:before="0" w:after="0"/>
              <w:ind w:left="40" w:right="-20"/>
              <w:rPr>
                <w:sz w:val="16"/>
                <w:szCs w:val="16"/>
              </w:rPr>
            </w:pPr>
          </w:p>
        </w:tc>
        <w:tc>
          <w:tcPr>
            <w:tcW w:w="692" w:type="pct"/>
          </w:tcPr>
          <w:p w14:paraId="103D0AA8" w14:textId="77777777" w:rsidR="00951FC5" w:rsidRPr="003B56A6" w:rsidRDefault="00951FC5" w:rsidP="003B56A6">
            <w:pPr>
              <w:autoSpaceDE w:val="0"/>
              <w:autoSpaceDN w:val="0"/>
              <w:adjustRightInd w:val="0"/>
              <w:spacing w:before="0" w:after="0"/>
              <w:ind w:right="-20"/>
              <w:rPr>
                <w:sz w:val="16"/>
                <w:szCs w:val="16"/>
              </w:rPr>
            </w:pPr>
          </w:p>
        </w:tc>
        <w:tc>
          <w:tcPr>
            <w:tcW w:w="692" w:type="pct"/>
          </w:tcPr>
          <w:p w14:paraId="10CE9BFC" w14:textId="77777777" w:rsidR="00951FC5" w:rsidRPr="003B56A6" w:rsidRDefault="00951FC5" w:rsidP="003B56A6">
            <w:pPr>
              <w:autoSpaceDE w:val="0"/>
              <w:autoSpaceDN w:val="0"/>
              <w:adjustRightInd w:val="0"/>
              <w:spacing w:before="0" w:after="0"/>
              <w:ind w:right="-20"/>
              <w:rPr>
                <w:sz w:val="16"/>
                <w:szCs w:val="16"/>
              </w:rPr>
            </w:pPr>
          </w:p>
        </w:tc>
        <w:tc>
          <w:tcPr>
            <w:tcW w:w="691" w:type="pct"/>
          </w:tcPr>
          <w:p w14:paraId="6142DAED" w14:textId="77777777" w:rsidR="00951FC5" w:rsidRPr="003B56A6" w:rsidRDefault="00951FC5" w:rsidP="003B56A6">
            <w:pPr>
              <w:autoSpaceDE w:val="0"/>
              <w:autoSpaceDN w:val="0"/>
              <w:adjustRightInd w:val="0"/>
              <w:spacing w:before="0" w:after="0"/>
              <w:ind w:right="-20"/>
              <w:rPr>
                <w:sz w:val="16"/>
                <w:szCs w:val="16"/>
              </w:rPr>
            </w:pPr>
          </w:p>
        </w:tc>
      </w:tr>
      <w:tr w:rsidR="00951FC5" w:rsidRPr="003B56A6" w14:paraId="132B6F2D" w14:textId="77777777" w:rsidTr="00951FC5">
        <w:trPr>
          <w:trHeight w:hRule="exact" w:val="283"/>
        </w:trPr>
        <w:tc>
          <w:tcPr>
            <w:tcW w:w="1416" w:type="pct"/>
          </w:tcPr>
          <w:p w14:paraId="0AABDD15" w14:textId="77777777" w:rsidR="00951FC5" w:rsidRPr="003B56A6" w:rsidRDefault="00951FC5" w:rsidP="00951FC5">
            <w:pPr>
              <w:autoSpaceDE w:val="0"/>
              <w:autoSpaceDN w:val="0"/>
              <w:adjustRightInd w:val="0"/>
              <w:spacing w:before="0" w:after="0"/>
              <w:ind w:left="40" w:right="-20"/>
              <w:rPr>
                <w:b/>
                <w:spacing w:val="-1"/>
                <w:sz w:val="16"/>
                <w:szCs w:val="16"/>
              </w:rPr>
            </w:pPr>
            <w:r w:rsidRPr="003B56A6">
              <w:rPr>
                <w:b/>
                <w:spacing w:val="-1"/>
                <w:sz w:val="16"/>
                <w:szCs w:val="16"/>
              </w:rPr>
              <w:t>Study DAP004</w:t>
            </w:r>
          </w:p>
        </w:tc>
        <w:tc>
          <w:tcPr>
            <w:tcW w:w="1509" w:type="pct"/>
          </w:tcPr>
          <w:p w14:paraId="7E4D3249"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N</w:t>
            </w:r>
          </w:p>
        </w:tc>
        <w:tc>
          <w:tcPr>
            <w:tcW w:w="692" w:type="pct"/>
          </w:tcPr>
          <w:p w14:paraId="728F1B8B"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330</w:t>
            </w:r>
          </w:p>
        </w:tc>
        <w:tc>
          <w:tcPr>
            <w:tcW w:w="692" w:type="pct"/>
          </w:tcPr>
          <w:p w14:paraId="77209B9A"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166</w:t>
            </w:r>
          </w:p>
        </w:tc>
        <w:tc>
          <w:tcPr>
            <w:tcW w:w="691" w:type="pct"/>
          </w:tcPr>
          <w:p w14:paraId="38FE69BE" w14:textId="77777777" w:rsidR="00951FC5" w:rsidRPr="003B56A6" w:rsidRDefault="00951FC5" w:rsidP="003B56A6">
            <w:pPr>
              <w:autoSpaceDE w:val="0"/>
              <w:autoSpaceDN w:val="0"/>
              <w:adjustRightInd w:val="0"/>
              <w:spacing w:before="0" w:after="0"/>
              <w:ind w:right="-20"/>
              <w:rPr>
                <w:sz w:val="16"/>
                <w:szCs w:val="16"/>
              </w:rPr>
            </w:pPr>
          </w:p>
        </w:tc>
      </w:tr>
      <w:tr w:rsidR="00951FC5" w:rsidRPr="003B56A6" w14:paraId="78DF3AE8" w14:textId="77777777" w:rsidTr="00951FC5">
        <w:trPr>
          <w:trHeight w:hRule="exact" w:val="283"/>
        </w:trPr>
        <w:tc>
          <w:tcPr>
            <w:tcW w:w="1416" w:type="pct"/>
          </w:tcPr>
          <w:p w14:paraId="0454B9F6" w14:textId="77777777" w:rsidR="00951FC5" w:rsidRPr="003B56A6" w:rsidRDefault="00951FC5" w:rsidP="00951FC5">
            <w:pPr>
              <w:autoSpaceDE w:val="0"/>
              <w:autoSpaceDN w:val="0"/>
              <w:adjustRightInd w:val="0"/>
              <w:spacing w:before="0" w:after="0"/>
              <w:ind w:left="40" w:right="-20"/>
              <w:rPr>
                <w:b/>
                <w:spacing w:val="-1"/>
                <w:sz w:val="16"/>
                <w:szCs w:val="16"/>
              </w:rPr>
            </w:pPr>
            <w:r w:rsidRPr="003B56A6">
              <w:rPr>
                <w:sz w:val="16"/>
                <w:szCs w:val="16"/>
              </w:rPr>
              <w:t>GAAS</w:t>
            </w:r>
          </w:p>
        </w:tc>
        <w:tc>
          <w:tcPr>
            <w:tcW w:w="1509" w:type="pct"/>
          </w:tcPr>
          <w:p w14:paraId="416ED714"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Succes</w:t>
            </w:r>
            <w:r w:rsidRPr="003B56A6">
              <w:rPr>
                <w:spacing w:val="1"/>
                <w:sz w:val="16"/>
                <w:szCs w:val="16"/>
              </w:rPr>
              <w:t xml:space="preserve">s </w:t>
            </w:r>
            <w:r w:rsidRPr="003B56A6">
              <w:rPr>
                <w:spacing w:val="1"/>
                <w:sz w:val="16"/>
                <w:szCs w:val="16"/>
                <w:vertAlign w:val="superscript"/>
              </w:rPr>
              <w:t>a</w:t>
            </w:r>
          </w:p>
        </w:tc>
        <w:tc>
          <w:tcPr>
            <w:tcW w:w="692" w:type="pct"/>
          </w:tcPr>
          <w:p w14:paraId="543DE365"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26.7</w:t>
            </w:r>
          </w:p>
        </w:tc>
        <w:tc>
          <w:tcPr>
            <w:tcW w:w="692" w:type="pct"/>
          </w:tcPr>
          <w:p w14:paraId="65497E51"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18.7</w:t>
            </w:r>
          </w:p>
        </w:tc>
        <w:tc>
          <w:tcPr>
            <w:tcW w:w="691" w:type="pct"/>
          </w:tcPr>
          <w:p w14:paraId="4F7FE774"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0.042</w:t>
            </w:r>
          </w:p>
        </w:tc>
      </w:tr>
      <w:tr w:rsidR="00951FC5" w:rsidRPr="003B56A6" w14:paraId="71406FD7" w14:textId="77777777" w:rsidTr="003B56A6">
        <w:trPr>
          <w:trHeight w:hRule="exact" w:val="338"/>
        </w:trPr>
        <w:tc>
          <w:tcPr>
            <w:tcW w:w="1416" w:type="pct"/>
            <w:vMerge w:val="restart"/>
          </w:tcPr>
          <w:p w14:paraId="26E3DA75"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Total lesion count</w:t>
            </w:r>
          </w:p>
        </w:tc>
        <w:tc>
          <w:tcPr>
            <w:tcW w:w="1509" w:type="pct"/>
          </w:tcPr>
          <w:p w14:paraId="0E407DDE"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5B296C70"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28.5</w:t>
            </w:r>
          </w:p>
        </w:tc>
        <w:tc>
          <w:tcPr>
            <w:tcW w:w="692" w:type="pct"/>
          </w:tcPr>
          <w:p w14:paraId="5F31E6C4"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18.3</w:t>
            </w:r>
          </w:p>
        </w:tc>
        <w:tc>
          <w:tcPr>
            <w:tcW w:w="691" w:type="pct"/>
          </w:tcPr>
          <w:p w14:paraId="186EE47E"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&lt;0.001</w:t>
            </w:r>
          </w:p>
        </w:tc>
      </w:tr>
      <w:tr w:rsidR="00951FC5" w:rsidRPr="003B56A6" w14:paraId="77D1DFC1" w14:textId="77777777" w:rsidTr="00951FC5">
        <w:trPr>
          <w:trHeight w:hRule="exact" w:val="283"/>
        </w:trPr>
        <w:tc>
          <w:tcPr>
            <w:tcW w:w="1416" w:type="pct"/>
            <w:vMerge/>
          </w:tcPr>
          <w:p w14:paraId="500F828A" w14:textId="77777777" w:rsidR="00951FC5" w:rsidRPr="003B56A6" w:rsidRDefault="00951FC5" w:rsidP="00951FC5">
            <w:pPr>
              <w:autoSpaceDE w:val="0"/>
              <w:autoSpaceDN w:val="0"/>
              <w:adjustRightInd w:val="0"/>
              <w:spacing w:before="0" w:after="0"/>
              <w:ind w:left="40" w:right="-20"/>
              <w:rPr>
                <w:spacing w:val="-1"/>
                <w:sz w:val="16"/>
                <w:szCs w:val="16"/>
              </w:rPr>
            </w:pPr>
          </w:p>
        </w:tc>
        <w:tc>
          <w:tcPr>
            <w:tcW w:w="1509" w:type="pct"/>
          </w:tcPr>
          <w:p w14:paraId="7E0FD6A6"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40AA9B6F"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32.0</w:t>
            </w:r>
          </w:p>
        </w:tc>
        <w:tc>
          <w:tcPr>
            <w:tcW w:w="692" w:type="pct"/>
          </w:tcPr>
          <w:p w14:paraId="6C19D859"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21.9</w:t>
            </w:r>
          </w:p>
        </w:tc>
        <w:tc>
          <w:tcPr>
            <w:tcW w:w="691" w:type="pct"/>
          </w:tcPr>
          <w:p w14:paraId="368DC52B"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0.001</w:t>
            </w:r>
          </w:p>
        </w:tc>
      </w:tr>
      <w:tr w:rsidR="00951FC5" w:rsidRPr="003B56A6" w14:paraId="2895052D" w14:textId="77777777" w:rsidTr="003B56A6">
        <w:trPr>
          <w:trHeight w:hRule="exact" w:val="322"/>
        </w:trPr>
        <w:tc>
          <w:tcPr>
            <w:tcW w:w="1416" w:type="pct"/>
            <w:vMerge w:val="restart"/>
          </w:tcPr>
          <w:p w14:paraId="4981E6D9" w14:textId="77777777" w:rsidR="00951FC5" w:rsidRPr="003B56A6" w:rsidRDefault="00951FC5" w:rsidP="00951FC5">
            <w:pPr>
              <w:autoSpaceDE w:val="0"/>
              <w:autoSpaceDN w:val="0"/>
              <w:adjustRightInd w:val="0"/>
              <w:spacing w:before="0" w:after="0"/>
              <w:ind w:left="40" w:right="-20"/>
              <w:rPr>
                <w:spacing w:val="-1"/>
                <w:sz w:val="16"/>
                <w:szCs w:val="16"/>
              </w:rPr>
            </w:pPr>
            <w:r w:rsidRPr="003B56A6">
              <w:rPr>
                <w:sz w:val="16"/>
                <w:szCs w:val="16"/>
              </w:rPr>
              <w:t>I</w:t>
            </w:r>
            <w:r w:rsidRPr="003B56A6">
              <w:rPr>
                <w:spacing w:val="-1"/>
                <w:sz w:val="16"/>
                <w:szCs w:val="16"/>
              </w:rPr>
              <w:t>n</w:t>
            </w:r>
            <w:r w:rsidRPr="003B56A6">
              <w:rPr>
                <w:sz w:val="16"/>
                <w:szCs w:val="16"/>
              </w:rPr>
              <w:t>fla</w:t>
            </w:r>
            <w:r w:rsidRPr="003B56A6">
              <w:rPr>
                <w:spacing w:val="-1"/>
                <w:sz w:val="16"/>
                <w:szCs w:val="16"/>
              </w:rPr>
              <w:t>mm</w:t>
            </w:r>
            <w:r w:rsidRPr="003B56A6">
              <w:rPr>
                <w:sz w:val="16"/>
                <w:szCs w:val="16"/>
              </w:rPr>
              <w:t>atory lesion c</w:t>
            </w:r>
            <w:r w:rsidRPr="003B56A6">
              <w:rPr>
                <w:spacing w:val="-1"/>
                <w:sz w:val="16"/>
                <w:szCs w:val="16"/>
              </w:rPr>
              <w:t>ou</w:t>
            </w:r>
            <w:r w:rsidRPr="003B56A6">
              <w:rPr>
                <w:sz w:val="16"/>
                <w:szCs w:val="16"/>
              </w:rPr>
              <w:t>nt</w:t>
            </w:r>
          </w:p>
        </w:tc>
        <w:tc>
          <w:tcPr>
            <w:tcW w:w="1509" w:type="pct"/>
          </w:tcPr>
          <w:p w14:paraId="1781F6DD"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6FE84291"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12.8</w:t>
            </w:r>
          </w:p>
        </w:tc>
        <w:tc>
          <w:tcPr>
            <w:tcW w:w="692" w:type="pct"/>
          </w:tcPr>
          <w:p w14:paraId="3C4E9D0D"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9.3</w:t>
            </w:r>
          </w:p>
        </w:tc>
        <w:tc>
          <w:tcPr>
            <w:tcW w:w="691" w:type="pct"/>
          </w:tcPr>
          <w:p w14:paraId="2EEBD69D"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0.003</w:t>
            </w:r>
          </w:p>
        </w:tc>
      </w:tr>
      <w:tr w:rsidR="00951FC5" w:rsidRPr="003B56A6" w14:paraId="61EAA170" w14:textId="77777777" w:rsidTr="00951FC5">
        <w:trPr>
          <w:trHeight w:hRule="exact" w:val="283"/>
        </w:trPr>
        <w:tc>
          <w:tcPr>
            <w:tcW w:w="1416" w:type="pct"/>
            <w:vMerge/>
          </w:tcPr>
          <w:p w14:paraId="77F45567" w14:textId="77777777" w:rsidR="00951FC5" w:rsidRPr="003B56A6" w:rsidRDefault="00951FC5" w:rsidP="00951FC5">
            <w:pPr>
              <w:autoSpaceDE w:val="0"/>
              <w:autoSpaceDN w:val="0"/>
              <w:adjustRightInd w:val="0"/>
              <w:spacing w:before="0" w:after="0"/>
              <w:ind w:left="40" w:right="-20"/>
              <w:rPr>
                <w:spacing w:val="-1"/>
                <w:sz w:val="16"/>
                <w:szCs w:val="16"/>
              </w:rPr>
            </w:pPr>
          </w:p>
        </w:tc>
        <w:tc>
          <w:tcPr>
            <w:tcW w:w="1509" w:type="pct"/>
          </w:tcPr>
          <w:p w14:paraId="737D4A40"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28966094"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37.2</w:t>
            </w:r>
          </w:p>
        </w:tc>
        <w:tc>
          <w:tcPr>
            <w:tcW w:w="692" w:type="pct"/>
          </w:tcPr>
          <w:p w14:paraId="2C03D3D3"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26.6</w:t>
            </w:r>
          </w:p>
        </w:tc>
        <w:tc>
          <w:tcPr>
            <w:tcW w:w="691" w:type="pct"/>
          </w:tcPr>
          <w:p w14:paraId="29E21920"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0.001</w:t>
            </w:r>
          </w:p>
        </w:tc>
      </w:tr>
      <w:tr w:rsidR="00951FC5" w:rsidRPr="003B56A6" w14:paraId="3138B87F" w14:textId="77777777" w:rsidTr="003B56A6">
        <w:trPr>
          <w:trHeight w:hRule="exact" w:val="278"/>
        </w:trPr>
        <w:tc>
          <w:tcPr>
            <w:tcW w:w="1416" w:type="pct"/>
            <w:vMerge w:val="restart"/>
          </w:tcPr>
          <w:p w14:paraId="0140241A" w14:textId="77777777" w:rsidR="00951FC5" w:rsidRPr="003B56A6" w:rsidRDefault="00951FC5" w:rsidP="00951FC5">
            <w:pPr>
              <w:autoSpaceDE w:val="0"/>
              <w:autoSpaceDN w:val="0"/>
              <w:adjustRightInd w:val="0"/>
              <w:spacing w:before="0" w:after="0"/>
              <w:ind w:left="40" w:right="-20"/>
              <w:rPr>
                <w:sz w:val="16"/>
                <w:szCs w:val="16"/>
              </w:rPr>
            </w:pPr>
            <w:r w:rsidRPr="003B56A6">
              <w:rPr>
                <w:spacing w:val="-1"/>
                <w:sz w:val="16"/>
                <w:szCs w:val="16"/>
              </w:rPr>
              <w:t>No</w:t>
            </w:r>
            <w:r w:rsidRPr="003B56A6">
              <w:rPr>
                <w:sz w:val="16"/>
                <w:szCs w:val="16"/>
              </w:rPr>
              <w:t>n-</w:t>
            </w:r>
            <w:r w:rsidRPr="003B56A6">
              <w:rPr>
                <w:spacing w:val="-1"/>
                <w:sz w:val="16"/>
                <w:szCs w:val="16"/>
              </w:rPr>
              <w:t>in</w:t>
            </w:r>
            <w:r w:rsidRPr="003B56A6">
              <w:rPr>
                <w:sz w:val="16"/>
                <w:szCs w:val="16"/>
              </w:rPr>
              <w:t>f</w:t>
            </w:r>
            <w:r w:rsidRPr="003B56A6">
              <w:rPr>
                <w:spacing w:val="-1"/>
                <w:sz w:val="16"/>
                <w:szCs w:val="16"/>
              </w:rPr>
              <w:t>lamma</w:t>
            </w:r>
            <w:r w:rsidRPr="003B56A6">
              <w:rPr>
                <w:spacing w:val="1"/>
                <w:sz w:val="16"/>
                <w:szCs w:val="16"/>
              </w:rPr>
              <w:t>t</w:t>
            </w:r>
            <w:r w:rsidRPr="003B56A6">
              <w:rPr>
                <w:sz w:val="16"/>
                <w:szCs w:val="16"/>
              </w:rPr>
              <w:t xml:space="preserve">ory </w:t>
            </w:r>
            <w:r w:rsidRPr="003B56A6">
              <w:rPr>
                <w:spacing w:val="-1"/>
                <w:sz w:val="16"/>
                <w:szCs w:val="16"/>
              </w:rPr>
              <w:t>lesio</w:t>
            </w:r>
            <w:r w:rsidRPr="003B56A6">
              <w:rPr>
                <w:sz w:val="16"/>
                <w:szCs w:val="16"/>
              </w:rPr>
              <w:t>n</w:t>
            </w:r>
            <w:r w:rsidRPr="003B56A6">
              <w:rPr>
                <w:spacing w:val="1"/>
                <w:sz w:val="16"/>
                <w:szCs w:val="16"/>
              </w:rPr>
              <w:t xml:space="preserve"> </w:t>
            </w:r>
            <w:r w:rsidRPr="003B56A6">
              <w:rPr>
                <w:spacing w:val="-1"/>
                <w:sz w:val="16"/>
                <w:szCs w:val="16"/>
              </w:rPr>
              <w:t>cou</w:t>
            </w:r>
            <w:r w:rsidRPr="003B56A6">
              <w:rPr>
                <w:spacing w:val="1"/>
                <w:sz w:val="16"/>
                <w:szCs w:val="16"/>
              </w:rPr>
              <w:t>n</w:t>
            </w:r>
            <w:r w:rsidRPr="003B56A6">
              <w:rPr>
                <w:sz w:val="16"/>
                <w:szCs w:val="16"/>
              </w:rPr>
              <w:t>t</w:t>
            </w:r>
          </w:p>
        </w:tc>
        <w:tc>
          <w:tcPr>
            <w:tcW w:w="1509" w:type="pct"/>
          </w:tcPr>
          <w:p w14:paraId="14B5A7D4"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17F43434"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15.7</w:t>
            </w:r>
          </w:p>
        </w:tc>
        <w:tc>
          <w:tcPr>
            <w:tcW w:w="692" w:type="pct"/>
          </w:tcPr>
          <w:p w14:paraId="0E83791C"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9.2</w:t>
            </w:r>
          </w:p>
        </w:tc>
        <w:tc>
          <w:tcPr>
            <w:tcW w:w="691" w:type="pct"/>
          </w:tcPr>
          <w:p w14:paraId="64C9EA91"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0.004</w:t>
            </w:r>
          </w:p>
        </w:tc>
      </w:tr>
      <w:tr w:rsidR="00951FC5" w:rsidRPr="003B56A6" w14:paraId="04AE82A4" w14:textId="77777777" w:rsidTr="00951FC5">
        <w:trPr>
          <w:trHeight w:hRule="exact" w:val="283"/>
        </w:trPr>
        <w:tc>
          <w:tcPr>
            <w:tcW w:w="1416" w:type="pct"/>
            <w:vMerge/>
          </w:tcPr>
          <w:p w14:paraId="680AAD03" w14:textId="77777777" w:rsidR="00951FC5" w:rsidRPr="003B56A6" w:rsidRDefault="00951FC5" w:rsidP="00951FC5">
            <w:pPr>
              <w:autoSpaceDE w:val="0"/>
              <w:autoSpaceDN w:val="0"/>
              <w:adjustRightInd w:val="0"/>
              <w:spacing w:before="0" w:after="0"/>
              <w:ind w:left="40" w:right="-20"/>
              <w:rPr>
                <w:spacing w:val="-1"/>
                <w:sz w:val="16"/>
                <w:szCs w:val="16"/>
              </w:rPr>
            </w:pPr>
          </w:p>
        </w:tc>
        <w:tc>
          <w:tcPr>
            <w:tcW w:w="1509" w:type="pct"/>
          </w:tcPr>
          <w:p w14:paraId="7C9C33DD"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0F7E9515"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27.5</w:t>
            </w:r>
          </w:p>
        </w:tc>
        <w:tc>
          <w:tcPr>
            <w:tcW w:w="692" w:type="pct"/>
          </w:tcPr>
          <w:p w14:paraId="0629FA69"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16.8</w:t>
            </w:r>
          </w:p>
        </w:tc>
        <w:tc>
          <w:tcPr>
            <w:tcW w:w="691" w:type="pct"/>
          </w:tcPr>
          <w:p w14:paraId="13782EF7"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0.001</w:t>
            </w:r>
          </w:p>
        </w:tc>
      </w:tr>
      <w:tr w:rsidR="00951FC5" w:rsidRPr="003B56A6" w14:paraId="2FDB4261" w14:textId="77777777" w:rsidTr="00951FC5">
        <w:trPr>
          <w:trHeight w:hRule="exact" w:val="283"/>
        </w:trPr>
        <w:tc>
          <w:tcPr>
            <w:tcW w:w="1416" w:type="pct"/>
          </w:tcPr>
          <w:p w14:paraId="35D676F1" w14:textId="77777777" w:rsidR="00951FC5" w:rsidRPr="003B56A6" w:rsidRDefault="00951FC5" w:rsidP="00951FC5">
            <w:pPr>
              <w:autoSpaceDE w:val="0"/>
              <w:autoSpaceDN w:val="0"/>
              <w:adjustRightInd w:val="0"/>
              <w:spacing w:before="0" w:after="0"/>
              <w:ind w:left="40" w:right="-20"/>
              <w:rPr>
                <w:b/>
                <w:spacing w:val="-1"/>
                <w:sz w:val="16"/>
                <w:szCs w:val="16"/>
              </w:rPr>
            </w:pPr>
            <w:r w:rsidRPr="003B56A6">
              <w:rPr>
                <w:b/>
                <w:spacing w:val="-1"/>
                <w:sz w:val="16"/>
                <w:szCs w:val="16"/>
              </w:rPr>
              <w:t>Study DAP0203</w:t>
            </w:r>
          </w:p>
        </w:tc>
        <w:tc>
          <w:tcPr>
            <w:tcW w:w="1509" w:type="pct"/>
          </w:tcPr>
          <w:p w14:paraId="7F9DB937"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N</w:t>
            </w:r>
          </w:p>
        </w:tc>
        <w:tc>
          <w:tcPr>
            <w:tcW w:w="692" w:type="pct"/>
          </w:tcPr>
          <w:p w14:paraId="60D75FA0"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745</w:t>
            </w:r>
          </w:p>
        </w:tc>
        <w:tc>
          <w:tcPr>
            <w:tcW w:w="692" w:type="pct"/>
          </w:tcPr>
          <w:p w14:paraId="417C65A6"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7400</w:t>
            </w:r>
          </w:p>
        </w:tc>
        <w:tc>
          <w:tcPr>
            <w:tcW w:w="691" w:type="pct"/>
          </w:tcPr>
          <w:p w14:paraId="5C547A0E" w14:textId="77777777" w:rsidR="00951FC5" w:rsidRPr="003B56A6" w:rsidRDefault="00951FC5" w:rsidP="003B56A6">
            <w:pPr>
              <w:autoSpaceDE w:val="0"/>
              <w:autoSpaceDN w:val="0"/>
              <w:adjustRightInd w:val="0"/>
              <w:spacing w:before="0" w:after="0"/>
              <w:ind w:right="-20"/>
              <w:rPr>
                <w:sz w:val="16"/>
                <w:szCs w:val="16"/>
              </w:rPr>
            </w:pPr>
          </w:p>
        </w:tc>
      </w:tr>
      <w:tr w:rsidR="00951FC5" w:rsidRPr="003B56A6" w14:paraId="529CCE23" w14:textId="77777777" w:rsidTr="00951FC5">
        <w:trPr>
          <w:trHeight w:hRule="exact" w:val="283"/>
        </w:trPr>
        <w:tc>
          <w:tcPr>
            <w:tcW w:w="1416" w:type="pct"/>
          </w:tcPr>
          <w:p w14:paraId="098E4E2C" w14:textId="77777777" w:rsidR="00951FC5" w:rsidRPr="003B56A6" w:rsidRDefault="00951FC5" w:rsidP="00951FC5">
            <w:pPr>
              <w:autoSpaceDE w:val="0"/>
              <w:autoSpaceDN w:val="0"/>
              <w:adjustRightInd w:val="0"/>
              <w:spacing w:before="0" w:after="0"/>
              <w:ind w:left="40" w:right="-20"/>
              <w:rPr>
                <w:spacing w:val="-1"/>
                <w:sz w:val="16"/>
                <w:szCs w:val="16"/>
              </w:rPr>
            </w:pPr>
            <w:r w:rsidRPr="003B56A6">
              <w:rPr>
                <w:sz w:val="16"/>
                <w:szCs w:val="16"/>
              </w:rPr>
              <w:t>GAAS</w:t>
            </w:r>
          </w:p>
        </w:tc>
        <w:tc>
          <w:tcPr>
            <w:tcW w:w="1509" w:type="pct"/>
          </w:tcPr>
          <w:p w14:paraId="335993AD"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Succes</w:t>
            </w:r>
            <w:r w:rsidRPr="003B56A6">
              <w:rPr>
                <w:spacing w:val="1"/>
                <w:sz w:val="16"/>
                <w:szCs w:val="16"/>
              </w:rPr>
              <w:t xml:space="preserve">s </w:t>
            </w:r>
            <w:r w:rsidRPr="003B56A6">
              <w:rPr>
                <w:spacing w:val="1"/>
                <w:sz w:val="16"/>
                <w:szCs w:val="16"/>
                <w:vertAlign w:val="superscript"/>
              </w:rPr>
              <w:t>a</w:t>
            </w:r>
          </w:p>
        </w:tc>
        <w:tc>
          <w:tcPr>
            <w:tcW w:w="692" w:type="pct"/>
          </w:tcPr>
          <w:p w14:paraId="0E831557"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44.2</w:t>
            </w:r>
          </w:p>
        </w:tc>
        <w:tc>
          <w:tcPr>
            <w:tcW w:w="692" w:type="pct"/>
          </w:tcPr>
          <w:p w14:paraId="55D654A4"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35.9</w:t>
            </w:r>
          </w:p>
        </w:tc>
        <w:tc>
          <w:tcPr>
            <w:tcW w:w="691" w:type="pct"/>
          </w:tcPr>
          <w:p w14:paraId="1A79ED99"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0.0003</w:t>
            </w:r>
          </w:p>
        </w:tc>
      </w:tr>
      <w:tr w:rsidR="00951FC5" w:rsidRPr="003B56A6" w14:paraId="0BD18D1C" w14:textId="77777777" w:rsidTr="003B56A6">
        <w:trPr>
          <w:trHeight w:hRule="exact" w:val="284"/>
        </w:trPr>
        <w:tc>
          <w:tcPr>
            <w:tcW w:w="1416" w:type="pct"/>
            <w:vMerge w:val="restart"/>
          </w:tcPr>
          <w:p w14:paraId="649D0076" w14:textId="77777777" w:rsidR="00951FC5" w:rsidRPr="003B56A6" w:rsidRDefault="00951FC5" w:rsidP="00951FC5">
            <w:pPr>
              <w:autoSpaceDE w:val="0"/>
              <w:autoSpaceDN w:val="0"/>
              <w:adjustRightInd w:val="0"/>
              <w:spacing w:before="0" w:after="0"/>
              <w:ind w:left="40" w:right="-20"/>
              <w:rPr>
                <w:spacing w:val="-1"/>
                <w:sz w:val="16"/>
                <w:szCs w:val="16"/>
              </w:rPr>
            </w:pPr>
            <w:r w:rsidRPr="003B56A6">
              <w:rPr>
                <w:sz w:val="16"/>
                <w:szCs w:val="16"/>
              </w:rPr>
              <w:t>Total lesion count</w:t>
            </w:r>
          </w:p>
        </w:tc>
        <w:tc>
          <w:tcPr>
            <w:tcW w:w="1509" w:type="pct"/>
          </w:tcPr>
          <w:p w14:paraId="76279059"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66D98C3C"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30.4</w:t>
            </w:r>
          </w:p>
        </w:tc>
        <w:tc>
          <w:tcPr>
            <w:tcW w:w="692" w:type="pct"/>
          </w:tcPr>
          <w:p w14:paraId="42E5B4D6"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24.6</w:t>
            </w:r>
          </w:p>
        </w:tc>
        <w:tc>
          <w:tcPr>
            <w:tcW w:w="691" w:type="pct"/>
          </w:tcPr>
          <w:p w14:paraId="015743D2"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0.0001</w:t>
            </w:r>
          </w:p>
        </w:tc>
      </w:tr>
      <w:tr w:rsidR="00951FC5" w:rsidRPr="003B56A6" w14:paraId="1F354410" w14:textId="77777777" w:rsidTr="00951FC5">
        <w:trPr>
          <w:trHeight w:hRule="exact" w:val="283"/>
        </w:trPr>
        <w:tc>
          <w:tcPr>
            <w:tcW w:w="1416" w:type="pct"/>
            <w:vMerge/>
          </w:tcPr>
          <w:p w14:paraId="011F1909" w14:textId="77777777" w:rsidR="00951FC5" w:rsidRPr="003B56A6" w:rsidRDefault="00951FC5" w:rsidP="00951FC5">
            <w:pPr>
              <w:autoSpaceDE w:val="0"/>
              <w:autoSpaceDN w:val="0"/>
              <w:adjustRightInd w:val="0"/>
              <w:spacing w:before="0" w:after="0"/>
              <w:ind w:left="40" w:right="-20"/>
              <w:rPr>
                <w:spacing w:val="-1"/>
                <w:sz w:val="16"/>
                <w:szCs w:val="16"/>
              </w:rPr>
            </w:pPr>
          </w:p>
        </w:tc>
        <w:tc>
          <w:tcPr>
            <w:tcW w:w="1509" w:type="pct"/>
          </w:tcPr>
          <w:p w14:paraId="21100D2E"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7FD6618E"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38.3</w:t>
            </w:r>
          </w:p>
        </w:tc>
        <w:tc>
          <w:tcPr>
            <w:tcW w:w="692" w:type="pct"/>
          </w:tcPr>
          <w:p w14:paraId="5E698F5A"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32.0</w:t>
            </w:r>
          </w:p>
        </w:tc>
        <w:tc>
          <w:tcPr>
            <w:tcW w:w="691" w:type="pct"/>
          </w:tcPr>
          <w:p w14:paraId="12AD58D3"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0.0004</w:t>
            </w:r>
          </w:p>
        </w:tc>
      </w:tr>
      <w:tr w:rsidR="00951FC5" w:rsidRPr="003B56A6" w14:paraId="61D648F5" w14:textId="77777777" w:rsidTr="003B56A6">
        <w:trPr>
          <w:trHeight w:hRule="exact" w:val="282"/>
        </w:trPr>
        <w:tc>
          <w:tcPr>
            <w:tcW w:w="1416" w:type="pct"/>
            <w:vMerge w:val="restart"/>
          </w:tcPr>
          <w:p w14:paraId="5980D022" w14:textId="77777777" w:rsidR="00951FC5" w:rsidRPr="003B56A6" w:rsidRDefault="00951FC5" w:rsidP="00951FC5">
            <w:pPr>
              <w:autoSpaceDE w:val="0"/>
              <w:autoSpaceDN w:val="0"/>
              <w:adjustRightInd w:val="0"/>
              <w:spacing w:before="0" w:after="0"/>
              <w:ind w:left="40" w:right="-20"/>
              <w:rPr>
                <w:spacing w:val="-1"/>
                <w:sz w:val="16"/>
                <w:szCs w:val="16"/>
              </w:rPr>
            </w:pPr>
            <w:r w:rsidRPr="003B56A6">
              <w:rPr>
                <w:sz w:val="16"/>
                <w:szCs w:val="16"/>
              </w:rPr>
              <w:t>I</w:t>
            </w:r>
            <w:r w:rsidRPr="003B56A6">
              <w:rPr>
                <w:spacing w:val="-1"/>
                <w:sz w:val="16"/>
                <w:szCs w:val="16"/>
              </w:rPr>
              <w:t>n</w:t>
            </w:r>
            <w:r w:rsidRPr="003B56A6">
              <w:rPr>
                <w:sz w:val="16"/>
                <w:szCs w:val="16"/>
              </w:rPr>
              <w:t>fla</w:t>
            </w:r>
            <w:r w:rsidRPr="003B56A6">
              <w:rPr>
                <w:spacing w:val="-1"/>
                <w:sz w:val="16"/>
                <w:szCs w:val="16"/>
              </w:rPr>
              <w:t>mm</w:t>
            </w:r>
            <w:r w:rsidRPr="003B56A6">
              <w:rPr>
                <w:sz w:val="16"/>
                <w:szCs w:val="16"/>
              </w:rPr>
              <w:t>atory lesion c</w:t>
            </w:r>
            <w:r w:rsidRPr="003B56A6">
              <w:rPr>
                <w:spacing w:val="-1"/>
                <w:sz w:val="16"/>
                <w:szCs w:val="16"/>
              </w:rPr>
              <w:t>ou</w:t>
            </w:r>
            <w:r w:rsidRPr="003B56A6">
              <w:rPr>
                <w:sz w:val="16"/>
                <w:szCs w:val="16"/>
              </w:rPr>
              <w:t>nt</w:t>
            </w:r>
          </w:p>
        </w:tc>
        <w:tc>
          <w:tcPr>
            <w:tcW w:w="1509" w:type="pct"/>
          </w:tcPr>
          <w:p w14:paraId="3DBD9CA4"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2E2F15D2"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113.7</w:t>
            </w:r>
          </w:p>
        </w:tc>
        <w:tc>
          <w:tcPr>
            <w:tcW w:w="692" w:type="pct"/>
          </w:tcPr>
          <w:p w14:paraId="5F64F5C0"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12.3</w:t>
            </w:r>
          </w:p>
        </w:tc>
        <w:tc>
          <w:tcPr>
            <w:tcW w:w="691" w:type="pct"/>
          </w:tcPr>
          <w:p w14:paraId="3F34A622"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0.0265</w:t>
            </w:r>
          </w:p>
        </w:tc>
      </w:tr>
      <w:tr w:rsidR="00951FC5" w:rsidRPr="003B56A6" w14:paraId="7A708F94" w14:textId="77777777" w:rsidTr="00951FC5">
        <w:trPr>
          <w:trHeight w:hRule="exact" w:val="283"/>
        </w:trPr>
        <w:tc>
          <w:tcPr>
            <w:tcW w:w="1416" w:type="pct"/>
            <w:vMerge/>
          </w:tcPr>
          <w:p w14:paraId="74B9BA57" w14:textId="77777777" w:rsidR="00951FC5" w:rsidRPr="003B56A6" w:rsidRDefault="00951FC5" w:rsidP="00951FC5">
            <w:pPr>
              <w:autoSpaceDE w:val="0"/>
              <w:autoSpaceDN w:val="0"/>
              <w:adjustRightInd w:val="0"/>
              <w:spacing w:before="0" w:after="0"/>
              <w:ind w:left="40" w:right="-20"/>
              <w:rPr>
                <w:spacing w:val="-1"/>
                <w:sz w:val="16"/>
                <w:szCs w:val="16"/>
              </w:rPr>
            </w:pPr>
          </w:p>
        </w:tc>
        <w:tc>
          <w:tcPr>
            <w:tcW w:w="1509" w:type="pct"/>
          </w:tcPr>
          <w:p w14:paraId="142E858F"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57C66C6E"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45.9</w:t>
            </w:r>
          </w:p>
        </w:tc>
        <w:tc>
          <w:tcPr>
            <w:tcW w:w="692" w:type="pct"/>
          </w:tcPr>
          <w:p w14:paraId="723A9B9D"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41.7</w:t>
            </w:r>
          </w:p>
        </w:tc>
        <w:tc>
          <w:tcPr>
            <w:tcW w:w="691" w:type="pct"/>
          </w:tcPr>
          <w:p w14:paraId="4D70C634"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0.0302</w:t>
            </w:r>
          </w:p>
        </w:tc>
      </w:tr>
      <w:tr w:rsidR="00951FC5" w:rsidRPr="003B56A6" w14:paraId="25C8C606" w14:textId="77777777" w:rsidTr="003B56A6">
        <w:trPr>
          <w:trHeight w:hRule="exact" w:val="280"/>
        </w:trPr>
        <w:tc>
          <w:tcPr>
            <w:tcW w:w="1416" w:type="pct"/>
            <w:vMerge w:val="restart"/>
          </w:tcPr>
          <w:p w14:paraId="4B412709" w14:textId="77777777" w:rsidR="00951FC5" w:rsidRPr="003B56A6" w:rsidRDefault="00951FC5" w:rsidP="00951FC5">
            <w:pPr>
              <w:autoSpaceDE w:val="0"/>
              <w:autoSpaceDN w:val="0"/>
              <w:adjustRightInd w:val="0"/>
              <w:spacing w:before="0" w:after="0"/>
              <w:ind w:left="40" w:right="-20"/>
              <w:rPr>
                <w:spacing w:val="-1"/>
                <w:sz w:val="16"/>
                <w:szCs w:val="16"/>
              </w:rPr>
            </w:pPr>
            <w:r w:rsidRPr="003B56A6">
              <w:rPr>
                <w:spacing w:val="-1"/>
                <w:sz w:val="16"/>
                <w:szCs w:val="16"/>
              </w:rPr>
              <w:t>No</w:t>
            </w:r>
            <w:r w:rsidRPr="003B56A6">
              <w:rPr>
                <w:sz w:val="16"/>
                <w:szCs w:val="16"/>
              </w:rPr>
              <w:t>n-</w:t>
            </w:r>
            <w:r w:rsidRPr="003B56A6">
              <w:rPr>
                <w:spacing w:val="-1"/>
                <w:sz w:val="16"/>
                <w:szCs w:val="16"/>
              </w:rPr>
              <w:t>in</w:t>
            </w:r>
            <w:r w:rsidRPr="003B56A6">
              <w:rPr>
                <w:sz w:val="16"/>
                <w:szCs w:val="16"/>
              </w:rPr>
              <w:t>f</w:t>
            </w:r>
            <w:r w:rsidRPr="003B56A6">
              <w:rPr>
                <w:spacing w:val="-1"/>
                <w:sz w:val="16"/>
                <w:szCs w:val="16"/>
              </w:rPr>
              <w:t>lamma</w:t>
            </w:r>
            <w:r w:rsidRPr="003B56A6">
              <w:rPr>
                <w:spacing w:val="1"/>
                <w:sz w:val="16"/>
                <w:szCs w:val="16"/>
              </w:rPr>
              <w:t>t</w:t>
            </w:r>
            <w:r w:rsidRPr="003B56A6">
              <w:rPr>
                <w:sz w:val="16"/>
                <w:szCs w:val="16"/>
              </w:rPr>
              <w:t xml:space="preserve">ory </w:t>
            </w:r>
            <w:r w:rsidRPr="003B56A6">
              <w:rPr>
                <w:spacing w:val="-1"/>
                <w:sz w:val="16"/>
                <w:szCs w:val="16"/>
              </w:rPr>
              <w:t>lesio</w:t>
            </w:r>
            <w:r w:rsidRPr="003B56A6">
              <w:rPr>
                <w:sz w:val="16"/>
                <w:szCs w:val="16"/>
              </w:rPr>
              <w:t>n</w:t>
            </w:r>
            <w:r w:rsidRPr="003B56A6">
              <w:rPr>
                <w:spacing w:val="1"/>
                <w:sz w:val="16"/>
                <w:szCs w:val="16"/>
              </w:rPr>
              <w:t xml:space="preserve"> </w:t>
            </w:r>
            <w:r w:rsidRPr="003B56A6">
              <w:rPr>
                <w:spacing w:val="-1"/>
                <w:sz w:val="16"/>
                <w:szCs w:val="16"/>
              </w:rPr>
              <w:t>cou</w:t>
            </w:r>
            <w:r w:rsidRPr="003B56A6">
              <w:rPr>
                <w:spacing w:val="1"/>
                <w:sz w:val="16"/>
                <w:szCs w:val="16"/>
              </w:rPr>
              <w:t>n</w:t>
            </w:r>
            <w:r w:rsidRPr="003B56A6">
              <w:rPr>
                <w:sz w:val="16"/>
                <w:szCs w:val="16"/>
              </w:rPr>
              <w:t>t</w:t>
            </w:r>
          </w:p>
        </w:tc>
        <w:tc>
          <w:tcPr>
            <w:tcW w:w="1509" w:type="pct"/>
          </w:tcPr>
          <w:p w14:paraId="1D83714B"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569E08BC"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16.4</w:t>
            </w:r>
          </w:p>
        </w:tc>
        <w:tc>
          <w:tcPr>
            <w:tcW w:w="692" w:type="pct"/>
          </w:tcPr>
          <w:p w14:paraId="07C200DF"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12.1</w:t>
            </w:r>
          </w:p>
        </w:tc>
        <w:tc>
          <w:tcPr>
            <w:tcW w:w="691" w:type="pct"/>
          </w:tcPr>
          <w:p w14:paraId="38A8260E"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0.0001</w:t>
            </w:r>
          </w:p>
        </w:tc>
      </w:tr>
      <w:tr w:rsidR="00951FC5" w:rsidRPr="003B56A6" w14:paraId="41D279E5" w14:textId="77777777" w:rsidTr="00951FC5">
        <w:trPr>
          <w:trHeight w:hRule="exact" w:val="283"/>
        </w:trPr>
        <w:tc>
          <w:tcPr>
            <w:tcW w:w="1416" w:type="pct"/>
            <w:vMerge/>
          </w:tcPr>
          <w:p w14:paraId="22618CFA" w14:textId="77777777" w:rsidR="00951FC5" w:rsidRPr="003B56A6" w:rsidRDefault="00951FC5" w:rsidP="00951FC5">
            <w:pPr>
              <w:autoSpaceDE w:val="0"/>
              <w:autoSpaceDN w:val="0"/>
              <w:adjustRightInd w:val="0"/>
              <w:spacing w:before="0" w:after="0"/>
              <w:ind w:left="40" w:right="-20"/>
              <w:rPr>
                <w:spacing w:val="-1"/>
                <w:sz w:val="16"/>
                <w:szCs w:val="16"/>
              </w:rPr>
            </w:pPr>
          </w:p>
        </w:tc>
        <w:tc>
          <w:tcPr>
            <w:tcW w:w="1509" w:type="pct"/>
          </w:tcPr>
          <w:p w14:paraId="136A2086"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696E7604"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31.1</w:t>
            </w:r>
          </w:p>
        </w:tc>
        <w:tc>
          <w:tcPr>
            <w:tcW w:w="692" w:type="pct"/>
          </w:tcPr>
          <w:p w14:paraId="4DB26047"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23.9</w:t>
            </w:r>
          </w:p>
        </w:tc>
        <w:tc>
          <w:tcPr>
            <w:tcW w:w="691" w:type="pct"/>
          </w:tcPr>
          <w:p w14:paraId="4F24620D"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0.0022</w:t>
            </w:r>
          </w:p>
        </w:tc>
      </w:tr>
      <w:tr w:rsidR="00951FC5" w:rsidRPr="003B56A6" w14:paraId="206DB429" w14:textId="77777777" w:rsidTr="00951FC5">
        <w:trPr>
          <w:trHeight w:hRule="exact" w:val="283"/>
        </w:trPr>
        <w:tc>
          <w:tcPr>
            <w:tcW w:w="1416" w:type="pct"/>
          </w:tcPr>
          <w:p w14:paraId="429B129E" w14:textId="77777777" w:rsidR="00951FC5" w:rsidRPr="003B56A6" w:rsidRDefault="00951FC5" w:rsidP="00951FC5">
            <w:pPr>
              <w:autoSpaceDE w:val="0"/>
              <w:autoSpaceDN w:val="0"/>
              <w:adjustRightInd w:val="0"/>
              <w:spacing w:before="0" w:after="0"/>
              <w:ind w:left="40" w:right="-20"/>
              <w:rPr>
                <w:b/>
                <w:spacing w:val="-1"/>
                <w:sz w:val="16"/>
                <w:szCs w:val="16"/>
              </w:rPr>
            </w:pPr>
            <w:r w:rsidRPr="003B56A6">
              <w:rPr>
                <w:b/>
                <w:spacing w:val="-1"/>
                <w:sz w:val="16"/>
                <w:szCs w:val="16"/>
              </w:rPr>
              <w:t>DAP0204</w:t>
            </w:r>
          </w:p>
        </w:tc>
        <w:tc>
          <w:tcPr>
            <w:tcW w:w="1509" w:type="pct"/>
          </w:tcPr>
          <w:p w14:paraId="52261BBA"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N</w:t>
            </w:r>
          </w:p>
        </w:tc>
        <w:tc>
          <w:tcPr>
            <w:tcW w:w="692" w:type="pct"/>
          </w:tcPr>
          <w:p w14:paraId="1B0290BB"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761</w:t>
            </w:r>
          </w:p>
        </w:tc>
        <w:tc>
          <w:tcPr>
            <w:tcW w:w="692" w:type="pct"/>
          </w:tcPr>
          <w:p w14:paraId="4C770776"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764</w:t>
            </w:r>
          </w:p>
        </w:tc>
        <w:tc>
          <w:tcPr>
            <w:tcW w:w="691" w:type="pct"/>
          </w:tcPr>
          <w:p w14:paraId="0D66162F" w14:textId="77777777" w:rsidR="00951FC5" w:rsidRPr="003B56A6" w:rsidRDefault="00951FC5" w:rsidP="003B56A6">
            <w:pPr>
              <w:autoSpaceDE w:val="0"/>
              <w:autoSpaceDN w:val="0"/>
              <w:adjustRightInd w:val="0"/>
              <w:spacing w:before="0" w:after="0"/>
              <w:ind w:right="-20"/>
              <w:rPr>
                <w:sz w:val="16"/>
                <w:szCs w:val="16"/>
              </w:rPr>
            </w:pPr>
          </w:p>
        </w:tc>
      </w:tr>
      <w:tr w:rsidR="00951FC5" w:rsidRPr="003B56A6" w14:paraId="77E9F0B6" w14:textId="77777777" w:rsidTr="00951FC5">
        <w:trPr>
          <w:trHeight w:hRule="exact" w:val="283"/>
        </w:trPr>
        <w:tc>
          <w:tcPr>
            <w:tcW w:w="1416" w:type="pct"/>
          </w:tcPr>
          <w:p w14:paraId="2BA54D61" w14:textId="77777777" w:rsidR="00951FC5" w:rsidRPr="003B56A6" w:rsidRDefault="00951FC5" w:rsidP="00951FC5">
            <w:pPr>
              <w:autoSpaceDE w:val="0"/>
              <w:autoSpaceDN w:val="0"/>
              <w:adjustRightInd w:val="0"/>
              <w:spacing w:before="0" w:after="0"/>
              <w:ind w:left="40" w:right="-20"/>
              <w:rPr>
                <w:spacing w:val="-1"/>
                <w:sz w:val="16"/>
                <w:szCs w:val="16"/>
              </w:rPr>
            </w:pPr>
            <w:r w:rsidRPr="003B56A6">
              <w:rPr>
                <w:sz w:val="16"/>
                <w:szCs w:val="16"/>
              </w:rPr>
              <w:t>GAAS</w:t>
            </w:r>
          </w:p>
        </w:tc>
        <w:tc>
          <w:tcPr>
            <w:tcW w:w="1509" w:type="pct"/>
          </w:tcPr>
          <w:p w14:paraId="7F965CD3"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Succes</w:t>
            </w:r>
            <w:r w:rsidRPr="003B56A6">
              <w:rPr>
                <w:spacing w:val="1"/>
                <w:sz w:val="16"/>
                <w:szCs w:val="16"/>
              </w:rPr>
              <w:t xml:space="preserve">s </w:t>
            </w:r>
            <w:r w:rsidRPr="003B56A6">
              <w:rPr>
                <w:spacing w:val="1"/>
                <w:sz w:val="16"/>
                <w:szCs w:val="16"/>
                <w:vertAlign w:val="superscript"/>
              </w:rPr>
              <w:t>a</w:t>
            </w:r>
          </w:p>
        </w:tc>
        <w:tc>
          <w:tcPr>
            <w:tcW w:w="692" w:type="pct"/>
          </w:tcPr>
          <w:p w14:paraId="4673FBA5"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36.9</w:t>
            </w:r>
          </w:p>
        </w:tc>
        <w:tc>
          <w:tcPr>
            <w:tcW w:w="692" w:type="pct"/>
          </w:tcPr>
          <w:p w14:paraId="6A89BF7B"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29.8</w:t>
            </w:r>
          </w:p>
        </w:tc>
        <w:tc>
          <w:tcPr>
            <w:tcW w:w="691" w:type="pct"/>
          </w:tcPr>
          <w:p w14:paraId="4183CA05"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0.0017</w:t>
            </w:r>
          </w:p>
        </w:tc>
      </w:tr>
      <w:tr w:rsidR="00951FC5" w:rsidRPr="003B56A6" w14:paraId="6A978519" w14:textId="77777777" w:rsidTr="003B56A6">
        <w:trPr>
          <w:trHeight w:hRule="exact" w:val="286"/>
        </w:trPr>
        <w:tc>
          <w:tcPr>
            <w:tcW w:w="1416" w:type="pct"/>
            <w:vMerge w:val="restart"/>
          </w:tcPr>
          <w:p w14:paraId="64C48095" w14:textId="77777777" w:rsidR="00951FC5" w:rsidRPr="003B56A6" w:rsidRDefault="00951FC5" w:rsidP="00951FC5">
            <w:pPr>
              <w:autoSpaceDE w:val="0"/>
              <w:autoSpaceDN w:val="0"/>
              <w:adjustRightInd w:val="0"/>
              <w:spacing w:before="0" w:after="0"/>
              <w:ind w:left="40" w:right="-20"/>
              <w:rPr>
                <w:spacing w:val="-1"/>
                <w:sz w:val="16"/>
                <w:szCs w:val="16"/>
              </w:rPr>
            </w:pPr>
            <w:r w:rsidRPr="003B56A6">
              <w:rPr>
                <w:sz w:val="16"/>
                <w:szCs w:val="16"/>
              </w:rPr>
              <w:t>Total lesion count</w:t>
            </w:r>
          </w:p>
        </w:tc>
        <w:tc>
          <w:tcPr>
            <w:tcW w:w="1509" w:type="pct"/>
          </w:tcPr>
          <w:p w14:paraId="6185C7BE"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644CA847"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28.4</w:t>
            </w:r>
          </w:p>
        </w:tc>
        <w:tc>
          <w:tcPr>
            <w:tcW w:w="692" w:type="pct"/>
          </w:tcPr>
          <w:p w14:paraId="6BE086FA"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21.7</w:t>
            </w:r>
          </w:p>
        </w:tc>
        <w:tc>
          <w:tcPr>
            <w:tcW w:w="691" w:type="pct"/>
          </w:tcPr>
          <w:p w14:paraId="1FA72733"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0.0001</w:t>
            </w:r>
          </w:p>
        </w:tc>
      </w:tr>
      <w:tr w:rsidR="00951FC5" w:rsidRPr="003B56A6" w14:paraId="00D9A7AC" w14:textId="77777777" w:rsidTr="00951FC5">
        <w:trPr>
          <w:trHeight w:hRule="exact" w:val="283"/>
        </w:trPr>
        <w:tc>
          <w:tcPr>
            <w:tcW w:w="1416" w:type="pct"/>
            <w:vMerge/>
          </w:tcPr>
          <w:p w14:paraId="51DA0B6A" w14:textId="77777777" w:rsidR="00951FC5" w:rsidRPr="003B56A6" w:rsidRDefault="00951FC5" w:rsidP="00951FC5">
            <w:pPr>
              <w:autoSpaceDE w:val="0"/>
              <w:autoSpaceDN w:val="0"/>
              <w:adjustRightInd w:val="0"/>
              <w:spacing w:before="0" w:after="0"/>
              <w:ind w:left="40" w:right="-20"/>
              <w:rPr>
                <w:spacing w:val="-1"/>
                <w:sz w:val="16"/>
                <w:szCs w:val="16"/>
              </w:rPr>
            </w:pPr>
          </w:p>
        </w:tc>
        <w:tc>
          <w:tcPr>
            <w:tcW w:w="1509" w:type="pct"/>
          </w:tcPr>
          <w:p w14:paraId="34F4BA99"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2BA7584C"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37.4</w:t>
            </w:r>
          </w:p>
        </w:tc>
        <w:tc>
          <w:tcPr>
            <w:tcW w:w="692" w:type="pct"/>
          </w:tcPr>
          <w:p w14:paraId="4DF337D8"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29.3</w:t>
            </w:r>
          </w:p>
        </w:tc>
        <w:tc>
          <w:tcPr>
            <w:tcW w:w="691" w:type="pct"/>
          </w:tcPr>
          <w:p w14:paraId="06B24A51"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&lt;0.0001</w:t>
            </w:r>
          </w:p>
        </w:tc>
      </w:tr>
      <w:tr w:rsidR="00951FC5" w:rsidRPr="003B56A6" w14:paraId="2F4C124E" w14:textId="77777777" w:rsidTr="003B56A6">
        <w:trPr>
          <w:trHeight w:hRule="exact" w:val="284"/>
        </w:trPr>
        <w:tc>
          <w:tcPr>
            <w:tcW w:w="1416" w:type="pct"/>
            <w:vMerge w:val="restart"/>
          </w:tcPr>
          <w:p w14:paraId="39022556" w14:textId="77777777" w:rsidR="00951FC5" w:rsidRPr="003B56A6" w:rsidRDefault="00951FC5" w:rsidP="00951FC5">
            <w:pPr>
              <w:autoSpaceDE w:val="0"/>
              <w:autoSpaceDN w:val="0"/>
              <w:adjustRightInd w:val="0"/>
              <w:spacing w:before="0" w:after="0"/>
              <w:ind w:left="40" w:right="-20"/>
              <w:rPr>
                <w:spacing w:val="-1"/>
                <w:sz w:val="16"/>
                <w:szCs w:val="16"/>
              </w:rPr>
            </w:pPr>
            <w:r w:rsidRPr="003B56A6">
              <w:rPr>
                <w:sz w:val="16"/>
                <w:szCs w:val="16"/>
              </w:rPr>
              <w:t>I</w:t>
            </w:r>
            <w:r w:rsidRPr="003B56A6">
              <w:rPr>
                <w:spacing w:val="-1"/>
                <w:sz w:val="16"/>
                <w:szCs w:val="16"/>
              </w:rPr>
              <w:t>n</w:t>
            </w:r>
            <w:r w:rsidRPr="003B56A6">
              <w:rPr>
                <w:sz w:val="16"/>
                <w:szCs w:val="16"/>
              </w:rPr>
              <w:t>fla</w:t>
            </w:r>
            <w:r w:rsidRPr="003B56A6">
              <w:rPr>
                <w:spacing w:val="-1"/>
                <w:sz w:val="16"/>
                <w:szCs w:val="16"/>
              </w:rPr>
              <w:t>mm</w:t>
            </w:r>
            <w:r w:rsidRPr="003B56A6">
              <w:rPr>
                <w:sz w:val="16"/>
                <w:szCs w:val="16"/>
              </w:rPr>
              <w:t>atory lesion c</w:t>
            </w:r>
            <w:r w:rsidRPr="003B56A6">
              <w:rPr>
                <w:spacing w:val="-1"/>
                <w:sz w:val="16"/>
                <w:szCs w:val="16"/>
              </w:rPr>
              <w:t>ou</w:t>
            </w:r>
            <w:r w:rsidRPr="003B56A6">
              <w:rPr>
                <w:sz w:val="16"/>
                <w:szCs w:val="16"/>
              </w:rPr>
              <w:t>nt</w:t>
            </w:r>
          </w:p>
        </w:tc>
        <w:tc>
          <w:tcPr>
            <w:tcW w:w="1509" w:type="pct"/>
          </w:tcPr>
          <w:p w14:paraId="225F2265"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36B74CF1"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14.3</w:t>
            </w:r>
          </w:p>
        </w:tc>
        <w:tc>
          <w:tcPr>
            <w:tcW w:w="692" w:type="pct"/>
          </w:tcPr>
          <w:p w14:paraId="310F81A2"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12.0</w:t>
            </w:r>
          </w:p>
        </w:tc>
        <w:tc>
          <w:tcPr>
            <w:tcW w:w="691" w:type="pct"/>
          </w:tcPr>
          <w:p w14:paraId="3AECF3A7"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0.0001</w:t>
            </w:r>
          </w:p>
        </w:tc>
      </w:tr>
      <w:tr w:rsidR="00951FC5" w:rsidRPr="003B56A6" w14:paraId="38F6184E" w14:textId="77777777" w:rsidTr="00951FC5">
        <w:trPr>
          <w:trHeight w:hRule="exact" w:val="283"/>
        </w:trPr>
        <w:tc>
          <w:tcPr>
            <w:tcW w:w="1416" w:type="pct"/>
            <w:vMerge/>
          </w:tcPr>
          <w:p w14:paraId="1466FC80" w14:textId="77777777" w:rsidR="00951FC5" w:rsidRPr="003B56A6" w:rsidRDefault="00951FC5" w:rsidP="00951FC5">
            <w:pPr>
              <w:autoSpaceDE w:val="0"/>
              <w:autoSpaceDN w:val="0"/>
              <w:adjustRightInd w:val="0"/>
              <w:spacing w:before="0" w:after="0"/>
              <w:ind w:left="40" w:right="-20"/>
              <w:rPr>
                <w:spacing w:val="-1"/>
                <w:sz w:val="16"/>
                <w:szCs w:val="16"/>
              </w:rPr>
            </w:pPr>
          </w:p>
        </w:tc>
        <w:tc>
          <w:tcPr>
            <w:tcW w:w="1509" w:type="pct"/>
          </w:tcPr>
          <w:p w14:paraId="4DF17CE3"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4450E7C2"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47.6</w:t>
            </w:r>
          </w:p>
        </w:tc>
        <w:tc>
          <w:tcPr>
            <w:tcW w:w="692" w:type="pct"/>
          </w:tcPr>
          <w:p w14:paraId="6ED7C867"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40.3</w:t>
            </w:r>
          </w:p>
        </w:tc>
        <w:tc>
          <w:tcPr>
            <w:tcW w:w="691" w:type="pct"/>
          </w:tcPr>
          <w:p w14:paraId="673009D5"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&lt;0.0001</w:t>
            </w:r>
          </w:p>
        </w:tc>
      </w:tr>
      <w:tr w:rsidR="00951FC5" w:rsidRPr="003B56A6" w14:paraId="767CA4C0" w14:textId="77777777" w:rsidTr="003B56A6">
        <w:trPr>
          <w:trHeight w:hRule="exact" w:val="296"/>
        </w:trPr>
        <w:tc>
          <w:tcPr>
            <w:tcW w:w="1416" w:type="pct"/>
            <w:vMerge w:val="restart"/>
          </w:tcPr>
          <w:p w14:paraId="540F3FB4" w14:textId="77777777" w:rsidR="00951FC5" w:rsidRPr="003B56A6" w:rsidRDefault="00951FC5" w:rsidP="00951FC5">
            <w:pPr>
              <w:autoSpaceDE w:val="0"/>
              <w:autoSpaceDN w:val="0"/>
              <w:adjustRightInd w:val="0"/>
              <w:spacing w:before="0" w:after="0"/>
              <w:ind w:left="40" w:right="-20"/>
              <w:rPr>
                <w:spacing w:val="-1"/>
                <w:sz w:val="16"/>
                <w:szCs w:val="16"/>
              </w:rPr>
            </w:pPr>
            <w:r w:rsidRPr="003B56A6">
              <w:rPr>
                <w:spacing w:val="-1"/>
                <w:sz w:val="16"/>
                <w:szCs w:val="16"/>
              </w:rPr>
              <w:t>No</w:t>
            </w:r>
            <w:r w:rsidRPr="003B56A6">
              <w:rPr>
                <w:sz w:val="16"/>
                <w:szCs w:val="16"/>
              </w:rPr>
              <w:t>n-</w:t>
            </w:r>
            <w:r w:rsidRPr="003B56A6">
              <w:rPr>
                <w:spacing w:val="-1"/>
                <w:sz w:val="16"/>
                <w:szCs w:val="16"/>
              </w:rPr>
              <w:t>in</w:t>
            </w:r>
            <w:r w:rsidRPr="003B56A6">
              <w:rPr>
                <w:sz w:val="16"/>
                <w:szCs w:val="16"/>
              </w:rPr>
              <w:t>f</w:t>
            </w:r>
            <w:r w:rsidRPr="003B56A6">
              <w:rPr>
                <w:spacing w:val="-1"/>
                <w:sz w:val="16"/>
                <w:szCs w:val="16"/>
              </w:rPr>
              <w:t>lamma</w:t>
            </w:r>
            <w:r w:rsidRPr="003B56A6">
              <w:rPr>
                <w:spacing w:val="1"/>
                <w:sz w:val="16"/>
                <w:szCs w:val="16"/>
              </w:rPr>
              <w:t>t</w:t>
            </w:r>
            <w:r w:rsidRPr="003B56A6">
              <w:rPr>
                <w:sz w:val="16"/>
                <w:szCs w:val="16"/>
              </w:rPr>
              <w:t xml:space="preserve">ory </w:t>
            </w:r>
            <w:r w:rsidRPr="003B56A6">
              <w:rPr>
                <w:spacing w:val="-1"/>
                <w:sz w:val="16"/>
                <w:szCs w:val="16"/>
              </w:rPr>
              <w:t>lesio</w:t>
            </w:r>
            <w:r w:rsidRPr="003B56A6">
              <w:rPr>
                <w:sz w:val="16"/>
                <w:szCs w:val="16"/>
              </w:rPr>
              <w:t>n</w:t>
            </w:r>
            <w:r w:rsidRPr="003B56A6">
              <w:rPr>
                <w:spacing w:val="1"/>
                <w:sz w:val="16"/>
                <w:szCs w:val="16"/>
              </w:rPr>
              <w:t xml:space="preserve"> </w:t>
            </w:r>
            <w:r w:rsidRPr="003B56A6">
              <w:rPr>
                <w:spacing w:val="-1"/>
                <w:sz w:val="16"/>
                <w:szCs w:val="16"/>
              </w:rPr>
              <w:t>cou</w:t>
            </w:r>
            <w:r w:rsidRPr="003B56A6">
              <w:rPr>
                <w:spacing w:val="1"/>
                <w:sz w:val="16"/>
                <w:szCs w:val="16"/>
              </w:rPr>
              <w:t>n</w:t>
            </w:r>
            <w:r w:rsidRPr="003B56A6">
              <w:rPr>
                <w:sz w:val="16"/>
                <w:szCs w:val="16"/>
              </w:rPr>
              <w:t>t</w:t>
            </w:r>
          </w:p>
        </w:tc>
        <w:tc>
          <w:tcPr>
            <w:tcW w:w="1509" w:type="pct"/>
          </w:tcPr>
          <w:p w14:paraId="680BAE49"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Mean reduction from baseline</w:t>
            </w:r>
          </w:p>
        </w:tc>
        <w:tc>
          <w:tcPr>
            <w:tcW w:w="692" w:type="pct"/>
          </w:tcPr>
          <w:p w14:paraId="232A14D1"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13.9</w:t>
            </w:r>
          </w:p>
        </w:tc>
        <w:tc>
          <w:tcPr>
            <w:tcW w:w="692" w:type="pct"/>
          </w:tcPr>
          <w:p w14:paraId="206D57CA"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9.7</w:t>
            </w:r>
          </w:p>
        </w:tc>
        <w:tc>
          <w:tcPr>
            <w:tcW w:w="691" w:type="pct"/>
          </w:tcPr>
          <w:p w14:paraId="1DCDAD43"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0.0001</w:t>
            </w:r>
          </w:p>
        </w:tc>
      </w:tr>
      <w:tr w:rsidR="00951FC5" w:rsidRPr="003B56A6" w14:paraId="4C330F41" w14:textId="77777777" w:rsidTr="00951FC5">
        <w:trPr>
          <w:trHeight w:hRule="exact" w:val="283"/>
        </w:trPr>
        <w:tc>
          <w:tcPr>
            <w:tcW w:w="1416" w:type="pct"/>
            <w:vMerge/>
          </w:tcPr>
          <w:p w14:paraId="26C9498B" w14:textId="77777777" w:rsidR="00951FC5" w:rsidRPr="003B56A6" w:rsidRDefault="00951FC5" w:rsidP="00951FC5">
            <w:pPr>
              <w:autoSpaceDE w:val="0"/>
              <w:autoSpaceDN w:val="0"/>
              <w:adjustRightInd w:val="0"/>
              <w:spacing w:before="0" w:after="0"/>
              <w:ind w:left="40" w:right="-20"/>
              <w:rPr>
                <w:spacing w:val="-1"/>
                <w:sz w:val="16"/>
                <w:szCs w:val="16"/>
              </w:rPr>
            </w:pPr>
          </w:p>
        </w:tc>
        <w:tc>
          <w:tcPr>
            <w:tcW w:w="1509" w:type="pct"/>
          </w:tcPr>
          <w:p w14:paraId="131733A3" w14:textId="77777777" w:rsidR="00951FC5" w:rsidRPr="003B56A6" w:rsidRDefault="00951FC5" w:rsidP="00951FC5">
            <w:pPr>
              <w:autoSpaceDE w:val="0"/>
              <w:autoSpaceDN w:val="0"/>
              <w:adjustRightInd w:val="0"/>
              <w:spacing w:before="0" w:after="0"/>
              <w:ind w:left="40" w:right="-20"/>
              <w:rPr>
                <w:sz w:val="16"/>
                <w:szCs w:val="16"/>
              </w:rPr>
            </w:pPr>
            <w:r w:rsidRPr="003B56A6">
              <w:rPr>
                <w:sz w:val="16"/>
                <w:szCs w:val="16"/>
              </w:rPr>
              <w:t>% Change from baseline</w:t>
            </w:r>
          </w:p>
        </w:tc>
        <w:tc>
          <w:tcPr>
            <w:tcW w:w="692" w:type="pct"/>
          </w:tcPr>
          <w:p w14:paraId="7C24BB65"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29.6</w:t>
            </w:r>
          </w:p>
        </w:tc>
        <w:tc>
          <w:tcPr>
            <w:tcW w:w="692" w:type="pct"/>
          </w:tcPr>
          <w:p w14:paraId="283600F6"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21.1</w:t>
            </w:r>
          </w:p>
        </w:tc>
        <w:tc>
          <w:tcPr>
            <w:tcW w:w="691" w:type="pct"/>
          </w:tcPr>
          <w:p w14:paraId="3ACFAD2B" w14:textId="77777777" w:rsidR="00951FC5" w:rsidRPr="003B56A6" w:rsidRDefault="00951FC5" w:rsidP="003B56A6">
            <w:pPr>
              <w:autoSpaceDE w:val="0"/>
              <w:autoSpaceDN w:val="0"/>
              <w:adjustRightInd w:val="0"/>
              <w:spacing w:before="0" w:after="0"/>
              <w:ind w:right="-20"/>
              <w:rPr>
                <w:sz w:val="16"/>
                <w:szCs w:val="16"/>
              </w:rPr>
            </w:pPr>
            <w:r w:rsidRPr="003B56A6">
              <w:rPr>
                <w:sz w:val="16"/>
                <w:szCs w:val="16"/>
              </w:rPr>
              <w:t>&lt;0.0001</w:t>
            </w:r>
          </w:p>
        </w:tc>
      </w:tr>
    </w:tbl>
    <w:p w14:paraId="5DDD1923" w14:textId="77777777" w:rsidR="00951FC5" w:rsidRDefault="00951FC5" w:rsidP="00951FC5">
      <w:pPr>
        <w:pStyle w:val="TableDescription"/>
      </w:pPr>
      <w:r w:rsidRPr="00A20448">
        <w:t>a</w:t>
      </w:r>
      <w:r w:rsidR="00A36419">
        <w:t>.</w:t>
      </w:r>
      <w:r w:rsidRPr="00A20448">
        <w:t xml:space="preserve"> Percentag</w:t>
      </w:r>
      <w:r>
        <w:t>e of patients with 0 or 1 score</w:t>
      </w:r>
    </w:p>
    <w:p w14:paraId="061A3C78" w14:textId="77777777" w:rsidR="00951FC5" w:rsidRPr="00951FC5" w:rsidRDefault="00951FC5" w:rsidP="00951FC5">
      <w:r w:rsidRPr="00951FC5">
        <w:t xml:space="preserve">While comparisons across studies </w:t>
      </w:r>
      <w:r w:rsidR="0004581A">
        <w:t>are</w:t>
      </w:r>
      <w:r w:rsidRPr="00951FC5">
        <w:t xml:space="preserve"> not ideal, the results for the studies appear to be comparable.</w:t>
      </w:r>
    </w:p>
    <w:p w14:paraId="378E7886" w14:textId="43C805F5" w:rsidR="00951FC5" w:rsidRPr="00951FC5" w:rsidRDefault="00951FC5" w:rsidP="00951FC5">
      <w:r w:rsidRPr="00951FC5">
        <w:t>In the long term (12 months) study with the 5% gel (DAP0114) efficacy was observed as early as Month 1 and showed further improvement throughout the 12-month treatment period. The mean percent reduction from Baseline to Month 12 was -58.2% for inflammatory lesions, -19.5% for non-inflammatory lesions</w:t>
      </w:r>
      <w:r w:rsidR="001F1B8B">
        <w:t>,</w:t>
      </w:r>
      <w:r w:rsidRPr="00951FC5">
        <w:t xml:space="preserve"> and -49.0% for total lesions.</w:t>
      </w:r>
    </w:p>
    <w:p w14:paraId="6FB2779B" w14:textId="77777777" w:rsidR="008E7846" w:rsidRPr="002E238E" w:rsidRDefault="008E7846" w:rsidP="008E7846">
      <w:pPr>
        <w:pStyle w:val="Heading3"/>
      </w:pPr>
      <w:bookmarkStart w:id="114" w:name="_Toc163441378"/>
      <w:bookmarkStart w:id="115" w:name="_Toc196046495"/>
      <w:bookmarkStart w:id="116" w:name="_Toc247691522"/>
      <w:bookmarkStart w:id="117" w:name="_Toc314842505"/>
      <w:bookmarkStart w:id="118" w:name="_Toc494298692"/>
      <w:bookmarkEnd w:id="90"/>
      <w:bookmarkEnd w:id="91"/>
      <w:bookmarkEnd w:id="92"/>
      <w:bookmarkEnd w:id="93"/>
      <w:r w:rsidRPr="002E238E">
        <w:t>Safety</w:t>
      </w:r>
      <w:bookmarkEnd w:id="114"/>
      <w:bookmarkEnd w:id="115"/>
      <w:bookmarkEnd w:id="116"/>
      <w:bookmarkEnd w:id="117"/>
      <w:bookmarkEnd w:id="118"/>
    </w:p>
    <w:p w14:paraId="2CA367BA" w14:textId="77777777" w:rsidR="003B56A6" w:rsidRPr="00943FEC" w:rsidRDefault="003B56A6" w:rsidP="00943FEC">
      <w:bookmarkStart w:id="119" w:name="_Toc247691524"/>
      <w:bookmarkStart w:id="120" w:name="_Toc314842508"/>
      <w:bookmarkStart w:id="121" w:name="_Toc196046504"/>
      <w:bookmarkStart w:id="122" w:name="_Toc163441390"/>
      <w:r w:rsidRPr="00943FEC">
        <w:t xml:space="preserve">The Aczone 7.5% safety profile is based on analyses from 6 clinical studies conducted in 4,741 subjects/patients (328 healthy subjects and 4,413 patients with acne vulgaris), of </w:t>
      </w:r>
      <w:r w:rsidRPr="00943FEC">
        <w:lastRenderedPageBreak/>
        <w:t xml:space="preserve">whom 2,547 subjects/patients received at least one dose of Aczone 7.5%. In the 2 pivotal phase 3 studies, Aczone 7.5% and vehicle were applied once daily for up to 12 weeks in 4,336 patients with acne vulgaris. Across the 4 </w:t>
      </w:r>
      <w:r w:rsidR="00C40314" w:rsidRPr="00943FEC">
        <w:t>Phase I</w:t>
      </w:r>
      <w:r w:rsidRPr="00943FEC">
        <w:t xml:space="preserve"> studies, Aczone 7.5% was applied topically for up to 6 weeks.</w:t>
      </w:r>
    </w:p>
    <w:p w14:paraId="13CF0C23" w14:textId="77777777" w:rsidR="00605AD4" w:rsidRDefault="00605AD4" w:rsidP="00605AD4">
      <w:pPr>
        <w:pStyle w:val="Heading4"/>
      </w:pPr>
      <w:r w:rsidRPr="00605AD4">
        <w:t>Studies providing safety data</w:t>
      </w:r>
    </w:p>
    <w:p w14:paraId="09114BB9" w14:textId="77777777" w:rsidR="00943FEC" w:rsidRDefault="00943FEC" w:rsidP="00943FEC">
      <w:pPr>
        <w:jc w:val="both"/>
      </w:pPr>
      <w:bookmarkStart w:id="123" w:name="_Ref268776745"/>
      <w:r>
        <w:t xml:space="preserve">The following studies provided evaluable </w:t>
      </w:r>
      <w:r w:rsidR="009C7DA1">
        <w:t>safety data.</w:t>
      </w:r>
    </w:p>
    <w:p w14:paraId="7792A3BD" w14:textId="77777777" w:rsidR="00943FEC" w:rsidRPr="00027276" w:rsidRDefault="00943FEC" w:rsidP="009C7DA1">
      <w:pPr>
        <w:pStyle w:val="Heading5"/>
      </w:pPr>
      <w:r w:rsidRPr="00027276">
        <w:t>Pivotal efficacy studies</w:t>
      </w:r>
      <w:bookmarkEnd w:id="123"/>
    </w:p>
    <w:p w14:paraId="4FA077F4" w14:textId="77777777" w:rsidR="00943FEC" w:rsidRPr="009C7DA1" w:rsidRDefault="00943FEC" w:rsidP="009C7DA1">
      <w:r w:rsidRPr="009C7DA1">
        <w:t>In the pivotal efficacy studies, the following safety data were collected:</w:t>
      </w:r>
    </w:p>
    <w:p w14:paraId="5A26B3DD" w14:textId="77777777" w:rsidR="00943FEC" w:rsidRPr="009C7DA1" w:rsidRDefault="00943FEC" w:rsidP="009C7DA1">
      <w:pPr>
        <w:pStyle w:val="ListBullet"/>
      </w:pPr>
      <w:r w:rsidRPr="009C7DA1">
        <w:t xml:space="preserve">General </w:t>
      </w:r>
      <w:r w:rsidR="009C7DA1">
        <w:t>AEs</w:t>
      </w:r>
      <w:r w:rsidRPr="009C7DA1">
        <w:t xml:space="preserve"> were assessed by examining and interviewing the patient at each study visit</w:t>
      </w:r>
    </w:p>
    <w:p w14:paraId="19CF1887" w14:textId="77777777" w:rsidR="00943FEC" w:rsidRPr="009C7DA1" w:rsidRDefault="00943FEC" w:rsidP="009C7DA1">
      <w:pPr>
        <w:pStyle w:val="ListBullet"/>
      </w:pPr>
      <w:r w:rsidRPr="009C7DA1">
        <w:t>Laboratory tests were not done in the pivotal studies.</w:t>
      </w:r>
    </w:p>
    <w:p w14:paraId="38ECB475" w14:textId="77777777" w:rsidR="00943FEC" w:rsidRPr="009C7DA1" w:rsidRDefault="00943FEC" w:rsidP="009C7DA1">
      <w:pPr>
        <w:pStyle w:val="ListBullet"/>
      </w:pPr>
      <w:r w:rsidRPr="009C7DA1">
        <w:t>Local tolerability (face only) was assessed based on patient-rated stinging/burning, and investigator or trained evaluator assessments of dryness, scaling, and erythema. Dryness, scaling, and erythema were to be assessed by the same person throughout the study whenever possible.</w:t>
      </w:r>
    </w:p>
    <w:p w14:paraId="6BD3B5EE" w14:textId="077548C6" w:rsidR="00943FEC" w:rsidRPr="009C7DA1" w:rsidRDefault="00943FEC" w:rsidP="009C7DA1">
      <w:pPr>
        <w:pStyle w:val="ListBullet2"/>
      </w:pPr>
      <w:r w:rsidRPr="009C7DA1">
        <w:t xml:space="preserve">Stinging and burning on the face was defined as a prickling pain sensation within </w:t>
      </w:r>
      <w:r w:rsidR="006E507C">
        <w:t>5 minutes after dosing for post-</w:t>
      </w:r>
      <w:r w:rsidRPr="009C7DA1">
        <w:t>baseline visits and was rated by the patient as follows:</w:t>
      </w:r>
    </w:p>
    <w:p w14:paraId="33F76BF7" w14:textId="77777777" w:rsidR="00943FEC" w:rsidRPr="009C7DA1" w:rsidRDefault="00943FEC" w:rsidP="009C7DA1">
      <w:pPr>
        <w:pStyle w:val="ListBullet3"/>
      </w:pPr>
      <w:r w:rsidRPr="009C7DA1">
        <w:t>None (0) = No stinging/burning</w:t>
      </w:r>
    </w:p>
    <w:p w14:paraId="35F5A9FD" w14:textId="77777777" w:rsidR="00943FEC" w:rsidRPr="009C7DA1" w:rsidRDefault="00943FEC" w:rsidP="009C7DA1">
      <w:pPr>
        <w:pStyle w:val="ListBullet3"/>
      </w:pPr>
      <w:r w:rsidRPr="009C7DA1">
        <w:t>Mild (1) = Slight warm, tingling/stinging sensation; not really bothersome</w:t>
      </w:r>
    </w:p>
    <w:p w14:paraId="2C871EC9" w14:textId="77777777" w:rsidR="00943FEC" w:rsidRPr="009C7DA1" w:rsidRDefault="00943FEC" w:rsidP="009C7DA1">
      <w:pPr>
        <w:pStyle w:val="ListBullet3"/>
      </w:pPr>
      <w:r w:rsidRPr="009C7DA1">
        <w:t>Moderate (2) = Definite warm, tingling/stinging sensation that was somewhat bothersome</w:t>
      </w:r>
    </w:p>
    <w:p w14:paraId="56B4D09F" w14:textId="77777777" w:rsidR="00943FEC" w:rsidRPr="009C7DA1" w:rsidRDefault="00943FEC" w:rsidP="009C7DA1">
      <w:pPr>
        <w:pStyle w:val="ListBullet3"/>
      </w:pPr>
      <w:r w:rsidRPr="009C7DA1">
        <w:t>Severe (3) = Hot, tingling/stinging sensation that had caused definite discomfort</w:t>
      </w:r>
    </w:p>
    <w:p w14:paraId="71B4482A" w14:textId="77777777" w:rsidR="00943FEC" w:rsidRPr="009C7DA1" w:rsidRDefault="00943FEC" w:rsidP="009C7DA1">
      <w:pPr>
        <w:pStyle w:val="ListBullet2"/>
      </w:pPr>
      <w:r w:rsidRPr="009C7DA1">
        <w:t>Dryness was defined as brittle or tight sensation and rated by the investigator/trained designee as follows:</w:t>
      </w:r>
    </w:p>
    <w:p w14:paraId="2C415C62" w14:textId="77777777" w:rsidR="00943FEC" w:rsidRPr="009C7DA1" w:rsidRDefault="00943FEC" w:rsidP="009C7DA1">
      <w:pPr>
        <w:pStyle w:val="ListBullet3"/>
      </w:pPr>
      <w:r w:rsidRPr="009C7DA1">
        <w:t>None (0) = No dryness</w:t>
      </w:r>
    </w:p>
    <w:p w14:paraId="6281EF72" w14:textId="77777777" w:rsidR="00943FEC" w:rsidRPr="009C7DA1" w:rsidRDefault="00943FEC" w:rsidP="009C7DA1">
      <w:pPr>
        <w:pStyle w:val="ListBullet3"/>
      </w:pPr>
      <w:r w:rsidRPr="009C7DA1">
        <w:t>Mild (1) = Slight but definite roughness</w:t>
      </w:r>
    </w:p>
    <w:p w14:paraId="2DCBCC12" w14:textId="77777777" w:rsidR="00943FEC" w:rsidRPr="009C7DA1" w:rsidRDefault="00943FEC" w:rsidP="009C7DA1">
      <w:pPr>
        <w:pStyle w:val="ListBullet3"/>
      </w:pPr>
      <w:r w:rsidRPr="009C7DA1">
        <w:t>Moderate (2) = Moderate roughness</w:t>
      </w:r>
    </w:p>
    <w:p w14:paraId="7E609857" w14:textId="77777777" w:rsidR="00943FEC" w:rsidRPr="009C7DA1" w:rsidRDefault="00943FEC" w:rsidP="009C7DA1">
      <w:pPr>
        <w:pStyle w:val="ListBullet3"/>
      </w:pPr>
      <w:r w:rsidRPr="009C7DA1">
        <w:t>Severe (3) = Marked roughness</w:t>
      </w:r>
    </w:p>
    <w:p w14:paraId="5AC13E96" w14:textId="67AC998F" w:rsidR="00943FEC" w:rsidRPr="009C7DA1" w:rsidRDefault="00943FEC" w:rsidP="009C7DA1">
      <w:pPr>
        <w:pStyle w:val="ListBullet2"/>
      </w:pPr>
      <w:r w:rsidRPr="009C7DA1">
        <w:t xml:space="preserve">Scaling was defined as abnormal shedding of the stratum </w:t>
      </w:r>
      <w:proofErr w:type="spellStart"/>
      <w:r w:rsidRPr="009C7DA1">
        <w:t>corneum</w:t>
      </w:r>
      <w:proofErr w:type="spellEnd"/>
      <w:r w:rsidR="004D215B">
        <w:t xml:space="preserve"> and rated by the investigator/</w:t>
      </w:r>
      <w:r w:rsidRPr="009C7DA1">
        <w:t>trained designee as follows:</w:t>
      </w:r>
    </w:p>
    <w:p w14:paraId="428AD96F" w14:textId="77777777" w:rsidR="00943FEC" w:rsidRPr="009C7DA1" w:rsidRDefault="00943FEC" w:rsidP="009C7DA1">
      <w:pPr>
        <w:pStyle w:val="ListBullet3"/>
      </w:pPr>
      <w:r w:rsidRPr="009C7DA1">
        <w:t>None (0) = No scaling</w:t>
      </w:r>
    </w:p>
    <w:p w14:paraId="63C4421A" w14:textId="77777777" w:rsidR="00943FEC" w:rsidRPr="009C7DA1" w:rsidRDefault="00943FEC" w:rsidP="009C7DA1">
      <w:pPr>
        <w:pStyle w:val="ListBullet3"/>
      </w:pPr>
      <w:r w:rsidRPr="009C7DA1">
        <w:t>Mild (1) = Barely perceptible shedding, noticeable only on light scratching or rubbing</w:t>
      </w:r>
    </w:p>
    <w:p w14:paraId="7B28C3EC" w14:textId="77777777" w:rsidR="00943FEC" w:rsidRPr="009C7DA1" w:rsidRDefault="00943FEC" w:rsidP="009C7DA1">
      <w:pPr>
        <w:pStyle w:val="ListBullet3"/>
      </w:pPr>
      <w:r w:rsidRPr="009C7DA1">
        <w:t>Moderate (2) = Obvious but not profuse shedding</w:t>
      </w:r>
    </w:p>
    <w:p w14:paraId="65F124D3" w14:textId="77777777" w:rsidR="00943FEC" w:rsidRPr="009C7DA1" w:rsidRDefault="00943FEC" w:rsidP="009C7DA1">
      <w:pPr>
        <w:pStyle w:val="ListBullet3"/>
      </w:pPr>
      <w:r w:rsidRPr="009C7DA1">
        <w:t>Severe (3) = Heavy scale production</w:t>
      </w:r>
    </w:p>
    <w:p w14:paraId="6F1EA8A9" w14:textId="77777777" w:rsidR="00943FEC" w:rsidRPr="009C7DA1" w:rsidRDefault="00943FEC" w:rsidP="009C7DA1">
      <w:pPr>
        <w:pStyle w:val="ListBullet2"/>
      </w:pPr>
      <w:r w:rsidRPr="009C7DA1">
        <w:t>Erythema was defined as abnormal redness of the skin and rated by the investigator/trained designee as follows:</w:t>
      </w:r>
    </w:p>
    <w:p w14:paraId="06395ED3" w14:textId="77777777" w:rsidR="00943FEC" w:rsidRPr="009C7DA1" w:rsidRDefault="00943FEC" w:rsidP="009C7DA1">
      <w:pPr>
        <w:pStyle w:val="ListBullet3"/>
      </w:pPr>
      <w:r w:rsidRPr="009C7DA1">
        <w:t>None (0) = No erythema</w:t>
      </w:r>
    </w:p>
    <w:p w14:paraId="61F768D7" w14:textId="77777777" w:rsidR="00943FEC" w:rsidRPr="009C7DA1" w:rsidRDefault="00943FEC" w:rsidP="009C7DA1">
      <w:pPr>
        <w:pStyle w:val="ListBullet3"/>
      </w:pPr>
      <w:r w:rsidRPr="009C7DA1">
        <w:t>Mild (1) = Slight pinkness present</w:t>
      </w:r>
    </w:p>
    <w:p w14:paraId="6B7DF60A" w14:textId="77777777" w:rsidR="00943FEC" w:rsidRPr="009C7DA1" w:rsidRDefault="00943FEC" w:rsidP="009C7DA1">
      <w:pPr>
        <w:pStyle w:val="ListBullet3"/>
      </w:pPr>
      <w:r w:rsidRPr="009C7DA1">
        <w:lastRenderedPageBreak/>
        <w:t>Moderate (2) = Definite redness, easily recognised</w:t>
      </w:r>
    </w:p>
    <w:p w14:paraId="5A54DA16" w14:textId="77777777" w:rsidR="00943FEC" w:rsidRPr="009C7DA1" w:rsidRDefault="00943FEC" w:rsidP="009C7DA1">
      <w:pPr>
        <w:pStyle w:val="ListBullet3"/>
      </w:pPr>
      <w:r w:rsidRPr="009C7DA1">
        <w:t>Severe (3) = Intense redness</w:t>
      </w:r>
    </w:p>
    <w:p w14:paraId="043F72F6" w14:textId="64F6D92A" w:rsidR="00943FEC" w:rsidRPr="009C7DA1" w:rsidRDefault="004D215B" w:rsidP="009C7DA1">
      <w:pPr>
        <w:pStyle w:val="ListBullet"/>
      </w:pPr>
      <w:r>
        <w:t>Vital signs</w:t>
      </w:r>
      <w:r w:rsidR="00943FEC" w:rsidRPr="009C7DA1">
        <w:t xml:space="preserve"> including heart rate, systolic/diastolic blood pressure, and body temperature were recorded at each study visit</w:t>
      </w:r>
    </w:p>
    <w:p w14:paraId="1129E93D" w14:textId="77777777" w:rsidR="00943FEC" w:rsidRPr="009C7DA1" w:rsidRDefault="00943FEC" w:rsidP="009C7DA1">
      <w:pPr>
        <w:pStyle w:val="ListBullet"/>
      </w:pPr>
      <w:r w:rsidRPr="009C7DA1">
        <w:t>Physical examination was done at each study visit</w:t>
      </w:r>
    </w:p>
    <w:p w14:paraId="0FE58089" w14:textId="77777777" w:rsidR="00943FEC" w:rsidRPr="00840122" w:rsidRDefault="00943FEC" w:rsidP="009C7DA1">
      <w:pPr>
        <w:pStyle w:val="Heading5"/>
      </w:pPr>
      <w:r w:rsidRPr="00027276">
        <w:t xml:space="preserve">Pivotal studies that assessed </w:t>
      </w:r>
      <w:r>
        <w:t>safety as a primary outcome</w:t>
      </w:r>
    </w:p>
    <w:p w14:paraId="7280C429" w14:textId="77777777" w:rsidR="00943FEC" w:rsidRDefault="00943FEC" w:rsidP="00943FEC">
      <w:pPr>
        <w:jc w:val="both"/>
      </w:pPr>
      <w:r>
        <w:t>Not applicable.</w:t>
      </w:r>
    </w:p>
    <w:p w14:paraId="50F2422B" w14:textId="77777777" w:rsidR="00943FEC" w:rsidRDefault="00943FEC" w:rsidP="009C7DA1">
      <w:pPr>
        <w:pStyle w:val="Heading5"/>
      </w:pPr>
      <w:r>
        <w:t>Dose-response and non-pivotal efficacy studies</w:t>
      </w:r>
    </w:p>
    <w:p w14:paraId="78E14D66" w14:textId="11A43F34" w:rsidR="00943FEC" w:rsidRPr="009C7DA1" w:rsidRDefault="00943FEC" w:rsidP="009C7DA1">
      <w:pPr>
        <w:pStyle w:val="ListBullet"/>
      </w:pPr>
      <w:r w:rsidRPr="009C7DA1">
        <w:t>Laboratory</w:t>
      </w:r>
      <w:r w:rsidR="004D215B">
        <w:t xml:space="preserve"> testing was done in the Phase I</w:t>
      </w:r>
      <w:r w:rsidRPr="009C7DA1">
        <w:t xml:space="preserve"> studies for the 7.5% gel and in the 5% gel studies. The test included haematology (white blood cell count [WBC] with differential, red blood cell count [RBC], red blood cell morphology/blood film, haemoglobin concentration [Hg], haematocrit value [HCT], mean corpuscular volume, mean corpuscular haemoglobin. and platelet count); serum chemistry (glucose, urea nitrogen creatinine, total protein, albumin. calcium, phosphorus, electrolyte</w:t>
      </w:r>
      <w:r w:rsidR="006F6590">
        <w:t>s [Na, K, Cl</w:t>
      </w:r>
      <w:r w:rsidR="00525D9C">
        <w:t xml:space="preserve">], bicarbonate [HCO3], </w:t>
      </w:r>
      <w:r w:rsidRPr="009C7DA1">
        <w:t>total cholesterol. triglycerides, total bilirubin, alanine aminotransferase [ALT], aspartate aminotransferase [AST], alkaline phosphatase, creatinine kinase, and lactate dehydrogenase)</w:t>
      </w:r>
    </w:p>
    <w:p w14:paraId="766343D4" w14:textId="77777777" w:rsidR="00943FEC" w:rsidRPr="008A3502" w:rsidRDefault="00943FEC" w:rsidP="009C7DA1">
      <w:pPr>
        <w:pStyle w:val="Heading5"/>
      </w:pPr>
      <w:r w:rsidRPr="008A3502">
        <w:t>Clinical pharmacology studies</w:t>
      </w:r>
    </w:p>
    <w:p w14:paraId="592E0CEE" w14:textId="77777777" w:rsidR="00943FEC" w:rsidRPr="009C7DA1" w:rsidRDefault="00943FEC" w:rsidP="009C7DA1">
      <w:r w:rsidRPr="009C7DA1">
        <w:t>Individual study summaries including safety are provided. No new safety issues were identified.</w:t>
      </w:r>
    </w:p>
    <w:p w14:paraId="56B2FC79" w14:textId="77777777" w:rsidR="00605AD4" w:rsidRDefault="00605AD4" w:rsidP="00605AD4">
      <w:pPr>
        <w:pStyle w:val="Heading4"/>
      </w:pPr>
      <w:r w:rsidRPr="00605AD4">
        <w:t>Patient exposure</w:t>
      </w:r>
    </w:p>
    <w:p w14:paraId="2B8C8B05" w14:textId="77777777" w:rsidR="00232A97" w:rsidRDefault="00A85045" w:rsidP="00232A97">
      <w:r>
        <w:t>See Table</w:t>
      </w:r>
      <w:r w:rsidR="00B6531E">
        <w:t>s</w:t>
      </w:r>
      <w:r>
        <w:t xml:space="preserve"> 8</w:t>
      </w:r>
      <w:r w:rsidR="00B6531E">
        <w:t>-11</w:t>
      </w:r>
      <w:r>
        <w:t>.</w:t>
      </w:r>
    </w:p>
    <w:p w14:paraId="49BE0938" w14:textId="77777777" w:rsidR="0060483E" w:rsidRDefault="0060483E">
      <w:pPr>
        <w:spacing w:before="0" w:after="200" w:line="0" w:lineRule="auto"/>
        <w:rPr>
          <w:b/>
        </w:rPr>
      </w:pPr>
      <w:bookmarkStart w:id="124" w:name="_Toc446318763"/>
      <w:r>
        <w:br w:type="page"/>
      </w:r>
    </w:p>
    <w:p w14:paraId="1A749159" w14:textId="77777777" w:rsidR="00B6531E" w:rsidRPr="00AE4115" w:rsidRDefault="00B6531E" w:rsidP="0060483E">
      <w:pPr>
        <w:pStyle w:val="TableTitle"/>
      </w:pPr>
      <w:r w:rsidRPr="00AE4115">
        <w:lastRenderedPageBreak/>
        <w:t xml:space="preserve">Table </w:t>
      </w:r>
      <w:r w:rsidR="00AE4115">
        <w:t xml:space="preserve">8: </w:t>
      </w:r>
      <w:r w:rsidRPr="00AE4115">
        <w:t>Exposure in the clinical development programme for Aczone 7.5%</w:t>
      </w:r>
      <w:bookmarkEnd w:id="124"/>
    </w:p>
    <w:tbl>
      <w:tblPr>
        <w:tblStyle w:val="TableTGAblack"/>
        <w:tblW w:w="9400" w:type="dxa"/>
        <w:tblLayout w:type="fixed"/>
        <w:tblLook w:val="0000" w:firstRow="0" w:lastRow="0" w:firstColumn="0" w:lastColumn="0" w:noHBand="0" w:noVBand="0"/>
      </w:tblPr>
      <w:tblGrid>
        <w:gridCol w:w="1713"/>
        <w:gridCol w:w="1230"/>
        <w:gridCol w:w="2388"/>
        <w:gridCol w:w="1375"/>
        <w:gridCol w:w="1276"/>
        <w:gridCol w:w="1418"/>
      </w:tblGrid>
      <w:tr w:rsidR="00B6531E" w:rsidRPr="0060483E" w14:paraId="6586E507" w14:textId="77777777" w:rsidTr="0060483E">
        <w:trPr>
          <w:trHeight w:hRule="exact" w:val="510"/>
        </w:trPr>
        <w:tc>
          <w:tcPr>
            <w:tcW w:w="1713" w:type="dxa"/>
            <w:vMerge w:val="restart"/>
          </w:tcPr>
          <w:p w14:paraId="04F8BB4F" w14:textId="77777777" w:rsidR="00B6531E" w:rsidRPr="0060483E" w:rsidRDefault="00B6531E" w:rsidP="0060483E">
            <w:pPr>
              <w:autoSpaceDE w:val="0"/>
              <w:autoSpaceDN w:val="0"/>
              <w:adjustRightInd w:val="0"/>
              <w:spacing w:before="0" w:after="0"/>
              <w:ind w:left="44"/>
              <w:jc w:val="center"/>
              <w:rPr>
                <w:b/>
                <w:sz w:val="16"/>
                <w:szCs w:val="16"/>
              </w:rPr>
            </w:pPr>
            <w:r w:rsidRPr="0060483E">
              <w:rPr>
                <w:b/>
                <w:spacing w:val="1"/>
                <w:sz w:val="16"/>
                <w:szCs w:val="16"/>
              </w:rPr>
              <w:t>S</w:t>
            </w:r>
            <w:r w:rsidRPr="0060483E">
              <w:rPr>
                <w:b/>
                <w:sz w:val="16"/>
                <w:szCs w:val="16"/>
              </w:rPr>
              <w:t>t</w:t>
            </w:r>
            <w:r w:rsidRPr="0060483E">
              <w:rPr>
                <w:b/>
                <w:spacing w:val="1"/>
                <w:sz w:val="16"/>
                <w:szCs w:val="16"/>
              </w:rPr>
              <w:t>ud</w:t>
            </w:r>
            <w:r w:rsidRPr="0060483E">
              <w:rPr>
                <w:b/>
                <w:sz w:val="16"/>
                <w:szCs w:val="16"/>
              </w:rPr>
              <w:t>y</w:t>
            </w:r>
            <w:r w:rsidRPr="0060483E">
              <w:rPr>
                <w:b/>
                <w:spacing w:val="-1"/>
                <w:sz w:val="16"/>
                <w:szCs w:val="16"/>
              </w:rPr>
              <w:t xml:space="preserve"> N</w:t>
            </w:r>
            <w:r w:rsidRPr="0060483E">
              <w:rPr>
                <w:b/>
                <w:spacing w:val="1"/>
                <w:sz w:val="16"/>
                <w:szCs w:val="16"/>
              </w:rPr>
              <w:t>u</w:t>
            </w:r>
            <w:r w:rsidRPr="0060483E">
              <w:rPr>
                <w:b/>
                <w:spacing w:val="-2"/>
                <w:sz w:val="16"/>
                <w:szCs w:val="16"/>
              </w:rPr>
              <w:t>m</w:t>
            </w:r>
            <w:r w:rsidRPr="0060483E">
              <w:rPr>
                <w:b/>
                <w:spacing w:val="1"/>
                <w:sz w:val="16"/>
                <w:szCs w:val="16"/>
              </w:rPr>
              <w:t>ber</w:t>
            </w:r>
          </w:p>
        </w:tc>
        <w:tc>
          <w:tcPr>
            <w:tcW w:w="1230" w:type="dxa"/>
            <w:vMerge w:val="restart"/>
          </w:tcPr>
          <w:p w14:paraId="55366D1C" w14:textId="77777777" w:rsidR="00B6531E" w:rsidRPr="0060483E" w:rsidRDefault="00B6531E" w:rsidP="0060483E">
            <w:pPr>
              <w:autoSpaceDE w:val="0"/>
              <w:autoSpaceDN w:val="0"/>
              <w:adjustRightInd w:val="0"/>
              <w:spacing w:before="0" w:after="0"/>
              <w:ind w:left="44"/>
              <w:jc w:val="center"/>
              <w:rPr>
                <w:b/>
                <w:sz w:val="16"/>
                <w:szCs w:val="16"/>
              </w:rPr>
            </w:pPr>
            <w:r w:rsidRPr="0060483E">
              <w:rPr>
                <w:b/>
                <w:spacing w:val="1"/>
                <w:sz w:val="16"/>
                <w:szCs w:val="16"/>
              </w:rPr>
              <w:t>D</w:t>
            </w:r>
            <w:r w:rsidRPr="0060483E">
              <w:rPr>
                <w:b/>
                <w:sz w:val="16"/>
                <w:szCs w:val="16"/>
              </w:rPr>
              <w:t>u</w:t>
            </w:r>
            <w:r w:rsidRPr="0060483E">
              <w:rPr>
                <w:b/>
                <w:spacing w:val="1"/>
                <w:sz w:val="16"/>
                <w:szCs w:val="16"/>
              </w:rPr>
              <w:t>r</w:t>
            </w:r>
            <w:r w:rsidRPr="0060483E">
              <w:rPr>
                <w:b/>
                <w:sz w:val="16"/>
                <w:szCs w:val="16"/>
              </w:rPr>
              <w:t>ation</w:t>
            </w:r>
          </w:p>
        </w:tc>
        <w:tc>
          <w:tcPr>
            <w:tcW w:w="2388" w:type="dxa"/>
            <w:vMerge w:val="restart"/>
          </w:tcPr>
          <w:p w14:paraId="2404B9D8" w14:textId="77777777" w:rsidR="00B6531E" w:rsidRPr="0060483E" w:rsidRDefault="00B6531E" w:rsidP="0060483E">
            <w:pPr>
              <w:autoSpaceDE w:val="0"/>
              <w:autoSpaceDN w:val="0"/>
              <w:adjustRightInd w:val="0"/>
              <w:spacing w:before="0" w:after="0"/>
              <w:ind w:left="44"/>
              <w:jc w:val="center"/>
              <w:rPr>
                <w:b/>
                <w:sz w:val="16"/>
                <w:szCs w:val="16"/>
              </w:rPr>
            </w:pPr>
            <w:r w:rsidRPr="0060483E">
              <w:rPr>
                <w:b/>
                <w:w w:val="99"/>
                <w:sz w:val="16"/>
                <w:szCs w:val="16"/>
              </w:rPr>
              <w:t>Regi</w:t>
            </w:r>
            <w:r w:rsidRPr="0060483E">
              <w:rPr>
                <w:b/>
                <w:spacing w:val="-2"/>
                <w:w w:val="99"/>
                <w:sz w:val="16"/>
                <w:szCs w:val="16"/>
              </w:rPr>
              <w:t>m</w:t>
            </w:r>
            <w:r w:rsidRPr="0060483E">
              <w:rPr>
                <w:b/>
                <w:w w:val="99"/>
                <w:sz w:val="16"/>
                <w:szCs w:val="16"/>
              </w:rPr>
              <w:t>en</w:t>
            </w:r>
          </w:p>
        </w:tc>
        <w:tc>
          <w:tcPr>
            <w:tcW w:w="1375" w:type="dxa"/>
            <w:vMerge w:val="restart"/>
          </w:tcPr>
          <w:p w14:paraId="645A51CF" w14:textId="77777777" w:rsidR="00B6531E" w:rsidRPr="0060483E" w:rsidRDefault="00B6531E" w:rsidP="0060483E">
            <w:pPr>
              <w:autoSpaceDE w:val="0"/>
              <w:autoSpaceDN w:val="0"/>
              <w:adjustRightInd w:val="0"/>
              <w:spacing w:before="0" w:after="0"/>
              <w:ind w:right="-20"/>
              <w:jc w:val="center"/>
              <w:rPr>
                <w:b/>
                <w:sz w:val="16"/>
                <w:szCs w:val="16"/>
              </w:rPr>
            </w:pPr>
            <w:r w:rsidRPr="0060483E">
              <w:rPr>
                <w:b/>
                <w:sz w:val="16"/>
                <w:szCs w:val="16"/>
              </w:rPr>
              <w:t>Test</w:t>
            </w:r>
            <w:r w:rsidRPr="0060483E">
              <w:rPr>
                <w:b/>
                <w:spacing w:val="-3"/>
                <w:sz w:val="16"/>
                <w:szCs w:val="16"/>
              </w:rPr>
              <w:t xml:space="preserve"> </w:t>
            </w:r>
            <w:r w:rsidRPr="0060483E">
              <w:rPr>
                <w:b/>
                <w:sz w:val="16"/>
                <w:szCs w:val="16"/>
              </w:rPr>
              <w:t>P</w:t>
            </w:r>
            <w:r w:rsidRPr="0060483E">
              <w:rPr>
                <w:b/>
                <w:spacing w:val="-1"/>
                <w:sz w:val="16"/>
                <w:szCs w:val="16"/>
              </w:rPr>
              <w:t>r</w:t>
            </w:r>
            <w:r w:rsidRPr="0060483E">
              <w:rPr>
                <w:b/>
                <w:sz w:val="16"/>
                <w:szCs w:val="16"/>
              </w:rPr>
              <w:t>oduct</w:t>
            </w:r>
          </w:p>
        </w:tc>
        <w:tc>
          <w:tcPr>
            <w:tcW w:w="2694" w:type="dxa"/>
            <w:gridSpan w:val="2"/>
          </w:tcPr>
          <w:p w14:paraId="780150D5" w14:textId="77777777" w:rsidR="00B6531E" w:rsidRPr="0060483E" w:rsidRDefault="00B6531E" w:rsidP="0060483E">
            <w:pPr>
              <w:autoSpaceDE w:val="0"/>
              <w:autoSpaceDN w:val="0"/>
              <w:adjustRightInd w:val="0"/>
              <w:spacing w:before="0" w:after="0" w:line="226" w:lineRule="exact"/>
              <w:ind w:left="350" w:right="334"/>
              <w:jc w:val="center"/>
              <w:rPr>
                <w:b/>
                <w:sz w:val="16"/>
                <w:szCs w:val="16"/>
              </w:rPr>
            </w:pPr>
            <w:r w:rsidRPr="0060483E">
              <w:rPr>
                <w:b/>
                <w:position w:val="-1"/>
                <w:sz w:val="16"/>
                <w:szCs w:val="16"/>
              </w:rPr>
              <w:t>Nu</w:t>
            </w:r>
            <w:r w:rsidRPr="0060483E">
              <w:rPr>
                <w:b/>
                <w:spacing w:val="-2"/>
                <w:position w:val="-1"/>
                <w:sz w:val="16"/>
                <w:szCs w:val="16"/>
              </w:rPr>
              <w:t>m</w:t>
            </w:r>
            <w:r w:rsidRPr="0060483E">
              <w:rPr>
                <w:b/>
                <w:spacing w:val="1"/>
                <w:position w:val="-1"/>
                <w:sz w:val="16"/>
                <w:szCs w:val="16"/>
              </w:rPr>
              <w:t>b</w:t>
            </w:r>
            <w:r w:rsidRPr="0060483E">
              <w:rPr>
                <w:b/>
                <w:position w:val="-1"/>
                <w:sz w:val="16"/>
                <w:szCs w:val="16"/>
              </w:rPr>
              <w:t>er</w:t>
            </w:r>
            <w:r w:rsidRPr="0060483E">
              <w:rPr>
                <w:b/>
                <w:spacing w:val="-2"/>
                <w:position w:val="-1"/>
                <w:sz w:val="16"/>
                <w:szCs w:val="16"/>
              </w:rPr>
              <w:t xml:space="preserve"> </w:t>
            </w:r>
            <w:r w:rsidRPr="0060483E">
              <w:rPr>
                <w:b/>
                <w:position w:val="-1"/>
                <w:sz w:val="16"/>
                <w:szCs w:val="16"/>
              </w:rPr>
              <w:t xml:space="preserve">of </w:t>
            </w:r>
            <w:r w:rsidRPr="0060483E">
              <w:rPr>
                <w:b/>
                <w:spacing w:val="-1"/>
                <w:w w:val="99"/>
                <w:position w:val="-1"/>
                <w:sz w:val="16"/>
                <w:szCs w:val="16"/>
              </w:rPr>
              <w:t>E</w:t>
            </w:r>
            <w:r w:rsidRPr="0060483E">
              <w:rPr>
                <w:b/>
                <w:position w:val="-1"/>
                <w:sz w:val="16"/>
                <w:szCs w:val="16"/>
              </w:rPr>
              <w:t>v</w:t>
            </w:r>
            <w:r w:rsidRPr="0060483E">
              <w:rPr>
                <w:b/>
                <w:w w:val="99"/>
                <w:position w:val="-1"/>
                <w:sz w:val="16"/>
                <w:szCs w:val="16"/>
              </w:rPr>
              <w:t xml:space="preserve">aluable </w:t>
            </w:r>
            <w:r w:rsidRPr="0060483E">
              <w:rPr>
                <w:b/>
                <w:w w:val="99"/>
                <w:sz w:val="16"/>
                <w:szCs w:val="16"/>
              </w:rPr>
              <w:t>Subjects/Pati</w:t>
            </w:r>
            <w:r w:rsidRPr="0060483E">
              <w:rPr>
                <w:b/>
                <w:spacing w:val="-1"/>
                <w:w w:val="99"/>
                <w:sz w:val="16"/>
                <w:szCs w:val="16"/>
              </w:rPr>
              <w:t>e</w:t>
            </w:r>
            <w:r w:rsidRPr="0060483E">
              <w:rPr>
                <w:b/>
                <w:sz w:val="16"/>
                <w:szCs w:val="16"/>
              </w:rPr>
              <w:t xml:space="preserve">nts </w:t>
            </w:r>
            <w:r w:rsidRPr="0060483E">
              <w:rPr>
                <w:b/>
                <w:sz w:val="16"/>
                <w:szCs w:val="16"/>
                <w:vertAlign w:val="superscript"/>
              </w:rPr>
              <w:t>a</w:t>
            </w:r>
          </w:p>
        </w:tc>
      </w:tr>
      <w:tr w:rsidR="00B6531E" w:rsidRPr="0060483E" w14:paraId="6C7B4134" w14:textId="77777777" w:rsidTr="0060483E">
        <w:trPr>
          <w:trHeight w:hRule="exact" w:val="554"/>
        </w:trPr>
        <w:tc>
          <w:tcPr>
            <w:tcW w:w="1713" w:type="dxa"/>
            <w:vMerge/>
          </w:tcPr>
          <w:p w14:paraId="030D1BE2" w14:textId="77777777" w:rsidR="00B6531E" w:rsidRPr="0060483E" w:rsidRDefault="00B6531E" w:rsidP="0060483E">
            <w:pPr>
              <w:autoSpaceDE w:val="0"/>
              <w:autoSpaceDN w:val="0"/>
              <w:adjustRightInd w:val="0"/>
              <w:spacing w:before="0" w:after="0" w:line="234" w:lineRule="exact"/>
              <w:ind w:left="44"/>
              <w:jc w:val="center"/>
              <w:rPr>
                <w:b/>
                <w:sz w:val="16"/>
                <w:szCs w:val="16"/>
              </w:rPr>
            </w:pPr>
          </w:p>
        </w:tc>
        <w:tc>
          <w:tcPr>
            <w:tcW w:w="1230" w:type="dxa"/>
            <w:vMerge/>
          </w:tcPr>
          <w:p w14:paraId="28F35484" w14:textId="77777777" w:rsidR="00B6531E" w:rsidRPr="0060483E" w:rsidRDefault="00B6531E" w:rsidP="0060483E">
            <w:pPr>
              <w:autoSpaceDE w:val="0"/>
              <w:autoSpaceDN w:val="0"/>
              <w:adjustRightInd w:val="0"/>
              <w:spacing w:before="0" w:after="0" w:line="234" w:lineRule="exact"/>
              <w:ind w:left="44"/>
              <w:jc w:val="center"/>
              <w:rPr>
                <w:b/>
                <w:sz w:val="16"/>
                <w:szCs w:val="16"/>
              </w:rPr>
            </w:pPr>
          </w:p>
        </w:tc>
        <w:tc>
          <w:tcPr>
            <w:tcW w:w="2388" w:type="dxa"/>
            <w:vMerge/>
          </w:tcPr>
          <w:p w14:paraId="19FE1444" w14:textId="77777777" w:rsidR="00B6531E" w:rsidRPr="0060483E" w:rsidRDefault="00B6531E" w:rsidP="0060483E">
            <w:pPr>
              <w:autoSpaceDE w:val="0"/>
              <w:autoSpaceDN w:val="0"/>
              <w:adjustRightInd w:val="0"/>
              <w:spacing w:before="0" w:after="0" w:line="234" w:lineRule="exact"/>
              <w:ind w:left="44"/>
              <w:jc w:val="center"/>
              <w:rPr>
                <w:b/>
                <w:sz w:val="16"/>
                <w:szCs w:val="16"/>
              </w:rPr>
            </w:pPr>
          </w:p>
        </w:tc>
        <w:tc>
          <w:tcPr>
            <w:tcW w:w="1375" w:type="dxa"/>
            <w:vMerge/>
          </w:tcPr>
          <w:p w14:paraId="435C23AF" w14:textId="77777777" w:rsidR="00B6531E" w:rsidRPr="0060483E" w:rsidRDefault="00B6531E" w:rsidP="0060483E">
            <w:pPr>
              <w:autoSpaceDE w:val="0"/>
              <w:autoSpaceDN w:val="0"/>
              <w:adjustRightInd w:val="0"/>
              <w:spacing w:before="0" w:after="0" w:line="234" w:lineRule="exact"/>
              <w:ind w:left="500" w:right="484"/>
              <w:jc w:val="center"/>
              <w:rPr>
                <w:b/>
                <w:sz w:val="16"/>
                <w:szCs w:val="16"/>
              </w:rPr>
            </w:pPr>
          </w:p>
        </w:tc>
        <w:tc>
          <w:tcPr>
            <w:tcW w:w="1276" w:type="dxa"/>
          </w:tcPr>
          <w:p w14:paraId="40D1C625" w14:textId="77777777" w:rsidR="00B6531E" w:rsidRPr="0060483E" w:rsidRDefault="00B6531E" w:rsidP="0060483E">
            <w:pPr>
              <w:autoSpaceDE w:val="0"/>
              <w:autoSpaceDN w:val="0"/>
              <w:adjustRightInd w:val="0"/>
              <w:spacing w:before="0" w:after="0"/>
              <w:ind w:left="259" w:right="241"/>
              <w:jc w:val="center"/>
              <w:rPr>
                <w:b/>
                <w:sz w:val="16"/>
                <w:szCs w:val="16"/>
              </w:rPr>
            </w:pPr>
            <w:r w:rsidRPr="0060483E">
              <w:rPr>
                <w:b/>
                <w:w w:val="99"/>
                <w:sz w:val="16"/>
                <w:szCs w:val="16"/>
              </w:rPr>
              <w:t>Safety</w:t>
            </w:r>
          </w:p>
          <w:p w14:paraId="4AAB3D8D" w14:textId="77777777" w:rsidR="00B6531E" w:rsidRPr="0060483E" w:rsidRDefault="00B6531E" w:rsidP="0060483E">
            <w:pPr>
              <w:autoSpaceDE w:val="0"/>
              <w:autoSpaceDN w:val="0"/>
              <w:adjustRightInd w:val="0"/>
              <w:spacing w:before="0" w:after="0"/>
              <w:ind w:left="84" w:right="65"/>
              <w:jc w:val="center"/>
              <w:rPr>
                <w:b/>
                <w:sz w:val="16"/>
                <w:szCs w:val="16"/>
              </w:rPr>
            </w:pPr>
            <w:r w:rsidRPr="0060483E">
              <w:rPr>
                <w:b/>
                <w:spacing w:val="1"/>
                <w:sz w:val="16"/>
                <w:szCs w:val="16"/>
              </w:rPr>
              <w:t>P</w:t>
            </w:r>
            <w:r w:rsidRPr="0060483E">
              <w:rPr>
                <w:b/>
                <w:spacing w:val="-1"/>
                <w:sz w:val="16"/>
                <w:szCs w:val="16"/>
              </w:rPr>
              <w:t>o</w:t>
            </w:r>
            <w:r w:rsidRPr="0060483E">
              <w:rPr>
                <w:b/>
                <w:spacing w:val="1"/>
                <w:w w:val="99"/>
                <w:sz w:val="16"/>
                <w:szCs w:val="16"/>
              </w:rPr>
              <w:t>pu</w:t>
            </w:r>
            <w:r w:rsidRPr="0060483E">
              <w:rPr>
                <w:b/>
                <w:w w:val="99"/>
                <w:sz w:val="16"/>
                <w:szCs w:val="16"/>
              </w:rPr>
              <w:t>l</w:t>
            </w:r>
            <w:r w:rsidRPr="0060483E">
              <w:rPr>
                <w:b/>
                <w:spacing w:val="1"/>
                <w:w w:val="99"/>
                <w:sz w:val="16"/>
                <w:szCs w:val="16"/>
              </w:rPr>
              <w:t>a</w:t>
            </w:r>
            <w:r w:rsidRPr="0060483E">
              <w:rPr>
                <w:b/>
                <w:w w:val="99"/>
                <w:sz w:val="16"/>
                <w:szCs w:val="16"/>
              </w:rPr>
              <w:t>ti</w:t>
            </w:r>
            <w:r w:rsidRPr="0060483E">
              <w:rPr>
                <w:b/>
                <w:sz w:val="16"/>
                <w:szCs w:val="16"/>
              </w:rPr>
              <w:t>on</w:t>
            </w:r>
          </w:p>
        </w:tc>
        <w:tc>
          <w:tcPr>
            <w:tcW w:w="1418" w:type="dxa"/>
          </w:tcPr>
          <w:p w14:paraId="26652856" w14:textId="77777777" w:rsidR="00B6531E" w:rsidRPr="0060483E" w:rsidRDefault="00B6531E" w:rsidP="0060483E">
            <w:pPr>
              <w:autoSpaceDE w:val="0"/>
              <w:autoSpaceDN w:val="0"/>
              <w:adjustRightInd w:val="0"/>
              <w:spacing w:before="0" w:after="0"/>
              <w:ind w:left="247" w:right="229"/>
              <w:jc w:val="center"/>
              <w:rPr>
                <w:b/>
                <w:sz w:val="16"/>
                <w:szCs w:val="16"/>
              </w:rPr>
            </w:pPr>
            <w:r w:rsidRPr="0060483E">
              <w:rPr>
                <w:b/>
                <w:w w:val="99"/>
                <w:sz w:val="16"/>
                <w:szCs w:val="16"/>
              </w:rPr>
              <w:t>Receiving</w:t>
            </w:r>
          </w:p>
          <w:p w14:paraId="11C9241E" w14:textId="77777777" w:rsidR="00B6531E" w:rsidRPr="0060483E" w:rsidRDefault="00B6531E" w:rsidP="0060483E">
            <w:pPr>
              <w:autoSpaceDE w:val="0"/>
              <w:autoSpaceDN w:val="0"/>
              <w:adjustRightInd w:val="0"/>
              <w:spacing w:before="0" w:after="0"/>
              <w:ind w:left="17" w:right="-3"/>
              <w:jc w:val="center"/>
              <w:rPr>
                <w:b/>
                <w:sz w:val="16"/>
                <w:szCs w:val="16"/>
              </w:rPr>
            </w:pPr>
            <w:r w:rsidRPr="0060483E">
              <w:rPr>
                <w:b/>
                <w:sz w:val="16"/>
                <w:szCs w:val="16"/>
              </w:rPr>
              <w:t>Acz</w:t>
            </w:r>
            <w:r w:rsidRPr="0060483E">
              <w:rPr>
                <w:b/>
                <w:spacing w:val="-1"/>
                <w:sz w:val="16"/>
                <w:szCs w:val="16"/>
              </w:rPr>
              <w:t>o</w:t>
            </w:r>
            <w:r w:rsidRPr="0060483E">
              <w:rPr>
                <w:b/>
                <w:sz w:val="16"/>
                <w:szCs w:val="16"/>
              </w:rPr>
              <w:t>ne 7.5%</w:t>
            </w:r>
          </w:p>
        </w:tc>
      </w:tr>
      <w:tr w:rsidR="00B6531E" w:rsidRPr="0060483E" w14:paraId="2E3923DF" w14:textId="77777777" w:rsidTr="0060483E">
        <w:trPr>
          <w:trHeight w:hRule="exact" w:val="283"/>
        </w:trPr>
        <w:tc>
          <w:tcPr>
            <w:tcW w:w="9400" w:type="dxa"/>
            <w:gridSpan w:val="6"/>
          </w:tcPr>
          <w:p w14:paraId="4F814B78" w14:textId="22559F04" w:rsidR="00B6531E" w:rsidRPr="0060483E" w:rsidRDefault="00B6531E" w:rsidP="0060483E">
            <w:pPr>
              <w:autoSpaceDE w:val="0"/>
              <w:autoSpaceDN w:val="0"/>
              <w:adjustRightInd w:val="0"/>
              <w:spacing w:before="0" w:after="0"/>
              <w:ind w:left="44"/>
              <w:rPr>
                <w:sz w:val="16"/>
                <w:szCs w:val="16"/>
              </w:rPr>
            </w:pPr>
            <w:r w:rsidRPr="0060483E">
              <w:rPr>
                <w:i/>
                <w:iCs/>
                <w:sz w:val="16"/>
                <w:szCs w:val="16"/>
              </w:rPr>
              <w:t>Phase</w:t>
            </w:r>
            <w:r w:rsidRPr="0060483E">
              <w:rPr>
                <w:i/>
                <w:iCs/>
                <w:spacing w:val="-2"/>
                <w:sz w:val="16"/>
                <w:szCs w:val="16"/>
              </w:rPr>
              <w:t xml:space="preserve"> </w:t>
            </w:r>
            <w:r w:rsidR="00296C45">
              <w:rPr>
                <w:i/>
                <w:iCs/>
                <w:sz w:val="16"/>
                <w:szCs w:val="16"/>
              </w:rPr>
              <w:t>III</w:t>
            </w:r>
            <w:r w:rsidRPr="0060483E">
              <w:rPr>
                <w:i/>
                <w:iCs/>
                <w:spacing w:val="1"/>
                <w:sz w:val="16"/>
                <w:szCs w:val="16"/>
              </w:rPr>
              <w:t xml:space="preserve"> </w:t>
            </w:r>
            <w:r w:rsidRPr="0060483E">
              <w:rPr>
                <w:i/>
                <w:iCs/>
                <w:sz w:val="16"/>
                <w:szCs w:val="16"/>
              </w:rPr>
              <w:t>s</w:t>
            </w:r>
            <w:r w:rsidRPr="0060483E">
              <w:rPr>
                <w:i/>
                <w:iCs/>
                <w:spacing w:val="-2"/>
                <w:sz w:val="16"/>
                <w:szCs w:val="16"/>
              </w:rPr>
              <w:t>t</w:t>
            </w:r>
            <w:r w:rsidRPr="0060483E">
              <w:rPr>
                <w:i/>
                <w:iCs/>
                <w:sz w:val="16"/>
                <w:szCs w:val="16"/>
              </w:rPr>
              <w:t>udi</w:t>
            </w:r>
            <w:r w:rsidRPr="0060483E">
              <w:rPr>
                <w:i/>
                <w:iCs/>
                <w:spacing w:val="-1"/>
                <w:sz w:val="16"/>
                <w:szCs w:val="16"/>
              </w:rPr>
              <w:t>e</w:t>
            </w:r>
            <w:r w:rsidRPr="0060483E">
              <w:rPr>
                <w:i/>
                <w:iCs/>
                <w:sz w:val="16"/>
                <w:szCs w:val="16"/>
              </w:rPr>
              <w:t>s</w:t>
            </w:r>
          </w:p>
        </w:tc>
      </w:tr>
      <w:tr w:rsidR="00B6531E" w:rsidRPr="0060483E" w14:paraId="5CC7DF52" w14:textId="77777777" w:rsidTr="0060483E">
        <w:trPr>
          <w:trHeight w:hRule="exact" w:val="737"/>
        </w:trPr>
        <w:tc>
          <w:tcPr>
            <w:tcW w:w="1713" w:type="dxa"/>
          </w:tcPr>
          <w:p w14:paraId="6121DD5A" w14:textId="77777777" w:rsidR="00B6531E" w:rsidRPr="0060483E" w:rsidRDefault="00B6531E" w:rsidP="0060483E">
            <w:pPr>
              <w:autoSpaceDE w:val="0"/>
              <w:autoSpaceDN w:val="0"/>
              <w:adjustRightInd w:val="0"/>
              <w:spacing w:before="0" w:after="0"/>
              <w:ind w:left="44"/>
              <w:rPr>
                <w:sz w:val="16"/>
                <w:szCs w:val="16"/>
              </w:rPr>
            </w:pPr>
            <w:r w:rsidRPr="0060483E">
              <w:rPr>
                <w:spacing w:val="1"/>
                <w:sz w:val="16"/>
                <w:szCs w:val="16"/>
              </w:rPr>
              <w:t>2</w:t>
            </w:r>
            <w:r w:rsidRPr="0060483E">
              <w:rPr>
                <w:sz w:val="16"/>
                <w:szCs w:val="16"/>
              </w:rPr>
              <w:t>25</w:t>
            </w:r>
            <w:r w:rsidRPr="0060483E">
              <w:rPr>
                <w:spacing w:val="1"/>
                <w:sz w:val="16"/>
                <w:szCs w:val="16"/>
              </w:rPr>
              <w:t>6</w:t>
            </w:r>
            <w:r w:rsidRPr="0060483E">
              <w:rPr>
                <w:sz w:val="16"/>
                <w:szCs w:val="16"/>
              </w:rPr>
              <w:t>78</w:t>
            </w:r>
            <w:r w:rsidRPr="0060483E">
              <w:rPr>
                <w:spacing w:val="1"/>
                <w:sz w:val="16"/>
                <w:szCs w:val="16"/>
              </w:rPr>
              <w:t>-</w:t>
            </w:r>
            <w:r w:rsidRPr="0060483E">
              <w:rPr>
                <w:sz w:val="16"/>
                <w:szCs w:val="16"/>
              </w:rPr>
              <w:t>006</w:t>
            </w:r>
          </w:p>
        </w:tc>
        <w:tc>
          <w:tcPr>
            <w:tcW w:w="1230" w:type="dxa"/>
          </w:tcPr>
          <w:p w14:paraId="6B35C080" w14:textId="77777777" w:rsidR="00B6531E" w:rsidRPr="0060483E" w:rsidRDefault="00B6531E" w:rsidP="0060483E">
            <w:pPr>
              <w:autoSpaceDE w:val="0"/>
              <w:autoSpaceDN w:val="0"/>
              <w:adjustRightInd w:val="0"/>
              <w:spacing w:before="0" w:after="0"/>
              <w:ind w:left="44"/>
              <w:rPr>
                <w:sz w:val="16"/>
                <w:szCs w:val="16"/>
              </w:rPr>
            </w:pPr>
            <w:r w:rsidRPr="0060483E">
              <w:rPr>
                <w:spacing w:val="1"/>
                <w:sz w:val="16"/>
                <w:szCs w:val="16"/>
              </w:rPr>
              <w:t>1</w:t>
            </w:r>
            <w:r w:rsidRPr="0060483E">
              <w:rPr>
                <w:sz w:val="16"/>
                <w:szCs w:val="16"/>
              </w:rPr>
              <w:t xml:space="preserve">2 </w:t>
            </w:r>
            <w:r w:rsidRPr="0060483E">
              <w:rPr>
                <w:spacing w:val="1"/>
                <w:sz w:val="16"/>
                <w:szCs w:val="16"/>
              </w:rPr>
              <w:t>we</w:t>
            </w:r>
            <w:r w:rsidRPr="0060483E">
              <w:rPr>
                <w:spacing w:val="-1"/>
                <w:sz w:val="16"/>
                <w:szCs w:val="16"/>
              </w:rPr>
              <w:t>e</w:t>
            </w:r>
            <w:r w:rsidRPr="0060483E">
              <w:rPr>
                <w:spacing w:val="1"/>
                <w:sz w:val="16"/>
                <w:szCs w:val="16"/>
              </w:rPr>
              <w:t>k</w:t>
            </w:r>
            <w:r w:rsidRPr="0060483E">
              <w:rPr>
                <w:sz w:val="16"/>
                <w:szCs w:val="16"/>
              </w:rPr>
              <w:t>s</w:t>
            </w:r>
          </w:p>
        </w:tc>
        <w:tc>
          <w:tcPr>
            <w:tcW w:w="2388" w:type="dxa"/>
          </w:tcPr>
          <w:p w14:paraId="0826E38B" w14:textId="77777777" w:rsidR="00B6531E" w:rsidRPr="0060483E" w:rsidRDefault="00B6531E" w:rsidP="0060483E">
            <w:pPr>
              <w:autoSpaceDE w:val="0"/>
              <w:autoSpaceDN w:val="0"/>
              <w:adjustRightInd w:val="0"/>
              <w:spacing w:before="0" w:after="0" w:line="239" w:lineRule="auto"/>
              <w:ind w:left="44"/>
              <w:jc w:val="center"/>
              <w:rPr>
                <w:sz w:val="16"/>
                <w:szCs w:val="16"/>
              </w:rPr>
            </w:pPr>
            <w:r w:rsidRPr="0060483E">
              <w:rPr>
                <w:spacing w:val="1"/>
                <w:sz w:val="16"/>
                <w:szCs w:val="16"/>
              </w:rPr>
              <w:t>A</w:t>
            </w:r>
            <w:r w:rsidRPr="0060483E">
              <w:rPr>
                <w:sz w:val="16"/>
                <w:szCs w:val="16"/>
              </w:rPr>
              <w:t>p</w:t>
            </w:r>
            <w:r w:rsidRPr="0060483E">
              <w:rPr>
                <w:spacing w:val="1"/>
                <w:sz w:val="16"/>
                <w:szCs w:val="16"/>
              </w:rPr>
              <w:t>p</w:t>
            </w:r>
            <w:r w:rsidRPr="0060483E">
              <w:rPr>
                <w:sz w:val="16"/>
                <w:szCs w:val="16"/>
              </w:rPr>
              <w:t>lied</w:t>
            </w:r>
            <w:r w:rsidRPr="0060483E">
              <w:rPr>
                <w:spacing w:val="-2"/>
                <w:sz w:val="16"/>
                <w:szCs w:val="16"/>
              </w:rPr>
              <w:t xml:space="preserve"> t</w:t>
            </w:r>
            <w:r w:rsidRPr="0060483E">
              <w:rPr>
                <w:spacing w:val="1"/>
                <w:sz w:val="16"/>
                <w:szCs w:val="16"/>
              </w:rPr>
              <w:t>op</w:t>
            </w:r>
            <w:r w:rsidRPr="0060483E">
              <w:rPr>
                <w:sz w:val="16"/>
                <w:szCs w:val="16"/>
              </w:rPr>
              <w:t>ically</w:t>
            </w:r>
            <w:r w:rsidRPr="0060483E">
              <w:rPr>
                <w:spacing w:val="-5"/>
                <w:sz w:val="16"/>
                <w:szCs w:val="16"/>
              </w:rPr>
              <w:t xml:space="preserve"> </w:t>
            </w:r>
            <w:r w:rsidRPr="0060483E">
              <w:rPr>
                <w:sz w:val="16"/>
                <w:szCs w:val="16"/>
              </w:rPr>
              <w:t>to</w:t>
            </w:r>
            <w:r w:rsidRPr="0060483E">
              <w:rPr>
                <w:spacing w:val="-1"/>
                <w:sz w:val="16"/>
                <w:szCs w:val="16"/>
              </w:rPr>
              <w:t xml:space="preserve"> </w:t>
            </w:r>
            <w:r w:rsidRPr="0060483E">
              <w:rPr>
                <w:sz w:val="16"/>
                <w:szCs w:val="16"/>
              </w:rPr>
              <w:t>t</w:t>
            </w:r>
            <w:r w:rsidRPr="0060483E">
              <w:rPr>
                <w:spacing w:val="1"/>
                <w:sz w:val="16"/>
                <w:szCs w:val="16"/>
              </w:rPr>
              <w:t>h</w:t>
            </w:r>
            <w:r w:rsidRPr="0060483E">
              <w:rPr>
                <w:sz w:val="16"/>
                <w:szCs w:val="16"/>
              </w:rPr>
              <w:t>e</w:t>
            </w:r>
            <w:r w:rsidRPr="0060483E">
              <w:rPr>
                <w:spacing w:val="-2"/>
                <w:sz w:val="16"/>
                <w:szCs w:val="16"/>
              </w:rPr>
              <w:t xml:space="preserve"> </w:t>
            </w:r>
            <w:r w:rsidRPr="0060483E">
              <w:rPr>
                <w:sz w:val="16"/>
                <w:szCs w:val="16"/>
              </w:rPr>
              <w:t>face</w:t>
            </w:r>
            <w:r w:rsidRPr="0060483E">
              <w:rPr>
                <w:spacing w:val="-4"/>
                <w:sz w:val="16"/>
                <w:szCs w:val="16"/>
              </w:rPr>
              <w:t xml:space="preserve"> </w:t>
            </w:r>
            <w:r w:rsidRPr="0060483E">
              <w:rPr>
                <w:sz w:val="16"/>
                <w:szCs w:val="16"/>
              </w:rPr>
              <w:t>and</w:t>
            </w:r>
            <w:r w:rsidRPr="0060483E">
              <w:rPr>
                <w:spacing w:val="-2"/>
                <w:sz w:val="16"/>
                <w:szCs w:val="16"/>
              </w:rPr>
              <w:t xml:space="preserve"> </w:t>
            </w:r>
            <w:r w:rsidRPr="0060483E">
              <w:rPr>
                <w:sz w:val="16"/>
                <w:szCs w:val="16"/>
              </w:rPr>
              <w:t>acn</w:t>
            </w:r>
            <w:r w:rsidRPr="0060483E">
              <w:rPr>
                <w:spacing w:val="-1"/>
                <w:sz w:val="16"/>
                <w:szCs w:val="16"/>
              </w:rPr>
              <w:t>e</w:t>
            </w:r>
            <w:r w:rsidRPr="0060483E">
              <w:rPr>
                <w:spacing w:val="1"/>
                <w:sz w:val="16"/>
                <w:szCs w:val="16"/>
              </w:rPr>
              <w:t>-</w:t>
            </w:r>
            <w:r w:rsidRPr="0060483E">
              <w:rPr>
                <w:sz w:val="16"/>
                <w:szCs w:val="16"/>
              </w:rPr>
              <w:t>affec</w:t>
            </w:r>
            <w:r w:rsidRPr="0060483E">
              <w:rPr>
                <w:spacing w:val="-2"/>
                <w:sz w:val="16"/>
                <w:szCs w:val="16"/>
              </w:rPr>
              <w:t>t</w:t>
            </w:r>
            <w:r w:rsidRPr="0060483E">
              <w:rPr>
                <w:sz w:val="16"/>
                <w:szCs w:val="16"/>
              </w:rPr>
              <w:t>ed</w:t>
            </w:r>
            <w:r w:rsidRPr="0060483E">
              <w:rPr>
                <w:spacing w:val="-9"/>
                <w:sz w:val="16"/>
                <w:szCs w:val="16"/>
              </w:rPr>
              <w:t xml:space="preserve"> </w:t>
            </w:r>
            <w:r w:rsidRPr="0060483E">
              <w:rPr>
                <w:spacing w:val="-1"/>
                <w:sz w:val="16"/>
                <w:szCs w:val="16"/>
              </w:rPr>
              <w:t>a</w:t>
            </w:r>
            <w:r w:rsidRPr="0060483E">
              <w:rPr>
                <w:spacing w:val="1"/>
                <w:sz w:val="16"/>
                <w:szCs w:val="16"/>
              </w:rPr>
              <w:t>r</w:t>
            </w:r>
            <w:r w:rsidRPr="0060483E">
              <w:rPr>
                <w:sz w:val="16"/>
                <w:szCs w:val="16"/>
              </w:rPr>
              <w:t>eas</w:t>
            </w:r>
            <w:r w:rsidRPr="0060483E">
              <w:rPr>
                <w:spacing w:val="-4"/>
                <w:sz w:val="16"/>
                <w:szCs w:val="16"/>
              </w:rPr>
              <w:t xml:space="preserve"> </w:t>
            </w:r>
            <w:r w:rsidRPr="0060483E">
              <w:rPr>
                <w:sz w:val="16"/>
                <w:szCs w:val="16"/>
              </w:rPr>
              <w:t>once</w:t>
            </w:r>
            <w:r w:rsidRPr="0060483E">
              <w:rPr>
                <w:spacing w:val="-4"/>
                <w:sz w:val="16"/>
                <w:szCs w:val="16"/>
              </w:rPr>
              <w:t xml:space="preserve"> </w:t>
            </w:r>
            <w:r w:rsidRPr="0060483E">
              <w:rPr>
                <w:spacing w:val="1"/>
                <w:sz w:val="16"/>
                <w:szCs w:val="16"/>
              </w:rPr>
              <w:t>d</w:t>
            </w:r>
            <w:r w:rsidRPr="0060483E">
              <w:rPr>
                <w:w w:val="99"/>
                <w:sz w:val="16"/>
                <w:szCs w:val="16"/>
              </w:rPr>
              <w:t>aily</w:t>
            </w:r>
          </w:p>
        </w:tc>
        <w:tc>
          <w:tcPr>
            <w:tcW w:w="1375" w:type="dxa"/>
          </w:tcPr>
          <w:p w14:paraId="56F3F47B"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z w:val="16"/>
                <w:szCs w:val="16"/>
              </w:rPr>
              <w:t>Acz</w:t>
            </w:r>
            <w:r w:rsidRPr="0060483E">
              <w:rPr>
                <w:spacing w:val="-1"/>
                <w:sz w:val="16"/>
                <w:szCs w:val="16"/>
              </w:rPr>
              <w:t>o</w:t>
            </w:r>
            <w:r w:rsidRPr="0060483E">
              <w:rPr>
                <w:sz w:val="16"/>
                <w:szCs w:val="16"/>
              </w:rPr>
              <w:t>ne</w:t>
            </w:r>
          </w:p>
          <w:p w14:paraId="67F6FA3B"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pacing w:val="1"/>
                <w:sz w:val="16"/>
                <w:szCs w:val="16"/>
              </w:rPr>
              <w:t>7</w:t>
            </w:r>
            <w:r w:rsidRPr="0060483E">
              <w:rPr>
                <w:spacing w:val="-1"/>
                <w:sz w:val="16"/>
                <w:szCs w:val="16"/>
              </w:rPr>
              <w:t>.</w:t>
            </w:r>
            <w:r w:rsidRPr="0060483E">
              <w:rPr>
                <w:spacing w:val="1"/>
                <w:sz w:val="16"/>
                <w:szCs w:val="16"/>
              </w:rPr>
              <w:t>5</w:t>
            </w:r>
            <w:r w:rsidRPr="0060483E">
              <w:rPr>
                <w:sz w:val="16"/>
                <w:szCs w:val="16"/>
              </w:rPr>
              <w:t xml:space="preserve">% </w:t>
            </w:r>
            <w:r w:rsidRPr="0060483E">
              <w:rPr>
                <w:spacing w:val="1"/>
                <w:sz w:val="16"/>
                <w:szCs w:val="16"/>
              </w:rPr>
              <w:t>gel</w:t>
            </w:r>
          </w:p>
        </w:tc>
        <w:tc>
          <w:tcPr>
            <w:tcW w:w="1276" w:type="dxa"/>
          </w:tcPr>
          <w:p w14:paraId="08EAAAB0" w14:textId="77777777" w:rsidR="00B6531E" w:rsidRPr="0060483E" w:rsidRDefault="00B6531E" w:rsidP="0060483E">
            <w:pPr>
              <w:autoSpaceDE w:val="0"/>
              <w:autoSpaceDN w:val="0"/>
              <w:adjustRightInd w:val="0"/>
              <w:spacing w:before="0" w:after="0"/>
              <w:ind w:left="353" w:right="-20"/>
              <w:rPr>
                <w:sz w:val="16"/>
                <w:szCs w:val="16"/>
              </w:rPr>
            </w:pPr>
            <w:r w:rsidRPr="0060483E">
              <w:rPr>
                <w:spacing w:val="1"/>
                <w:sz w:val="16"/>
                <w:szCs w:val="16"/>
              </w:rPr>
              <w:t>2</w:t>
            </w:r>
            <w:r w:rsidRPr="0060483E">
              <w:rPr>
                <w:sz w:val="16"/>
                <w:szCs w:val="16"/>
              </w:rPr>
              <w:t>101</w:t>
            </w:r>
          </w:p>
        </w:tc>
        <w:tc>
          <w:tcPr>
            <w:tcW w:w="1418" w:type="dxa"/>
          </w:tcPr>
          <w:p w14:paraId="2DA2E214" w14:textId="77777777" w:rsidR="00B6531E" w:rsidRPr="0060483E" w:rsidRDefault="00B6531E" w:rsidP="0060483E">
            <w:pPr>
              <w:autoSpaceDE w:val="0"/>
              <w:autoSpaceDN w:val="0"/>
              <w:adjustRightInd w:val="0"/>
              <w:spacing w:before="0" w:after="0"/>
              <w:ind w:left="454" w:right="437"/>
              <w:jc w:val="center"/>
              <w:rPr>
                <w:sz w:val="16"/>
                <w:szCs w:val="16"/>
              </w:rPr>
            </w:pPr>
            <w:r w:rsidRPr="0060483E">
              <w:rPr>
                <w:spacing w:val="1"/>
                <w:sz w:val="16"/>
                <w:szCs w:val="16"/>
              </w:rPr>
              <w:t>1</w:t>
            </w:r>
            <w:r w:rsidRPr="0060483E">
              <w:rPr>
                <w:sz w:val="16"/>
                <w:szCs w:val="16"/>
              </w:rPr>
              <w:t>044</w:t>
            </w:r>
          </w:p>
        </w:tc>
      </w:tr>
      <w:tr w:rsidR="00B6531E" w:rsidRPr="0060483E" w14:paraId="75896FEC" w14:textId="77777777" w:rsidTr="0060483E">
        <w:trPr>
          <w:trHeight w:hRule="exact" w:val="737"/>
        </w:trPr>
        <w:tc>
          <w:tcPr>
            <w:tcW w:w="1713" w:type="dxa"/>
          </w:tcPr>
          <w:p w14:paraId="7ACF469F" w14:textId="77777777" w:rsidR="00B6531E" w:rsidRPr="0060483E" w:rsidRDefault="00B6531E" w:rsidP="0060483E">
            <w:pPr>
              <w:autoSpaceDE w:val="0"/>
              <w:autoSpaceDN w:val="0"/>
              <w:adjustRightInd w:val="0"/>
              <w:spacing w:before="0" w:after="0"/>
              <w:ind w:left="44"/>
              <w:rPr>
                <w:sz w:val="16"/>
                <w:szCs w:val="16"/>
              </w:rPr>
            </w:pPr>
            <w:r w:rsidRPr="0060483E">
              <w:rPr>
                <w:spacing w:val="1"/>
                <w:sz w:val="16"/>
                <w:szCs w:val="16"/>
              </w:rPr>
              <w:t>2</w:t>
            </w:r>
            <w:r w:rsidRPr="0060483E">
              <w:rPr>
                <w:spacing w:val="-1"/>
                <w:sz w:val="16"/>
                <w:szCs w:val="16"/>
              </w:rPr>
              <w:t>25</w:t>
            </w:r>
            <w:r w:rsidRPr="0060483E">
              <w:rPr>
                <w:spacing w:val="1"/>
                <w:sz w:val="16"/>
                <w:szCs w:val="16"/>
              </w:rPr>
              <w:t>6</w:t>
            </w:r>
            <w:r w:rsidRPr="0060483E">
              <w:rPr>
                <w:spacing w:val="-1"/>
                <w:sz w:val="16"/>
                <w:szCs w:val="16"/>
              </w:rPr>
              <w:t>78</w:t>
            </w:r>
            <w:r w:rsidRPr="0060483E">
              <w:rPr>
                <w:spacing w:val="1"/>
                <w:sz w:val="16"/>
                <w:szCs w:val="16"/>
              </w:rPr>
              <w:t>-</w:t>
            </w:r>
            <w:r w:rsidRPr="0060483E">
              <w:rPr>
                <w:spacing w:val="-1"/>
                <w:sz w:val="16"/>
                <w:szCs w:val="16"/>
              </w:rPr>
              <w:t>007</w:t>
            </w:r>
          </w:p>
        </w:tc>
        <w:tc>
          <w:tcPr>
            <w:tcW w:w="1230" w:type="dxa"/>
          </w:tcPr>
          <w:p w14:paraId="7CD528EF" w14:textId="77777777" w:rsidR="00B6531E" w:rsidRPr="0060483E" w:rsidRDefault="00B6531E" w:rsidP="0060483E">
            <w:pPr>
              <w:autoSpaceDE w:val="0"/>
              <w:autoSpaceDN w:val="0"/>
              <w:adjustRightInd w:val="0"/>
              <w:spacing w:before="0" w:after="0"/>
              <w:ind w:left="44"/>
              <w:rPr>
                <w:sz w:val="16"/>
                <w:szCs w:val="16"/>
              </w:rPr>
            </w:pPr>
            <w:r w:rsidRPr="0060483E">
              <w:rPr>
                <w:spacing w:val="1"/>
                <w:sz w:val="16"/>
                <w:szCs w:val="16"/>
              </w:rPr>
              <w:t>1</w:t>
            </w:r>
            <w:r w:rsidRPr="0060483E">
              <w:rPr>
                <w:sz w:val="16"/>
                <w:szCs w:val="16"/>
              </w:rPr>
              <w:t xml:space="preserve">2 </w:t>
            </w:r>
            <w:r w:rsidRPr="0060483E">
              <w:rPr>
                <w:spacing w:val="1"/>
                <w:sz w:val="16"/>
                <w:szCs w:val="16"/>
              </w:rPr>
              <w:t>w</w:t>
            </w:r>
            <w:r w:rsidRPr="0060483E">
              <w:rPr>
                <w:sz w:val="16"/>
                <w:szCs w:val="16"/>
              </w:rPr>
              <w:t>e</w:t>
            </w:r>
            <w:r w:rsidRPr="0060483E">
              <w:rPr>
                <w:spacing w:val="-1"/>
                <w:sz w:val="16"/>
                <w:szCs w:val="16"/>
              </w:rPr>
              <w:t>e</w:t>
            </w:r>
            <w:r w:rsidRPr="0060483E">
              <w:rPr>
                <w:spacing w:val="1"/>
                <w:sz w:val="16"/>
                <w:szCs w:val="16"/>
              </w:rPr>
              <w:t>k</w:t>
            </w:r>
            <w:r w:rsidRPr="0060483E">
              <w:rPr>
                <w:sz w:val="16"/>
                <w:szCs w:val="16"/>
              </w:rPr>
              <w:t>s</w:t>
            </w:r>
          </w:p>
        </w:tc>
        <w:tc>
          <w:tcPr>
            <w:tcW w:w="2388" w:type="dxa"/>
          </w:tcPr>
          <w:p w14:paraId="18905DAD" w14:textId="77777777" w:rsidR="00B6531E" w:rsidRPr="0060483E" w:rsidRDefault="00B6531E" w:rsidP="0060483E">
            <w:pPr>
              <w:autoSpaceDE w:val="0"/>
              <w:autoSpaceDN w:val="0"/>
              <w:adjustRightInd w:val="0"/>
              <w:spacing w:before="0" w:after="0" w:line="239" w:lineRule="auto"/>
              <w:ind w:left="44"/>
              <w:jc w:val="center"/>
              <w:rPr>
                <w:sz w:val="16"/>
                <w:szCs w:val="16"/>
              </w:rPr>
            </w:pPr>
            <w:r w:rsidRPr="0060483E">
              <w:rPr>
                <w:spacing w:val="1"/>
                <w:sz w:val="16"/>
                <w:szCs w:val="16"/>
              </w:rPr>
              <w:t>A</w:t>
            </w:r>
            <w:r w:rsidRPr="0060483E">
              <w:rPr>
                <w:sz w:val="16"/>
                <w:szCs w:val="16"/>
              </w:rPr>
              <w:t>p</w:t>
            </w:r>
            <w:r w:rsidRPr="0060483E">
              <w:rPr>
                <w:spacing w:val="1"/>
                <w:sz w:val="16"/>
                <w:szCs w:val="16"/>
              </w:rPr>
              <w:t>p</w:t>
            </w:r>
            <w:r w:rsidRPr="0060483E">
              <w:rPr>
                <w:sz w:val="16"/>
                <w:szCs w:val="16"/>
              </w:rPr>
              <w:t>lied</w:t>
            </w:r>
            <w:r w:rsidRPr="0060483E">
              <w:rPr>
                <w:spacing w:val="-2"/>
                <w:sz w:val="16"/>
                <w:szCs w:val="16"/>
              </w:rPr>
              <w:t xml:space="preserve"> t</w:t>
            </w:r>
            <w:r w:rsidRPr="0060483E">
              <w:rPr>
                <w:spacing w:val="1"/>
                <w:sz w:val="16"/>
                <w:szCs w:val="16"/>
              </w:rPr>
              <w:t>op</w:t>
            </w:r>
            <w:r w:rsidRPr="0060483E">
              <w:rPr>
                <w:sz w:val="16"/>
                <w:szCs w:val="16"/>
              </w:rPr>
              <w:t>ically</w:t>
            </w:r>
            <w:r w:rsidRPr="0060483E">
              <w:rPr>
                <w:spacing w:val="-5"/>
                <w:sz w:val="16"/>
                <w:szCs w:val="16"/>
              </w:rPr>
              <w:t xml:space="preserve"> </w:t>
            </w:r>
            <w:r w:rsidRPr="0060483E">
              <w:rPr>
                <w:sz w:val="16"/>
                <w:szCs w:val="16"/>
              </w:rPr>
              <w:t>to</w:t>
            </w:r>
            <w:r w:rsidRPr="0060483E">
              <w:rPr>
                <w:spacing w:val="-1"/>
                <w:sz w:val="16"/>
                <w:szCs w:val="16"/>
              </w:rPr>
              <w:t xml:space="preserve"> </w:t>
            </w:r>
            <w:r w:rsidRPr="0060483E">
              <w:rPr>
                <w:sz w:val="16"/>
                <w:szCs w:val="16"/>
              </w:rPr>
              <w:t>t</w:t>
            </w:r>
            <w:r w:rsidRPr="0060483E">
              <w:rPr>
                <w:spacing w:val="1"/>
                <w:sz w:val="16"/>
                <w:szCs w:val="16"/>
              </w:rPr>
              <w:t>h</w:t>
            </w:r>
            <w:r w:rsidRPr="0060483E">
              <w:rPr>
                <w:sz w:val="16"/>
                <w:szCs w:val="16"/>
              </w:rPr>
              <w:t>e</w:t>
            </w:r>
            <w:r w:rsidRPr="0060483E">
              <w:rPr>
                <w:spacing w:val="-2"/>
                <w:sz w:val="16"/>
                <w:szCs w:val="16"/>
              </w:rPr>
              <w:t xml:space="preserve"> </w:t>
            </w:r>
            <w:r w:rsidRPr="0060483E">
              <w:rPr>
                <w:sz w:val="16"/>
                <w:szCs w:val="16"/>
              </w:rPr>
              <w:t>face</w:t>
            </w:r>
            <w:r w:rsidRPr="0060483E">
              <w:rPr>
                <w:spacing w:val="-4"/>
                <w:sz w:val="16"/>
                <w:szCs w:val="16"/>
              </w:rPr>
              <w:t xml:space="preserve"> </w:t>
            </w:r>
            <w:r w:rsidRPr="0060483E">
              <w:rPr>
                <w:sz w:val="16"/>
                <w:szCs w:val="16"/>
              </w:rPr>
              <w:t>and</w:t>
            </w:r>
            <w:r w:rsidRPr="0060483E">
              <w:rPr>
                <w:spacing w:val="-2"/>
                <w:sz w:val="16"/>
                <w:szCs w:val="16"/>
              </w:rPr>
              <w:t xml:space="preserve"> </w:t>
            </w:r>
            <w:r w:rsidRPr="0060483E">
              <w:rPr>
                <w:sz w:val="16"/>
                <w:szCs w:val="16"/>
              </w:rPr>
              <w:t>acn</w:t>
            </w:r>
            <w:r w:rsidRPr="0060483E">
              <w:rPr>
                <w:spacing w:val="-1"/>
                <w:sz w:val="16"/>
                <w:szCs w:val="16"/>
              </w:rPr>
              <w:t>e</w:t>
            </w:r>
            <w:r w:rsidRPr="0060483E">
              <w:rPr>
                <w:spacing w:val="1"/>
                <w:sz w:val="16"/>
                <w:szCs w:val="16"/>
              </w:rPr>
              <w:t>-</w:t>
            </w:r>
            <w:r w:rsidRPr="0060483E">
              <w:rPr>
                <w:sz w:val="16"/>
                <w:szCs w:val="16"/>
              </w:rPr>
              <w:t>affec</w:t>
            </w:r>
            <w:r w:rsidRPr="0060483E">
              <w:rPr>
                <w:spacing w:val="-2"/>
                <w:sz w:val="16"/>
                <w:szCs w:val="16"/>
              </w:rPr>
              <w:t>t</w:t>
            </w:r>
            <w:r w:rsidRPr="0060483E">
              <w:rPr>
                <w:sz w:val="16"/>
                <w:szCs w:val="16"/>
              </w:rPr>
              <w:t>ed</w:t>
            </w:r>
            <w:r w:rsidRPr="0060483E">
              <w:rPr>
                <w:spacing w:val="-9"/>
                <w:sz w:val="16"/>
                <w:szCs w:val="16"/>
              </w:rPr>
              <w:t xml:space="preserve"> </w:t>
            </w:r>
            <w:r w:rsidRPr="0060483E">
              <w:rPr>
                <w:spacing w:val="-1"/>
                <w:sz w:val="16"/>
                <w:szCs w:val="16"/>
              </w:rPr>
              <w:t>a</w:t>
            </w:r>
            <w:r w:rsidRPr="0060483E">
              <w:rPr>
                <w:spacing w:val="1"/>
                <w:sz w:val="16"/>
                <w:szCs w:val="16"/>
              </w:rPr>
              <w:t>r</w:t>
            </w:r>
            <w:r w:rsidRPr="0060483E">
              <w:rPr>
                <w:sz w:val="16"/>
                <w:szCs w:val="16"/>
              </w:rPr>
              <w:t>eas</w:t>
            </w:r>
            <w:r w:rsidRPr="0060483E">
              <w:rPr>
                <w:spacing w:val="-4"/>
                <w:sz w:val="16"/>
                <w:szCs w:val="16"/>
              </w:rPr>
              <w:t xml:space="preserve"> </w:t>
            </w:r>
            <w:r w:rsidRPr="0060483E">
              <w:rPr>
                <w:sz w:val="16"/>
                <w:szCs w:val="16"/>
              </w:rPr>
              <w:t>once</w:t>
            </w:r>
            <w:r w:rsidRPr="0060483E">
              <w:rPr>
                <w:spacing w:val="-4"/>
                <w:sz w:val="16"/>
                <w:szCs w:val="16"/>
              </w:rPr>
              <w:t xml:space="preserve"> </w:t>
            </w:r>
            <w:r w:rsidRPr="0060483E">
              <w:rPr>
                <w:spacing w:val="1"/>
                <w:sz w:val="16"/>
                <w:szCs w:val="16"/>
              </w:rPr>
              <w:t>d</w:t>
            </w:r>
            <w:r w:rsidRPr="0060483E">
              <w:rPr>
                <w:w w:val="99"/>
                <w:sz w:val="16"/>
                <w:szCs w:val="16"/>
              </w:rPr>
              <w:t>aily</w:t>
            </w:r>
          </w:p>
        </w:tc>
        <w:tc>
          <w:tcPr>
            <w:tcW w:w="1375" w:type="dxa"/>
          </w:tcPr>
          <w:p w14:paraId="75666B45"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z w:val="16"/>
                <w:szCs w:val="16"/>
              </w:rPr>
              <w:t>Acz</w:t>
            </w:r>
            <w:r w:rsidRPr="0060483E">
              <w:rPr>
                <w:spacing w:val="-1"/>
                <w:sz w:val="16"/>
                <w:szCs w:val="16"/>
              </w:rPr>
              <w:t>o</w:t>
            </w:r>
            <w:r w:rsidRPr="0060483E">
              <w:rPr>
                <w:sz w:val="16"/>
                <w:szCs w:val="16"/>
              </w:rPr>
              <w:t>ne</w:t>
            </w:r>
          </w:p>
          <w:p w14:paraId="752E2375"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pacing w:val="1"/>
                <w:sz w:val="16"/>
                <w:szCs w:val="16"/>
              </w:rPr>
              <w:t>7</w:t>
            </w:r>
            <w:r w:rsidRPr="0060483E">
              <w:rPr>
                <w:spacing w:val="-1"/>
                <w:sz w:val="16"/>
                <w:szCs w:val="16"/>
              </w:rPr>
              <w:t>.</w:t>
            </w:r>
            <w:r w:rsidRPr="0060483E">
              <w:rPr>
                <w:spacing w:val="1"/>
                <w:sz w:val="16"/>
                <w:szCs w:val="16"/>
              </w:rPr>
              <w:t>5</w:t>
            </w:r>
            <w:r w:rsidRPr="0060483E">
              <w:rPr>
                <w:sz w:val="16"/>
                <w:szCs w:val="16"/>
              </w:rPr>
              <w:t xml:space="preserve">% </w:t>
            </w:r>
            <w:r w:rsidRPr="0060483E">
              <w:rPr>
                <w:spacing w:val="1"/>
                <w:sz w:val="16"/>
                <w:szCs w:val="16"/>
              </w:rPr>
              <w:t>gel</w:t>
            </w:r>
          </w:p>
        </w:tc>
        <w:tc>
          <w:tcPr>
            <w:tcW w:w="1276" w:type="dxa"/>
          </w:tcPr>
          <w:p w14:paraId="06134734" w14:textId="77777777" w:rsidR="00B6531E" w:rsidRPr="0060483E" w:rsidRDefault="00B6531E" w:rsidP="0060483E">
            <w:pPr>
              <w:autoSpaceDE w:val="0"/>
              <w:autoSpaceDN w:val="0"/>
              <w:adjustRightInd w:val="0"/>
              <w:spacing w:before="0" w:after="0"/>
              <w:ind w:left="353" w:right="-20"/>
              <w:rPr>
                <w:sz w:val="16"/>
                <w:szCs w:val="16"/>
              </w:rPr>
            </w:pPr>
            <w:r w:rsidRPr="0060483E">
              <w:rPr>
                <w:spacing w:val="1"/>
                <w:sz w:val="16"/>
                <w:szCs w:val="16"/>
              </w:rPr>
              <w:t>2</w:t>
            </w:r>
            <w:r w:rsidRPr="0060483E">
              <w:rPr>
                <w:sz w:val="16"/>
                <w:szCs w:val="16"/>
              </w:rPr>
              <w:t>235</w:t>
            </w:r>
          </w:p>
        </w:tc>
        <w:tc>
          <w:tcPr>
            <w:tcW w:w="1418" w:type="dxa"/>
          </w:tcPr>
          <w:p w14:paraId="2C9F4792" w14:textId="77777777" w:rsidR="00B6531E" w:rsidRPr="0060483E" w:rsidRDefault="00B6531E" w:rsidP="0060483E">
            <w:pPr>
              <w:autoSpaceDE w:val="0"/>
              <w:autoSpaceDN w:val="0"/>
              <w:adjustRightInd w:val="0"/>
              <w:spacing w:before="0" w:after="0"/>
              <w:ind w:left="474" w:right="457"/>
              <w:jc w:val="center"/>
              <w:rPr>
                <w:sz w:val="16"/>
                <w:szCs w:val="16"/>
              </w:rPr>
            </w:pPr>
            <w:r w:rsidRPr="0060483E">
              <w:rPr>
                <w:w w:val="99"/>
                <w:sz w:val="16"/>
                <w:szCs w:val="16"/>
              </w:rPr>
              <w:t>1117</w:t>
            </w:r>
          </w:p>
        </w:tc>
      </w:tr>
      <w:tr w:rsidR="00B6531E" w:rsidRPr="0060483E" w14:paraId="07480D2B" w14:textId="77777777" w:rsidTr="0060483E">
        <w:trPr>
          <w:trHeight w:hRule="exact" w:val="283"/>
        </w:trPr>
        <w:tc>
          <w:tcPr>
            <w:tcW w:w="6706" w:type="dxa"/>
            <w:gridSpan w:val="4"/>
          </w:tcPr>
          <w:p w14:paraId="3497A04E" w14:textId="77777777" w:rsidR="00B6531E" w:rsidRPr="0060483E" w:rsidRDefault="00B6531E" w:rsidP="0060483E">
            <w:pPr>
              <w:autoSpaceDE w:val="0"/>
              <w:autoSpaceDN w:val="0"/>
              <w:adjustRightInd w:val="0"/>
              <w:spacing w:before="0" w:after="0"/>
              <w:ind w:left="44"/>
              <w:rPr>
                <w:sz w:val="16"/>
                <w:szCs w:val="16"/>
              </w:rPr>
            </w:pPr>
            <w:r w:rsidRPr="0060483E">
              <w:rPr>
                <w:i/>
                <w:iCs/>
                <w:sz w:val="16"/>
                <w:szCs w:val="16"/>
              </w:rPr>
              <w:t>T</w:t>
            </w:r>
            <w:r w:rsidRPr="0060483E">
              <w:rPr>
                <w:i/>
                <w:iCs/>
                <w:spacing w:val="1"/>
                <w:sz w:val="16"/>
                <w:szCs w:val="16"/>
              </w:rPr>
              <w:t>o</w:t>
            </w:r>
            <w:r w:rsidRPr="0060483E">
              <w:rPr>
                <w:i/>
                <w:iCs/>
                <w:sz w:val="16"/>
                <w:szCs w:val="16"/>
              </w:rPr>
              <w:t>t</w:t>
            </w:r>
            <w:r w:rsidRPr="0060483E">
              <w:rPr>
                <w:i/>
                <w:iCs/>
                <w:spacing w:val="1"/>
                <w:sz w:val="16"/>
                <w:szCs w:val="16"/>
              </w:rPr>
              <w:t>a</w:t>
            </w:r>
            <w:r w:rsidRPr="0060483E">
              <w:rPr>
                <w:i/>
                <w:iCs/>
                <w:sz w:val="16"/>
                <w:szCs w:val="16"/>
              </w:rPr>
              <w:t>l</w:t>
            </w:r>
            <w:r w:rsidRPr="0060483E">
              <w:rPr>
                <w:i/>
                <w:iCs/>
                <w:spacing w:val="-2"/>
                <w:sz w:val="16"/>
                <w:szCs w:val="16"/>
              </w:rPr>
              <w:t xml:space="preserve"> i</w:t>
            </w:r>
            <w:r w:rsidRPr="0060483E">
              <w:rPr>
                <w:i/>
                <w:iCs/>
                <w:sz w:val="16"/>
                <w:szCs w:val="16"/>
              </w:rPr>
              <w:t>n</w:t>
            </w:r>
            <w:r w:rsidRPr="0060483E">
              <w:rPr>
                <w:i/>
                <w:iCs/>
                <w:spacing w:val="-1"/>
                <w:sz w:val="16"/>
                <w:szCs w:val="16"/>
              </w:rPr>
              <w:t xml:space="preserve"> </w:t>
            </w:r>
            <w:r w:rsidRPr="0060483E">
              <w:rPr>
                <w:i/>
                <w:iCs/>
                <w:spacing w:val="1"/>
                <w:sz w:val="16"/>
                <w:szCs w:val="16"/>
              </w:rPr>
              <w:t>p</w:t>
            </w:r>
            <w:r w:rsidRPr="0060483E">
              <w:rPr>
                <w:i/>
                <w:iCs/>
                <w:sz w:val="16"/>
                <w:szCs w:val="16"/>
              </w:rPr>
              <w:t>o</w:t>
            </w:r>
            <w:r w:rsidRPr="0060483E">
              <w:rPr>
                <w:i/>
                <w:iCs/>
                <w:spacing w:val="1"/>
                <w:sz w:val="16"/>
                <w:szCs w:val="16"/>
              </w:rPr>
              <w:t>o</w:t>
            </w:r>
            <w:r w:rsidRPr="0060483E">
              <w:rPr>
                <w:i/>
                <w:iCs/>
                <w:sz w:val="16"/>
                <w:szCs w:val="16"/>
              </w:rPr>
              <w:t>led</w:t>
            </w:r>
            <w:r w:rsidRPr="0060483E">
              <w:rPr>
                <w:i/>
                <w:iCs/>
                <w:spacing w:val="-2"/>
                <w:sz w:val="16"/>
                <w:szCs w:val="16"/>
              </w:rPr>
              <w:t xml:space="preserve"> </w:t>
            </w:r>
            <w:r w:rsidRPr="0060483E">
              <w:rPr>
                <w:i/>
                <w:iCs/>
                <w:sz w:val="16"/>
                <w:szCs w:val="16"/>
              </w:rPr>
              <w:t>s</w:t>
            </w:r>
            <w:r w:rsidRPr="0060483E">
              <w:rPr>
                <w:i/>
                <w:iCs/>
                <w:spacing w:val="1"/>
                <w:sz w:val="16"/>
                <w:szCs w:val="16"/>
              </w:rPr>
              <w:t>a</w:t>
            </w:r>
            <w:r w:rsidRPr="0060483E">
              <w:rPr>
                <w:i/>
                <w:iCs/>
                <w:sz w:val="16"/>
                <w:szCs w:val="16"/>
              </w:rPr>
              <w:t>fety</w:t>
            </w:r>
            <w:r w:rsidRPr="0060483E">
              <w:rPr>
                <w:i/>
                <w:iCs/>
                <w:spacing w:val="-4"/>
                <w:sz w:val="16"/>
                <w:szCs w:val="16"/>
              </w:rPr>
              <w:t xml:space="preserve"> </w:t>
            </w:r>
            <w:r w:rsidRPr="0060483E">
              <w:rPr>
                <w:i/>
                <w:iCs/>
                <w:spacing w:val="1"/>
                <w:sz w:val="16"/>
                <w:szCs w:val="16"/>
              </w:rPr>
              <w:t>a</w:t>
            </w:r>
            <w:r w:rsidRPr="0060483E">
              <w:rPr>
                <w:i/>
                <w:iCs/>
                <w:sz w:val="16"/>
                <w:szCs w:val="16"/>
              </w:rPr>
              <w:t>n</w:t>
            </w:r>
            <w:r w:rsidRPr="0060483E">
              <w:rPr>
                <w:i/>
                <w:iCs/>
                <w:spacing w:val="1"/>
                <w:sz w:val="16"/>
                <w:szCs w:val="16"/>
              </w:rPr>
              <w:t>a</w:t>
            </w:r>
            <w:r w:rsidRPr="0060483E">
              <w:rPr>
                <w:i/>
                <w:iCs/>
                <w:sz w:val="16"/>
                <w:szCs w:val="16"/>
              </w:rPr>
              <w:t>lysis</w:t>
            </w:r>
            <w:r w:rsidRPr="0060483E">
              <w:rPr>
                <w:i/>
                <w:iCs/>
                <w:spacing w:val="-1"/>
                <w:sz w:val="16"/>
                <w:szCs w:val="16"/>
              </w:rPr>
              <w:t xml:space="preserve"> </w:t>
            </w:r>
            <w:r w:rsidRPr="0060483E">
              <w:rPr>
                <w:i/>
                <w:iCs/>
                <w:sz w:val="16"/>
                <w:szCs w:val="16"/>
              </w:rPr>
              <w:t>(</w:t>
            </w:r>
            <w:r w:rsidRPr="0060483E">
              <w:rPr>
                <w:i/>
                <w:iCs/>
                <w:spacing w:val="1"/>
                <w:sz w:val="16"/>
                <w:szCs w:val="16"/>
              </w:rPr>
              <w:t>S</w:t>
            </w:r>
            <w:r w:rsidRPr="0060483E">
              <w:rPr>
                <w:i/>
                <w:iCs/>
                <w:sz w:val="16"/>
                <w:szCs w:val="16"/>
              </w:rPr>
              <w:t>tu</w:t>
            </w:r>
            <w:r w:rsidRPr="0060483E">
              <w:rPr>
                <w:i/>
                <w:iCs/>
                <w:spacing w:val="1"/>
                <w:sz w:val="16"/>
                <w:szCs w:val="16"/>
              </w:rPr>
              <w:t>d</w:t>
            </w:r>
            <w:r w:rsidRPr="0060483E">
              <w:rPr>
                <w:i/>
                <w:iCs/>
                <w:sz w:val="16"/>
                <w:szCs w:val="16"/>
              </w:rPr>
              <w:t>ies</w:t>
            </w:r>
            <w:r w:rsidRPr="0060483E">
              <w:rPr>
                <w:i/>
                <w:iCs/>
                <w:spacing w:val="-3"/>
                <w:sz w:val="16"/>
                <w:szCs w:val="16"/>
              </w:rPr>
              <w:t xml:space="preserve"> </w:t>
            </w:r>
            <w:r w:rsidRPr="0060483E">
              <w:rPr>
                <w:i/>
                <w:iCs/>
                <w:sz w:val="16"/>
                <w:szCs w:val="16"/>
              </w:rPr>
              <w:t>22</w:t>
            </w:r>
            <w:r w:rsidRPr="0060483E">
              <w:rPr>
                <w:i/>
                <w:iCs/>
                <w:spacing w:val="1"/>
                <w:sz w:val="16"/>
                <w:szCs w:val="16"/>
              </w:rPr>
              <w:t>5</w:t>
            </w:r>
            <w:r w:rsidRPr="0060483E">
              <w:rPr>
                <w:i/>
                <w:iCs/>
                <w:sz w:val="16"/>
                <w:szCs w:val="16"/>
              </w:rPr>
              <w:t>6</w:t>
            </w:r>
            <w:r w:rsidRPr="0060483E">
              <w:rPr>
                <w:i/>
                <w:iCs/>
                <w:spacing w:val="1"/>
                <w:sz w:val="16"/>
                <w:szCs w:val="16"/>
              </w:rPr>
              <w:t>7</w:t>
            </w:r>
            <w:r w:rsidRPr="0060483E">
              <w:rPr>
                <w:i/>
                <w:iCs/>
                <w:sz w:val="16"/>
                <w:szCs w:val="16"/>
              </w:rPr>
              <w:t>8-</w:t>
            </w:r>
            <w:r w:rsidRPr="0060483E">
              <w:rPr>
                <w:i/>
                <w:iCs/>
                <w:spacing w:val="1"/>
                <w:sz w:val="16"/>
                <w:szCs w:val="16"/>
              </w:rPr>
              <w:t>0</w:t>
            </w:r>
            <w:r w:rsidRPr="0060483E">
              <w:rPr>
                <w:i/>
                <w:iCs/>
                <w:sz w:val="16"/>
                <w:szCs w:val="16"/>
              </w:rPr>
              <w:t>06 a</w:t>
            </w:r>
            <w:r w:rsidRPr="0060483E">
              <w:rPr>
                <w:i/>
                <w:iCs/>
                <w:spacing w:val="1"/>
                <w:sz w:val="16"/>
                <w:szCs w:val="16"/>
              </w:rPr>
              <w:t>n</w:t>
            </w:r>
            <w:r w:rsidRPr="0060483E">
              <w:rPr>
                <w:i/>
                <w:iCs/>
                <w:sz w:val="16"/>
                <w:szCs w:val="16"/>
              </w:rPr>
              <w:t>d 22</w:t>
            </w:r>
            <w:r w:rsidRPr="0060483E">
              <w:rPr>
                <w:i/>
                <w:iCs/>
                <w:spacing w:val="1"/>
                <w:sz w:val="16"/>
                <w:szCs w:val="16"/>
              </w:rPr>
              <w:t>5</w:t>
            </w:r>
            <w:r w:rsidRPr="0060483E">
              <w:rPr>
                <w:i/>
                <w:iCs/>
                <w:sz w:val="16"/>
                <w:szCs w:val="16"/>
              </w:rPr>
              <w:t>67</w:t>
            </w:r>
            <w:r w:rsidRPr="0060483E">
              <w:rPr>
                <w:i/>
                <w:iCs/>
                <w:spacing w:val="1"/>
                <w:sz w:val="16"/>
                <w:szCs w:val="16"/>
              </w:rPr>
              <w:t>8</w:t>
            </w:r>
            <w:r w:rsidRPr="0060483E">
              <w:rPr>
                <w:i/>
                <w:iCs/>
                <w:sz w:val="16"/>
                <w:szCs w:val="16"/>
              </w:rPr>
              <w:t>-0</w:t>
            </w:r>
            <w:r w:rsidRPr="0060483E">
              <w:rPr>
                <w:i/>
                <w:iCs/>
                <w:spacing w:val="1"/>
                <w:sz w:val="16"/>
                <w:szCs w:val="16"/>
              </w:rPr>
              <w:t>07</w:t>
            </w:r>
            <w:r w:rsidRPr="0060483E">
              <w:rPr>
                <w:i/>
                <w:iCs/>
                <w:spacing w:val="-2"/>
                <w:sz w:val="16"/>
                <w:szCs w:val="16"/>
              </w:rPr>
              <w:t>)</w:t>
            </w:r>
            <w:r w:rsidRPr="0060483E">
              <w:rPr>
                <w:i/>
                <w:iCs/>
                <w:sz w:val="16"/>
                <w:szCs w:val="16"/>
              </w:rPr>
              <w:t>:</w:t>
            </w:r>
          </w:p>
        </w:tc>
        <w:tc>
          <w:tcPr>
            <w:tcW w:w="1276" w:type="dxa"/>
          </w:tcPr>
          <w:p w14:paraId="37ED95A5" w14:textId="77777777" w:rsidR="00B6531E" w:rsidRPr="0060483E" w:rsidRDefault="00B6531E" w:rsidP="0060483E">
            <w:pPr>
              <w:autoSpaceDE w:val="0"/>
              <w:autoSpaceDN w:val="0"/>
              <w:adjustRightInd w:val="0"/>
              <w:spacing w:before="0" w:after="0"/>
              <w:ind w:left="353" w:right="-20"/>
              <w:rPr>
                <w:sz w:val="16"/>
                <w:szCs w:val="16"/>
              </w:rPr>
            </w:pPr>
            <w:r w:rsidRPr="0060483E">
              <w:rPr>
                <w:spacing w:val="1"/>
                <w:sz w:val="16"/>
                <w:szCs w:val="16"/>
              </w:rPr>
              <w:t>4</w:t>
            </w:r>
            <w:r w:rsidRPr="0060483E">
              <w:rPr>
                <w:sz w:val="16"/>
                <w:szCs w:val="16"/>
              </w:rPr>
              <w:t>336</w:t>
            </w:r>
          </w:p>
        </w:tc>
        <w:tc>
          <w:tcPr>
            <w:tcW w:w="1418" w:type="dxa"/>
          </w:tcPr>
          <w:p w14:paraId="3092B575" w14:textId="77777777" w:rsidR="00B6531E" w:rsidRPr="0060483E" w:rsidRDefault="00B6531E" w:rsidP="0060483E">
            <w:pPr>
              <w:autoSpaceDE w:val="0"/>
              <w:autoSpaceDN w:val="0"/>
              <w:adjustRightInd w:val="0"/>
              <w:spacing w:before="0" w:after="0"/>
              <w:ind w:left="455" w:right="437"/>
              <w:jc w:val="center"/>
              <w:rPr>
                <w:sz w:val="16"/>
                <w:szCs w:val="16"/>
              </w:rPr>
            </w:pPr>
            <w:r w:rsidRPr="0060483E">
              <w:rPr>
                <w:spacing w:val="1"/>
                <w:sz w:val="16"/>
                <w:szCs w:val="16"/>
              </w:rPr>
              <w:t>2</w:t>
            </w:r>
            <w:r w:rsidRPr="0060483E">
              <w:rPr>
                <w:sz w:val="16"/>
                <w:szCs w:val="16"/>
              </w:rPr>
              <w:t>161</w:t>
            </w:r>
          </w:p>
        </w:tc>
      </w:tr>
      <w:tr w:rsidR="00B6531E" w:rsidRPr="0060483E" w14:paraId="64CDD554" w14:textId="77777777" w:rsidTr="0060483E">
        <w:trPr>
          <w:trHeight w:hRule="exact" w:val="283"/>
        </w:trPr>
        <w:tc>
          <w:tcPr>
            <w:tcW w:w="9400" w:type="dxa"/>
            <w:gridSpan w:val="6"/>
          </w:tcPr>
          <w:p w14:paraId="722DDEEB" w14:textId="4C17DE48" w:rsidR="00B6531E" w:rsidRPr="0060483E" w:rsidRDefault="00B6531E" w:rsidP="00296C45">
            <w:pPr>
              <w:autoSpaceDE w:val="0"/>
              <w:autoSpaceDN w:val="0"/>
              <w:adjustRightInd w:val="0"/>
              <w:spacing w:before="0" w:after="0"/>
              <w:ind w:left="44"/>
              <w:rPr>
                <w:sz w:val="16"/>
                <w:szCs w:val="16"/>
              </w:rPr>
            </w:pPr>
            <w:r w:rsidRPr="0060483E">
              <w:rPr>
                <w:i/>
                <w:iCs/>
                <w:sz w:val="16"/>
                <w:szCs w:val="16"/>
              </w:rPr>
              <w:t>Phase</w:t>
            </w:r>
            <w:r w:rsidRPr="0060483E">
              <w:rPr>
                <w:i/>
                <w:iCs/>
                <w:spacing w:val="-2"/>
                <w:sz w:val="16"/>
                <w:szCs w:val="16"/>
              </w:rPr>
              <w:t xml:space="preserve"> </w:t>
            </w:r>
            <w:r w:rsidR="00296C45">
              <w:rPr>
                <w:i/>
                <w:iCs/>
                <w:sz w:val="16"/>
                <w:szCs w:val="16"/>
              </w:rPr>
              <w:t xml:space="preserve">I </w:t>
            </w:r>
            <w:r w:rsidRPr="0060483E">
              <w:rPr>
                <w:i/>
                <w:iCs/>
                <w:sz w:val="16"/>
                <w:szCs w:val="16"/>
              </w:rPr>
              <w:t>s</w:t>
            </w:r>
            <w:r w:rsidRPr="0060483E">
              <w:rPr>
                <w:i/>
                <w:iCs/>
                <w:spacing w:val="-2"/>
                <w:sz w:val="16"/>
                <w:szCs w:val="16"/>
              </w:rPr>
              <w:t>t</w:t>
            </w:r>
            <w:r w:rsidRPr="0060483E">
              <w:rPr>
                <w:i/>
                <w:iCs/>
                <w:sz w:val="16"/>
                <w:szCs w:val="16"/>
              </w:rPr>
              <w:t>udi</w:t>
            </w:r>
            <w:r w:rsidRPr="0060483E">
              <w:rPr>
                <w:i/>
                <w:iCs/>
                <w:spacing w:val="-1"/>
                <w:sz w:val="16"/>
                <w:szCs w:val="16"/>
              </w:rPr>
              <w:t>e</w:t>
            </w:r>
            <w:r w:rsidRPr="0060483E">
              <w:rPr>
                <w:i/>
                <w:iCs/>
                <w:sz w:val="16"/>
                <w:szCs w:val="16"/>
              </w:rPr>
              <w:t>s</w:t>
            </w:r>
          </w:p>
        </w:tc>
      </w:tr>
      <w:tr w:rsidR="00B6531E" w:rsidRPr="0060483E" w14:paraId="2EB7151D" w14:textId="77777777" w:rsidTr="0060483E">
        <w:trPr>
          <w:trHeight w:hRule="exact" w:val="1191"/>
        </w:trPr>
        <w:tc>
          <w:tcPr>
            <w:tcW w:w="1713" w:type="dxa"/>
          </w:tcPr>
          <w:p w14:paraId="477DF060" w14:textId="77777777" w:rsidR="00B6531E" w:rsidRPr="0060483E" w:rsidRDefault="00B6531E" w:rsidP="0060483E">
            <w:pPr>
              <w:autoSpaceDE w:val="0"/>
              <w:autoSpaceDN w:val="0"/>
              <w:adjustRightInd w:val="0"/>
              <w:spacing w:before="0" w:after="0"/>
              <w:ind w:left="44"/>
              <w:rPr>
                <w:sz w:val="16"/>
                <w:szCs w:val="16"/>
              </w:rPr>
            </w:pPr>
            <w:r w:rsidRPr="0060483E">
              <w:rPr>
                <w:spacing w:val="1"/>
                <w:sz w:val="16"/>
                <w:szCs w:val="16"/>
              </w:rPr>
              <w:t>2</w:t>
            </w:r>
            <w:r w:rsidRPr="0060483E">
              <w:rPr>
                <w:sz w:val="16"/>
                <w:szCs w:val="16"/>
              </w:rPr>
              <w:t>25</w:t>
            </w:r>
            <w:r w:rsidRPr="0060483E">
              <w:rPr>
                <w:spacing w:val="1"/>
                <w:sz w:val="16"/>
                <w:szCs w:val="16"/>
              </w:rPr>
              <w:t>6</w:t>
            </w:r>
            <w:r w:rsidRPr="0060483E">
              <w:rPr>
                <w:sz w:val="16"/>
                <w:szCs w:val="16"/>
              </w:rPr>
              <w:t>78</w:t>
            </w:r>
            <w:r w:rsidRPr="0060483E">
              <w:rPr>
                <w:spacing w:val="1"/>
                <w:sz w:val="16"/>
                <w:szCs w:val="16"/>
              </w:rPr>
              <w:t>-</w:t>
            </w:r>
            <w:r w:rsidRPr="0060483E">
              <w:rPr>
                <w:sz w:val="16"/>
                <w:szCs w:val="16"/>
              </w:rPr>
              <w:t>004</w:t>
            </w:r>
          </w:p>
        </w:tc>
        <w:tc>
          <w:tcPr>
            <w:tcW w:w="1230" w:type="dxa"/>
          </w:tcPr>
          <w:p w14:paraId="457B6C31" w14:textId="77777777" w:rsidR="00B6531E" w:rsidRPr="0060483E" w:rsidRDefault="00B6531E" w:rsidP="0060483E">
            <w:pPr>
              <w:autoSpaceDE w:val="0"/>
              <w:autoSpaceDN w:val="0"/>
              <w:adjustRightInd w:val="0"/>
              <w:spacing w:before="0" w:after="0"/>
              <w:ind w:left="44"/>
              <w:rPr>
                <w:sz w:val="16"/>
                <w:szCs w:val="16"/>
              </w:rPr>
            </w:pPr>
            <w:r w:rsidRPr="0060483E">
              <w:rPr>
                <w:spacing w:val="1"/>
                <w:sz w:val="16"/>
                <w:szCs w:val="16"/>
              </w:rPr>
              <w:t>2</w:t>
            </w:r>
            <w:r w:rsidRPr="0060483E">
              <w:rPr>
                <w:sz w:val="16"/>
                <w:szCs w:val="16"/>
              </w:rPr>
              <w:t xml:space="preserve">8 </w:t>
            </w:r>
            <w:r w:rsidRPr="0060483E">
              <w:rPr>
                <w:spacing w:val="1"/>
                <w:sz w:val="16"/>
                <w:szCs w:val="16"/>
              </w:rPr>
              <w:t>d</w:t>
            </w:r>
            <w:r w:rsidRPr="0060483E">
              <w:rPr>
                <w:sz w:val="16"/>
                <w:szCs w:val="16"/>
              </w:rPr>
              <w:t>ays</w:t>
            </w:r>
          </w:p>
        </w:tc>
        <w:tc>
          <w:tcPr>
            <w:tcW w:w="2388" w:type="dxa"/>
          </w:tcPr>
          <w:p w14:paraId="2AF25B0F" w14:textId="77777777" w:rsidR="00B6531E" w:rsidRPr="0060483E" w:rsidRDefault="00B6531E" w:rsidP="0060483E">
            <w:pPr>
              <w:autoSpaceDE w:val="0"/>
              <w:autoSpaceDN w:val="0"/>
              <w:adjustRightInd w:val="0"/>
              <w:spacing w:before="0" w:after="0"/>
              <w:ind w:left="44"/>
              <w:jc w:val="center"/>
              <w:rPr>
                <w:sz w:val="16"/>
                <w:szCs w:val="16"/>
              </w:rPr>
            </w:pPr>
            <w:r w:rsidRPr="0060483E">
              <w:rPr>
                <w:sz w:val="16"/>
                <w:szCs w:val="16"/>
              </w:rPr>
              <w:t xml:space="preserve">2 </w:t>
            </w:r>
            <w:r w:rsidRPr="0060483E">
              <w:rPr>
                <w:spacing w:val="1"/>
                <w:sz w:val="16"/>
                <w:szCs w:val="16"/>
              </w:rPr>
              <w:t>gra</w:t>
            </w:r>
            <w:r w:rsidRPr="0060483E">
              <w:rPr>
                <w:spacing w:val="-2"/>
                <w:sz w:val="16"/>
                <w:szCs w:val="16"/>
              </w:rPr>
              <w:t>m</w:t>
            </w:r>
            <w:r w:rsidRPr="0060483E">
              <w:rPr>
                <w:sz w:val="16"/>
                <w:szCs w:val="16"/>
              </w:rPr>
              <w:t>s</w:t>
            </w:r>
            <w:r w:rsidRPr="0060483E">
              <w:rPr>
                <w:spacing w:val="-3"/>
                <w:sz w:val="16"/>
                <w:szCs w:val="16"/>
              </w:rPr>
              <w:t xml:space="preserve"> </w:t>
            </w:r>
            <w:r w:rsidRPr="0060483E">
              <w:rPr>
                <w:spacing w:val="1"/>
                <w:sz w:val="16"/>
                <w:szCs w:val="16"/>
              </w:rPr>
              <w:t>o</w:t>
            </w:r>
            <w:r w:rsidRPr="0060483E">
              <w:rPr>
                <w:sz w:val="16"/>
                <w:szCs w:val="16"/>
              </w:rPr>
              <w:t>f 3 da</w:t>
            </w:r>
            <w:r w:rsidRPr="0060483E">
              <w:rPr>
                <w:spacing w:val="1"/>
                <w:sz w:val="16"/>
                <w:szCs w:val="16"/>
              </w:rPr>
              <w:t>p</w:t>
            </w:r>
            <w:r w:rsidRPr="0060483E">
              <w:rPr>
                <w:spacing w:val="-1"/>
                <w:sz w:val="16"/>
                <w:szCs w:val="16"/>
              </w:rPr>
              <w:t>s</w:t>
            </w:r>
            <w:r w:rsidRPr="0060483E">
              <w:rPr>
                <w:spacing w:val="1"/>
                <w:sz w:val="16"/>
                <w:szCs w:val="16"/>
              </w:rPr>
              <w:t>on</w:t>
            </w:r>
            <w:r w:rsidRPr="0060483E">
              <w:rPr>
                <w:sz w:val="16"/>
                <w:szCs w:val="16"/>
              </w:rPr>
              <w:t>e</w:t>
            </w:r>
            <w:r w:rsidRPr="0060483E">
              <w:rPr>
                <w:spacing w:val="-5"/>
                <w:sz w:val="16"/>
                <w:szCs w:val="16"/>
              </w:rPr>
              <w:t xml:space="preserve"> </w:t>
            </w:r>
            <w:r w:rsidRPr="0060483E">
              <w:rPr>
                <w:sz w:val="16"/>
                <w:szCs w:val="16"/>
              </w:rPr>
              <w:t>7.</w:t>
            </w:r>
            <w:r w:rsidRPr="0060483E">
              <w:rPr>
                <w:spacing w:val="1"/>
                <w:sz w:val="16"/>
                <w:szCs w:val="16"/>
              </w:rPr>
              <w:t xml:space="preserve">5% </w:t>
            </w:r>
            <w:r w:rsidRPr="0060483E">
              <w:rPr>
                <w:sz w:val="16"/>
                <w:szCs w:val="16"/>
              </w:rPr>
              <w:t>gel</w:t>
            </w:r>
            <w:r w:rsidRPr="0060483E">
              <w:rPr>
                <w:spacing w:val="-2"/>
                <w:sz w:val="16"/>
                <w:szCs w:val="16"/>
              </w:rPr>
              <w:t xml:space="preserve"> </w:t>
            </w:r>
            <w:r w:rsidRPr="0060483E">
              <w:rPr>
                <w:spacing w:val="-1"/>
                <w:sz w:val="16"/>
                <w:szCs w:val="16"/>
              </w:rPr>
              <w:t>f</w:t>
            </w:r>
            <w:r w:rsidRPr="0060483E">
              <w:rPr>
                <w:spacing w:val="1"/>
                <w:sz w:val="16"/>
                <w:szCs w:val="16"/>
              </w:rPr>
              <w:t>o</w:t>
            </w:r>
            <w:r w:rsidRPr="0060483E">
              <w:rPr>
                <w:sz w:val="16"/>
                <w:szCs w:val="16"/>
              </w:rPr>
              <w:t>r</w:t>
            </w:r>
            <w:r w:rsidRPr="0060483E">
              <w:rPr>
                <w:spacing w:val="-2"/>
                <w:sz w:val="16"/>
                <w:szCs w:val="16"/>
              </w:rPr>
              <w:t>m</w:t>
            </w:r>
            <w:r w:rsidRPr="0060483E">
              <w:rPr>
                <w:sz w:val="16"/>
                <w:szCs w:val="16"/>
              </w:rPr>
              <w:t>ulati</w:t>
            </w:r>
            <w:r w:rsidRPr="0060483E">
              <w:rPr>
                <w:spacing w:val="1"/>
                <w:sz w:val="16"/>
                <w:szCs w:val="16"/>
              </w:rPr>
              <w:t>o</w:t>
            </w:r>
            <w:r w:rsidRPr="0060483E">
              <w:rPr>
                <w:sz w:val="16"/>
                <w:szCs w:val="16"/>
              </w:rPr>
              <w:t>ns</w:t>
            </w:r>
            <w:r w:rsidRPr="0060483E">
              <w:rPr>
                <w:spacing w:val="-6"/>
                <w:sz w:val="16"/>
                <w:szCs w:val="16"/>
              </w:rPr>
              <w:t xml:space="preserve"> </w:t>
            </w:r>
            <w:r w:rsidRPr="0060483E">
              <w:rPr>
                <w:sz w:val="16"/>
                <w:szCs w:val="16"/>
              </w:rPr>
              <w:t>(dos</w:t>
            </w:r>
            <w:r w:rsidRPr="0060483E">
              <w:rPr>
                <w:spacing w:val="-1"/>
                <w:sz w:val="16"/>
                <w:szCs w:val="16"/>
              </w:rPr>
              <w:t>e</w:t>
            </w:r>
            <w:r w:rsidRPr="0060483E">
              <w:rPr>
                <w:sz w:val="16"/>
                <w:szCs w:val="16"/>
              </w:rPr>
              <w:t>d o</w:t>
            </w:r>
            <w:r w:rsidRPr="0060483E">
              <w:rPr>
                <w:spacing w:val="1"/>
                <w:sz w:val="16"/>
                <w:szCs w:val="16"/>
              </w:rPr>
              <w:t>n</w:t>
            </w:r>
            <w:r w:rsidRPr="0060483E">
              <w:rPr>
                <w:sz w:val="16"/>
                <w:szCs w:val="16"/>
              </w:rPr>
              <w:t>ce</w:t>
            </w:r>
            <w:r w:rsidRPr="0060483E">
              <w:rPr>
                <w:spacing w:val="-2"/>
                <w:sz w:val="16"/>
                <w:szCs w:val="16"/>
              </w:rPr>
              <w:t xml:space="preserve"> </w:t>
            </w:r>
            <w:r w:rsidRPr="0060483E">
              <w:rPr>
                <w:sz w:val="16"/>
                <w:szCs w:val="16"/>
              </w:rPr>
              <w:t>daily)</w:t>
            </w:r>
            <w:r w:rsidRPr="0060483E">
              <w:rPr>
                <w:spacing w:val="-2"/>
                <w:sz w:val="16"/>
                <w:szCs w:val="16"/>
              </w:rPr>
              <w:t xml:space="preserve"> </w:t>
            </w:r>
            <w:r w:rsidRPr="0060483E">
              <w:rPr>
                <w:sz w:val="16"/>
                <w:szCs w:val="16"/>
              </w:rPr>
              <w:t>or dapso</w:t>
            </w:r>
            <w:r w:rsidRPr="0060483E">
              <w:rPr>
                <w:spacing w:val="1"/>
                <w:sz w:val="16"/>
                <w:szCs w:val="16"/>
              </w:rPr>
              <w:t>n</w:t>
            </w:r>
            <w:r w:rsidRPr="0060483E">
              <w:rPr>
                <w:sz w:val="16"/>
                <w:szCs w:val="16"/>
              </w:rPr>
              <w:t>e</w:t>
            </w:r>
            <w:r w:rsidRPr="0060483E">
              <w:rPr>
                <w:spacing w:val="-4"/>
                <w:sz w:val="16"/>
                <w:szCs w:val="16"/>
              </w:rPr>
              <w:t xml:space="preserve"> </w:t>
            </w:r>
            <w:r w:rsidRPr="0060483E">
              <w:rPr>
                <w:sz w:val="16"/>
                <w:szCs w:val="16"/>
              </w:rPr>
              <w:t>5% gel</w:t>
            </w:r>
            <w:r w:rsidRPr="0060483E">
              <w:rPr>
                <w:spacing w:val="-3"/>
                <w:sz w:val="16"/>
                <w:szCs w:val="16"/>
              </w:rPr>
              <w:t xml:space="preserve"> </w:t>
            </w:r>
            <w:r w:rsidRPr="0060483E">
              <w:rPr>
                <w:sz w:val="16"/>
                <w:szCs w:val="16"/>
              </w:rPr>
              <w:t>(d</w:t>
            </w:r>
            <w:r w:rsidRPr="0060483E">
              <w:rPr>
                <w:spacing w:val="1"/>
                <w:sz w:val="16"/>
                <w:szCs w:val="16"/>
              </w:rPr>
              <w:t>o</w:t>
            </w:r>
            <w:r w:rsidRPr="0060483E">
              <w:rPr>
                <w:sz w:val="16"/>
                <w:szCs w:val="16"/>
              </w:rPr>
              <w:t>sed</w:t>
            </w:r>
            <w:r w:rsidRPr="0060483E">
              <w:rPr>
                <w:spacing w:val="-1"/>
                <w:sz w:val="16"/>
                <w:szCs w:val="16"/>
              </w:rPr>
              <w:t xml:space="preserve"> </w:t>
            </w:r>
            <w:r w:rsidRPr="0060483E">
              <w:rPr>
                <w:sz w:val="16"/>
                <w:szCs w:val="16"/>
              </w:rPr>
              <w:t>t</w:t>
            </w:r>
            <w:r w:rsidRPr="0060483E">
              <w:rPr>
                <w:spacing w:val="1"/>
                <w:sz w:val="16"/>
                <w:szCs w:val="16"/>
              </w:rPr>
              <w:t>w</w:t>
            </w:r>
            <w:r w:rsidRPr="0060483E">
              <w:rPr>
                <w:sz w:val="16"/>
                <w:szCs w:val="16"/>
              </w:rPr>
              <w:t>ice</w:t>
            </w:r>
            <w:r w:rsidRPr="0060483E">
              <w:rPr>
                <w:spacing w:val="-3"/>
                <w:sz w:val="16"/>
                <w:szCs w:val="16"/>
              </w:rPr>
              <w:t xml:space="preserve"> </w:t>
            </w:r>
            <w:r w:rsidRPr="0060483E">
              <w:rPr>
                <w:sz w:val="16"/>
                <w:szCs w:val="16"/>
              </w:rPr>
              <w:t>daily)</w:t>
            </w:r>
            <w:r w:rsidRPr="0060483E">
              <w:rPr>
                <w:spacing w:val="-5"/>
                <w:sz w:val="16"/>
                <w:szCs w:val="16"/>
              </w:rPr>
              <w:t xml:space="preserve"> </w:t>
            </w:r>
            <w:r w:rsidRPr="0060483E">
              <w:rPr>
                <w:sz w:val="16"/>
                <w:szCs w:val="16"/>
              </w:rPr>
              <w:t>a</w:t>
            </w:r>
            <w:r w:rsidRPr="0060483E">
              <w:rPr>
                <w:spacing w:val="1"/>
                <w:sz w:val="16"/>
                <w:szCs w:val="16"/>
              </w:rPr>
              <w:t>pp</w:t>
            </w:r>
            <w:r w:rsidRPr="0060483E">
              <w:rPr>
                <w:sz w:val="16"/>
                <w:szCs w:val="16"/>
              </w:rPr>
              <w:t>lied</w:t>
            </w:r>
            <w:r w:rsidRPr="0060483E">
              <w:rPr>
                <w:spacing w:val="-5"/>
                <w:sz w:val="16"/>
                <w:szCs w:val="16"/>
              </w:rPr>
              <w:t xml:space="preserve"> </w:t>
            </w:r>
            <w:r w:rsidRPr="0060483E">
              <w:rPr>
                <w:sz w:val="16"/>
                <w:szCs w:val="16"/>
              </w:rPr>
              <w:t>t</w:t>
            </w:r>
            <w:r w:rsidRPr="0060483E">
              <w:rPr>
                <w:spacing w:val="1"/>
                <w:sz w:val="16"/>
                <w:szCs w:val="16"/>
              </w:rPr>
              <w:t>op</w:t>
            </w:r>
            <w:r w:rsidRPr="0060483E">
              <w:rPr>
                <w:w w:val="99"/>
                <w:sz w:val="16"/>
                <w:szCs w:val="16"/>
              </w:rPr>
              <w:t>ically</w:t>
            </w:r>
          </w:p>
        </w:tc>
        <w:tc>
          <w:tcPr>
            <w:tcW w:w="1375" w:type="dxa"/>
          </w:tcPr>
          <w:p w14:paraId="2E9C1E53"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z w:val="16"/>
                <w:szCs w:val="16"/>
              </w:rPr>
              <w:t>Acz</w:t>
            </w:r>
            <w:r w:rsidRPr="0060483E">
              <w:rPr>
                <w:spacing w:val="-1"/>
                <w:sz w:val="16"/>
                <w:szCs w:val="16"/>
              </w:rPr>
              <w:t>o</w:t>
            </w:r>
            <w:r w:rsidRPr="0060483E">
              <w:rPr>
                <w:sz w:val="16"/>
                <w:szCs w:val="16"/>
              </w:rPr>
              <w:t>ne</w:t>
            </w:r>
          </w:p>
          <w:p w14:paraId="364421C2"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pacing w:val="1"/>
                <w:sz w:val="16"/>
                <w:szCs w:val="16"/>
              </w:rPr>
              <w:t>7</w:t>
            </w:r>
            <w:r w:rsidRPr="0060483E">
              <w:rPr>
                <w:spacing w:val="-1"/>
                <w:sz w:val="16"/>
                <w:szCs w:val="16"/>
              </w:rPr>
              <w:t>.</w:t>
            </w:r>
            <w:r w:rsidRPr="0060483E">
              <w:rPr>
                <w:spacing w:val="1"/>
                <w:sz w:val="16"/>
                <w:szCs w:val="16"/>
              </w:rPr>
              <w:t>5</w:t>
            </w:r>
            <w:r w:rsidRPr="0060483E">
              <w:rPr>
                <w:sz w:val="16"/>
                <w:szCs w:val="16"/>
              </w:rPr>
              <w:t xml:space="preserve">% </w:t>
            </w:r>
            <w:r w:rsidRPr="0060483E">
              <w:rPr>
                <w:spacing w:val="1"/>
                <w:sz w:val="16"/>
                <w:szCs w:val="16"/>
              </w:rPr>
              <w:t>gel</w:t>
            </w:r>
          </w:p>
        </w:tc>
        <w:tc>
          <w:tcPr>
            <w:tcW w:w="1276" w:type="dxa"/>
          </w:tcPr>
          <w:p w14:paraId="6ECFCD84" w14:textId="77777777" w:rsidR="00B6531E" w:rsidRPr="0060483E" w:rsidRDefault="00B6531E" w:rsidP="0060483E">
            <w:pPr>
              <w:autoSpaceDE w:val="0"/>
              <w:autoSpaceDN w:val="0"/>
              <w:adjustRightInd w:val="0"/>
              <w:spacing w:before="0" w:after="0"/>
              <w:jc w:val="center"/>
              <w:rPr>
                <w:sz w:val="16"/>
                <w:szCs w:val="16"/>
              </w:rPr>
            </w:pPr>
            <w:r w:rsidRPr="0060483E">
              <w:rPr>
                <w:spacing w:val="1"/>
                <w:sz w:val="16"/>
                <w:szCs w:val="16"/>
              </w:rPr>
              <w:t>77</w:t>
            </w:r>
          </w:p>
        </w:tc>
        <w:tc>
          <w:tcPr>
            <w:tcW w:w="1418" w:type="dxa"/>
          </w:tcPr>
          <w:p w14:paraId="350C2A14" w14:textId="77777777" w:rsidR="00B6531E" w:rsidRPr="0060483E" w:rsidRDefault="00B6531E" w:rsidP="0060483E">
            <w:pPr>
              <w:autoSpaceDE w:val="0"/>
              <w:autoSpaceDN w:val="0"/>
              <w:adjustRightInd w:val="0"/>
              <w:spacing w:before="0" w:after="0"/>
              <w:ind w:left="554" w:right="535"/>
              <w:jc w:val="center"/>
              <w:rPr>
                <w:sz w:val="16"/>
                <w:szCs w:val="16"/>
              </w:rPr>
            </w:pPr>
            <w:r w:rsidRPr="0060483E">
              <w:rPr>
                <w:spacing w:val="1"/>
                <w:sz w:val="16"/>
                <w:szCs w:val="16"/>
              </w:rPr>
              <w:t>58</w:t>
            </w:r>
          </w:p>
        </w:tc>
      </w:tr>
      <w:tr w:rsidR="00B6531E" w:rsidRPr="0060483E" w14:paraId="626CC894" w14:textId="77777777" w:rsidTr="0060483E">
        <w:trPr>
          <w:trHeight w:hRule="exact" w:val="964"/>
        </w:trPr>
        <w:tc>
          <w:tcPr>
            <w:tcW w:w="1713" w:type="dxa"/>
          </w:tcPr>
          <w:p w14:paraId="40B1B6D4" w14:textId="77777777" w:rsidR="00B6531E" w:rsidRPr="0060483E" w:rsidRDefault="00B6531E" w:rsidP="0060483E">
            <w:pPr>
              <w:autoSpaceDE w:val="0"/>
              <w:autoSpaceDN w:val="0"/>
              <w:adjustRightInd w:val="0"/>
              <w:spacing w:before="0" w:after="0"/>
              <w:ind w:left="44"/>
              <w:rPr>
                <w:sz w:val="16"/>
                <w:szCs w:val="16"/>
              </w:rPr>
            </w:pPr>
            <w:r w:rsidRPr="0060483E">
              <w:rPr>
                <w:spacing w:val="1"/>
                <w:sz w:val="16"/>
                <w:szCs w:val="16"/>
              </w:rPr>
              <w:t>2</w:t>
            </w:r>
            <w:r w:rsidRPr="0060483E">
              <w:rPr>
                <w:sz w:val="16"/>
                <w:szCs w:val="16"/>
              </w:rPr>
              <w:t>25</w:t>
            </w:r>
            <w:r w:rsidRPr="0060483E">
              <w:rPr>
                <w:spacing w:val="1"/>
                <w:sz w:val="16"/>
                <w:szCs w:val="16"/>
              </w:rPr>
              <w:t>6</w:t>
            </w:r>
            <w:r w:rsidRPr="0060483E">
              <w:rPr>
                <w:sz w:val="16"/>
                <w:szCs w:val="16"/>
              </w:rPr>
              <w:t>78</w:t>
            </w:r>
            <w:r w:rsidRPr="0060483E">
              <w:rPr>
                <w:spacing w:val="1"/>
                <w:sz w:val="16"/>
                <w:szCs w:val="16"/>
              </w:rPr>
              <w:t>-</w:t>
            </w:r>
            <w:r w:rsidRPr="0060483E">
              <w:rPr>
                <w:sz w:val="16"/>
                <w:szCs w:val="16"/>
              </w:rPr>
              <w:t>009</w:t>
            </w:r>
          </w:p>
        </w:tc>
        <w:tc>
          <w:tcPr>
            <w:tcW w:w="1230" w:type="dxa"/>
          </w:tcPr>
          <w:p w14:paraId="7CBFACD1" w14:textId="77777777" w:rsidR="00B6531E" w:rsidRPr="0060483E" w:rsidRDefault="00B6531E" w:rsidP="0060483E">
            <w:pPr>
              <w:autoSpaceDE w:val="0"/>
              <w:autoSpaceDN w:val="0"/>
              <w:adjustRightInd w:val="0"/>
              <w:spacing w:before="0" w:after="0"/>
              <w:ind w:left="44"/>
              <w:rPr>
                <w:sz w:val="16"/>
                <w:szCs w:val="16"/>
              </w:rPr>
            </w:pPr>
            <w:r w:rsidRPr="0060483E">
              <w:rPr>
                <w:sz w:val="16"/>
                <w:szCs w:val="16"/>
              </w:rPr>
              <w:t>~6</w:t>
            </w:r>
            <w:r w:rsidRPr="0060483E">
              <w:rPr>
                <w:spacing w:val="1"/>
                <w:sz w:val="16"/>
                <w:szCs w:val="16"/>
              </w:rPr>
              <w:t xml:space="preserve"> </w:t>
            </w:r>
            <w:r w:rsidRPr="0060483E">
              <w:rPr>
                <w:sz w:val="16"/>
                <w:szCs w:val="16"/>
              </w:rPr>
              <w:t>wee</w:t>
            </w:r>
            <w:r w:rsidRPr="0060483E">
              <w:rPr>
                <w:spacing w:val="1"/>
                <w:sz w:val="16"/>
                <w:szCs w:val="16"/>
              </w:rPr>
              <w:t>k</w:t>
            </w:r>
            <w:r w:rsidRPr="0060483E">
              <w:rPr>
                <w:sz w:val="16"/>
                <w:szCs w:val="16"/>
              </w:rPr>
              <w:t>s</w:t>
            </w:r>
          </w:p>
        </w:tc>
        <w:tc>
          <w:tcPr>
            <w:tcW w:w="2388" w:type="dxa"/>
          </w:tcPr>
          <w:p w14:paraId="6055CAE8" w14:textId="77777777" w:rsidR="00B6531E" w:rsidRPr="0060483E" w:rsidRDefault="00B6531E" w:rsidP="0060483E">
            <w:pPr>
              <w:autoSpaceDE w:val="0"/>
              <w:autoSpaceDN w:val="0"/>
              <w:adjustRightInd w:val="0"/>
              <w:spacing w:before="0" w:after="0" w:line="239" w:lineRule="auto"/>
              <w:ind w:left="44"/>
              <w:jc w:val="center"/>
              <w:rPr>
                <w:sz w:val="16"/>
                <w:szCs w:val="16"/>
              </w:rPr>
            </w:pPr>
            <w:r w:rsidRPr="0060483E">
              <w:rPr>
                <w:spacing w:val="1"/>
                <w:sz w:val="16"/>
                <w:szCs w:val="16"/>
              </w:rPr>
              <w:t>2</w:t>
            </w:r>
            <w:r w:rsidRPr="0060483E">
              <w:rPr>
                <w:sz w:val="16"/>
                <w:szCs w:val="16"/>
              </w:rPr>
              <w:t>00</w:t>
            </w:r>
            <w:r w:rsidRPr="0060483E">
              <w:rPr>
                <w:spacing w:val="1"/>
                <w:sz w:val="16"/>
                <w:szCs w:val="16"/>
              </w:rPr>
              <w:t xml:space="preserve"> </w:t>
            </w:r>
            <w:r w:rsidRPr="0060483E">
              <w:rPr>
                <w:spacing w:val="-1"/>
                <w:sz w:val="16"/>
                <w:szCs w:val="16"/>
              </w:rPr>
              <w:t>µ</w:t>
            </w:r>
            <w:r w:rsidRPr="0060483E">
              <w:rPr>
                <w:sz w:val="16"/>
                <w:szCs w:val="16"/>
              </w:rPr>
              <w:t>L</w:t>
            </w:r>
            <w:r w:rsidRPr="0060483E">
              <w:rPr>
                <w:spacing w:val="-1"/>
                <w:sz w:val="16"/>
                <w:szCs w:val="16"/>
              </w:rPr>
              <w:t xml:space="preserve"> </w:t>
            </w:r>
            <w:r w:rsidRPr="0060483E">
              <w:rPr>
                <w:sz w:val="16"/>
                <w:szCs w:val="16"/>
              </w:rPr>
              <w:t>per</w:t>
            </w:r>
            <w:r w:rsidRPr="0060483E">
              <w:rPr>
                <w:spacing w:val="-3"/>
                <w:sz w:val="16"/>
                <w:szCs w:val="16"/>
              </w:rPr>
              <w:t xml:space="preserve"> </w:t>
            </w:r>
            <w:r w:rsidRPr="0060483E">
              <w:rPr>
                <w:sz w:val="16"/>
                <w:szCs w:val="16"/>
              </w:rPr>
              <w:t>oc</w:t>
            </w:r>
            <w:r w:rsidRPr="0060483E">
              <w:rPr>
                <w:spacing w:val="-1"/>
                <w:sz w:val="16"/>
                <w:szCs w:val="16"/>
              </w:rPr>
              <w:t>c</w:t>
            </w:r>
            <w:r w:rsidRPr="0060483E">
              <w:rPr>
                <w:sz w:val="16"/>
                <w:szCs w:val="16"/>
              </w:rPr>
              <w:t>lusi</w:t>
            </w:r>
            <w:r w:rsidRPr="0060483E">
              <w:rPr>
                <w:spacing w:val="1"/>
                <w:sz w:val="16"/>
                <w:szCs w:val="16"/>
              </w:rPr>
              <w:t>v</w:t>
            </w:r>
            <w:r w:rsidRPr="0060483E">
              <w:rPr>
                <w:sz w:val="16"/>
                <w:szCs w:val="16"/>
              </w:rPr>
              <w:t>e</w:t>
            </w:r>
            <w:r w:rsidRPr="0060483E">
              <w:rPr>
                <w:spacing w:val="-4"/>
                <w:sz w:val="16"/>
                <w:szCs w:val="16"/>
              </w:rPr>
              <w:t xml:space="preserve"> </w:t>
            </w:r>
            <w:r w:rsidRPr="0060483E">
              <w:rPr>
                <w:sz w:val="16"/>
                <w:szCs w:val="16"/>
              </w:rPr>
              <w:t>patch</w:t>
            </w:r>
            <w:r w:rsidRPr="0060483E">
              <w:rPr>
                <w:spacing w:val="-3"/>
                <w:sz w:val="16"/>
                <w:szCs w:val="16"/>
              </w:rPr>
              <w:t xml:space="preserve"> </w:t>
            </w:r>
            <w:r w:rsidRPr="0060483E">
              <w:rPr>
                <w:sz w:val="16"/>
                <w:szCs w:val="16"/>
              </w:rPr>
              <w:t>a</w:t>
            </w:r>
            <w:r w:rsidRPr="0060483E">
              <w:rPr>
                <w:spacing w:val="1"/>
                <w:sz w:val="16"/>
                <w:szCs w:val="16"/>
              </w:rPr>
              <w:t>pp</w:t>
            </w:r>
            <w:r w:rsidRPr="0060483E">
              <w:rPr>
                <w:sz w:val="16"/>
                <w:szCs w:val="16"/>
              </w:rPr>
              <w:t>lied</w:t>
            </w:r>
            <w:r w:rsidRPr="0060483E">
              <w:rPr>
                <w:spacing w:val="-5"/>
                <w:sz w:val="16"/>
                <w:szCs w:val="16"/>
              </w:rPr>
              <w:t xml:space="preserve"> </w:t>
            </w:r>
            <w:r w:rsidRPr="0060483E">
              <w:rPr>
                <w:sz w:val="16"/>
                <w:szCs w:val="16"/>
              </w:rPr>
              <w:t>to</w:t>
            </w:r>
            <w:r w:rsidRPr="0060483E">
              <w:rPr>
                <w:spacing w:val="-1"/>
                <w:sz w:val="16"/>
                <w:szCs w:val="16"/>
              </w:rPr>
              <w:t xml:space="preserve"> </w:t>
            </w:r>
            <w:r w:rsidRPr="0060483E">
              <w:rPr>
                <w:spacing w:val="-2"/>
                <w:sz w:val="16"/>
                <w:szCs w:val="16"/>
              </w:rPr>
              <w:t>t</w:t>
            </w:r>
            <w:r w:rsidRPr="0060483E">
              <w:rPr>
                <w:spacing w:val="1"/>
                <w:sz w:val="16"/>
                <w:szCs w:val="16"/>
              </w:rPr>
              <w:t>h</w:t>
            </w:r>
            <w:r w:rsidRPr="0060483E">
              <w:rPr>
                <w:sz w:val="16"/>
                <w:szCs w:val="16"/>
              </w:rPr>
              <w:t>e</w:t>
            </w:r>
            <w:r w:rsidRPr="0060483E">
              <w:rPr>
                <w:spacing w:val="-1"/>
                <w:sz w:val="16"/>
                <w:szCs w:val="16"/>
              </w:rPr>
              <w:t xml:space="preserve"> </w:t>
            </w:r>
            <w:r w:rsidRPr="0060483E">
              <w:rPr>
                <w:spacing w:val="-2"/>
                <w:sz w:val="16"/>
                <w:szCs w:val="16"/>
              </w:rPr>
              <w:t>l</w:t>
            </w:r>
            <w:r w:rsidRPr="0060483E">
              <w:rPr>
                <w:sz w:val="16"/>
                <w:szCs w:val="16"/>
              </w:rPr>
              <w:t>eft</w:t>
            </w:r>
            <w:r w:rsidRPr="0060483E">
              <w:rPr>
                <w:spacing w:val="-3"/>
                <w:sz w:val="16"/>
                <w:szCs w:val="16"/>
              </w:rPr>
              <w:t xml:space="preserve"> </w:t>
            </w:r>
            <w:r w:rsidRPr="0060483E">
              <w:rPr>
                <w:sz w:val="16"/>
                <w:szCs w:val="16"/>
              </w:rPr>
              <w:t>up</w:t>
            </w:r>
            <w:r w:rsidRPr="0060483E">
              <w:rPr>
                <w:spacing w:val="1"/>
                <w:sz w:val="16"/>
                <w:szCs w:val="16"/>
              </w:rPr>
              <w:t>p</w:t>
            </w:r>
            <w:r w:rsidRPr="0060483E">
              <w:rPr>
                <w:sz w:val="16"/>
                <w:szCs w:val="16"/>
              </w:rPr>
              <w:t>er</w:t>
            </w:r>
            <w:r w:rsidRPr="0060483E">
              <w:rPr>
                <w:spacing w:val="-3"/>
                <w:sz w:val="16"/>
                <w:szCs w:val="16"/>
              </w:rPr>
              <w:t xml:space="preserve"> </w:t>
            </w:r>
            <w:r w:rsidRPr="0060483E">
              <w:rPr>
                <w:spacing w:val="1"/>
                <w:sz w:val="16"/>
                <w:szCs w:val="16"/>
              </w:rPr>
              <w:t>b</w:t>
            </w:r>
            <w:r w:rsidRPr="0060483E">
              <w:rPr>
                <w:sz w:val="16"/>
                <w:szCs w:val="16"/>
              </w:rPr>
              <w:t>ack</w:t>
            </w:r>
            <w:r w:rsidRPr="0060483E">
              <w:rPr>
                <w:spacing w:val="-3"/>
                <w:sz w:val="16"/>
                <w:szCs w:val="16"/>
              </w:rPr>
              <w:t xml:space="preserve"> </w:t>
            </w:r>
            <w:r w:rsidRPr="0060483E">
              <w:rPr>
                <w:spacing w:val="1"/>
                <w:sz w:val="16"/>
                <w:szCs w:val="16"/>
              </w:rPr>
              <w:t>(</w:t>
            </w:r>
            <w:r w:rsidRPr="0060483E">
              <w:rPr>
                <w:sz w:val="16"/>
                <w:szCs w:val="16"/>
              </w:rPr>
              <w:t>up</w:t>
            </w:r>
            <w:r w:rsidRPr="0060483E">
              <w:rPr>
                <w:spacing w:val="1"/>
                <w:sz w:val="16"/>
                <w:szCs w:val="16"/>
              </w:rPr>
              <w:t xml:space="preserve"> </w:t>
            </w:r>
            <w:r w:rsidRPr="0060483E">
              <w:rPr>
                <w:spacing w:val="-2"/>
                <w:sz w:val="16"/>
                <w:szCs w:val="16"/>
              </w:rPr>
              <w:t>t</w:t>
            </w:r>
            <w:r w:rsidRPr="0060483E">
              <w:rPr>
                <w:sz w:val="16"/>
                <w:szCs w:val="16"/>
              </w:rPr>
              <w:t>o</w:t>
            </w:r>
            <w:r w:rsidRPr="0060483E">
              <w:rPr>
                <w:spacing w:val="-1"/>
                <w:sz w:val="16"/>
                <w:szCs w:val="16"/>
              </w:rPr>
              <w:t xml:space="preserve"> </w:t>
            </w:r>
            <w:r w:rsidRPr="0060483E">
              <w:rPr>
                <w:spacing w:val="1"/>
                <w:sz w:val="16"/>
                <w:szCs w:val="16"/>
              </w:rPr>
              <w:t>2</w:t>
            </w:r>
            <w:r w:rsidRPr="0060483E">
              <w:rPr>
                <w:sz w:val="16"/>
                <w:szCs w:val="16"/>
              </w:rPr>
              <w:t xml:space="preserve">2 </w:t>
            </w:r>
            <w:r w:rsidRPr="0060483E">
              <w:rPr>
                <w:spacing w:val="1"/>
                <w:sz w:val="16"/>
                <w:szCs w:val="16"/>
              </w:rPr>
              <w:t>pa</w:t>
            </w:r>
            <w:r w:rsidRPr="0060483E">
              <w:rPr>
                <w:sz w:val="16"/>
                <w:szCs w:val="16"/>
              </w:rPr>
              <w:t>t</w:t>
            </w:r>
            <w:r w:rsidRPr="0060483E">
              <w:rPr>
                <w:spacing w:val="-1"/>
                <w:sz w:val="16"/>
                <w:szCs w:val="16"/>
              </w:rPr>
              <w:t>c</w:t>
            </w:r>
            <w:r w:rsidRPr="0060483E">
              <w:rPr>
                <w:sz w:val="16"/>
                <w:szCs w:val="16"/>
              </w:rPr>
              <w:t>hes</w:t>
            </w:r>
            <w:r w:rsidRPr="0060483E">
              <w:rPr>
                <w:spacing w:val="-3"/>
                <w:sz w:val="16"/>
                <w:szCs w:val="16"/>
              </w:rPr>
              <w:t xml:space="preserve"> </w:t>
            </w:r>
            <w:r w:rsidRPr="0060483E">
              <w:rPr>
                <w:spacing w:val="1"/>
                <w:sz w:val="16"/>
                <w:szCs w:val="16"/>
              </w:rPr>
              <w:t>p</w:t>
            </w:r>
            <w:r w:rsidRPr="0060483E">
              <w:rPr>
                <w:spacing w:val="-1"/>
                <w:sz w:val="16"/>
                <w:szCs w:val="16"/>
              </w:rPr>
              <w:t>e</w:t>
            </w:r>
            <w:r w:rsidRPr="0060483E">
              <w:rPr>
                <w:sz w:val="16"/>
                <w:szCs w:val="16"/>
              </w:rPr>
              <w:t>r</w:t>
            </w:r>
            <w:r w:rsidRPr="0060483E">
              <w:rPr>
                <w:spacing w:val="-1"/>
                <w:sz w:val="16"/>
                <w:szCs w:val="16"/>
              </w:rPr>
              <w:t xml:space="preserve"> s</w:t>
            </w:r>
            <w:r w:rsidRPr="0060483E">
              <w:rPr>
                <w:sz w:val="16"/>
                <w:szCs w:val="16"/>
              </w:rPr>
              <w:t>u</w:t>
            </w:r>
            <w:r w:rsidRPr="0060483E">
              <w:rPr>
                <w:spacing w:val="1"/>
                <w:sz w:val="16"/>
                <w:szCs w:val="16"/>
              </w:rPr>
              <w:t>bjec</w:t>
            </w:r>
            <w:r w:rsidRPr="0060483E">
              <w:rPr>
                <w:sz w:val="16"/>
                <w:szCs w:val="16"/>
              </w:rPr>
              <w:t>t)</w:t>
            </w:r>
          </w:p>
        </w:tc>
        <w:tc>
          <w:tcPr>
            <w:tcW w:w="1375" w:type="dxa"/>
          </w:tcPr>
          <w:p w14:paraId="5655FF38"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z w:val="16"/>
                <w:szCs w:val="16"/>
              </w:rPr>
              <w:t>Acz</w:t>
            </w:r>
            <w:r w:rsidRPr="0060483E">
              <w:rPr>
                <w:spacing w:val="-1"/>
                <w:sz w:val="16"/>
                <w:szCs w:val="16"/>
              </w:rPr>
              <w:t>o</w:t>
            </w:r>
            <w:r w:rsidRPr="0060483E">
              <w:rPr>
                <w:sz w:val="16"/>
                <w:szCs w:val="16"/>
              </w:rPr>
              <w:t>ne</w:t>
            </w:r>
          </w:p>
          <w:p w14:paraId="3C2CF87C"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pacing w:val="1"/>
                <w:sz w:val="16"/>
                <w:szCs w:val="16"/>
              </w:rPr>
              <w:t>7</w:t>
            </w:r>
            <w:r w:rsidRPr="0060483E">
              <w:rPr>
                <w:spacing w:val="-1"/>
                <w:sz w:val="16"/>
                <w:szCs w:val="16"/>
              </w:rPr>
              <w:t>.</w:t>
            </w:r>
            <w:r w:rsidRPr="0060483E">
              <w:rPr>
                <w:spacing w:val="1"/>
                <w:sz w:val="16"/>
                <w:szCs w:val="16"/>
              </w:rPr>
              <w:t>5</w:t>
            </w:r>
            <w:r w:rsidRPr="0060483E">
              <w:rPr>
                <w:sz w:val="16"/>
                <w:szCs w:val="16"/>
              </w:rPr>
              <w:t xml:space="preserve">% </w:t>
            </w:r>
            <w:r w:rsidRPr="0060483E">
              <w:rPr>
                <w:spacing w:val="1"/>
                <w:sz w:val="16"/>
                <w:szCs w:val="16"/>
              </w:rPr>
              <w:t>gel</w:t>
            </w:r>
          </w:p>
        </w:tc>
        <w:tc>
          <w:tcPr>
            <w:tcW w:w="1276" w:type="dxa"/>
          </w:tcPr>
          <w:p w14:paraId="24459187" w14:textId="77777777" w:rsidR="00B6531E" w:rsidRPr="0060483E" w:rsidRDefault="00B6531E" w:rsidP="0060483E">
            <w:pPr>
              <w:autoSpaceDE w:val="0"/>
              <w:autoSpaceDN w:val="0"/>
              <w:adjustRightInd w:val="0"/>
              <w:spacing w:before="0" w:after="0"/>
              <w:jc w:val="center"/>
              <w:rPr>
                <w:sz w:val="16"/>
                <w:szCs w:val="16"/>
              </w:rPr>
            </w:pPr>
            <w:r w:rsidRPr="0060483E">
              <w:rPr>
                <w:spacing w:val="1"/>
                <w:sz w:val="16"/>
                <w:szCs w:val="16"/>
              </w:rPr>
              <w:t>2</w:t>
            </w:r>
            <w:r w:rsidRPr="0060483E">
              <w:rPr>
                <w:sz w:val="16"/>
                <w:szCs w:val="16"/>
              </w:rPr>
              <w:t>37</w:t>
            </w:r>
          </w:p>
        </w:tc>
        <w:tc>
          <w:tcPr>
            <w:tcW w:w="1418" w:type="dxa"/>
          </w:tcPr>
          <w:p w14:paraId="1BECB1C6" w14:textId="77777777" w:rsidR="00B6531E" w:rsidRPr="0060483E" w:rsidRDefault="00B6531E" w:rsidP="0060483E">
            <w:pPr>
              <w:autoSpaceDE w:val="0"/>
              <w:autoSpaceDN w:val="0"/>
              <w:adjustRightInd w:val="0"/>
              <w:spacing w:before="0" w:after="0"/>
              <w:ind w:left="504" w:right="488"/>
              <w:jc w:val="center"/>
              <w:rPr>
                <w:sz w:val="16"/>
                <w:szCs w:val="16"/>
              </w:rPr>
            </w:pPr>
            <w:r w:rsidRPr="0060483E">
              <w:rPr>
                <w:spacing w:val="1"/>
                <w:sz w:val="16"/>
                <w:szCs w:val="16"/>
              </w:rPr>
              <w:t>2</w:t>
            </w:r>
            <w:r w:rsidRPr="0060483E">
              <w:rPr>
                <w:sz w:val="16"/>
                <w:szCs w:val="16"/>
              </w:rPr>
              <w:t>37</w:t>
            </w:r>
          </w:p>
        </w:tc>
      </w:tr>
      <w:tr w:rsidR="00B6531E" w:rsidRPr="0060483E" w14:paraId="71D3FCC8" w14:textId="77777777" w:rsidTr="0060483E">
        <w:trPr>
          <w:trHeight w:hRule="exact" w:val="786"/>
        </w:trPr>
        <w:tc>
          <w:tcPr>
            <w:tcW w:w="1713" w:type="dxa"/>
          </w:tcPr>
          <w:p w14:paraId="0257B2D5" w14:textId="77777777" w:rsidR="00B6531E" w:rsidRPr="0060483E" w:rsidRDefault="00B6531E" w:rsidP="0060483E">
            <w:pPr>
              <w:autoSpaceDE w:val="0"/>
              <w:autoSpaceDN w:val="0"/>
              <w:adjustRightInd w:val="0"/>
              <w:spacing w:before="0" w:after="0"/>
              <w:ind w:left="44"/>
              <w:rPr>
                <w:sz w:val="16"/>
                <w:szCs w:val="16"/>
              </w:rPr>
            </w:pPr>
            <w:r w:rsidRPr="0060483E">
              <w:rPr>
                <w:spacing w:val="1"/>
                <w:sz w:val="16"/>
                <w:szCs w:val="16"/>
              </w:rPr>
              <w:t>2</w:t>
            </w:r>
            <w:r w:rsidRPr="0060483E">
              <w:rPr>
                <w:sz w:val="16"/>
                <w:szCs w:val="16"/>
              </w:rPr>
              <w:t>25</w:t>
            </w:r>
            <w:r w:rsidRPr="0060483E">
              <w:rPr>
                <w:spacing w:val="1"/>
                <w:sz w:val="16"/>
                <w:szCs w:val="16"/>
              </w:rPr>
              <w:t>6</w:t>
            </w:r>
            <w:r w:rsidRPr="0060483E">
              <w:rPr>
                <w:sz w:val="16"/>
                <w:szCs w:val="16"/>
              </w:rPr>
              <w:t>78</w:t>
            </w:r>
            <w:r w:rsidRPr="0060483E">
              <w:rPr>
                <w:spacing w:val="1"/>
                <w:sz w:val="16"/>
                <w:szCs w:val="16"/>
              </w:rPr>
              <w:t>-</w:t>
            </w:r>
            <w:r w:rsidRPr="0060483E">
              <w:rPr>
                <w:sz w:val="16"/>
                <w:szCs w:val="16"/>
              </w:rPr>
              <w:t>01</w:t>
            </w:r>
            <w:r w:rsidRPr="0060483E">
              <w:rPr>
                <w:spacing w:val="1"/>
                <w:sz w:val="16"/>
                <w:szCs w:val="16"/>
              </w:rPr>
              <w:t xml:space="preserve">0 </w:t>
            </w:r>
            <w:r w:rsidRPr="0060483E">
              <w:rPr>
                <w:spacing w:val="1"/>
                <w:sz w:val="16"/>
                <w:szCs w:val="16"/>
                <w:vertAlign w:val="superscript"/>
              </w:rPr>
              <w:t>b</w:t>
            </w:r>
          </w:p>
        </w:tc>
        <w:tc>
          <w:tcPr>
            <w:tcW w:w="1230" w:type="dxa"/>
          </w:tcPr>
          <w:p w14:paraId="7974396B" w14:textId="77777777" w:rsidR="00B6531E" w:rsidRPr="0060483E" w:rsidRDefault="00B6531E" w:rsidP="0060483E">
            <w:pPr>
              <w:autoSpaceDE w:val="0"/>
              <w:autoSpaceDN w:val="0"/>
              <w:adjustRightInd w:val="0"/>
              <w:spacing w:before="0" w:after="0"/>
              <w:ind w:left="44"/>
              <w:rPr>
                <w:sz w:val="16"/>
                <w:szCs w:val="16"/>
              </w:rPr>
            </w:pPr>
            <w:r w:rsidRPr="0060483E">
              <w:rPr>
                <w:sz w:val="16"/>
                <w:szCs w:val="16"/>
              </w:rPr>
              <w:t xml:space="preserve">1 </w:t>
            </w:r>
            <w:r w:rsidRPr="0060483E">
              <w:rPr>
                <w:spacing w:val="1"/>
                <w:sz w:val="16"/>
                <w:szCs w:val="16"/>
              </w:rPr>
              <w:t>day</w:t>
            </w:r>
          </w:p>
        </w:tc>
        <w:tc>
          <w:tcPr>
            <w:tcW w:w="2388" w:type="dxa"/>
          </w:tcPr>
          <w:p w14:paraId="7ACBA5DF" w14:textId="77777777" w:rsidR="00B6531E" w:rsidRPr="0060483E" w:rsidRDefault="00B6531E" w:rsidP="0060483E">
            <w:pPr>
              <w:autoSpaceDE w:val="0"/>
              <w:autoSpaceDN w:val="0"/>
              <w:adjustRightInd w:val="0"/>
              <w:spacing w:before="0" w:after="0"/>
              <w:ind w:left="44"/>
              <w:jc w:val="center"/>
              <w:rPr>
                <w:spacing w:val="-4"/>
                <w:sz w:val="16"/>
                <w:szCs w:val="16"/>
              </w:rPr>
            </w:pPr>
            <w:r w:rsidRPr="0060483E">
              <w:rPr>
                <w:sz w:val="16"/>
                <w:szCs w:val="16"/>
              </w:rPr>
              <w:t>0</w:t>
            </w:r>
            <w:r w:rsidRPr="0060483E">
              <w:rPr>
                <w:spacing w:val="-1"/>
                <w:sz w:val="16"/>
                <w:szCs w:val="16"/>
              </w:rPr>
              <w:t>.</w:t>
            </w:r>
            <w:r w:rsidRPr="0060483E">
              <w:rPr>
                <w:sz w:val="16"/>
                <w:szCs w:val="16"/>
              </w:rPr>
              <w:t>2 g per</w:t>
            </w:r>
            <w:r w:rsidRPr="0060483E">
              <w:rPr>
                <w:spacing w:val="-3"/>
                <w:sz w:val="16"/>
                <w:szCs w:val="16"/>
              </w:rPr>
              <w:t xml:space="preserve"> </w:t>
            </w:r>
            <w:r w:rsidRPr="0060483E">
              <w:rPr>
                <w:sz w:val="16"/>
                <w:szCs w:val="16"/>
              </w:rPr>
              <w:t>occ</w:t>
            </w:r>
            <w:r w:rsidRPr="0060483E">
              <w:rPr>
                <w:spacing w:val="-1"/>
                <w:sz w:val="16"/>
                <w:szCs w:val="16"/>
              </w:rPr>
              <w:t>lu</w:t>
            </w:r>
            <w:r w:rsidRPr="0060483E">
              <w:rPr>
                <w:sz w:val="16"/>
                <w:szCs w:val="16"/>
              </w:rPr>
              <w:t>si</w:t>
            </w:r>
            <w:r w:rsidRPr="0060483E">
              <w:rPr>
                <w:spacing w:val="1"/>
                <w:sz w:val="16"/>
                <w:szCs w:val="16"/>
              </w:rPr>
              <w:t>v</w:t>
            </w:r>
            <w:r w:rsidRPr="0060483E">
              <w:rPr>
                <w:sz w:val="16"/>
                <w:szCs w:val="16"/>
              </w:rPr>
              <w:t>e</w:t>
            </w:r>
            <w:r w:rsidRPr="0060483E">
              <w:rPr>
                <w:spacing w:val="-5"/>
                <w:sz w:val="16"/>
                <w:szCs w:val="16"/>
              </w:rPr>
              <w:t xml:space="preserve"> </w:t>
            </w:r>
            <w:r w:rsidRPr="0060483E">
              <w:rPr>
                <w:sz w:val="16"/>
                <w:szCs w:val="16"/>
              </w:rPr>
              <w:t>patch</w:t>
            </w:r>
            <w:r w:rsidRPr="0060483E">
              <w:rPr>
                <w:spacing w:val="-3"/>
                <w:sz w:val="16"/>
                <w:szCs w:val="16"/>
              </w:rPr>
              <w:t xml:space="preserve"> </w:t>
            </w:r>
            <w:r w:rsidRPr="0060483E">
              <w:rPr>
                <w:sz w:val="16"/>
                <w:szCs w:val="16"/>
              </w:rPr>
              <w:t>applied</w:t>
            </w:r>
            <w:r w:rsidRPr="0060483E">
              <w:rPr>
                <w:spacing w:val="-5"/>
                <w:sz w:val="16"/>
                <w:szCs w:val="16"/>
              </w:rPr>
              <w:t xml:space="preserve"> </w:t>
            </w:r>
            <w:r w:rsidRPr="0060483E">
              <w:rPr>
                <w:sz w:val="16"/>
                <w:szCs w:val="16"/>
              </w:rPr>
              <w:t>to</w:t>
            </w:r>
            <w:r w:rsidRPr="0060483E">
              <w:rPr>
                <w:spacing w:val="-1"/>
                <w:sz w:val="16"/>
                <w:szCs w:val="16"/>
              </w:rPr>
              <w:t xml:space="preserve"> </w:t>
            </w:r>
            <w:r w:rsidRPr="0060483E">
              <w:rPr>
                <w:spacing w:val="-2"/>
                <w:sz w:val="16"/>
                <w:szCs w:val="16"/>
              </w:rPr>
              <w:t>t</w:t>
            </w:r>
            <w:r w:rsidRPr="0060483E">
              <w:rPr>
                <w:spacing w:val="1"/>
                <w:sz w:val="16"/>
                <w:szCs w:val="16"/>
              </w:rPr>
              <w:t>h</w:t>
            </w:r>
            <w:r w:rsidRPr="0060483E">
              <w:rPr>
                <w:sz w:val="16"/>
                <w:szCs w:val="16"/>
              </w:rPr>
              <w:t>e</w:t>
            </w:r>
            <w:r w:rsidRPr="0060483E">
              <w:rPr>
                <w:spacing w:val="-2"/>
                <w:sz w:val="16"/>
                <w:szCs w:val="16"/>
              </w:rPr>
              <w:t xml:space="preserve"> </w:t>
            </w:r>
            <w:r w:rsidRPr="0060483E">
              <w:rPr>
                <w:sz w:val="16"/>
                <w:szCs w:val="16"/>
              </w:rPr>
              <w:t>upp</w:t>
            </w:r>
            <w:r w:rsidRPr="0060483E">
              <w:rPr>
                <w:spacing w:val="-1"/>
                <w:sz w:val="16"/>
                <w:szCs w:val="16"/>
              </w:rPr>
              <w:t>e</w:t>
            </w:r>
            <w:r w:rsidRPr="0060483E">
              <w:rPr>
                <w:sz w:val="16"/>
                <w:szCs w:val="16"/>
              </w:rPr>
              <w:t>r</w:t>
            </w:r>
            <w:r w:rsidRPr="0060483E">
              <w:rPr>
                <w:spacing w:val="-1"/>
                <w:sz w:val="16"/>
                <w:szCs w:val="16"/>
              </w:rPr>
              <w:t xml:space="preserve"> </w:t>
            </w:r>
            <w:r w:rsidRPr="0060483E">
              <w:rPr>
                <w:sz w:val="16"/>
                <w:szCs w:val="16"/>
              </w:rPr>
              <w:t>back</w:t>
            </w:r>
            <w:r w:rsidRPr="0060483E">
              <w:rPr>
                <w:spacing w:val="-4"/>
                <w:sz w:val="16"/>
                <w:szCs w:val="16"/>
              </w:rPr>
              <w:t xml:space="preserve"> </w:t>
            </w:r>
          </w:p>
          <w:p w14:paraId="71A7516C" w14:textId="77777777" w:rsidR="00B6531E" w:rsidRPr="0060483E" w:rsidRDefault="00B6531E" w:rsidP="0060483E">
            <w:pPr>
              <w:autoSpaceDE w:val="0"/>
              <w:autoSpaceDN w:val="0"/>
              <w:adjustRightInd w:val="0"/>
              <w:spacing w:before="0" w:after="0"/>
              <w:ind w:left="44"/>
              <w:jc w:val="center"/>
              <w:rPr>
                <w:sz w:val="16"/>
                <w:szCs w:val="16"/>
              </w:rPr>
            </w:pPr>
            <w:r w:rsidRPr="0060483E">
              <w:rPr>
                <w:sz w:val="16"/>
                <w:szCs w:val="16"/>
              </w:rPr>
              <w:t>(2 pat</w:t>
            </w:r>
            <w:r w:rsidRPr="0060483E">
              <w:rPr>
                <w:spacing w:val="-1"/>
                <w:sz w:val="16"/>
                <w:szCs w:val="16"/>
              </w:rPr>
              <w:t>c</w:t>
            </w:r>
            <w:r w:rsidRPr="0060483E">
              <w:rPr>
                <w:sz w:val="16"/>
                <w:szCs w:val="16"/>
              </w:rPr>
              <w:t>hes</w:t>
            </w:r>
            <w:r w:rsidRPr="0060483E">
              <w:rPr>
                <w:spacing w:val="-3"/>
                <w:sz w:val="16"/>
                <w:szCs w:val="16"/>
              </w:rPr>
              <w:t xml:space="preserve"> </w:t>
            </w:r>
            <w:r w:rsidRPr="0060483E">
              <w:rPr>
                <w:sz w:val="16"/>
                <w:szCs w:val="16"/>
              </w:rPr>
              <w:t>per</w:t>
            </w:r>
            <w:r w:rsidRPr="0060483E">
              <w:rPr>
                <w:spacing w:val="-4"/>
                <w:sz w:val="16"/>
                <w:szCs w:val="16"/>
              </w:rPr>
              <w:t xml:space="preserve"> </w:t>
            </w:r>
            <w:r w:rsidRPr="0060483E">
              <w:rPr>
                <w:sz w:val="16"/>
                <w:szCs w:val="16"/>
              </w:rPr>
              <w:t>sub</w:t>
            </w:r>
            <w:r w:rsidRPr="0060483E">
              <w:rPr>
                <w:spacing w:val="1"/>
                <w:w w:val="99"/>
                <w:sz w:val="16"/>
                <w:szCs w:val="16"/>
              </w:rPr>
              <w:t>j</w:t>
            </w:r>
            <w:r w:rsidRPr="0060483E">
              <w:rPr>
                <w:w w:val="99"/>
                <w:sz w:val="16"/>
                <w:szCs w:val="16"/>
              </w:rPr>
              <w:t>ect</w:t>
            </w:r>
            <w:r w:rsidRPr="0060483E">
              <w:rPr>
                <w:sz w:val="16"/>
                <w:szCs w:val="16"/>
              </w:rPr>
              <w:t>)</w:t>
            </w:r>
          </w:p>
        </w:tc>
        <w:tc>
          <w:tcPr>
            <w:tcW w:w="1375" w:type="dxa"/>
          </w:tcPr>
          <w:p w14:paraId="3AEB8E5A"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z w:val="16"/>
                <w:szCs w:val="16"/>
              </w:rPr>
              <w:t>Acz</w:t>
            </w:r>
            <w:r w:rsidRPr="0060483E">
              <w:rPr>
                <w:spacing w:val="-1"/>
                <w:sz w:val="16"/>
                <w:szCs w:val="16"/>
              </w:rPr>
              <w:t>o</w:t>
            </w:r>
            <w:r w:rsidRPr="0060483E">
              <w:rPr>
                <w:sz w:val="16"/>
                <w:szCs w:val="16"/>
              </w:rPr>
              <w:t>ne</w:t>
            </w:r>
          </w:p>
          <w:p w14:paraId="79C0DEBF"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pacing w:val="1"/>
                <w:sz w:val="16"/>
                <w:szCs w:val="16"/>
              </w:rPr>
              <w:t>7</w:t>
            </w:r>
            <w:r w:rsidRPr="0060483E">
              <w:rPr>
                <w:spacing w:val="-1"/>
                <w:sz w:val="16"/>
                <w:szCs w:val="16"/>
              </w:rPr>
              <w:t>.</w:t>
            </w:r>
            <w:r w:rsidRPr="0060483E">
              <w:rPr>
                <w:spacing w:val="1"/>
                <w:sz w:val="16"/>
                <w:szCs w:val="16"/>
              </w:rPr>
              <w:t>5</w:t>
            </w:r>
            <w:r w:rsidRPr="0060483E">
              <w:rPr>
                <w:sz w:val="16"/>
                <w:szCs w:val="16"/>
              </w:rPr>
              <w:t xml:space="preserve">% </w:t>
            </w:r>
            <w:r w:rsidRPr="0060483E">
              <w:rPr>
                <w:spacing w:val="1"/>
                <w:sz w:val="16"/>
                <w:szCs w:val="16"/>
              </w:rPr>
              <w:t>gel</w:t>
            </w:r>
          </w:p>
        </w:tc>
        <w:tc>
          <w:tcPr>
            <w:tcW w:w="1276" w:type="dxa"/>
          </w:tcPr>
          <w:p w14:paraId="772E2D3C" w14:textId="77777777" w:rsidR="00B6531E" w:rsidRPr="0060483E" w:rsidRDefault="00B6531E" w:rsidP="0060483E">
            <w:pPr>
              <w:autoSpaceDE w:val="0"/>
              <w:autoSpaceDN w:val="0"/>
              <w:adjustRightInd w:val="0"/>
              <w:spacing w:before="0" w:after="0"/>
              <w:jc w:val="center"/>
              <w:rPr>
                <w:sz w:val="16"/>
                <w:szCs w:val="16"/>
              </w:rPr>
            </w:pPr>
            <w:r w:rsidRPr="0060483E">
              <w:rPr>
                <w:spacing w:val="1"/>
                <w:sz w:val="16"/>
                <w:szCs w:val="16"/>
              </w:rPr>
              <w:t>33</w:t>
            </w:r>
          </w:p>
        </w:tc>
        <w:tc>
          <w:tcPr>
            <w:tcW w:w="1418" w:type="dxa"/>
          </w:tcPr>
          <w:p w14:paraId="418A4DB5" w14:textId="77777777" w:rsidR="00B6531E" w:rsidRPr="0060483E" w:rsidRDefault="00B6531E" w:rsidP="0060483E">
            <w:pPr>
              <w:autoSpaceDE w:val="0"/>
              <w:autoSpaceDN w:val="0"/>
              <w:adjustRightInd w:val="0"/>
              <w:spacing w:before="0" w:after="0"/>
              <w:ind w:left="552" w:right="533"/>
              <w:jc w:val="center"/>
              <w:rPr>
                <w:sz w:val="16"/>
                <w:szCs w:val="16"/>
              </w:rPr>
            </w:pPr>
            <w:r w:rsidRPr="0060483E">
              <w:rPr>
                <w:spacing w:val="1"/>
                <w:sz w:val="16"/>
                <w:szCs w:val="16"/>
              </w:rPr>
              <w:t>33</w:t>
            </w:r>
          </w:p>
        </w:tc>
      </w:tr>
      <w:tr w:rsidR="00B6531E" w:rsidRPr="0060483E" w14:paraId="7C687249" w14:textId="77777777" w:rsidTr="0060483E">
        <w:trPr>
          <w:trHeight w:hRule="exact" w:val="785"/>
        </w:trPr>
        <w:tc>
          <w:tcPr>
            <w:tcW w:w="1713" w:type="dxa"/>
          </w:tcPr>
          <w:p w14:paraId="6C95714D" w14:textId="77777777" w:rsidR="00B6531E" w:rsidRPr="0060483E" w:rsidRDefault="00B6531E" w:rsidP="0060483E">
            <w:pPr>
              <w:autoSpaceDE w:val="0"/>
              <w:autoSpaceDN w:val="0"/>
              <w:adjustRightInd w:val="0"/>
              <w:spacing w:before="0" w:after="0"/>
              <w:ind w:left="44"/>
              <w:rPr>
                <w:sz w:val="16"/>
                <w:szCs w:val="16"/>
              </w:rPr>
            </w:pPr>
            <w:r w:rsidRPr="0060483E">
              <w:rPr>
                <w:spacing w:val="1"/>
                <w:sz w:val="16"/>
                <w:szCs w:val="16"/>
              </w:rPr>
              <w:t>2</w:t>
            </w:r>
            <w:r w:rsidRPr="0060483E">
              <w:rPr>
                <w:sz w:val="16"/>
                <w:szCs w:val="16"/>
              </w:rPr>
              <w:t>25</w:t>
            </w:r>
            <w:r w:rsidRPr="0060483E">
              <w:rPr>
                <w:spacing w:val="1"/>
                <w:sz w:val="16"/>
                <w:szCs w:val="16"/>
              </w:rPr>
              <w:t>6</w:t>
            </w:r>
            <w:r w:rsidRPr="0060483E">
              <w:rPr>
                <w:sz w:val="16"/>
                <w:szCs w:val="16"/>
              </w:rPr>
              <w:t>78</w:t>
            </w:r>
            <w:r w:rsidRPr="0060483E">
              <w:rPr>
                <w:spacing w:val="1"/>
                <w:sz w:val="16"/>
                <w:szCs w:val="16"/>
              </w:rPr>
              <w:t>-</w:t>
            </w:r>
            <w:r w:rsidRPr="0060483E">
              <w:rPr>
                <w:sz w:val="16"/>
                <w:szCs w:val="16"/>
              </w:rPr>
              <w:t>011</w:t>
            </w:r>
          </w:p>
        </w:tc>
        <w:tc>
          <w:tcPr>
            <w:tcW w:w="1230" w:type="dxa"/>
          </w:tcPr>
          <w:p w14:paraId="3C287F80" w14:textId="77777777" w:rsidR="00B6531E" w:rsidRPr="0060483E" w:rsidRDefault="00B6531E" w:rsidP="0060483E">
            <w:pPr>
              <w:autoSpaceDE w:val="0"/>
              <w:autoSpaceDN w:val="0"/>
              <w:adjustRightInd w:val="0"/>
              <w:spacing w:before="0" w:after="0"/>
              <w:ind w:left="44"/>
              <w:rPr>
                <w:sz w:val="16"/>
                <w:szCs w:val="16"/>
              </w:rPr>
            </w:pPr>
            <w:r w:rsidRPr="0060483E">
              <w:rPr>
                <w:sz w:val="16"/>
                <w:szCs w:val="16"/>
              </w:rPr>
              <w:t>~6</w:t>
            </w:r>
            <w:r w:rsidRPr="0060483E">
              <w:rPr>
                <w:spacing w:val="1"/>
                <w:sz w:val="16"/>
                <w:szCs w:val="16"/>
              </w:rPr>
              <w:t xml:space="preserve"> </w:t>
            </w:r>
            <w:r w:rsidRPr="0060483E">
              <w:rPr>
                <w:sz w:val="16"/>
                <w:szCs w:val="16"/>
              </w:rPr>
              <w:t>wee</w:t>
            </w:r>
            <w:r w:rsidRPr="0060483E">
              <w:rPr>
                <w:spacing w:val="1"/>
                <w:sz w:val="16"/>
                <w:szCs w:val="16"/>
              </w:rPr>
              <w:t>k</w:t>
            </w:r>
            <w:r w:rsidRPr="0060483E">
              <w:rPr>
                <w:sz w:val="16"/>
                <w:szCs w:val="16"/>
              </w:rPr>
              <w:t>s</w:t>
            </w:r>
          </w:p>
        </w:tc>
        <w:tc>
          <w:tcPr>
            <w:tcW w:w="2388" w:type="dxa"/>
          </w:tcPr>
          <w:p w14:paraId="78B013F5" w14:textId="77777777" w:rsidR="00B6531E" w:rsidRPr="0060483E" w:rsidRDefault="00B6531E" w:rsidP="0060483E">
            <w:pPr>
              <w:autoSpaceDE w:val="0"/>
              <w:autoSpaceDN w:val="0"/>
              <w:adjustRightInd w:val="0"/>
              <w:spacing w:before="0" w:after="0"/>
              <w:ind w:left="44"/>
              <w:jc w:val="center"/>
              <w:rPr>
                <w:spacing w:val="-4"/>
                <w:sz w:val="16"/>
                <w:szCs w:val="16"/>
              </w:rPr>
            </w:pPr>
            <w:r w:rsidRPr="0060483E">
              <w:rPr>
                <w:spacing w:val="1"/>
                <w:sz w:val="16"/>
                <w:szCs w:val="16"/>
              </w:rPr>
              <w:t>2</w:t>
            </w:r>
            <w:r w:rsidRPr="0060483E">
              <w:rPr>
                <w:sz w:val="16"/>
                <w:szCs w:val="16"/>
              </w:rPr>
              <w:t>00</w:t>
            </w:r>
            <w:r w:rsidRPr="0060483E">
              <w:rPr>
                <w:spacing w:val="1"/>
                <w:sz w:val="16"/>
                <w:szCs w:val="16"/>
              </w:rPr>
              <w:t xml:space="preserve"> </w:t>
            </w:r>
            <w:r w:rsidRPr="0060483E">
              <w:rPr>
                <w:spacing w:val="-1"/>
                <w:sz w:val="16"/>
                <w:szCs w:val="16"/>
              </w:rPr>
              <w:t>µ</w:t>
            </w:r>
            <w:r w:rsidRPr="0060483E">
              <w:rPr>
                <w:sz w:val="16"/>
                <w:szCs w:val="16"/>
              </w:rPr>
              <w:t>L</w:t>
            </w:r>
            <w:r w:rsidRPr="0060483E">
              <w:rPr>
                <w:spacing w:val="-1"/>
                <w:sz w:val="16"/>
                <w:szCs w:val="16"/>
              </w:rPr>
              <w:t xml:space="preserve"> </w:t>
            </w:r>
            <w:r w:rsidRPr="0060483E">
              <w:rPr>
                <w:sz w:val="16"/>
                <w:szCs w:val="16"/>
              </w:rPr>
              <w:t>per</w:t>
            </w:r>
            <w:r w:rsidRPr="0060483E">
              <w:rPr>
                <w:spacing w:val="-3"/>
                <w:sz w:val="16"/>
                <w:szCs w:val="16"/>
              </w:rPr>
              <w:t xml:space="preserve"> </w:t>
            </w:r>
            <w:r w:rsidRPr="0060483E">
              <w:rPr>
                <w:sz w:val="16"/>
                <w:szCs w:val="16"/>
              </w:rPr>
              <w:t>oc</w:t>
            </w:r>
            <w:r w:rsidRPr="0060483E">
              <w:rPr>
                <w:spacing w:val="-1"/>
                <w:sz w:val="16"/>
                <w:szCs w:val="16"/>
              </w:rPr>
              <w:t>c</w:t>
            </w:r>
            <w:r w:rsidRPr="0060483E">
              <w:rPr>
                <w:sz w:val="16"/>
                <w:szCs w:val="16"/>
              </w:rPr>
              <w:t>lusi</w:t>
            </w:r>
            <w:r w:rsidRPr="0060483E">
              <w:rPr>
                <w:spacing w:val="1"/>
                <w:sz w:val="16"/>
                <w:szCs w:val="16"/>
              </w:rPr>
              <w:t>v</w:t>
            </w:r>
            <w:r w:rsidRPr="0060483E">
              <w:rPr>
                <w:sz w:val="16"/>
                <w:szCs w:val="16"/>
              </w:rPr>
              <w:t>e</w:t>
            </w:r>
            <w:r w:rsidRPr="0060483E">
              <w:rPr>
                <w:spacing w:val="-4"/>
                <w:sz w:val="16"/>
                <w:szCs w:val="16"/>
              </w:rPr>
              <w:t xml:space="preserve"> </w:t>
            </w:r>
            <w:r w:rsidRPr="0060483E">
              <w:rPr>
                <w:sz w:val="16"/>
                <w:szCs w:val="16"/>
              </w:rPr>
              <w:t>patch</w:t>
            </w:r>
            <w:r w:rsidRPr="0060483E">
              <w:rPr>
                <w:spacing w:val="-3"/>
                <w:sz w:val="16"/>
                <w:szCs w:val="16"/>
              </w:rPr>
              <w:t xml:space="preserve"> </w:t>
            </w:r>
            <w:r w:rsidRPr="0060483E">
              <w:rPr>
                <w:sz w:val="16"/>
                <w:szCs w:val="16"/>
              </w:rPr>
              <w:t>applied</w:t>
            </w:r>
            <w:r w:rsidRPr="0060483E">
              <w:rPr>
                <w:spacing w:val="-5"/>
                <w:sz w:val="16"/>
                <w:szCs w:val="16"/>
              </w:rPr>
              <w:t xml:space="preserve"> </w:t>
            </w:r>
            <w:r w:rsidRPr="0060483E">
              <w:rPr>
                <w:sz w:val="16"/>
                <w:szCs w:val="16"/>
              </w:rPr>
              <w:t>to</w:t>
            </w:r>
            <w:r w:rsidRPr="0060483E">
              <w:rPr>
                <w:spacing w:val="-1"/>
                <w:sz w:val="16"/>
                <w:szCs w:val="16"/>
              </w:rPr>
              <w:t xml:space="preserve"> </w:t>
            </w:r>
            <w:r w:rsidRPr="0060483E">
              <w:rPr>
                <w:spacing w:val="-2"/>
                <w:sz w:val="16"/>
                <w:szCs w:val="16"/>
              </w:rPr>
              <w:t>t</w:t>
            </w:r>
            <w:r w:rsidRPr="0060483E">
              <w:rPr>
                <w:spacing w:val="1"/>
                <w:sz w:val="16"/>
                <w:szCs w:val="16"/>
              </w:rPr>
              <w:t>h</w:t>
            </w:r>
            <w:r w:rsidRPr="0060483E">
              <w:rPr>
                <w:sz w:val="16"/>
                <w:szCs w:val="16"/>
              </w:rPr>
              <w:t>e</w:t>
            </w:r>
            <w:r w:rsidRPr="0060483E">
              <w:rPr>
                <w:spacing w:val="-2"/>
                <w:sz w:val="16"/>
                <w:szCs w:val="16"/>
              </w:rPr>
              <w:t xml:space="preserve"> </w:t>
            </w:r>
            <w:r w:rsidRPr="0060483E">
              <w:rPr>
                <w:sz w:val="16"/>
                <w:szCs w:val="16"/>
              </w:rPr>
              <w:t>upp</w:t>
            </w:r>
            <w:r w:rsidRPr="0060483E">
              <w:rPr>
                <w:spacing w:val="-1"/>
                <w:sz w:val="16"/>
                <w:szCs w:val="16"/>
              </w:rPr>
              <w:t>e</w:t>
            </w:r>
            <w:r w:rsidRPr="0060483E">
              <w:rPr>
                <w:sz w:val="16"/>
                <w:szCs w:val="16"/>
              </w:rPr>
              <w:t>r</w:t>
            </w:r>
            <w:r w:rsidRPr="0060483E">
              <w:rPr>
                <w:spacing w:val="-1"/>
                <w:sz w:val="16"/>
                <w:szCs w:val="16"/>
              </w:rPr>
              <w:t xml:space="preserve"> </w:t>
            </w:r>
            <w:r w:rsidRPr="0060483E">
              <w:rPr>
                <w:sz w:val="16"/>
                <w:szCs w:val="16"/>
              </w:rPr>
              <w:t>back</w:t>
            </w:r>
            <w:r w:rsidRPr="0060483E">
              <w:rPr>
                <w:spacing w:val="-4"/>
                <w:sz w:val="16"/>
                <w:szCs w:val="16"/>
              </w:rPr>
              <w:t xml:space="preserve"> </w:t>
            </w:r>
          </w:p>
          <w:p w14:paraId="15FAA2A1" w14:textId="77777777" w:rsidR="00B6531E" w:rsidRPr="0060483E" w:rsidRDefault="00B6531E" w:rsidP="0060483E">
            <w:pPr>
              <w:autoSpaceDE w:val="0"/>
              <w:autoSpaceDN w:val="0"/>
              <w:adjustRightInd w:val="0"/>
              <w:spacing w:before="0" w:after="0"/>
              <w:ind w:left="44"/>
              <w:jc w:val="center"/>
              <w:rPr>
                <w:sz w:val="16"/>
                <w:szCs w:val="16"/>
              </w:rPr>
            </w:pPr>
            <w:r w:rsidRPr="0060483E">
              <w:rPr>
                <w:sz w:val="16"/>
                <w:szCs w:val="16"/>
              </w:rPr>
              <w:t>(14 patches</w:t>
            </w:r>
            <w:r w:rsidRPr="0060483E">
              <w:rPr>
                <w:spacing w:val="-4"/>
                <w:sz w:val="16"/>
                <w:szCs w:val="16"/>
              </w:rPr>
              <w:t xml:space="preserve"> </w:t>
            </w:r>
            <w:r w:rsidRPr="0060483E">
              <w:rPr>
                <w:sz w:val="16"/>
                <w:szCs w:val="16"/>
              </w:rPr>
              <w:t>p</w:t>
            </w:r>
            <w:r w:rsidRPr="0060483E">
              <w:rPr>
                <w:spacing w:val="-1"/>
                <w:sz w:val="16"/>
                <w:szCs w:val="16"/>
              </w:rPr>
              <w:t>e</w:t>
            </w:r>
            <w:r w:rsidRPr="0060483E">
              <w:rPr>
                <w:sz w:val="16"/>
                <w:szCs w:val="16"/>
              </w:rPr>
              <w:t>r</w:t>
            </w:r>
            <w:r w:rsidRPr="0060483E">
              <w:rPr>
                <w:spacing w:val="-2"/>
                <w:sz w:val="16"/>
                <w:szCs w:val="16"/>
              </w:rPr>
              <w:t xml:space="preserve"> </w:t>
            </w:r>
            <w:r w:rsidRPr="0060483E">
              <w:rPr>
                <w:sz w:val="16"/>
                <w:szCs w:val="16"/>
              </w:rPr>
              <w:t>sub</w:t>
            </w:r>
            <w:r w:rsidRPr="0060483E">
              <w:rPr>
                <w:spacing w:val="1"/>
                <w:w w:val="99"/>
                <w:sz w:val="16"/>
                <w:szCs w:val="16"/>
              </w:rPr>
              <w:t>j</w:t>
            </w:r>
            <w:r w:rsidRPr="0060483E">
              <w:rPr>
                <w:w w:val="99"/>
                <w:sz w:val="16"/>
                <w:szCs w:val="16"/>
              </w:rPr>
              <w:t>ect</w:t>
            </w:r>
            <w:r w:rsidRPr="0060483E">
              <w:rPr>
                <w:sz w:val="16"/>
                <w:szCs w:val="16"/>
              </w:rPr>
              <w:t>)</w:t>
            </w:r>
          </w:p>
        </w:tc>
        <w:tc>
          <w:tcPr>
            <w:tcW w:w="1375" w:type="dxa"/>
          </w:tcPr>
          <w:p w14:paraId="4B3DC172"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z w:val="16"/>
                <w:szCs w:val="16"/>
              </w:rPr>
              <w:t>Acz</w:t>
            </w:r>
            <w:r w:rsidRPr="0060483E">
              <w:rPr>
                <w:spacing w:val="-1"/>
                <w:sz w:val="16"/>
                <w:szCs w:val="16"/>
              </w:rPr>
              <w:t>o</w:t>
            </w:r>
            <w:r w:rsidRPr="0060483E">
              <w:rPr>
                <w:sz w:val="16"/>
                <w:szCs w:val="16"/>
              </w:rPr>
              <w:t>ne</w:t>
            </w:r>
          </w:p>
          <w:p w14:paraId="1B330CC8" w14:textId="77777777" w:rsidR="00B6531E" w:rsidRPr="0060483E" w:rsidRDefault="00B6531E" w:rsidP="0060483E">
            <w:pPr>
              <w:autoSpaceDE w:val="0"/>
              <w:autoSpaceDN w:val="0"/>
              <w:adjustRightInd w:val="0"/>
              <w:spacing w:before="0" w:after="0"/>
              <w:ind w:left="100" w:right="70"/>
              <w:jc w:val="center"/>
              <w:rPr>
                <w:sz w:val="16"/>
                <w:szCs w:val="16"/>
              </w:rPr>
            </w:pPr>
            <w:r w:rsidRPr="0060483E">
              <w:rPr>
                <w:spacing w:val="1"/>
                <w:sz w:val="16"/>
                <w:szCs w:val="16"/>
              </w:rPr>
              <w:t>7</w:t>
            </w:r>
            <w:r w:rsidRPr="0060483E">
              <w:rPr>
                <w:spacing w:val="-1"/>
                <w:sz w:val="16"/>
                <w:szCs w:val="16"/>
              </w:rPr>
              <w:t>.</w:t>
            </w:r>
            <w:r w:rsidRPr="0060483E">
              <w:rPr>
                <w:spacing w:val="1"/>
                <w:sz w:val="16"/>
                <w:szCs w:val="16"/>
              </w:rPr>
              <w:t>5</w:t>
            </w:r>
            <w:r w:rsidRPr="0060483E">
              <w:rPr>
                <w:sz w:val="16"/>
                <w:szCs w:val="16"/>
              </w:rPr>
              <w:t xml:space="preserve">% </w:t>
            </w:r>
            <w:r w:rsidRPr="0060483E">
              <w:rPr>
                <w:spacing w:val="1"/>
                <w:sz w:val="16"/>
                <w:szCs w:val="16"/>
              </w:rPr>
              <w:t>gel</w:t>
            </w:r>
          </w:p>
        </w:tc>
        <w:tc>
          <w:tcPr>
            <w:tcW w:w="1276" w:type="dxa"/>
          </w:tcPr>
          <w:p w14:paraId="107E0A62" w14:textId="77777777" w:rsidR="00B6531E" w:rsidRPr="0060483E" w:rsidRDefault="00B6531E" w:rsidP="0060483E">
            <w:pPr>
              <w:autoSpaceDE w:val="0"/>
              <w:autoSpaceDN w:val="0"/>
              <w:adjustRightInd w:val="0"/>
              <w:spacing w:before="0" w:after="0"/>
              <w:jc w:val="center"/>
              <w:rPr>
                <w:sz w:val="16"/>
                <w:szCs w:val="16"/>
              </w:rPr>
            </w:pPr>
            <w:r w:rsidRPr="0060483E">
              <w:rPr>
                <w:spacing w:val="1"/>
                <w:sz w:val="16"/>
                <w:szCs w:val="16"/>
              </w:rPr>
              <w:t>58</w:t>
            </w:r>
          </w:p>
        </w:tc>
        <w:tc>
          <w:tcPr>
            <w:tcW w:w="1418" w:type="dxa"/>
          </w:tcPr>
          <w:p w14:paraId="4E610E25" w14:textId="77777777" w:rsidR="00B6531E" w:rsidRPr="0060483E" w:rsidRDefault="00B6531E" w:rsidP="0060483E">
            <w:pPr>
              <w:autoSpaceDE w:val="0"/>
              <w:autoSpaceDN w:val="0"/>
              <w:adjustRightInd w:val="0"/>
              <w:spacing w:before="0" w:after="0"/>
              <w:ind w:left="554" w:right="536"/>
              <w:jc w:val="center"/>
              <w:rPr>
                <w:sz w:val="16"/>
                <w:szCs w:val="16"/>
              </w:rPr>
            </w:pPr>
            <w:r w:rsidRPr="0060483E">
              <w:rPr>
                <w:spacing w:val="1"/>
                <w:sz w:val="16"/>
                <w:szCs w:val="16"/>
              </w:rPr>
              <w:t>58</w:t>
            </w:r>
          </w:p>
        </w:tc>
      </w:tr>
      <w:tr w:rsidR="00B6531E" w:rsidRPr="0060483E" w14:paraId="4962CBFB" w14:textId="77777777" w:rsidTr="0060483E">
        <w:trPr>
          <w:trHeight w:hRule="exact" w:val="283"/>
        </w:trPr>
        <w:tc>
          <w:tcPr>
            <w:tcW w:w="6706" w:type="dxa"/>
            <w:gridSpan w:val="4"/>
          </w:tcPr>
          <w:p w14:paraId="4DF55A59" w14:textId="77777777" w:rsidR="00B6531E" w:rsidRPr="0060483E" w:rsidRDefault="00B6531E" w:rsidP="0060483E">
            <w:pPr>
              <w:autoSpaceDE w:val="0"/>
              <w:autoSpaceDN w:val="0"/>
              <w:adjustRightInd w:val="0"/>
              <w:spacing w:before="0" w:after="0"/>
              <w:ind w:left="44"/>
              <w:rPr>
                <w:sz w:val="16"/>
                <w:szCs w:val="16"/>
              </w:rPr>
            </w:pPr>
            <w:r w:rsidRPr="0060483E">
              <w:rPr>
                <w:b/>
                <w:bCs/>
                <w:i/>
                <w:iCs/>
                <w:sz w:val="16"/>
                <w:szCs w:val="16"/>
              </w:rPr>
              <w:t>T</w:t>
            </w:r>
            <w:r w:rsidRPr="0060483E">
              <w:rPr>
                <w:b/>
                <w:bCs/>
                <w:i/>
                <w:iCs/>
                <w:spacing w:val="1"/>
                <w:sz w:val="16"/>
                <w:szCs w:val="16"/>
              </w:rPr>
              <w:t>o</w:t>
            </w:r>
            <w:r w:rsidRPr="0060483E">
              <w:rPr>
                <w:b/>
                <w:bCs/>
                <w:i/>
                <w:iCs/>
                <w:sz w:val="16"/>
                <w:szCs w:val="16"/>
              </w:rPr>
              <w:t>t</w:t>
            </w:r>
            <w:r w:rsidRPr="0060483E">
              <w:rPr>
                <w:b/>
                <w:bCs/>
                <w:i/>
                <w:iCs/>
                <w:spacing w:val="1"/>
                <w:sz w:val="16"/>
                <w:szCs w:val="16"/>
              </w:rPr>
              <w:t>a</w:t>
            </w:r>
            <w:r w:rsidRPr="0060483E">
              <w:rPr>
                <w:b/>
                <w:bCs/>
                <w:i/>
                <w:iCs/>
                <w:sz w:val="16"/>
                <w:szCs w:val="16"/>
              </w:rPr>
              <w:t>l</w:t>
            </w:r>
            <w:r w:rsidRPr="0060483E">
              <w:rPr>
                <w:b/>
                <w:bCs/>
                <w:i/>
                <w:iCs/>
                <w:spacing w:val="-4"/>
                <w:sz w:val="16"/>
                <w:szCs w:val="16"/>
              </w:rPr>
              <w:t xml:space="preserve"> </w:t>
            </w:r>
            <w:r w:rsidRPr="0060483E">
              <w:rPr>
                <w:b/>
                <w:bCs/>
                <w:i/>
                <w:iCs/>
                <w:sz w:val="16"/>
                <w:szCs w:val="16"/>
              </w:rPr>
              <w:t xml:space="preserve">in </w:t>
            </w:r>
            <w:r w:rsidRPr="0060483E">
              <w:rPr>
                <w:b/>
                <w:bCs/>
                <w:i/>
                <w:iCs/>
                <w:spacing w:val="1"/>
                <w:sz w:val="16"/>
                <w:szCs w:val="16"/>
              </w:rPr>
              <w:t>a</w:t>
            </w:r>
            <w:r w:rsidRPr="0060483E">
              <w:rPr>
                <w:b/>
                <w:bCs/>
                <w:i/>
                <w:iCs/>
                <w:sz w:val="16"/>
                <w:szCs w:val="16"/>
              </w:rPr>
              <w:t>ll</w:t>
            </w:r>
            <w:r w:rsidRPr="0060483E">
              <w:rPr>
                <w:b/>
                <w:bCs/>
                <w:i/>
                <w:iCs/>
                <w:spacing w:val="-1"/>
                <w:sz w:val="16"/>
                <w:szCs w:val="16"/>
              </w:rPr>
              <w:t xml:space="preserve"> </w:t>
            </w:r>
            <w:r w:rsidRPr="0060483E">
              <w:rPr>
                <w:b/>
                <w:bCs/>
                <w:i/>
                <w:iCs/>
                <w:sz w:val="16"/>
                <w:szCs w:val="16"/>
              </w:rPr>
              <w:t>stu</w:t>
            </w:r>
            <w:r w:rsidRPr="0060483E">
              <w:rPr>
                <w:b/>
                <w:bCs/>
                <w:i/>
                <w:iCs/>
                <w:spacing w:val="1"/>
                <w:sz w:val="16"/>
                <w:szCs w:val="16"/>
              </w:rPr>
              <w:t>d</w:t>
            </w:r>
            <w:r w:rsidRPr="0060483E">
              <w:rPr>
                <w:b/>
                <w:bCs/>
                <w:i/>
                <w:iCs/>
                <w:sz w:val="16"/>
                <w:szCs w:val="16"/>
              </w:rPr>
              <w:t>ies:</w:t>
            </w:r>
          </w:p>
        </w:tc>
        <w:tc>
          <w:tcPr>
            <w:tcW w:w="1276" w:type="dxa"/>
          </w:tcPr>
          <w:p w14:paraId="5897DDAD" w14:textId="77777777" w:rsidR="00B6531E" w:rsidRPr="0060483E" w:rsidRDefault="00B6531E" w:rsidP="0060483E">
            <w:pPr>
              <w:autoSpaceDE w:val="0"/>
              <w:autoSpaceDN w:val="0"/>
              <w:adjustRightInd w:val="0"/>
              <w:spacing w:before="0" w:after="0"/>
              <w:jc w:val="center"/>
              <w:rPr>
                <w:sz w:val="16"/>
                <w:szCs w:val="16"/>
              </w:rPr>
            </w:pPr>
            <w:r w:rsidRPr="0060483E">
              <w:rPr>
                <w:b/>
                <w:bCs/>
                <w:spacing w:val="1"/>
                <w:sz w:val="16"/>
                <w:szCs w:val="16"/>
              </w:rPr>
              <w:t>4</w:t>
            </w:r>
            <w:r w:rsidRPr="0060483E">
              <w:rPr>
                <w:b/>
                <w:bCs/>
                <w:sz w:val="16"/>
                <w:szCs w:val="16"/>
              </w:rPr>
              <w:t>741</w:t>
            </w:r>
          </w:p>
        </w:tc>
        <w:tc>
          <w:tcPr>
            <w:tcW w:w="1418" w:type="dxa"/>
          </w:tcPr>
          <w:p w14:paraId="55200B6A" w14:textId="77777777" w:rsidR="00B6531E" w:rsidRPr="0060483E" w:rsidRDefault="00B6531E" w:rsidP="0060483E">
            <w:pPr>
              <w:autoSpaceDE w:val="0"/>
              <w:autoSpaceDN w:val="0"/>
              <w:adjustRightInd w:val="0"/>
              <w:spacing w:before="0" w:after="0"/>
              <w:ind w:left="455" w:right="437"/>
              <w:jc w:val="center"/>
              <w:rPr>
                <w:sz w:val="16"/>
                <w:szCs w:val="16"/>
              </w:rPr>
            </w:pPr>
            <w:r w:rsidRPr="0060483E">
              <w:rPr>
                <w:b/>
                <w:bCs/>
                <w:spacing w:val="1"/>
                <w:sz w:val="16"/>
                <w:szCs w:val="16"/>
              </w:rPr>
              <w:t>2</w:t>
            </w:r>
            <w:r w:rsidRPr="0060483E">
              <w:rPr>
                <w:b/>
                <w:bCs/>
                <w:sz w:val="16"/>
                <w:szCs w:val="16"/>
              </w:rPr>
              <w:t>547</w:t>
            </w:r>
          </w:p>
        </w:tc>
      </w:tr>
    </w:tbl>
    <w:p w14:paraId="6E383A4B" w14:textId="5C26BBB3" w:rsidR="002F1B73" w:rsidRDefault="00B6531E" w:rsidP="00200DE8">
      <w:pPr>
        <w:pStyle w:val="TableDescription"/>
        <w:rPr>
          <w:b/>
        </w:rPr>
      </w:pPr>
      <w:r w:rsidRPr="0060483E">
        <w:t>a</w:t>
      </w:r>
      <w:r w:rsidR="00200DE8">
        <w:t>.</w:t>
      </w:r>
      <w:r w:rsidRPr="0060483E">
        <w:t xml:space="preserve"> Subjects/patients who were enrolled in the studies (excluding study centre 16078 in Study 225678-006) and who received</w:t>
      </w:r>
      <w:r w:rsidR="0060483E">
        <w:t xml:space="preserve"> </w:t>
      </w:r>
      <w:r w:rsidRPr="0060483E">
        <w:t>a dose of st</w:t>
      </w:r>
      <w:r w:rsidR="00200DE8">
        <w:t xml:space="preserve">udy product (safety population); </w:t>
      </w:r>
      <w:r w:rsidRPr="0060483E">
        <w:t>b</w:t>
      </w:r>
      <w:r w:rsidR="00200DE8">
        <w:t>.</w:t>
      </w:r>
      <w:r w:rsidRPr="0060483E">
        <w:t xml:space="preserve"> Due to an equivocal phototoxicity</w:t>
      </w:r>
      <w:r w:rsidR="00296C45">
        <w:t xml:space="preserve"> finding on day 4, one subject </w:t>
      </w:r>
      <w:r w:rsidRPr="0060483E">
        <w:t xml:space="preserve">had a retest, receiving an additional application of </w:t>
      </w:r>
      <w:r w:rsidR="00587563">
        <w:t>Aczone</w:t>
      </w:r>
      <w:r w:rsidRPr="0060483E">
        <w:t xml:space="preserve"> 7.5% at 2 sites. This subject received a total dose of 0.8 g of </w:t>
      </w:r>
      <w:r w:rsidR="00587563">
        <w:t>Aczone</w:t>
      </w:r>
      <w:r w:rsidRPr="0060483E">
        <w:t xml:space="preserve"> 7.5%.</w:t>
      </w:r>
      <w:bookmarkStart w:id="125" w:name="_Toc446318764"/>
    </w:p>
    <w:p w14:paraId="7E212E7A" w14:textId="77777777" w:rsidR="00B6531E" w:rsidRPr="0060483E" w:rsidRDefault="00B6531E" w:rsidP="000E7E38">
      <w:pPr>
        <w:pStyle w:val="TableTitle"/>
      </w:pPr>
      <w:r w:rsidRPr="0060483E">
        <w:t xml:space="preserve">Table </w:t>
      </w:r>
      <w:r w:rsidR="0060483E">
        <w:t xml:space="preserve">9: </w:t>
      </w:r>
      <w:r w:rsidRPr="0060483E">
        <w:t>Exposure to study treatment (Safety population) – Pooled studies 225678-006 and 225678-007</w:t>
      </w:r>
      <w:bookmarkEnd w:id="125"/>
      <w:r w:rsidR="000E7E38">
        <w:t>.</w:t>
      </w:r>
    </w:p>
    <w:tbl>
      <w:tblPr>
        <w:tblStyle w:val="TableGrid"/>
        <w:tblW w:w="0" w:type="auto"/>
        <w:tblLook w:val="04A0" w:firstRow="1" w:lastRow="0" w:firstColumn="1" w:lastColumn="0" w:noHBand="0" w:noVBand="1"/>
      </w:tblPr>
      <w:tblGrid>
        <w:gridCol w:w="3118"/>
        <w:gridCol w:w="1814"/>
        <w:gridCol w:w="1701"/>
        <w:gridCol w:w="1980"/>
      </w:tblGrid>
      <w:tr w:rsidR="00B6531E" w:rsidRPr="000E7E38" w14:paraId="7D7E0077" w14:textId="77777777" w:rsidTr="002F1B73">
        <w:tc>
          <w:tcPr>
            <w:tcW w:w="3118" w:type="dxa"/>
            <w:vMerge w:val="restart"/>
          </w:tcPr>
          <w:p w14:paraId="5A00F96D" w14:textId="77777777" w:rsidR="00B6531E" w:rsidRPr="000E7E38" w:rsidRDefault="00B6531E" w:rsidP="000E7E38">
            <w:pPr>
              <w:autoSpaceDE w:val="0"/>
              <w:autoSpaceDN w:val="0"/>
              <w:adjustRightInd w:val="0"/>
              <w:spacing w:before="0" w:after="0"/>
              <w:rPr>
                <w:b/>
                <w:sz w:val="16"/>
                <w:szCs w:val="16"/>
              </w:rPr>
            </w:pPr>
            <w:r w:rsidRPr="000E7E38">
              <w:rPr>
                <w:b/>
                <w:sz w:val="16"/>
                <w:szCs w:val="16"/>
              </w:rPr>
              <w:t>Duration</w:t>
            </w:r>
          </w:p>
        </w:tc>
        <w:tc>
          <w:tcPr>
            <w:tcW w:w="1814" w:type="dxa"/>
            <w:vMerge w:val="restart"/>
          </w:tcPr>
          <w:p w14:paraId="726DB538" w14:textId="77777777" w:rsidR="00B6531E" w:rsidRPr="000E7E38" w:rsidRDefault="00B6531E" w:rsidP="000E7E38">
            <w:pPr>
              <w:autoSpaceDE w:val="0"/>
              <w:autoSpaceDN w:val="0"/>
              <w:adjustRightInd w:val="0"/>
              <w:spacing w:before="0" w:after="0"/>
              <w:rPr>
                <w:b/>
                <w:sz w:val="16"/>
                <w:szCs w:val="16"/>
              </w:rPr>
            </w:pPr>
            <w:r w:rsidRPr="000E7E38">
              <w:rPr>
                <w:b/>
                <w:sz w:val="16"/>
                <w:szCs w:val="16"/>
              </w:rPr>
              <w:t>Statist</w:t>
            </w:r>
            <w:r w:rsidRPr="000E7E38">
              <w:rPr>
                <w:b/>
                <w:spacing w:val="-1"/>
                <w:sz w:val="16"/>
                <w:szCs w:val="16"/>
              </w:rPr>
              <w:t>i</w:t>
            </w:r>
            <w:r w:rsidRPr="000E7E38">
              <w:rPr>
                <w:b/>
                <w:sz w:val="16"/>
                <w:szCs w:val="16"/>
              </w:rPr>
              <w:t>c</w:t>
            </w:r>
          </w:p>
        </w:tc>
        <w:tc>
          <w:tcPr>
            <w:tcW w:w="3681" w:type="dxa"/>
            <w:gridSpan w:val="2"/>
          </w:tcPr>
          <w:p w14:paraId="75CE1163" w14:textId="77777777" w:rsidR="00B6531E" w:rsidRPr="000E7E38" w:rsidRDefault="00B6531E" w:rsidP="002F1B73">
            <w:pPr>
              <w:autoSpaceDE w:val="0"/>
              <w:autoSpaceDN w:val="0"/>
              <w:adjustRightInd w:val="0"/>
              <w:spacing w:before="0" w:after="0"/>
              <w:jc w:val="center"/>
              <w:rPr>
                <w:b/>
                <w:sz w:val="16"/>
                <w:szCs w:val="16"/>
              </w:rPr>
            </w:pPr>
            <w:r w:rsidRPr="000E7E38">
              <w:rPr>
                <w:b/>
                <w:sz w:val="16"/>
                <w:szCs w:val="16"/>
              </w:rPr>
              <w:t>Treatment</w:t>
            </w:r>
            <w:r w:rsidRPr="000E7E38">
              <w:rPr>
                <w:b/>
                <w:spacing w:val="-6"/>
                <w:sz w:val="16"/>
                <w:szCs w:val="16"/>
              </w:rPr>
              <w:t xml:space="preserve"> </w:t>
            </w:r>
            <w:r w:rsidRPr="000E7E38">
              <w:rPr>
                <w:b/>
                <w:sz w:val="16"/>
                <w:szCs w:val="16"/>
              </w:rPr>
              <w:t>Gro</w:t>
            </w:r>
            <w:r w:rsidRPr="000E7E38">
              <w:rPr>
                <w:b/>
                <w:spacing w:val="-1"/>
                <w:sz w:val="16"/>
                <w:szCs w:val="16"/>
              </w:rPr>
              <w:t>u</w:t>
            </w:r>
            <w:r w:rsidRPr="000E7E38">
              <w:rPr>
                <w:b/>
                <w:sz w:val="16"/>
                <w:szCs w:val="16"/>
              </w:rPr>
              <w:t>p</w:t>
            </w:r>
          </w:p>
        </w:tc>
      </w:tr>
      <w:tr w:rsidR="00B6531E" w:rsidRPr="000E7E38" w14:paraId="360766C4" w14:textId="77777777" w:rsidTr="002F1B73">
        <w:tc>
          <w:tcPr>
            <w:tcW w:w="3118" w:type="dxa"/>
            <w:vMerge/>
          </w:tcPr>
          <w:p w14:paraId="65E4DF06" w14:textId="77777777" w:rsidR="00B6531E" w:rsidRPr="000E7E38" w:rsidRDefault="00B6531E" w:rsidP="000E7E38">
            <w:pPr>
              <w:autoSpaceDE w:val="0"/>
              <w:autoSpaceDN w:val="0"/>
              <w:adjustRightInd w:val="0"/>
              <w:spacing w:before="0" w:after="0"/>
              <w:rPr>
                <w:b/>
                <w:sz w:val="16"/>
                <w:szCs w:val="16"/>
              </w:rPr>
            </w:pPr>
          </w:p>
        </w:tc>
        <w:tc>
          <w:tcPr>
            <w:tcW w:w="1814" w:type="dxa"/>
            <w:vMerge/>
          </w:tcPr>
          <w:p w14:paraId="184CC485" w14:textId="77777777" w:rsidR="00B6531E" w:rsidRPr="000E7E38" w:rsidRDefault="00B6531E" w:rsidP="000E7E38">
            <w:pPr>
              <w:autoSpaceDE w:val="0"/>
              <w:autoSpaceDN w:val="0"/>
              <w:adjustRightInd w:val="0"/>
              <w:spacing w:before="0" w:after="0"/>
              <w:rPr>
                <w:b/>
                <w:sz w:val="16"/>
                <w:szCs w:val="16"/>
              </w:rPr>
            </w:pPr>
          </w:p>
        </w:tc>
        <w:tc>
          <w:tcPr>
            <w:tcW w:w="1701" w:type="dxa"/>
          </w:tcPr>
          <w:p w14:paraId="541BE5E7" w14:textId="77777777" w:rsidR="00B6531E" w:rsidRPr="000E7E38" w:rsidRDefault="00B6531E" w:rsidP="000E7E38">
            <w:pPr>
              <w:autoSpaceDE w:val="0"/>
              <w:autoSpaceDN w:val="0"/>
              <w:adjustRightInd w:val="0"/>
              <w:spacing w:before="0" w:after="0"/>
              <w:jc w:val="center"/>
              <w:rPr>
                <w:b/>
                <w:sz w:val="16"/>
                <w:szCs w:val="16"/>
              </w:rPr>
            </w:pPr>
            <w:r w:rsidRPr="000E7E38">
              <w:rPr>
                <w:b/>
                <w:sz w:val="16"/>
                <w:szCs w:val="16"/>
              </w:rPr>
              <w:t>Aczone 7.5%</w:t>
            </w:r>
          </w:p>
          <w:p w14:paraId="4D4FA29D" w14:textId="77777777" w:rsidR="00B6531E" w:rsidRPr="000E7E38" w:rsidRDefault="00B6531E" w:rsidP="000E7E38">
            <w:pPr>
              <w:autoSpaceDE w:val="0"/>
              <w:autoSpaceDN w:val="0"/>
              <w:adjustRightInd w:val="0"/>
              <w:spacing w:before="0" w:after="0"/>
              <w:jc w:val="center"/>
              <w:rPr>
                <w:b/>
                <w:sz w:val="16"/>
                <w:szCs w:val="16"/>
              </w:rPr>
            </w:pPr>
            <w:r w:rsidRPr="000E7E38">
              <w:rPr>
                <w:b/>
                <w:sz w:val="16"/>
                <w:szCs w:val="16"/>
              </w:rPr>
              <w:t>(N = 2161)</w:t>
            </w:r>
          </w:p>
        </w:tc>
        <w:tc>
          <w:tcPr>
            <w:tcW w:w="1980" w:type="dxa"/>
          </w:tcPr>
          <w:p w14:paraId="031E36C2" w14:textId="77777777" w:rsidR="00B6531E" w:rsidRPr="000E7E38" w:rsidRDefault="00B6531E" w:rsidP="002F1B73">
            <w:pPr>
              <w:autoSpaceDE w:val="0"/>
              <w:autoSpaceDN w:val="0"/>
              <w:adjustRightInd w:val="0"/>
              <w:spacing w:before="0" w:after="0"/>
              <w:jc w:val="center"/>
              <w:rPr>
                <w:b/>
                <w:sz w:val="16"/>
                <w:szCs w:val="16"/>
              </w:rPr>
            </w:pPr>
            <w:r w:rsidRPr="000E7E38">
              <w:rPr>
                <w:b/>
                <w:sz w:val="16"/>
                <w:szCs w:val="16"/>
              </w:rPr>
              <w:t>Vehicle</w:t>
            </w:r>
          </w:p>
          <w:p w14:paraId="39275C29" w14:textId="77777777" w:rsidR="00B6531E" w:rsidRPr="000E7E38" w:rsidRDefault="00B6531E" w:rsidP="002F1B73">
            <w:pPr>
              <w:autoSpaceDE w:val="0"/>
              <w:autoSpaceDN w:val="0"/>
              <w:adjustRightInd w:val="0"/>
              <w:spacing w:before="0" w:after="0"/>
              <w:jc w:val="center"/>
              <w:rPr>
                <w:b/>
                <w:sz w:val="16"/>
                <w:szCs w:val="16"/>
              </w:rPr>
            </w:pPr>
            <w:r w:rsidRPr="000E7E38">
              <w:rPr>
                <w:b/>
                <w:sz w:val="16"/>
                <w:szCs w:val="16"/>
              </w:rPr>
              <w:t>(N</w:t>
            </w:r>
            <w:r w:rsidRPr="000E7E38">
              <w:rPr>
                <w:b/>
                <w:spacing w:val="-1"/>
                <w:sz w:val="16"/>
                <w:szCs w:val="16"/>
              </w:rPr>
              <w:t xml:space="preserve"> </w:t>
            </w:r>
            <w:r w:rsidRPr="000E7E38">
              <w:rPr>
                <w:b/>
                <w:sz w:val="16"/>
                <w:szCs w:val="16"/>
              </w:rPr>
              <w:t>= 2175)</w:t>
            </w:r>
          </w:p>
        </w:tc>
      </w:tr>
      <w:tr w:rsidR="00B6531E" w:rsidRPr="000E7E38" w14:paraId="121A414C" w14:textId="77777777" w:rsidTr="002F1B73">
        <w:tc>
          <w:tcPr>
            <w:tcW w:w="3118" w:type="dxa"/>
            <w:vMerge w:val="restart"/>
          </w:tcPr>
          <w:p w14:paraId="54FE3DD3" w14:textId="77777777" w:rsidR="00B6531E" w:rsidRPr="000E7E38" w:rsidRDefault="00B6531E" w:rsidP="000E7E38">
            <w:pPr>
              <w:autoSpaceDE w:val="0"/>
              <w:autoSpaceDN w:val="0"/>
              <w:adjustRightInd w:val="0"/>
              <w:spacing w:before="0" w:after="0"/>
              <w:rPr>
                <w:sz w:val="16"/>
                <w:szCs w:val="16"/>
              </w:rPr>
            </w:pPr>
            <w:r w:rsidRPr="000E7E38">
              <w:rPr>
                <w:sz w:val="16"/>
                <w:szCs w:val="16"/>
              </w:rPr>
              <w:t>Stu</w:t>
            </w:r>
            <w:r w:rsidRPr="000E7E38">
              <w:rPr>
                <w:spacing w:val="-1"/>
                <w:sz w:val="16"/>
                <w:szCs w:val="16"/>
              </w:rPr>
              <w:t>d</w:t>
            </w:r>
            <w:r w:rsidRPr="000E7E38">
              <w:rPr>
                <w:sz w:val="16"/>
                <w:szCs w:val="16"/>
              </w:rPr>
              <w:t>y</w:t>
            </w:r>
            <w:r w:rsidRPr="000E7E38">
              <w:rPr>
                <w:spacing w:val="-1"/>
                <w:sz w:val="16"/>
                <w:szCs w:val="16"/>
              </w:rPr>
              <w:t xml:space="preserve"> </w:t>
            </w:r>
            <w:r w:rsidRPr="000E7E38">
              <w:rPr>
                <w:sz w:val="16"/>
                <w:szCs w:val="16"/>
              </w:rPr>
              <w:t>du</w:t>
            </w:r>
            <w:r w:rsidRPr="000E7E38">
              <w:rPr>
                <w:spacing w:val="-1"/>
                <w:sz w:val="16"/>
                <w:szCs w:val="16"/>
              </w:rPr>
              <w:t>r</w:t>
            </w:r>
            <w:r w:rsidRPr="000E7E38">
              <w:rPr>
                <w:sz w:val="16"/>
                <w:szCs w:val="16"/>
              </w:rPr>
              <w:t>ation</w:t>
            </w:r>
            <w:r w:rsidRPr="000E7E38">
              <w:rPr>
                <w:spacing w:val="-5"/>
                <w:sz w:val="16"/>
                <w:szCs w:val="16"/>
              </w:rPr>
              <w:t xml:space="preserve"> </w:t>
            </w:r>
            <w:r w:rsidRPr="000E7E38">
              <w:rPr>
                <w:spacing w:val="-1"/>
                <w:sz w:val="16"/>
                <w:szCs w:val="16"/>
              </w:rPr>
              <w:t>(</w:t>
            </w:r>
            <w:r w:rsidRPr="000E7E38">
              <w:rPr>
                <w:sz w:val="16"/>
                <w:szCs w:val="16"/>
              </w:rPr>
              <w:t>da</w:t>
            </w:r>
            <w:r w:rsidRPr="000E7E38">
              <w:rPr>
                <w:spacing w:val="3"/>
                <w:sz w:val="16"/>
                <w:szCs w:val="16"/>
              </w:rPr>
              <w:t>y</w:t>
            </w:r>
            <w:r w:rsidRPr="000E7E38">
              <w:rPr>
                <w:sz w:val="16"/>
                <w:szCs w:val="16"/>
              </w:rPr>
              <w:t>s</w:t>
            </w:r>
            <w:r w:rsidRPr="000E7E38">
              <w:rPr>
                <w:spacing w:val="1"/>
                <w:sz w:val="16"/>
                <w:szCs w:val="16"/>
              </w:rPr>
              <w:t xml:space="preserve">) </w:t>
            </w:r>
            <w:r w:rsidRPr="000E7E38">
              <w:rPr>
                <w:spacing w:val="1"/>
                <w:sz w:val="16"/>
                <w:szCs w:val="16"/>
                <w:vertAlign w:val="superscript"/>
              </w:rPr>
              <w:t>a</w:t>
            </w:r>
          </w:p>
        </w:tc>
        <w:tc>
          <w:tcPr>
            <w:tcW w:w="1814" w:type="dxa"/>
          </w:tcPr>
          <w:p w14:paraId="3896B293" w14:textId="77777777" w:rsidR="00B6531E" w:rsidRPr="000E7E38" w:rsidRDefault="00B6531E" w:rsidP="000E7E38">
            <w:pPr>
              <w:autoSpaceDE w:val="0"/>
              <w:autoSpaceDN w:val="0"/>
              <w:adjustRightInd w:val="0"/>
              <w:spacing w:before="0" w:after="0"/>
              <w:rPr>
                <w:sz w:val="16"/>
                <w:szCs w:val="16"/>
              </w:rPr>
            </w:pPr>
            <w:r w:rsidRPr="000E7E38">
              <w:rPr>
                <w:sz w:val="16"/>
                <w:szCs w:val="16"/>
              </w:rPr>
              <w:t>N</w:t>
            </w:r>
          </w:p>
        </w:tc>
        <w:tc>
          <w:tcPr>
            <w:tcW w:w="1701" w:type="dxa"/>
          </w:tcPr>
          <w:p w14:paraId="084D92F6"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2161</w:t>
            </w:r>
          </w:p>
        </w:tc>
        <w:tc>
          <w:tcPr>
            <w:tcW w:w="1980" w:type="dxa"/>
          </w:tcPr>
          <w:p w14:paraId="230BADE0"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2175</w:t>
            </w:r>
          </w:p>
        </w:tc>
      </w:tr>
      <w:tr w:rsidR="00B6531E" w:rsidRPr="000E7E38" w14:paraId="36934E93" w14:textId="77777777" w:rsidTr="002F1B73">
        <w:tc>
          <w:tcPr>
            <w:tcW w:w="3118" w:type="dxa"/>
            <w:vMerge/>
          </w:tcPr>
          <w:p w14:paraId="1447A8B3" w14:textId="77777777" w:rsidR="00B6531E" w:rsidRPr="000E7E38" w:rsidRDefault="00B6531E" w:rsidP="000E7E38">
            <w:pPr>
              <w:autoSpaceDE w:val="0"/>
              <w:autoSpaceDN w:val="0"/>
              <w:adjustRightInd w:val="0"/>
              <w:spacing w:before="0" w:after="0"/>
              <w:rPr>
                <w:sz w:val="16"/>
                <w:szCs w:val="16"/>
              </w:rPr>
            </w:pPr>
          </w:p>
        </w:tc>
        <w:tc>
          <w:tcPr>
            <w:tcW w:w="1814" w:type="dxa"/>
          </w:tcPr>
          <w:p w14:paraId="1C1F9553" w14:textId="77777777" w:rsidR="00B6531E" w:rsidRPr="000E7E38" w:rsidRDefault="00B6531E" w:rsidP="000E7E38">
            <w:pPr>
              <w:autoSpaceDE w:val="0"/>
              <w:autoSpaceDN w:val="0"/>
              <w:adjustRightInd w:val="0"/>
              <w:spacing w:before="0" w:after="0"/>
              <w:rPr>
                <w:sz w:val="16"/>
                <w:szCs w:val="16"/>
              </w:rPr>
            </w:pPr>
            <w:r w:rsidRPr="000E7E38">
              <w:rPr>
                <w:sz w:val="16"/>
                <w:szCs w:val="16"/>
              </w:rPr>
              <w:t>Mean</w:t>
            </w:r>
            <w:r w:rsidRPr="000E7E38">
              <w:rPr>
                <w:spacing w:val="-3"/>
                <w:sz w:val="16"/>
                <w:szCs w:val="16"/>
              </w:rPr>
              <w:t xml:space="preserve"> </w:t>
            </w:r>
            <w:r w:rsidRPr="000E7E38">
              <w:rPr>
                <w:sz w:val="16"/>
                <w:szCs w:val="16"/>
              </w:rPr>
              <w:t>(SD)</w:t>
            </w:r>
          </w:p>
        </w:tc>
        <w:tc>
          <w:tcPr>
            <w:tcW w:w="1701" w:type="dxa"/>
          </w:tcPr>
          <w:p w14:paraId="02B050C5"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82.6</w:t>
            </w:r>
            <w:r w:rsidRPr="000E7E38">
              <w:rPr>
                <w:spacing w:val="-2"/>
                <w:sz w:val="16"/>
                <w:szCs w:val="16"/>
              </w:rPr>
              <w:t xml:space="preserve"> </w:t>
            </w:r>
            <w:r w:rsidRPr="000E7E38">
              <w:rPr>
                <w:sz w:val="16"/>
                <w:szCs w:val="16"/>
              </w:rPr>
              <w:t>(1</w:t>
            </w:r>
            <w:r w:rsidRPr="000E7E38">
              <w:rPr>
                <w:spacing w:val="-1"/>
                <w:sz w:val="16"/>
                <w:szCs w:val="16"/>
              </w:rPr>
              <w:t>3</w:t>
            </w:r>
            <w:r w:rsidRPr="000E7E38">
              <w:rPr>
                <w:sz w:val="16"/>
                <w:szCs w:val="16"/>
              </w:rPr>
              <w:t>.64)</w:t>
            </w:r>
          </w:p>
        </w:tc>
        <w:tc>
          <w:tcPr>
            <w:tcW w:w="1980" w:type="dxa"/>
          </w:tcPr>
          <w:p w14:paraId="41175136"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82.6</w:t>
            </w:r>
            <w:r w:rsidRPr="000E7E38">
              <w:rPr>
                <w:spacing w:val="-2"/>
                <w:sz w:val="16"/>
                <w:szCs w:val="16"/>
              </w:rPr>
              <w:t xml:space="preserve"> </w:t>
            </w:r>
            <w:r w:rsidRPr="000E7E38">
              <w:rPr>
                <w:sz w:val="16"/>
                <w:szCs w:val="16"/>
              </w:rPr>
              <w:t>(1</w:t>
            </w:r>
            <w:r w:rsidRPr="000E7E38">
              <w:rPr>
                <w:spacing w:val="-1"/>
                <w:sz w:val="16"/>
                <w:szCs w:val="16"/>
              </w:rPr>
              <w:t>2</w:t>
            </w:r>
            <w:r w:rsidRPr="000E7E38">
              <w:rPr>
                <w:spacing w:val="1"/>
                <w:sz w:val="16"/>
                <w:szCs w:val="16"/>
              </w:rPr>
              <w:t>.</w:t>
            </w:r>
            <w:r w:rsidRPr="000E7E38">
              <w:rPr>
                <w:sz w:val="16"/>
                <w:szCs w:val="16"/>
              </w:rPr>
              <w:t>77)</w:t>
            </w:r>
          </w:p>
        </w:tc>
      </w:tr>
      <w:tr w:rsidR="00B6531E" w:rsidRPr="000E7E38" w14:paraId="03E41150" w14:textId="77777777" w:rsidTr="002F1B73">
        <w:tc>
          <w:tcPr>
            <w:tcW w:w="3118" w:type="dxa"/>
            <w:vMerge/>
          </w:tcPr>
          <w:p w14:paraId="4C3A3298" w14:textId="77777777" w:rsidR="00B6531E" w:rsidRPr="000E7E38" w:rsidRDefault="00B6531E" w:rsidP="000E7E38">
            <w:pPr>
              <w:autoSpaceDE w:val="0"/>
              <w:autoSpaceDN w:val="0"/>
              <w:adjustRightInd w:val="0"/>
              <w:spacing w:before="0" w:after="0"/>
              <w:rPr>
                <w:sz w:val="16"/>
                <w:szCs w:val="16"/>
              </w:rPr>
            </w:pPr>
          </w:p>
        </w:tc>
        <w:tc>
          <w:tcPr>
            <w:tcW w:w="1814" w:type="dxa"/>
          </w:tcPr>
          <w:p w14:paraId="6FB3DF36" w14:textId="77777777" w:rsidR="00B6531E" w:rsidRPr="000E7E38" w:rsidRDefault="00B6531E" w:rsidP="000E7E38">
            <w:pPr>
              <w:autoSpaceDE w:val="0"/>
              <w:autoSpaceDN w:val="0"/>
              <w:adjustRightInd w:val="0"/>
              <w:spacing w:before="0" w:after="0"/>
              <w:rPr>
                <w:sz w:val="16"/>
                <w:szCs w:val="16"/>
              </w:rPr>
            </w:pPr>
            <w:r w:rsidRPr="000E7E38">
              <w:rPr>
                <w:sz w:val="16"/>
                <w:szCs w:val="16"/>
              </w:rPr>
              <w:t>Median</w:t>
            </w:r>
          </w:p>
        </w:tc>
        <w:tc>
          <w:tcPr>
            <w:tcW w:w="1701" w:type="dxa"/>
          </w:tcPr>
          <w:p w14:paraId="62870D55"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85.0</w:t>
            </w:r>
          </w:p>
        </w:tc>
        <w:tc>
          <w:tcPr>
            <w:tcW w:w="1980" w:type="dxa"/>
          </w:tcPr>
          <w:p w14:paraId="72175350"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85.0</w:t>
            </w:r>
          </w:p>
        </w:tc>
      </w:tr>
      <w:tr w:rsidR="00B6531E" w:rsidRPr="000E7E38" w14:paraId="6C9D075D" w14:textId="77777777" w:rsidTr="002F1B73">
        <w:tc>
          <w:tcPr>
            <w:tcW w:w="3118" w:type="dxa"/>
            <w:vMerge/>
          </w:tcPr>
          <w:p w14:paraId="5F78D73E" w14:textId="77777777" w:rsidR="00B6531E" w:rsidRPr="000E7E38" w:rsidRDefault="00B6531E" w:rsidP="000E7E38">
            <w:pPr>
              <w:autoSpaceDE w:val="0"/>
              <w:autoSpaceDN w:val="0"/>
              <w:adjustRightInd w:val="0"/>
              <w:spacing w:before="0" w:after="0"/>
              <w:rPr>
                <w:sz w:val="16"/>
                <w:szCs w:val="16"/>
              </w:rPr>
            </w:pPr>
          </w:p>
        </w:tc>
        <w:tc>
          <w:tcPr>
            <w:tcW w:w="1814" w:type="dxa"/>
          </w:tcPr>
          <w:p w14:paraId="39E653AB" w14:textId="77777777" w:rsidR="00B6531E" w:rsidRPr="000E7E38" w:rsidRDefault="00B6531E" w:rsidP="000E7E38">
            <w:pPr>
              <w:autoSpaceDE w:val="0"/>
              <w:autoSpaceDN w:val="0"/>
              <w:adjustRightInd w:val="0"/>
              <w:spacing w:before="0" w:after="0"/>
              <w:rPr>
                <w:sz w:val="16"/>
                <w:szCs w:val="16"/>
              </w:rPr>
            </w:pPr>
            <w:r w:rsidRPr="000E7E38">
              <w:rPr>
                <w:sz w:val="16"/>
                <w:szCs w:val="16"/>
              </w:rPr>
              <w:t>Min</w:t>
            </w:r>
            <w:r w:rsidRPr="000E7E38">
              <w:rPr>
                <w:spacing w:val="-2"/>
                <w:sz w:val="16"/>
                <w:szCs w:val="16"/>
              </w:rPr>
              <w:t xml:space="preserve"> </w:t>
            </w:r>
            <w:r w:rsidRPr="000E7E38">
              <w:rPr>
                <w:sz w:val="16"/>
                <w:szCs w:val="16"/>
              </w:rPr>
              <w:t>to max</w:t>
            </w:r>
          </w:p>
        </w:tc>
        <w:tc>
          <w:tcPr>
            <w:tcW w:w="1701" w:type="dxa"/>
          </w:tcPr>
          <w:p w14:paraId="5424A169"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6 to 168</w:t>
            </w:r>
          </w:p>
        </w:tc>
        <w:tc>
          <w:tcPr>
            <w:tcW w:w="1980" w:type="dxa"/>
          </w:tcPr>
          <w:p w14:paraId="1C510E44"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6 to 160</w:t>
            </w:r>
          </w:p>
        </w:tc>
      </w:tr>
      <w:tr w:rsidR="00B6531E" w:rsidRPr="000E7E38" w14:paraId="3893F988" w14:textId="77777777" w:rsidTr="002F1B73">
        <w:tc>
          <w:tcPr>
            <w:tcW w:w="3118" w:type="dxa"/>
            <w:vMerge w:val="restart"/>
          </w:tcPr>
          <w:p w14:paraId="5F30719F" w14:textId="77777777" w:rsidR="00B6531E" w:rsidRPr="000E7E38" w:rsidRDefault="00B6531E" w:rsidP="000E7E38">
            <w:pPr>
              <w:autoSpaceDE w:val="0"/>
              <w:autoSpaceDN w:val="0"/>
              <w:adjustRightInd w:val="0"/>
              <w:spacing w:before="0" w:after="0"/>
              <w:rPr>
                <w:sz w:val="16"/>
                <w:szCs w:val="16"/>
              </w:rPr>
            </w:pPr>
            <w:r w:rsidRPr="000E7E38">
              <w:rPr>
                <w:sz w:val="16"/>
                <w:szCs w:val="16"/>
              </w:rPr>
              <w:t>Tre</w:t>
            </w:r>
            <w:r w:rsidRPr="000E7E38">
              <w:rPr>
                <w:spacing w:val="-1"/>
                <w:sz w:val="16"/>
                <w:szCs w:val="16"/>
              </w:rPr>
              <w:t>a</w:t>
            </w:r>
            <w:r w:rsidRPr="000E7E38">
              <w:rPr>
                <w:sz w:val="16"/>
                <w:szCs w:val="16"/>
              </w:rPr>
              <w:t>t</w:t>
            </w:r>
            <w:r w:rsidRPr="000E7E38">
              <w:rPr>
                <w:spacing w:val="-1"/>
                <w:sz w:val="16"/>
                <w:szCs w:val="16"/>
              </w:rPr>
              <w:t>m</w:t>
            </w:r>
            <w:r w:rsidRPr="000E7E38">
              <w:rPr>
                <w:sz w:val="16"/>
                <w:szCs w:val="16"/>
              </w:rPr>
              <w:t>ent</w:t>
            </w:r>
            <w:r w:rsidRPr="000E7E38">
              <w:rPr>
                <w:spacing w:val="-6"/>
                <w:sz w:val="16"/>
                <w:szCs w:val="16"/>
              </w:rPr>
              <w:t xml:space="preserve"> </w:t>
            </w:r>
            <w:r w:rsidRPr="000E7E38">
              <w:rPr>
                <w:sz w:val="16"/>
                <w:szCs w:val="16"/>
              </w:rPr>
              <w:t>du</w:t>
            </w:r>
            <w:r w:rsidRPr="000E7E38">
              <w:rPr>
                <w:spacing w:val="-1"/>
                <w:sz w:val="16"/>
                <w:szCs w:val="16"/>
              </w:rPr>
              <w:t>r</w:t>
            </w:r>
            <w:r w:rsidRPr="000E7E38">
              <w:rPr>
                <w:sz w:val="16"/>
                <w:szCs w:val="16"/>
              </w:rPr>
              <w:t>at</w:t>
            </w:r>
            <w:r w:rsidRPr="000E7E38">
              <w:rPr>
                <w:spacing w:val="-1"/>
                <w:sz w:val="16"/>
                <w:szCs w:val="16"/>
              </w:rPr>
              <w:t>i</w:t>
            </w:r>
            <w:r w:rsidRPr="000E7E38">
              <w:rPr>
                <w:sz w:val="16"/>
                <w:szCs w:val="16"/>
              </w:rPr>
              <w:t>on</w:t>
            </w:r>
            <w:r w:rsidRPr="000E7E38">
              <w:rPr>
                <w:spacing w:val="-5"/>
                <w:sz w:val="16"/>
                <w:szCs w:val="16"/>
              </w:rPr>
              <w:t xml:space="preserve"> </w:t>
            </w:r>
            <w:r w:rsidRPr="000E7E38">
              <w:rPr>
                <w:sz w:val="16"/>
                <w:szCs w:val="16"/>
              </w:rPr>
              <w:t>(d</w:t>
            </w:r>
            <w:r w:rsidRPr="000E7E38">
              <w:rPr>
                <w:spacing w:val="-1"/>
                <w:sz w:val="16"/>
                <w:szCs w:val="16"/>
              </w:rPr>
              <w:t>a</w:t>
            </w:r>
            <w:r w:rsidRPr="000E7E38">
              <w:rPr>
                <w:sz w:val="16"/>
                <w:szCs w:val="16"/>
              </w:rPr>
              <w:t xml:space="preserve">ys) </w:t>
            </w:r>
            <w:r w:rsidRPr="000E7E38">
              <w:rPr>
                <w:sz w:val="16"/>
                <w:szCs w:val="16"/>
                <w:vertAlign w:val="superscript"/>
              </w:rPr>
              <w:t>b</w:t>
            </w:r>
          </w:p>
        </w:tc>
        <w:tc>
          <w:tcPr>
            <w:tcW w:w="1814" w:type="dxa"/>
          </w:tcPr>
          <w:p w14:paraId="6083BDE5" w14:textId="77777777" w:rsidR="00B6531E" w:rsidRPr="000E7E38" w:rsidRDefault="00B6531E" w:rsidP="000E7E38">
            <w:pPr>
              <w:autoSpaceDE w:val="0"/>
              <w:autoSpaceDN w:val="0"/>
              <w:adjustRightInd w:val="0"/>
              <w:spacing w:before="0" w:after="0"/>
              <w:rPr>
                <w:sz w:val="16"/>
                <w:szCs w:val="16"/>
              </w:rPr>
            </w:pPr>
            <w:r w:rsidRPr="000E7E38">
              <w:rPr>
                <w:sz w:val="16"/>
                <w:szCs w:val="16"/>
              </w:rPr>
              <w:t>N</w:t>
            </w:r>
          </w:p>
        </w:tc>
        <w:tc>
          <w:tcPr>
            <w:tcW w:w="1701" w:type="dxa"/>
          </w:tcPr>
          <w:p w14:paraId="3918F1ED"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2161</w:t>
            </w:r>
          </w:p>
        </w:tc>
        <w:tc>
          <w:tcPr>
            <w:tcW w:w="1980" w:type="dxa"/>
          </w:tcPr>
          <w:p w14:paraId="0D05F4FB"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2175</w:t>
            </w:r>
          </w:p>
        </w:tc>
      </w:tr>
      <w:tr w:rsidR="00B6531E" w:rsidRPr="000E7E38" w14:paraId="7BD68E61" w14:textId="77777777" w:rsidTr="002F1B73">
        <w:tc>
          <w:tcPr>
            <w:tcW w:w="3118" w:type="dxa"/>
            <w:vMerge/>
          </w:tcPr>
          <w:p w14:paraId="1FD8A0AA" w14:textId="77777777" w:rsidR="00B6531E" w:rsidRPr="000E7E38" w:rsidRDefault="00B6531E" w:rsidP="000E7E38">
            <w:pPr>
              <w:autoSpaceDE w:val="0"/>
              <w:autoSpaceDN w:val="0"/>
              <w:adjustRightInd w:val="0"/>
              <w:spacing w:before="0" w:after="0"/>
              <w:rPr>
                <w:sz w:val="16"/>
                <w:szCs w:val="16"/>
              </w:rPr>
            </w:pPr>
          </w:p>
        </w:tc>
        <w:tc>
          <w:tcPr>
            <w:tcW w:w="1814" w:type="dxa"/>
          </w:tcPr>
          <w:p w14:paraId="54984D75" w14:textId="77777777" w:rsidR="00B6531E" w:rsidRPr="000E7E38" w:rsidRDefault="00B6531E" w:rsidP="000E7E38">
            <w:pPr>
              <w:autoSpaceDE w:val="0"/>
              <w:autoSpaceDN w:val="0"/>
              <w:adjustRightInd w:val="0"/>
              <w:spacing w:before="0" w:after="0"/>
              <w:rPr>
                <w:sz w:val="16"/>
                <w:szCs w:val="16"/>
              </w:rPr>
            </w:pPr>
            <w:r w:rsidRPr="000E7E38">
              <w:rPr>
                <w:sz w:val="16"/>
                <w:szCs w:val="16"/>
              </w:rPr>
              <w:t>Mean</w:t>
            </w:r>
            <w:r w:rsidRPr="000E7E38">
              <w:rPr>
                <w:spacing w:val="-3"/>
                <w:sz w:val="16"/>
                <w:szCs w:val="16"/>
              </w:rPr>
              <w:t xml:space="preserve"> </w:t>
            </w:r>
            <w:r w:rsidRPr="000E7E38">
              <w:rPr>
                <w:sz w:val="16"/>
                <w:szCs w:val="16"/>
              </w:rPr>
              <w:t>(SD)</w:t>
            </w:r>
          </w:p>
        </w:tc>
        <w:tc>
          <w:tcPr>
            <w:tcW w:w="1701" w:type="dxa"/>
          </w:tcPr>
          <w:p w14:paraId="71E06814"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79.4</w:t>
            </w:r>
            <w:r w:rsidRPr="000E7E38">
              <w:rPr>
                <w:spacing w:val="-2"/>
                <w:sz w:val="16"/>
                <w:szCs w:val="16"/>
              </w:rPr>
              <w:t xml:space="preserve"> </w:t>
            </w:r>
            <w:r w:rsidRPr="000E7E38">
              <w:rPr>
                <w:sz w:val="16"/>
                <w:szCs w:val="16"/>
              </w:rPr>
              <w:t>(1</w:t>
            </w:r>
            <w:r w:rsidRPr="000E7E38">
              <w:rPr>
                <w:spacing w:val="-1"/>
                <w:sz w:val="16"/>
                <w:szCs w:val="16"/>
              </w:rPr>
              <w:t>7</w:t>
            </w:r>
            <w:r w:rsidRPr="000E7E38">
              <w:rPr>
                <w:sz w:val="16"/>
                <w:szCs w:val="16"/>
              </w:rPr>
              <w:t>.05)</w:t>
            </w:r>
          </w:p>
        </w:tc>
        <w:tc>
          <w:tcPr>
            <w:tcW w:w="1980" w:type="dxa"/>
          </w:tcPr>
          <w:p w14:paraId="4905BAA8"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79.7</w:t>
            </w:r>
            <w:r w:rsidRPr="000E7E38">
              <w:rPr>
                <w:spacing w:val="-2"/>
                <w:sz w:val="16"/>
                <w:szCs w:val="16"/>
              </w:rPr>
              <w:t xml:space="preserve"> </w:t>
            </w:r>
            <w:r w:rsidRPr="000E7E38">
              <w:rPr>
                <w:sz w:val="16"/>
                <w:szCs w:val="16"/>
              </w:rPr>
              <w:t>(1</w:t>
            </w:r>
            <w:r w:rsidRPr="000E7E38">
              <w:rPr>
                <w:spacing w:val="-1"/>
                <w:sz w:val="16"/>
                <w:szCs w:val="16"/>
              </w:rPr>
              <w:t>6</w:t>
            </w:r>
            <w:r w:rsidRPr="000E7E38">
              <w:rPr>
                <w:spacing w:val="1"/>
                <w:sz w:val="16"/>
                <w:szCs w:val="16"/>
              </w:rPr>
              <w:t>.</w:t>
            </w:r>
            <w:r w:rsidRPr="000E7E38">
              <w:rPr>
                <w:sz w:val="16"/>
                <w:szCs w:val="16"/>
              </w:rPr>
              <w:t>54)</w:t>
            </w:r>
          </w:p>
        </w:tc>
      </w:tr>
      <w:tr w:rsidR="00B6531E" w:rsidRPr="000E7E38" w14:paraId="7ECFB2D8" w14:textId="77777777" w:rsidTr="002F1B73">
        <w:tc>
          <w:tcPr>
            <w:tcW w:w="3118" w:type="dxa"/>
            <w:vMerge/>
          </w:tcPr>
          <w:p w14:paraId="712106C9" w14:textId="77777777" w:rsidR="00B6531E" w:rsidRPr="000E7E38" w:rsidRDefault="00B6531E" w:rsidP="000E7E38">
            <w:pPr>
              <w:autoSpaceDE w:val="0"/>
              <w:autoSpaceDN w:val="0"/>
              <w:adjustRightInd w:val="0"/>
              <w:spacing w:before="0" w:after="0"/>
              <w:rPr>
                <w:sz w:val="16"/>
                <w:szCs w:val="16"/>
              </w:rPr>
            </w:pPr>
          </w:p>
        </w:tc>
        <w:tc>
          <w:tcPr>
            <w:tcW w:w="1814" w:type="dxa"/>
          </w:tcPr>
          <w:p w14:paraId="1B0E4E6C" w14:textId="77777777" w:rsidR="00B6531E" w:rsidRPr="000E7E38" w:rsidRDefault="00B6531E" w:rsidP="000E7E38">
            <w:pPr>
              <w:autoSpaceDE w:val="0"/>
              <w:autoSpaceDN w:val="0"/>
              <w:adjustRightInd w:val="0"/>
              <w:spacing w:before="0" w:after="0"/>
              <w:rPr>
                <w:sz w:val="16"/>
                <w:szCs w:val="16"/>
              </w:rPr>
            </w:pPr>
            <w:r w:rsidRPr="000E7E38">
              <w:rPr>
                <w:sz w:val="16"/>
                <w:szCs w:val="16"/>
              </w:rPr>
              <w:t>Median</w:t>
            </w:r>
          </w:p>
        </w:tc>
        <w:tc>
          <w:tcPr>
            <w:tcW w:w="1701" w:type="dxa"/>
          </w:tcPr>
          <w:p w14:paraId="0EE35363"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84.0</w:t>
            </w:r>
          </w:p>
        </w:tc>
        <w:tc>
          <w:tcPr>
            <w:tcW w:w="1980" w:type="dxa"/>
          </w:tcPr>
          <w:p w14:paraId="4202C1C0"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84.0</w:t>
            </w:r>
          </w:p>
        </w:tc>
      </w:tr>
      <w:tr w:rsidR="00B6531E" w:rsidRPr="000E7E38" w14:paraId="159B231F" w14:textId="77777777" w:rsidTr="002F1B73">
        <w:tc>
          <w:tcPr>
            <w:tcW w:w="3118" w:type="dxa"/>
            <w:vMerge/>
          </w:tcPr>
          <w:p w14:paraId="010D0F58" w14:textId="77777777" w:rsidR="00B6531E" w:rsidRPr="000E7E38" w:rsidRDefault="00B6531E" w:rsidP="000E7E38">
            <w:pPr>
              <w:autoSpaceDE w:val="0"/>
              <w:autoSpaceDN w:val="0"/>
              <w:adjustRightInd w:val="0"/>
              <w:spacing w:before="0" w:after="0"/>
              <w:rPr>
                <w:sz w:val="16"/>
                <w:szCs w:val="16"/>
              </w:rPr>
            </w:pPr>
          </w:p>
        </w:tc>
        <w:tc>
          <w:tcPr>
            <w:tcW w:w="1814" w:type="dxa"/>
          </w:tcPr>
          <w:p w14:paraId="6D1254A5" w14:textId="77777777" w:rsidR="00B6531E" w:rsidRPr="000E7E38" w:rsidRDefault="00B6531E" w:rsidP="000E7E38">
            <w:pPr>
              <w:autoSpaceDE w:val="0"/>
              <w:autoSpaceDN w:val="0"/>
              <w:adjustRightInd w:val="0"/>
              <w:spacing w:before="0" w:after="0"/>
              <w:rPr>
                <w:sz w:val="16"/>
                <w:szCs w:val="16"/>
              </w:rPr>
            </w:pPr>
            <w:r w:rsidRPr="000E7E38">
              <w:rPr>
                <w:sz w:val="16"/>
                <w:szCs w:val="16"/>
              </w:rPr>
              <w:t>Min</w:t>
            </w:r>
            <w:r w:rsidRPr="000E7E38">
              <w:rPr>
                <w:spacing w:val="-2"/>
                <w:sz w:val="16"/>
                <w:szCs w:val="16"/>
              </w:rPr>
              <w:t xml:space="preserve"> </w:t>
            </w:r>
            <w:r w:rsidRPr="000E7E38">
              <w:rPr>
                <w:sz w:val="16"/>
                <w:szCs w:val="16"/>
              </w:rPr>
              <w:t>to max</w:t>
            </w:r>
          </w:p>
        </w:tc>
        <w:tc>
          <w:tcPr>
            <w:tcW w:w="1701" w:type="dxa"/>
          </w:tcPr>
          <w:p w14:paraId="73462830"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1 to 147</w:t>
            </w:r>
          </w:p>
        </w:tc>
        <w:tc>
          <w:tcPr>
            <w:tcW w:w="1980" w:type="dxa"/>
          </w:tcPr>
          <w:p w14:paraId="6580B48B"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1 to 124</w:t>
            </w:r>
          </w:p>
        </w:tc>
      </w:tr>
      <w:tr w:rsidR="00B6531E" w:rsidRPr="000E7E38" w14:paraId="53980B8E" w14:textId="77777777" w:rsidTr="002F1B73">
        <w:tc>
          <w:tcPr>
            <w:tcW w:w="3118" w:type="dxa"/>
            <w:vMerge w:val="restart"/>
          </w:tcPr>
          <w:p w14:paraId="7B9F21F1" w14:textId="77777777" w:rsidR="00B6531E" w:rsidRPr="000E7E38" w:rsidRDefault="00B6531E" w:rsidP="000E7E38">
            <w:pPr>
              <w:autoSpaceDE w:val="0"/>
              <w:autoSpaceDN w:val="0"/>
              <w:adjustRightInd w:val="0"/>
              <w:spacing w:before="0" w:after="0"/>
              <w:rPr>
                <w:sz w:val="16"/>
                <w:szCs w:val="16"/>
              </w:rPr>
            </w:pPr>
            <w:r w:rsidRPr="000E7E38">
              <w:rPr>
                <w:sz w:val="16"/>
                <w:szCs w:val="16"/>
              </w:rPr>
              <w:t>Cumulative</w:t>
            </w:r>
            <w:r w:rsidRPr="000E7E38">
              <w:rPr>
                <w:spacing w:val="-7"/>
                <w:sz w:val="16"/>
                <w:szCs w:val="16"/>
              </w:rPr>
              <w:t xml:space="preserve"> </w:t>
            </w:r>
            <w:r w:rsidRPr="000E7E38">
              <w:rPr>
                <w:sz w:val="16"/>
                <w:szCs w:val="16"/>
              </w:rPr>
              <w:t>ex</w:t>
            </w:r>
            <w:r w:rsidRPr="000E7E38">
              <w:rPr>
                <w:spacing w:val="-1"/>
                <w:sz w:val="16"/>
                <w:szCs w:val="16"/>
              </w:rPr>
              <w:t>p</w:t>
            </w:r>
            <w:r w:rsidRPr="000E7E38">
              <w:rPr>
                <w:sz w:val="16"/>
                <w:szCs w:val="16"/>
              </w:rPr>
              <w:t>osure</w:t>
            </w:r>
            <w:r w:rsidRPr="000E7E38">
              <w:rPr>
                <w:spacing w:val="-5"/>
                <w:sz w:val="16"/>
                <w:szCs w:val="16"/>
              </w:rPr>
              <w:t xml:space="preserve"> </w:t>
            </w:r>
            <w:r w:rsidRPr="000E7E38">
              <w:rPr>
                <w:sz w:val="16"/>
                <w:szCs w:val="16"/>
              </w:rPr>
              <w:t>(N</w:t>
            </w:r>
            <w:r w:rsidRPr="000E7E38">
              <w:rPr>
                <w:spacing w:val="-1"/>
                <w:sz w:val="16"/>
                <w:szCs w:val="16"/>
              </w:rPr>
              <w:t xml:space="preserve"> </w:t>
            </w:r>
            <w:r w:rsidRPr="000E7E38">
              <w:rPr>
                <w:sz w:val="16"/>
                <w:szCs w:val="16"/>
              </w:rPr>
              <w:t>[%</w:t>
            </w:r>
            <w:r w:rsidRPr="000E7E38">
              <w:rPr>
                <w:spacing w:val="-1"/>
                <w:sz w:val="16"/>
                <w:szCs w:val="16"/>
              </w:rPr>
              <w:t>]</w:t>
            </w:r>
            <w:r w:rsidRPr="000E7E38">
              <w:rPr>
                <w:sz w:val="16"/>
                <w:szCs w:val="16"/>
              </w:rPr>
              <w:t>)</w:t>
            </w:r>
          </w:p>
        </w:tc>
        <w:tc>
          <w:tcPr>
            <w:tcW w:w="1814" w:type="dxa"/>
          </w:tcPr>
          <w:p w14:paraId="22E617E8" w14:textId="77777777" w:rsidR="00B6531E" w:rsidRPr="000E7E38" w:rsidRDefault="00B6531E" w:rsidP="000E7E38">
            <w:pPr>
              <w:autoSpaceDE w:val="0"/>
              <w:autoSpaceDN w:val="0"/>
              <w:adjustRightInd w:val="0"/>
              <w:spacing w:before="0" w:after="0"/>
              <w:rPr>
                <w:sz w:val="16"/>
                <w:szCs w:val="16"/>
              </w:rPr>
            </w:pPr>
            <w:r w:rsidRPr="000E7E38">
              <w:rPr>
                <w:sz w:val="16"/>
                <w:szCs w:val="16"/>
              </w:rPr>
              <w:t>At</w:t>
            </w:r>
            <w:r w:rsidRPr="000E7E38">
              <w:rPr>
                <w:spacing w:val="-1"/>
                <w:sz w:val="16"/>
                <w:szCs w:val="16"/>
              </w:rPr>
              <w:t xml:space="preserve"> </w:t>
            </w:r>
            <w:r w:rsidRPr="000E7E38">
              <w:rPr>
                <w:sz w:val="16"/>
                <w:szCs w:val="16"/>
              </w:rPr>
              <w:t>least</w:t>
            </w:r>
            <w:r w:rsidRPr="000E7E38">
              <w:rPr>
                <w:spacing w:val="-2"/>
                <w:sz w:val="16"/>
                <w:szCs w:val="16"/>
              </w:rPr>
              <w:t xml:space="preserve"> </w:t>
            </w:r>
            <w:r w:rsidRPr="000E7E38">
              <w:rPr>
                <w:sz w:val="16"/>
                <w:szCs w:val="16"/>
              </w:rPr>
              <w:t>1</w:t>
            </w:r>
            <w:r w:rsidRPr="000E7E38">
              <w:rPr>
                <w:spacing w:val="-1"/>
                <w:sz w:val="16"/>
                <w:szCs w:val="16"/>
              </w:rPr>
              <w:t xml:space="preserve"> </w:t>
            </w:r>
            <w:r w:rsidRPr="000E7E38">
              <w:rPr>
                <w:sz w:val="16"/>
                <w:szCs w:val="16"/>
              </w:rPr>
              <w:t>day</w:t>
            </w:r>
          </w:p>
        </w:tc>
        <w:tc>
          <w:tcPr>
            <w:tcW w:w="1701" w:type="dxa"/>
          </w:tcPr>
          <w:p w14:paraId="702FF4C6"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2161</w:t>
            </w:r>
            <w:r w:rsidRPr="000E7E38">
              <w:rPr>
                <w:spacing w:val="-3"/>
                <w:sz w:val="16"/>
                <w:szCs w:val="16"/>
              </w:rPr>
              <w:t xml:space="preserve"> </w:t>
            </w:r>
            <w:r w:rsidRPr="000E7E38">
              <w:rPr>
                <w:sz w:val="16"/>
                <w:szCs w:val="16"/>
              </w:rPr>
              <w:t>(100.0)</w:t>
            </w:r>
          </w:p>
        </w:tc>
        <w:tc>
          <w:tcPr>
            <w:tcW w:w="1980" w:type="dxa"/>
          </w:tcPr>
          <w:p w14:paraId="7ACE336E"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2175</w:t>
            </w:r>
            <w:r w:rsidRPr="000E7E38">
              <w:rPr>
                <w:spacing w:val="-3"/>
                <w:sz w:val="16"/>
                <w:szCs w:val="16"/>
              </w:rPr>
              <w:t xml:space="preserve"> </w:t>
            </w:r>
            <w:r w:rsidRPr="000E7E38">
              <w:rPr>
                <w:sz w:val="16"/>
                <w:szCs w:val="16"/>
              </w:rPr>
              <w:t>(100.0)</w:t>
            </w:r>
          </w:p>
        </w:tc>
      </w:tr>
      <w:tr w:rsidR="00B6531E" w:rsidRPr="000E7E38" w14:paraId="6753D7C7" w14:textId="77777777" w:rsidTr="002F1B73">
        <w:tc>
          <w:tcPr>
            <w:tcW w:w="3118" w:type="dxa"/>
            <w:vMerge/>
          </w:tcPr>
          <w:p w14:paraId="0B002586" w14:textId="77777777" w:rsidR="00B6531E" w:rsidRPr="000E7E38" w:rsidRDefault="00B6531E" w:rsidP="000E7E38">
            <w:pPr>
              <w:autoSpaceDE w:val="0"/>
              <w:autoSpaceDN w:val="0"/>
              <w:adjustRightInd w:val="0"/>
              <w:spacing w:before="0" w:after="0"/>
              <w:rPr>
                <w:sz w:val="16"/>
                <w:szCs w:val="16"/>
              </w:rPr>
            </w:pPr>
          </w:p>
        </w:tc>
        <w:tc>
          <w:tcPr>
            <w:tcW w:w="1814" w:type="dxa"/>
          </w:tcPr>
          <w:p w14:paraId="1FAC3E7A" w14:textId="77777777" w:rsidR="00B6531E" w:rsidRPr="000E7E38" w:rsidRDefault="00B6531E" w:rsidP="000E7E38">
            <w:pPr>
              <w:autoSpaceDE w:val="0"/>
              <w:autoSpaceDN w:val="0"/>
              <w:adjustRightInd w:val="0"/>
              <w:spacing w:before="0" w:after="0"/>
              <w:rPr>
                <w:sz w:val="16"/>
                <w:szCs w:val="16"/>
              </w:rPr>
            </w:pPr>
            <w:r w:rsidRPr="000E7E38">
              <w:rPr>
                <w:sz w:val="16"/>
                <w:szCs w:val="16"/>
              </w:rPr>
              <w:t>At</w:t>
            </w:r>
            <w:r w:rsidRPr="000E7E38">
              <w:rPr>
                <w:spacing w:val="-1"/>
                <w:sz w:val="16"/>
                <w:szCs w:val="16"/>
              </w:rPr>
              <w:t xml:space="preserve"> </w:t>
            </w:r>
            <w:r w:rsidRPr="000E7E38">
              <w:rPr>
                <w:sz w:val="16"/>
                <w:szCs w:val="16"/>
              </w:rPr>
              <w:t>least</w:t>
            </w:r>
            <w:r w:rsidRPr="000E7E38">
              <w:rPr>
                <w:spacing w:val="-2"/>
                <w:sz w:val="16"/>
                <w:szCs w:val="16"/>
              </w:rPr>
              <w:t xml:space="preserve"> </w:t>
            </w:r>
            <w:r w:rsidRPr="000E7E38">
              <w:rPr>
                <w:sz w:val="16"/>
                <w:szCs w:val="16"/>
              </w:rPr>
              <w:t>4</w:t>
            </w:r>
            <w:r w:rsidRPr="000E7E38">
              <w:rPr>
                <w:spacing w:val="-1"/>
                <w:sz w:val="16"/>
                <w:szCs w:val="16"/>
              </w:rPr>
              <w:t xml:space="preserve"> </w:t>
            </w:r>
            <w:r w:rsidRPr="000E7E38">
              <w:rPr>
                <w:sz w:val="16"/>
                <w:szCs w:val="16"/>
              </w:rPr>
              <w:t>weeks</w:t>
            </w:r>
          </w:p>
        </w:tc>
        <w:tc>
          <w:tcPr>
            <w:tcW w:w="1701" w:type="dxa"/>
          </w:tcPr>
          <w:p w14:paraId="2DE59C06"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2083</w:t>
            </w:r>
            <w:r w:rsidRPr="000E7E38">
              <w:rPr>
                <w:spacing w:val="1"/>
                <w:sz w:val="16"/>
                <w:szCs w:val="16"/>
              </w:rPr>
              <w:t xml:space="preserve"> </w:t>
            </w:r>
            <w:r w:rsidRPr="000E7E38">
              <w:rPr>
                <w:sz w:val="16"/>
                <w:szCs w:val="16"/>
              </w:rPr>
              <w:t>(96.4)</w:t>
            </w:r>
          </w:p>
        </w:tc>
        <w:tc>
          <w:tcPr>
            <w:tcW w:w="1980" w:type="dxa"/>
          </w:tcPr>
          <w:p w14:paraId="5C9F5384"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2093</w:t>
            </w:r>
            <w:r w:rsidRPr="000E7E38">
              <w:rPr>
                <w:spacing w:val="-3"/>
                <w:sz w:val="16"/>
                <w:szCs w:val="16"/>
              </w:rPr>
              <w:t xml:space="preserve"> </w:t>
            </w:r>
            <w:r w:rsidRPr="000E7E38">
              <w:rPr>
                <w:sz w:val="16"/>
                <w:szCs w:val="16"/>
              </w:rPr>
              <w:t>(96.2)</w:t>
            </w:r>
          </w:p>
        </w:tc>
      </w:tr>
      <w:tr w:rsidR="00B6531E" w:rsidRPr="000E7E38" w14:paraId="2240323A" w14:textId="77777777" w:rsidTr="002F1B73">
        <w:tc>
          <w:tcPr>
            <w:tcW w:w="3118" w:type="dxa"/>
            <w:vMerge/>
          </w:tcPr>
          <w:p w14:paraId="1689CB8E" w14:textId="77777777" w:rsidR="00B6531E" w:rsidRPr="000E7E38" w:rsidRDefault="00B6531E" w:rsidP="000E7E38">
            <w:pPr>
              <w:autoSpaceDE w:val="0"/>
              <w:autoSpaceDN w:val="0"/>
              <w:adjustRightInd w:val="0"/>
              <w:spacing w:before="0" w:after="0"/>
              <w:rPr>
                <w:sz w:val="16"/>
                <w:szCs w:val="16"/>
              </w:rPr>
            </w:pPr>
          </w:p>
        </w:tc>
        <w:tc>
          <w:tcPr>
            <w:tcW w:w="1814" w:type="dxa"/>
          </w:tcPr>
          <w:p w14:paraId="3F52CD65" w14:textId="77777777" w:rsidR="00B6531E" w:rsidRPr="000E7E38" w:rsidRDefault="00B6531E" w:rsidP="000E7E38">
            <w:pPr>
              <w:autoSpaceDE w:val="0"/>
              <w:autoSpaceDN w:val="0"/>
              <w:adjustRightInd w:val="0"/>
              <w:spacing w:before="0" w:after="0"/>
              <w:rPr>
                <w:sz w:val="16"/>
                <w:szCs w:val="16"/>
              </w:rPr>
            </w:pPr>
            <w:r w:rsidRPr="000E7E38">
              <w:rPr>
                <w:sz w:val="16"/>
                <w:szCs w:val="16"/>
              </w:rPr>
              <w:t>At</w:t>
            </w:r>
            <w:r w:rsidRPr="000E7E38">
              <w:rPr>
                <w:spacing w:val="-1"/>
                <w:sz w:val="16"/>
                <w:szCs w:val="16"/>
              </w:rPr>
              <w:t xml:space="preserve"> </w:t>
            </w:r>
            <w:r w:rsidRPr="000E7E38">
              <w:rPr>
                <w:sz w:val="16"/>
                <w:szCs w:val="16"/>
              </w:rPr>
              <w:t>least</w:t>
            </w:r>
            <w:r w:rsidRPr="000E7E38">
              <w:rPr>
                <w:spacing w:val="-2"/>
                <w:sz w:val="16"/>
                <w:szCs w:val="16"/>
              </w:rPr>
              <w:t xml:space="preserve"> </w:t>
            </w:r>
            <w:r w:rsidRPr="000E7E38">
              <w:rPr>
                <w:sz w:val="16"/>
                <w:szCs w:val="16"/>
              </w:rPr>
              <w:t>8</w:t>
            </w:r>
            <w:r w:rsidRPr="000E7E38">
              <w:rPr>
                <w:spacing w:val="-1"/>
                <w:sz w:val="16"/>
                <w:szCs w:val="16"/>
              </w:rPr>
              <w:t xml:space="preserve"> </w:t>
            </w:r>
            <w:r w:rsidRPr="000E7E38">
              <w:rPr>
                <w:sz w:val="16"/>
                <w:szCs w:val="16"/>
              </w:rPr>
              <w:t>weeks</w:t>
            </w:r>
          </w:p>
        </w:tc>
        <w:tc>
          <w:tcPr>
            <w:tcW w:w="1701" w:type="dxa"/>
          </w:tcPr>
          <w:p w14:paraId="669E681E"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2013</w:t>
            </w:r>
            <w:r w:rsidRPr="000E7E38">
              <w:rPr>
                <w:spacing w:val="-3"/>
                <w:sz w:val="16"/>
                <w:szCs w:val="16"/>
              </w:rPr>
              <w:t xml:space="preserve"> </w:t>
            </w:r>
            <w:r w:rsidRPr="000E7E38">
              <w:rPr>
                <w:sz w:val="16"/>
                <w:szCs w:val="16"/>
              </w:rPr>
              <w:t>(93.2)</w:t>
            </w:r>
          </w:p>
        </w:tc>
        <w:tc>
          <w:tcPr>
            <w:tcW w:w="1980" w:type="dxa"/>
          </w:tcPr>
          <w:p w14:paraId="660D2B3A"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2036</w:t>
            </w:r>
            <w:r w:rsidRPr="000E7E38">
              <w:rPr>
                <w:spacing w:val="-3"/>
                <w:sz w:val="16"/>
                <w:szCs w:val="16"/>
              </w:rPr>
              <w:t xml:space="preserve"> </w:t>
            </w:r>
            <w:r w:rsidRPr="000E7E38">
              <w:rPr>
                <w:w w:val="99"/>
                <w:sz w:val="16"/>
                <w:szCs w:val="16"/>
              </w:rPr>
              <w:t>(93.6)</w:t>
            </w:r>
          </w:p>
        </w:tc>
      </w:tr>
      <w:tr w:rsidR="00B6531E" w:rsidRPr="000E7E38" w14:paraId="3B3EE054" w14:textId="77777777" w:rsidTr="002F1B73">
        <w:tc>
          <w:tcPr>
            <w:tcW w:w="3118" w:type="dxa"/>
            <w:vMerge/>
          </w:tcPr>
          <w:p w14:paraId="13D3B2F7" w14:textId="77777777" w:rsidR="00B6531E" w:rsidRPr="000E7E38" w:rsidRDefault="00B6531E" w:rsidP="000E7E38">
            <w:pPr>
              <w:autoSpaceDE w:val="0"/>
              <w:autoSpaceDN w:val="0"/>
              <w:adjustRightInd w:val="0"/>
              <w:spacing w:before="0" w:after="0"/>
              <w:rPr>
                <w:sz w:val="16"/>
                <w:szCs w:val="16"/>
              </w:rPr>
            </w:pPr>
          </w:p>
        </w:tc>
        <w:tc>
          <w:tcPr>
            <w:tcW w:w="1814" w:type="dxa"/>
          </w:tcPr>
          <w:p w14:paraId="3B8563AE" w14:textId="77777777" w:rsidR="00B6531E" w:rsidRPr="000E7E38" w:rsidRDefault="00B6531E" w:rsidP="000E7E38">
            <w:pPr>
              <w:autoSpaceDE w:val="0"/>
              <w:autoSpaceDN w:val="0"/>
              <w:adjustRightInd w:val="0"/>
              <w:spacing w:before="0" w:after="0"/>
              <w:rPr>
                <w:sz w:val="16"/>
                <w:szCs w:val="16"/>
              </w:rPr>
            </w:pPr>
            <w:r w:rsidRPr="000E7E38">
              <w:rPr>
                <w:w w:val="99"/>
                <w:sz w:val="16"/>
                <w:szCs w:val="16"/>
              </w:rPr>
              <w:t>At</w:t>
            </w:r>
            <w:r w:rsidRPr="000E7E38">
              <w:rPr>
                <w:spacing w:val="1"/>
                <w:sz w:val="16"/>
                <w:szCs w:val="16"/>
              </w:rPr>
              <w:t xml:space="preserve"> </w:t>
            </w:r>
            <w:r w:rsidRPr="000E7E38">
              <w:rPr>
                <w:sz w:val="16"/>
                <w:szCs w:val="16"/>
              </w:rPr>
              <w:t>least</w:t>
            </w:r>
            <w:r w:rsidRPr="000E7E38">
              <w:rPr>
                <w:spacing w:val="-2"/>
                <w:sz w:val="16"/>
                <w:szCs w:val="16"/>
              </w:rPr>
              <w:t xml:space="preserve"> </w:t>
            </w:r>
            <w:r w:rsidRPr="000E7E38">
              <w:rPr>
                <w:sz w:val="16"/>
                <w:szCs w:val="16"/>
              </w:rPr>
              <w:t>12</w:t>
            </w:r>
            <w:r w:rsidRPr="000E7E38">
              <w:rPr>
                <w:spacing w:val="-2"/>
                <w:sz w:val="16"/>
                <w:szCs w:val="16"/>
              </w:rPr>
              <w:t xml:space="preserve"> </w:t>
            </w:r>
            <w:r w:rsidRPr="000E7E38">
              <w:rPr>
                <w:sz w:val="16"/>
                <w:szCs w:val="16"/>
              </w:rPr>
              <w:t>wee</w:t>
            </w:r>
            <w:r w:rsidRPr="000E7E38">
              <w:rPr>
                <w:spacing w:val="-1"/>
                <w:sz w:val="16"/>
                <w:szCs w:val="16"/>
              </w:rPr>
              <w:t>k</w:t>
            </w:r>
            <w:r w:rsidRPr="000E7E38">
              <w:rPr>
                <w:sz w:val="16"/>
                <w:szCs w:val="16"/>
              </w:rPr>
              <w:t>s</w:t>
            </w:r>
          </w:p>
        </w:tc>
        <w:tc>
          <w:tcPr>
            <w:tcW w:w="1701" w:type="dxa"/>
          </w:tcPr>
          <w:p w14:paraId="074DDBA9" w14:textId="77777777" w:rsidR="00B6531E" w:rsidRPr="000E7E38" w:rsidRDefault="00B6531E" w:rsidP="000E7E38">
            <w:pPr>
              <w:autoSpaceDE w:val="0"/>
              <w:autoSpaceDN w:val="0"/>
              <w:adjustRightInd w:val="0"/>
              <w:spacing w:before="0" w:after="0"/>
              <w:jc w:val="center"/>
              <w:rPr>
                <w:sz w:val="16"/>
                <w:szCs w:val="16"/>
              </w:rPr>
            </w:pPr>
            <w:r w:rsidRPr="000E7E38">
              <w:rPr>
                <w:sz w:val="16"/>
                <w:szCs w:val="16"/>
              </w:rPr>
              <w:t>1296</w:t>
            </w:r>
            <w:r w:rsidRPr="000E7E38">
              <w:rPr>
                <w:spacing w:val="-3"/>
                <w:sz w:val="16"/>
                <w:szCs w:val="16"/>
              </w:rPr>
              <w:t xml:space="preserve"> </w:t>
            </w:r>
            <w:r w:rsidRPr="000E7E38">
              <w:rPr>
                <w:sz w:val="16"/>
                <w:szCs w:val="16"/>
              </w:rPr>
              <w:t>(60.0)</w:t>
            </w:r>
          </w:p>
        </w:tc>
        <w:tc>
          <w:tcPr>
            <w:tcW w:w="1980" w:type="dxa"/>
          </w:tcPr>
          <w:p w14:paraId="50F0A6E1" w14:textId="77777777" w:rsidR="00B6531E" w:rsidRPr="000E7E38" w:rsidRDefault="00B6531E" w:rsidP="002F1B73">
            <w:pPr>
              <w:autoSpaceDE w:val="0"/>
              <w:autoSpaceDN w:val="0"/>
              <w:adjustRightInd w:val="0"/>
              <w:spacing w:before="0" w:after="0"/>
              <w:jc w:val="center"/>
              <w:rPr>
                <w:sz w:val="16"/>
                <w:szCs w:val="16"/>
              </w:rPr>
            </w:pPr>
            <w:r w:rsidRPr="000E7E38">
              <w:rPr>
                <w:sz w:val="16"/>
                <w:szCs w:val="16"/>
              </w:rPr>
              <w:t>1302</w:t>
            </w:r>
            <w:r w:rsidRPr="000E7E38">
              <w:rPr>
                <w:spacing w:val="-3"/>
                <w:sz w:val="16"/>
                <w:szCs w:val="16"/>
              </w:rPr>
              <w:t xml:space="preserve"> </w:t>
            </w:r>
            <w:r w:rsidRPr="000E7E38">
              <w:rPr>
                <w:sz w:val="16"/>
                <w:szCs w:val="16"/>
              </w:rPr>
              <w:t>(59.9)</w:t>
            </w:r>
          </w:p>
        </w:tc>
      </w:tr>
    </w:tbl>
    <w:p w14:paraId="7630C124" w14:textId="77777777" w:rsidR="00B6531E" w:rsidRPr="000E7E38" w:rsidRDefault="00B6531E" w:rsidP="000E7E38">
      <w:pPr>
        <w:pStyle w:val="TableDescription"/>
      </w:pPr>
      <w:r w:rsidRPr="000E7E38">
        <w:t>Max = maximum; Min = minimum; SD = standard deviation</w:t>
      </w:r>
    </w:p>
    <w:p w14:paraId="476E7EFC" w14:textId="77777777" w:rsidR="00B6531E" w:rsidRPr="000E7E38" w:rsidRDefault="00B6531E" w:rsidP="000E7E38">
      <w:pPr>
        <w:pStyle w:val="TableDescription"/>
      </w:pPr>
      <w:r w:rsidRPr="000E7E38">
        <w:t>a</w:t>
      </w:r>
      <w:r w:rsidR="00200DE8">
        <w:t>.</w:t>
      </w:r>
      <w:r w:rsidRPr="000E7E38">
        <w:t xml:space="preserve"> Study duration is defined as date of study exit minus date of first dose plus 1. If the date of exit is missing, the date </w:t>
      </w:r>
      <w:r w:rsidR="00200DE8">
        <w:t xml:space="preserve">of the last visit was used; </w:t>
      </w:r>
      <w:r w:rsidRPr="000E7E38">
        <w:t>b</w:t>
      </w:r>
      <w:r w:rsidR="00200DE8">
        <w:t>.</w:t>
      </w:r>
      <w:r w:rsidRPr="000E7E38">
        <w:t xml:space="preserve"> Treatment duration is defined as date of last dose minus date of first dose plus 1.</w:t>
      </w:r>
    </w:p>
    <w:p w14:paraId="750A5B97" w14:textId="77777777" w:rsidR="00B6531E" w:rsidRPr="000E7E38" w:rsidRDefault="000E7E38" w:rsidP="000E7E38">
      <w:pPr>
        <w:pStyle w:val="TableTitle"/>
      </w:pPr>
      <w:bookmarkStart w:id="126" w:name="_Toc446318765"/>
      <w:r>
        <w:lastRenderedPageBreak/>
        <w:t xml:space="preserve">Table 10: </w:t>
      </w:r>
      <w:r w:rsidR="00B6531E" w:rsidRPr="000E7E38">
        <w:t>Clinical study exposure to Aczone 7.5% w/w by age group and gender: All studies</w:t>
      </w:r>
      <w:bookmarkEnd w:id="126"/>
      <w:r w:rsidR="002F1B73">
        <w:t>.</w:t>
      </w:r>
    </w:p>
    <w:tbl>
      <w:tblPr>
        <w:tblStyle w:val="TableTGAblack"/>
        <w:tblW w:w="5000" w:type="pct"/>
        <w:tblLook w:val="0000" w:firstRow="0" w:lastRow="0" w:firstColumn="0" w:lastColumn="0" w:noHBand="0" w:noVBand="0"/>
      </w:tblPr>
      <w:tblGrid>
        <w:gridCol w:w="3915"/>
        <w:gridCol w:w="1243"/>
        <w:gridCol w:w="1243"/>
        <w:gridCol w:w="1243"/>
        <w:gridCol w:w="1076"/>
      </w:tblGrid>
      <w:tr w:rsidR="00B6531E" w:rsidRPr="002F1B73" w14:paraId="2F9EA820" w14:textId="77777777" w:rsidTr="002F1B73">
        <w:trPr>
          <w:trHeight w:val="227"/>
        </w:trPr>
        <w:tc>
          <w:tcPr>
            <w:tcW w:w="5000" w:type="pct"/>
            <w:gridSpan w:val="5"/>
          </w:tcPr>
          <w:p w14:paraId="2968AC17" w14:textId="77777777" w:rsidR="00B6531E" w:rsidRPr="002F1B73" w:rsidRDefault="00B6531E" w:rsidP="002F1B73">
            <w:pPr>
              <w:autoSpaceDE w:val="0"/>
              <w:autoSpaceDN w:val="0"/>
              <w:adjustRightInd w:val="0"/>
              <w:spacing w:before="0" w:after="0"/>
              <w:ind w:left="57"/>
              <w:rPr>
                <w:b/>
                <w:sz w:val="16"/>
                <w:szCs w:val="16"/>
              </w:rPr>
            </w:pPr>
            <w:r w:rsidRPr="002F1B73">
              <w:rPr>
                <w:b/>
                <w:sz w:val="16"/>
                <w:szCs w:val="16"/>
              </w:rPr>
              <w:t>T</w:t>
            </w:r>
            <w:r w:rsidRPr="002F1B73">
              <w:rPr>
                <w:b/>
                <w:spacing w:val="1"/>
                <w:sz w:val="16"/>
                <w:szCs w:val="16"/>
              </w:rPr>
              <w:t>o</w:t>
            </w:r>
            <w:r w:rsidRPr="002F1B73">
              <w:rPr>
                <w:b/>
                <w:sz w:val="16"/>
                <w:szCs w:val="16"/>
              </w:rPr>
              <w:t>tal po</w:t>
            </w:r>
            <w:r w:rsidRPr="002F1B73">
              <w:rPr>
                <w:b/>
                <w:spacing w:val="1"/>
                <w:sz w:val="16"/>
                <w:szCs w:val="16"/>
              </w:rPr>
              <w:t>pu</w:t>
            </w:r>
            <w:r w:rsidRPr="002F1B73">
              <w:rPr>
                <w:b/>
                <w:sz w:val="16"/>
                <w:szCs w:val="16"/>
              </w:rPr>
              <w:t>lation</w:t>
            </w:r>
          </w:p>
        </w:tc>
      </w:tr>
      <w:tr w:rsidR="00B6531E" w:rsidRPr="002F1B73" w14:paraId="1DDCAB89" w14:textId="77777777" w:rsidTr="002F1B73">
        <w:trPr>
          <w:trHeight w:val="227"/>
        </w:trPr>
        <w:tc>
          <w:tcPr>
            <w:tcW w:w="2244" w:type="pct"/>
          </w:tcPr>
          <w:p w14:paraId="74A4AF2F" w14:textId="77777777" w:rsidR="00B6531E" w:rsidRPr="002F1B73" w:rsidRDefault="00B6531E" w:rsidP="002F1B73">
            <w:pPr>
              <w:autoSpaceDE w:val="0"/>
              <w:autoSpaceDN w:val="0"/>
              <w:adjustRightInd w:val="0"/>
              <w:spacing w:before="0" w:after="0"/>
              <w:ind w:left="57"/>
              <w:rPr>
                <w:b/>
                <w:sz w:val="16"/>
                <w:szCs w:val="16"/>
              </w:rPr>
            </w:pPr>
            <w:r w:rsidRPr="002F1B73">
              <w:rPr>
                <w:b/>
                <w:spacing w:val="1"/>
                <w:sz w:val="16"/>
                <w:szCs w:val="16"/>
              </w:rPr>
              <w:t>Ag</w:t>
            </w:r>
            <w:r w:rsidRPr="002F1B73">
              <w:rPr>
                <w:b/>
                <w:sz w:val="16"/>
                <w:szCs w:val="16"/>
              </w:rPr>
              <w:t>e</w:t>
            </w:r>
            <w:r w:rsidRPr="002F1B73">
              <w:rPr>
                <w:b/>
                <w:spacing w:val="-1"/>
                <w:sz w:val="16"/>
                <w:szCs w:val="16"/>
              </w:rPr>
              <w:t xml:space="preserve"> </w:t>
            </w:r>
            <w:r w:rsidRPr="002F1B73">
              <w:rPr>
                <w:b/>
                <w:sz w:val="16"/>
                <w:szCs w:val="16"/>
              </w:rPr>
              <w:t>g</w:t>
            </w:r>
            <w:r w:rsidRPr="002F1B73">
              <w:rPr>
                <w:b/>
                <w:spacing w:val="-1"/>
                <w:sz w:val="16"/>
                <w:szCs w:val="16"/>
              </w:rPr>
              <w:t>r</w:t>
            </w:r>
            <w:r w:rsidRPr="002F1B73">
              <w:rPr>
                <w:b/>
                <w:spacing w:val="1"/>
                <w:sz w:val="16"/>
                <w:szCs w:val="16"/>
              </w:rPr>
              <w:t>o</w:t>
            </w:r>
            <w:r w:rsidRPr="002F1B73">
              <w:rPr>
                <w:b/>
                <w:sz w:val="16"/>
                <w:szCs w:val="16"/>
              </w:rPr>
              <w:t>up</w:t>
            </w:r>
          </w:p>
        </w:tc>
        <w:tc>
          <w:tcPr>
            <w:tcW w:w="1426" w:type="pct"/>
            <w:gridSpan w:val="2"/>
          </w:tcPr>
          <w:p w14:paraId="6CE19CED" w14:textId="77777777" w:rsidR="00B6531E" w:rsidRPr="002F1B73" w:rsidRDefault="00B6531E" w:rsidP="002F1B73">
            <w:pPr>
              <w:autoSpaceDE w:val="0"/>
              <w:autoSpaceDN w:val="0"/>
              <w:adjustRightInd w:val="0"/>
              <w:spacing w:before="0" w:after="0"/>
              <w:ind w:left="57"/>
              <w:jc w:val="center"/>
              <w:rPr>
                <w:b/>
                <w:sz w:val="16"/>
                <w:szCs w:val="16"/>
              </w:rPr>
            </w:pPr>
            <w:r w:rsidRPr="002F1B73">
              <w:rPr>
                <w:b/>
                <w:spacing w:val="1"/>
                <w:sz w:val="16"/>
                <w:szCs w:val="16"/>
              </w:rPr>
              <w:t>Per</w:t>
            </w:r>
            <w:r w:rsidRPr="002F1B73">
              <w:rPr>
                <w:b/>
                <w:spacing w:val="-1"/>
                <w:sz w:val="16"/>
                <w:szCs w:val="16"/>
              </w:rPr>
              <w:t>s</w:t>
            </w:r>
            <w:r w:rsidRPr="002F1B73">
              <w:rPr>
                <w:b/>
                <w:spacing w:val="1"/>
                <w:sz w:val="16"/>
                <w:szCs w:val="16"/>
              </w:rPr>
              <w:t>ons</w:t>
            </w:r>
          </w:p>
        </w:tc>
        <w:tc>
          <w:tcPr>
            <w:tcW w:w="1331" w:type="pct"/>
            <w:gridSpan w:val="2"/>
          </w:tcPr>
          <w:p w14:paraId="264E1DDF" w14:textId="77777777" w:rsidR="00B6531E" w:rsidRPr="002F1B73" w:rsidRDefault="00B6531E" w:rsidP="002F1B73">
            <w:pPr>
              <w:autoSpaceDE w:val="0"/>
              <w:autoSpaceDN w:val="0"/>
              <w:adjustRightInd w:val="0"/>
              <w:spacing w:before="0" w:after="0"/>
              <w:ind w:left="57"/>
              <w:jc w:val="center"/>
              <w:rPr>
                <w:b/>
                <w:sz w:val="16"/>
                <w:szCs w:val="16"/>
              </w:rPr>
            </w:pPr>
            <w:r w:rsidRPr="002F1B73">
              <w:rPr>
                <w:b/>
                <w:spacing w:val="1"/>
                <w:sz w:val="16"/>
                <w:szCs w:val="16"/>
              </w:rPr>
              <w:t>Per</w:t>
            </w:r>
            <w:r w:rsidRPr="002F1B73">
              <w:rPr>
                <w:b/>
                <w:spacing w:val="-1"/>
                <w:sz w:val="16"/>
                <w:szCs w:val="16"/>
              </w:rPr>
              <w:t>s</w:t>
            </w:r>
            <w:r w:rsidRPr="002F1B73">
              <w:rPr>
                <w:b/>
                <w:spacing w:val="1"/>
                <w:sz w:val="16"/>
                <w:szCs w:val="16"/>
              </w:rPr>
              <w:t>o</w:t>
            </w:r>
            <w:r w:rsidRPr="002F1B73">
              <w:rPr>
                <w:b/>
                <w:sz w:val="16"/>
                <w:szCs w:val="16"/>
              </w:rPr>
              <w:t>n</w:t>
            </w:r>
            <w:r w:rsidRPr="002F1B73">
              <w:rPr>
                <w:b/>
                <w:spacing w:val="1"/>
                <w:sz w:val="16"/>
                <w:szCs w:val="16"/>
              </w:rPr>
              <w:t>-Y</w:t>
            </w:r>
            <w:r w:rsidRPr="002F1B73">
              <w:rPr>
                <w:b/>
                <w:spacing w:val="-1"/>
                <w:sz w:val="16"/>
                <w:szCs w:val="16"/>
              </w:rPr>
              <w:t>e</w:t>
            </w:r>
            <w:r w:rsidRPr="002F1B73">
              <w:rPr>
                <w:b/>
                <w:sz w:val="16"/>
                <w:szCs w:val="16"/>
              </w:rPr>
              <w:t>a</w:t>
            </w:r>
            <w:r w:rsidRPr="002F1B73">
              <w:rPr>
                <w:b/>
                <w:spacing w:val="1"/>
                <w:sz w:val="16"/>
                <w:szCs w:val="16"/>
              </w:rPr>
              <w:t>rs</w:t>
            </w:r>
          </w:p>
        </w:tc>
      </w:tr>
      <w:tr w:rsidR="00B6531E" w:rsidRPr="002F1B73" w14:paraId="74C67BCA" w14:textId="77777777" w:rsidTr="002F1B73">
        <w:trPr>
          <w:trHeight w:val="227"/>
        </w:trPr>
        <w:tc>
          <w:tcPr>
            <w:tcW w:w="2244" w:type="pct"/>
          </w:tcPr>
          <w:p w14:paraId="35AD7119" w14:textId="77777777" w:rsidR="00B6531E" w:rsidRPr="002F1B73" w:rsidRDefault="00B6531E" w:rsidP="002F1B73">
            <w:pPr>
              <w:autoSpaceDE w:val="0"/>
              <w:autoSpaceDN w:val="0"/>
              <w:adjustRightInd w:val="0"/>
              <w:spacing w:before="0" w:after="0"/>
              <w:ind w:left="57"/>
              <w:rPr>
                <w:b/>
                <w:sz w:val="16"/>
                <w:szCs w:val="16"/>
              </w:rPr>
            </w:pPr>
            <w:r w:rsidRPr="002F1B73">
              <w:rPr>
                <w:b/>
                <w:spacing w:val="1"/>
                <w:sz w:val="16"/>
                <w:szCs w:val="16"/>
              </w:rPr>
              <w:t>G</w:t>
            </w:r>
            <w:r w:rsidRPr="002F1B73">
              <w:rPr>
                <w:b/>
                <w:sz w:val="16"/>
                <w:szCs w:val="16"/>
              </w:rPr>
              <w:t>en</w:t>
            </w:r>
            <w:r w:rsidRPr="002F1B73">
              <w:rPr>
                <w:b/>
                <w:spacing w:val="1"/>
                <w:sz w:val="16"/>
                <w:szCs w:val="16"/>
              </w:rPr>
              <w:t>d</w:t>
            </w:r>
            <w:r w:rsidRPr="002F1B73">
              <w:rPr>
                <w:b/>
                <w:sz w:val="16"/>
                <w:szCs w:val="16"/>
              </w:rPr>
              <w:t>er</w:t>
            </w:r>
          </w:p>
        </w:tc>
        <w:tc>
          <w:tcPr>
            <w:tcW w:w="713" w:type="pct"/>
          </w:tcPr>
          <w:p w14:paraId="59D8AD1D" w14:textId="77777777" w:rsidR="00B6531E" w:rsidRPr="002F1B73" w:rsidRDefault="00B6531E" w:rsidP="002F1B73">
            <w:pPr>
              <w:autoSpaceDE w:val="0"/>
              <w:autoSpaceDN w:val="0"/>
              <w:adjustRightInd w:val="0"/>
              <w:spacing w:before="0" w:after="0"/>
              <w:ind w:left="57"/>
              <w:jc w:val="center"/>
              <w:rPr>
                <w:b/>
                <w:sz w:val="16"/>
                <w:szCs w:val="16"/>
              </w:rPr>
            </w:pPr>
            <w:r w:rsidRPr="002F1B73">
              <w:rPr>
                <w:b/>
                <w:sz w:val="16"/>
                <w:szCs w:val="16"/>
              </w:rPr>
              <w:t>Male</w:t>
            </w:r>
          </w:p>
        </w:tc>
        <w:tc>
          <w:tcPr>
            <w:tcW w:w="713" w:type="pct"/>
          </w:tcPr>
          <w:p w14:paraId="687613FD" w14:textId="77777777" w:rsidR="00B6531E" w:rsidRPr="002F1B73" w:rsidRDefault="00B6531E" w:rsidP="002F1B73">
            <w:pPr>
              <w:autoSpaceDE w:val="0"/>
              <w:autoSpaceDN w:val="0"/>
              <w:adjustRightInd w:val="0"/>
              <w:spacing w:before="0" w:after="0"/>
              <w:ind w:left="57"/>
              <w:jc w:val="center"/>
              <w:rPr>
                <w:b/>
                <w:sz w:val="16"/>
                <w:szCs w:val="16"/>
              </w:rPr>
            </w:pPr>
            <w:r w:rsidRPr="002F1B73">
              <w:rPr>
                <w:b/>
                <w:sz w:val="16"/>
                <w:szCs w:val="16"/>
              </w:rPr>
              <w:t>Fe</w:t>
            </w:r>
            <w:r w:rsidRPr="002F1B73">
              <w:rPr>
                <w:b/>
                <w:spacing w:val="-2"/>
                <w:sz w:val="16"/>
                <w:szCs w:val="16"/>
              </w:rPr>
              <w:t>m</w:t>
            </w:r>
            <w:r w:rsidRPr="002F1B73">
              <w:rPr>
                <w:b/>
                <w:spacing w:val="1"/>
                <w:sz w:val="16"/>
                <w:szCs w:val="16"/>
              </w:rPr>
              <w:t>a</w:t>
            </w:r>
            <w:r w:rsidRPr="002F1B73">
              <w:rPr>
                <w:b/>
                <w:sz w:val="16"/>
                <w:szCs w:val="16"/>
              </w:rPr>
              <w:t>le</w:t>
            </w:r>
          </w:p>
        </w:tc>
        <w:tc>
          <w:tcPr>
            <w:tcW w:w="713" w:type="pct"/>
          </w:tcPr>
          <w:p w14:paraId="14E9C4AD" w14:textId="77777777" w:rsidR="00B6531E" w:rsidRPr="002F1B73" w:rsidRDefault="00B6531E" w:rsidP="002F1B73">
            <w:pPr>
              <w:autoSpaceDE w:val="0"/>
              <w:autoSpaceDN w:val="0"/>
              <w:adjustRightInd w:val="0"/>
              <w:spacing w:before="0" w:after="0"/>
              <w:ind w:left="57"/>
              <w:jc w:val="center"/>
              <w:rPr>
                <w:b/>
                <w:sz w:val="16"/>
                <w:szCs w:val="16"/>
              </w:rPr>
            </w:pPr>
            <w:r w:rsidRPr="002F1B73">
              <w:rPr>
                <w:b/>
                <w:sz w:val="16"/>
                <w:szCs w:val="16"/>
              </w:rPr>
              <w:t>Male</w:t>
            </w:r>
          </w:p>
        </w:tc>
        <w:tc>
          <w:tcPr>
            <w:tcW w:w="618" w:type="pct"/>
          </w:tcPr>
          <w:p w14:paraId="672AECAC" w14:textId="77777777" w:rsidR="00B6531E" w:rsidRPr="002F1B73" w:rsidRDefault="00B6531E" w:rsidP="002F1B73">
            <w:pPr>
              <w:autoSpaceDE w:val="0"/>
              <w:autoSpaceDN w:val="0"/>
              <w:adjustRightInd w:val="0"/>
              <w:spacing w:before="0" w:after="0"/>
              <w:ind w:left="57"/>
              <w:jc w:val="center"/>
              <w:rPr>
                <w:b/>
                <w:sz w:val="16"/>
                <w:szCs w:val="16"/>
              </w:rPr>
            </w:pPr>
            <w:r w:rsidRPr="002F1B73">
              <w:rPr>
                <w:b/>
                <w:sz w:val="16"/>
                <w:szCs w:val="16"/>
              </w:rPr>
              <w:t>Fe</w:t>
            </w:r>
            <w:r w:rsidRPr="002F1B73">
              <w:rPr>
                <w:b/>
                <w:spacing w:val="-2"/>
                <w:sz w:val="16"/>
                <w:szCs w:val="16"/>
              </w:rPr>
              <w:t>m</w:t>
            </w:r>
            <w:r w:rsidRPr="002F1B73">
              <w:rPr>
                <w:b/>
                <w:spacing w:val="1"/>
                <w:sz w:val="16"/>
                <w:szCs w:val="16"/>
              </w:rPr>
              <w:t>a</w:t>
            </w:r>
            <w:r w:rsidRPr="002F1B73">
              <w:rPr>
                <w:b/>
                <w:sz w:val="16"/>
                <w:szCs w:val="16"/>
              </w:rPr>
              <w:t>le</w:t>
            </w:r>
          </w:p>
        </w:tc>
      </w:tr>
      <w:tr w:rsidR="00B6531E" w:rsidRPr="002F1B73" w14:paraId="57F37BFB" w14:textId="77777777" w:rsidTr="002F1B73">
        <w:trPr>
          <w:trHeight w:val="227"/>
        </w:trPr>
        <w:tc>
          <w:tcPr>
            <w:tcW w:w="2244" w:type="pct"/>
          </w:tcPr>
          <w:p w14:paraId="7D87F781" w14:textId="77777777" w:rsidR="00B6531E" w:rsidRPr="002F1B73" w:rsidRDefault="00B6531E" w:rsidP="002F1B73">
            <w:pPr>
              <w:autoSpaceDE w:val="0"/>
              <w:autoSpaceDN w:val="0"/>
              <w:adjustRightInd w:val="0"/>
              <w:spacing w:before="0" w:after="0"/>
              <w:ind w:left="57"/>
              <w:rPr>
                <w:sz w:val="16"/>
                <w:szCs w:val="16"/>
              </w:rPr>
            </w:pPr>
            <w:r w:rsidRPr="002F1B73">
              <w:rPr>
                <w:spacing w:val="1"/>
                <w:sz w:val="16"/>
                <w:szCs w:val="16"/>
              </w:rPr>
              <w:t>1</w:t>
            </w:r>
            <w:r w:rsidRPr="002F1B73">
              <w:rPr>
                <w:sz w:val="16"/>
                <w:szCs w:val="16"/>
              </w:rPr>
              <w:t>2-</w:t>
            </w:r>
            <w:r w:rsidRPr="002F1B73">
              <w:rPr>
                <w:spacing w:val="1"/>
                <w:sz w:val="16"/>
                <w:szCs w:val="16"/>
              </w:rPr>
              <w:t>1</w:t>
            </w:r>
            <w:r w:rsidRPr="002F1B73">
              <w:rPr>
                <w:sz w:val="16"/>
                <w:szCs w:val="16"/>
              </w:rPr>
              <w:t>7 yea</w:t>
            </w:r>
            <w:r w:rsidRPr="002F1B73">
              <w:rPr>
                <w:spacing w:val="1"/>
                <w:sz w:val="16"/>
                <w:szCs w:val="16"/>
              </w:rPr>
              <w:t>r</w:t>
            </w:r>
            <w:r w:rsidRPr="002F1B73">
              <w:rPr>
                <w:sz w:val="16"/>
                <w:szCs w:val="16"/>
              </w:rPr>
              <w:t>s</w:t>
            </w:r>
          </w:p>
        </w:tc>
        <w:tc>
          <w:tcPr>
            <w:tcW w:w="713" w:type="pct"/>
          </w:tcPr>
          <w:p w14:paraId="642F0B45"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6</w:t>
            </w:r>
            <w:r w:rsidRPr="002F1B73">
              <w:rPr>
                <w:sz w:val="16"/>
                <w:szCs w:val="16"/>
              </w:rPr>
              <w:t>34</w:t>
            </w:r>
          </w:p>
        </w:tc>
        <w:tc>
          <w:tcPr>
            <w:tcW w:w="713" w:type="pct"/>
          </w:tcPr>
          <w:p w14:paraId="7BD03632"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4</w:t>
            </w:r>
            <w:r w:rsidRPr="002F1B73">
              <w:rPr>
                <w:sz w:val="16"/>
                <w:szCs w:val="16"/>
              </w:rPr>
              <w:t>54</w:t>
            </w:r>
          </w:p>
        </w:tc>
        <w:tc>
          <w:tcPr>
            <w:tcW w:w="713" w:type="pct"/>
          </w:tcPr>
          <w:p w14:paraId="7DBC1E16"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1</w:t>
            </w:r>
            <w:r w:rsidRPr="002F1B73">
              <w:rPr>
                <w:sz w:val="16"/>
                <w:szCs w:val="16"/>
              </w:rPr>
              <w:t>38</w:t>
            </w:r>
          </w:p>
        </w:tc>
        <w:tc>
          <w:tcPr>
            <w:tcW w:w="618" w:type="pct"/>
          </w:tcPr>
          <w:p w14:paraId="34DB30FF"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1</w:t>
            </w:r>
            <w:r w:rsidRPr="002F1B73">
              <w:rPr>
                <w:sz w:val="16"/>
                <w:szCs w:val="16"/>
              </w:rPr>
              <w:t>00</w:t>
            </w:r>
          </w:p>
        </w:tc>
      </w:tr>
      <w:tr w:rsidR="00B6531E" w:rsidRPr="002F1B73" w14:paraId="3982AAE5" w14:textId="77777777" w:rsidTr="002F1B73">
        <w:trPr>
          <w:trHeight w:val="227"/>
        </w:trPr>
        <w:tc>
          <w:tcPr>
            <w:tcW w:w="2244" w:type="pct"/>
          </w:tcPr>
          <w:p w14:paraId="32E821C1" w14:textId="77777777" w:rsidR="00B6531E" w:rsidRPr="002F1B73" w:rsidRDefault="00B6531E" w:rsidP="002F1B73">
            <w:pPr>
              <w:autoSpaceDE w:val="0"/>
              <w:autoSpaceDN w:val="0"/>
              <w:adjustRightInd w:val="0"/>
              <w:spacing w:before="0" w:after="0"/>
              <w:ind w:left="57"/>
              <w:rPr>
                <w:sz w:val="16"/>
                <w:szCs w:val="16"/>
              </w:rPr>
            </w:pPr>
            <w:r w:rsidRPr="002F1B73">
              <w:rPr>
                <w:sz w:val="16"/>
                <w:szCs w:val="16"/>
              </w:rPr>
              <w:t>≥</w:t>
            </w:r>
            <w:r w:rsidRPr="002F1B73">
              <w:rPr>
                <w:spacing w:val="-1"/>
                <w:sz w:val="16"/>
                <w:szCs w:val="16"/>
              </w:rPr>
              <w:t xml:space="preserve"> </w:t>
            </w:r>
            <w:r w:rsidRPr="002F1B73">
              <w:rPr>
                <w:spacing w:val="1"/>
                <w:sz w:val="16"/>
                <w:szCs w:val="16"/>
              </w:rPr>
              <w:t>1</w:t>
            </w:r>
            <w:r w:rsidRPr="002F1B73">
              <w:rPr>
                <w:sz w:val="16"/>
                <w:szCs w:val="16"/>
              </w:rPr>
              <w:t>8 y</w:t>
            </w:r>
            <w:r w:rsidRPr="002F1B73">
              <w:rPr>
                <w:spacing w:val="1"/>
                <w:sz w:val="16"/>
                <w:szCs w:val="16"/>
              </w:rPr>
              <w:t>ears</w:t>
            </w:r>
          </w:p>
        </w:tc>
        <w:tc>
          <w:tcPr>
            <w:tcW w:w="713" w:type="pct"/>
          </w:tcPr>
          <w:p w14:paraId="0E63AD3A"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4</w:t>
            </w:r>
            <w:r w:rsidRPr="002F1B73">
              <w:rPr>
                <w:sz w:val="16"/>
                <w:szCs w:val="16"/>
              </w:rPr>
              <w:t>16</w:t>
            </w:r>
          </w:p>
        </w:tc>
        <w:tc>
          <w:tcPr>
            <w:tcW w:w="713" w:type="pct"/>
          </w:tcPr>
          <w:p w14:paraId="20F941D2"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1</w:t>
            </w:r>
            <w:r w:rsidRPr="002F1B73">
              <w:rPr>
                <w:sz w:val="16"/>
                <w:szCs w:val="16"/>
              </w:rPr>
              <w:t>043</w:t>
            </w:r>
          </w:p>
        </w:tc>
        <w:tc>
          <w:tcPr>
            <w:tcW w:w="713" w:type="pct"/>
          </w:tcPr>
          <w:p w14:paraId="155ECE2A"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76</w:t>
            </w:r>
          </w:p>
        </w:tc>
        <w:tc>
          <w:tcPr>
            <w:tcW w:w="618" w:type="pct"/>
          </w:tcPr>
          <w:p w14:paraId="7117CF90"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1</w:t>
            </w:r>
            <w:r w:rsidRPr="002F1B73">
              <w:rPr>
                <w:sz w:val="16"/>
                <w:szCs w:val="16"/>
              </w:rPr>
              <w:t>69</w:t>
            </w:r>
          </w:p>
        </w:tc>
      </w:tr>
      <w:tr w:rsidR="00B6531E" w:rsidRPr="002F1B73" w14:paraId="70FDB5EE" w14:textId="77777777" w:rsidTr="002F1B73">
        <w:trPr>
          <w:trHeight w:val="227"/>
        </w:trPr>
        <w:tc>
          <w:tcPr>
            <w:tcW w:w="2244" w:type="pct"/>
          </w:tcPr>
          <w:p w14:paraId="64E2D61A" w14:textId="77777777" w:rsidR="00B6531E" w:rsidRPr="002F1B73" w:rsidRDefault="00B6531E" w:rsidP="002F1B73">
            <w:pPr>
              <w:autoSpaceDE w:val="0"/>
              <w:autoSpaceDN w:val="0"/>
              <w:adjustRightInd w:val="0"/>
              <w:spacing w:before="0" w:after="0"/>
              <w:ind w:left="57"/>
              <w:rPr>
                <w:sz w:val="16"/>
                <w:szCs w:val="16"/>
              </w:rPr>
            </w:pPr>
            <w:r w:rsidRPr="002F1B73">
              <w:rPr>
                <w:sz w:val="16"/>
                <w:szCs w:val="16"/>
              </w:rPr>
              <w:t>T</w:t>
            </w:r>
            <w:r w:rsidRPr="002F1B73">
              <w:rPr>
                <w:spacing w:val="1"/>
                <w:sz w:val="16"/>
                <w:szCs w:val="16"/>
              </w:rPr>
              <w:t>o</w:t>
            </w:r>
            <w:r w:rsidRPr="002F1B73">
              <w:rPr>
                <w:sz w:val="16"/>
                <w:szCs w:val="16"/>
              </w:rPr>
              <w:t>tal</w:t>
            </w:r>
          </w:p>
        </w:tc>
        <w:tc>
          <w:tcPr>
            <w:tcW w:w="713" w:type="pct"/>
          </w:tcPr>
          <w:p w14:paraId="6D3C8526"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1</w:t>
            </w:r>
            <w:r w:rsidRPr="002F1B73">
              <w:rPr>
                <w:sz w:val="16"/>
                <w:szCs w:val="16"/>
              </w:rPr>
              <w:t>050</w:t>
            </w:r>
          </w:p>
        </w:tc>
        <w:tc>
          <w:tcPr>
            <w:tcW w:w="713" w:type="pct"/>
          </w:tcPr>
          <w:p w14:paraId="45CCFD9D"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1</w:t>
            </w:r>
            <w:r w:rsidRPr="002F1B73">
              <w:rPr>
                <w:spacing w:val="-1"/>
                <w:sz w:val="16"/>
                <w:szCs w:val="16"/>
              </w:rPr>
              <w:t>4</w:t>
            </w:r>
            <w:r w:rsidRPr="002F1B73">
              <w:rPr>
                <w:sz w:val="16"/>
                <w:szCs w:val="16"/>
              </w:rPr>
              <w:t>97</w:t>
            </w:r>
          </w:p>
        </w:tc>
        <w:tc>
          <w:tcPr>
            <w:tcW w:w="713" w:type="pct"/>
          </w:tcPr>
          <w:p w14:paraId="642A3EC8"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2</w:t>
            </w:r>
            <w:r w:rsidRPr="002F1B73">
              <w:rPr>
                <w:spacing w:val="-1"/>
                <w:sz w:val="16"/>
                <w:szCs w:val="16"/>
              </w:rPr>
              <w:t>1</w:t>
            </w:r>
            <w:r w:rsidRPr="002F1B73">
              <w:rPr>
                <w:sz w:val="16"/>
                <w:szCs w:val="16"/>
              </w:rPr>
              <w:t>4</w:t>
            </w:r>
          </w:p>
        </w:tc>
        <w:tc>
          <w:tcPr>
            <w:tcW w:w="618" w:type="pct"/>
          </w:tcPr>
          <w:p w14:paraId="43B77B30" w14:textId="77777777" w:rsidR="00B6531E" w:rsidRPr="002F1B73" w:rsidRDefault="00B6531E" w:rsidP="002F1B73">
            <w:pPr>
              <w:autoSpaceDE w:val="0"/>
              <w:autoSpaceDN w:val="0"/>
              <w:adjustRightInd w:val="0"/>
              <w:spacing w:before="0" w:after="0"/>
              <w:ind w:left="57"/>
              <w:jc w:val="center"/>
              <w:rPr>
                <w:sz w:val="16"/>
                <w:szCs w:val="16"/>
              </w:rPr>
            </w:pPr>
            <w:r w:rsidRPr="002F1B73">
              <w:rPr>
                <w:spacing w:val="1"/>
                <w:sz w:val="16"/>
                <w:szCs w:val="16"/>
              </w:rPr>
              <w:t>2</w:t>
            </w:r>
            <w:r w:rsidRPr="002F1B73">
              <w:rPr>
                <w:spacing w:val="-1"/>
                <w:sz w:val="16"/>
                <w:szCs w:val="16"/>
              </w:rPr>
              <w:t>6</w:t>
            </w:r>
            <w:r w:rsidRPr="002F1B73">
              <w:rPr>
                <w:sz w:val="16"/>
                <w:szCs w:val="16"/>
              </w:rPr>
              <w:t>8</w:t>
            </w:r>
          </w:p>
        </w:tc>
      </w:tr>
    </w:tbl>
    <w:p w14:paraId="50394EF7" w14:textId="77777777" w:rsidR="00B6531E" w:rsidRPr="002F1B73" w:rsidRDefault="00B6531E" w:rsidP="002F1B73">
      <w:pPr>
        <w:pStyle w:val="TableTitle"/>
      </w:pPr>
      <w:bookmarkStart w:id="127" w:name="_Toc446318766"/>
      <w:r w:rsidRPr="002F1B73">
        <w:t xml:space="preserve">Table </w:t>
      </w:r>
      <w:r w:rsidR="002F1B73">
        <w:t xml:space="preserve">11: </w:t>
      </w:r>
      <w:r w:rsidRPr="002F1B73">
        <w:t>Clinical study exposure to Aczone 7.5% w/w by ethnic or racial origin: All studies</w:t>
      </w:r>
      <w:bookmarkEnd w:id="127"/>
      <w:r w:rsidR="002C0F27">
        <w:t>.</w:t>
      </w:r>
    </w:p>
    <w:tbl>
      <w:tblPr>
        <w:tblStyle w:val="TableTGAblack"/>
        <w:tblW w:w="4776" w:type="pct"/>
        <w:tblLook w:val="0000" w:firstRow="0" w:lastRow="0" w:firstColumn="0" w:lastColumn="0" w:noHBand="0" w:noVBand="0"/>
      </w:tblPr>
      <w:tblGrid>
        <w:gridCol w:w="3916"/>
        <w:gridCol w:w="2146"/>
        <w:gridCol w:w="2267"/>
      </w:tblGrid>
      <w:tr w:rsidR="00B6531E" w:rsidRPr="002C0F27" w14:paraId="0924642A" w14:textId="77777777" w:rsidTr="00200DE8">
        <w:trPr>
          <w:trHeight w:val="227"/>
        </w:trPr>
        <w:tc>
          <w:tcPr>
            <w:tcW w:w="2351" w:type="pct"/>
          </w:tcPr>
          <w:p w14:paraId="41973BF6" w14:textId="77777777" w:rsidR="00B6531E" w:rsidRPr="002C0F27" w:rsidRDefault="00B6531E" w:rsidP="002C0F27">
            <w:pPr>
              <w:autoSpaceDE w:val="0"/>
              <w:autoSpaceDN w:val="0"/>
              <w:adjustRightInd w:val="0"/>
              <w:spacing w:before="0" w:after="0"/>
              <w:ind w:left="57"/>
              <w:rPr>
                <w:b/>
                <w:sz w:val="16"/>
                <w:szCs w:val="16"/>
              </w:rPr>
            </w:pPr>
            <w:r w:rsidRPr="002C0F27">
              <w:rPr>
                <w:b/>
                <w:spacing w:val="1"/>
                <w:sz w:val="16"/>
                <w:szCs w:val="16"/>
              </w:rPr>
              <w:t>Ethnic/racial origin</w:t>
            </w:r>
          </w:p>
        </w:tc>
        <w:tc>
          <w:tcPr>
            <w:tcW w:w="1288" w:type="pct"/>
          </w:tcPr>
          <w:p w14:paraId="61E42B3A" w14:textId="77777777" w:rsidR="00B6531E" w:rsidRPr="002C0F27" w:rsidRDefault="00B6531E" w:rsidP="002C0F27">
            <w:pPr>
              <w:autoSpaceDE w:val="0"/>
              <w:autoSpaceDN w:val="0"/>
              <w:adjustRightInd w:val="0"/>
              <w:spacing w:before="0" w:after="0"/>
              <w:ind w:left="57"/>
              <w:jc w:val="center"/>
              <w:rPr>
                <w:b/>
                <w:sz w:val="16"/>
                <w:szCs w:val="16"/>
              </w:rPr>
            </w:pPr>
            <w:r w:rsidRPr="002C0F27">
              <w:rPr>
                <w:b/>
                <w:sz w:val="16"/>
                <w:szCs w:val="16"/>
              </w:rPr>
              <w:t>Persons</w:t>
            </w:r>
          </w:p>
        </w:tc>
        <w:tc>
          <w:tcPr>
            <w:tcW w:w="1361" w:type="pct"/>
          </w:tcPr>
          <w:p w14:paraId="095B2844" w14:textId="77777777" w:rsidR="00B6531E" w:rsidRPr="002C0F27" w:rsidRDefault="00B6531E" w:rsidP="002C0F27">
            <w:pPr>
              <w:autoSpaceDE w:val="0"/>
              <w:autoSpaceDN w:val="0"/>
              <w:adjustRightInd w:val="0"/>
              <w:spacing w:before="0" w:after="0"/>
              <w:ind w:left="57"/>
              <w:jc w:val="center"/>
              <w:rPr>
                <w:b/>
                <w:sz w:val="16"/>
                <w:szCs w:val="16"/>
              </w:rPr>
            </w:pPr>
            <w:r w:rsidRPr="002C0F27">
              <w:rPr>
                <w:b/>
                <w:spacing w:val="1"/>
                <w:sz w:val="16"/>
                <w:szCs w:val="16"/>
              </w:rPr>
              <w:t>Per</w:t>
            </w:r>
            <w:r w:rsidRPr="002C0F27">
              <w:rPr>
                <w:b/>
                <w:spacing w:val="-1"/>
                <w:sz w:val="16"/>
                <w:szCs w:val="16"/>
              </w:rPr>
              <w:t>s</w:t>
            </w:r>
            <w:r w:rsidRPr="002C0F27">
              <w:rPr>
                <w:b/>
                <w:spacing w:val="1"/>
                <w:sz w:val="16"/>
                <w:szCs w:val="16"/>
              </w:rPr>
              <w:t>o</w:t>
            </w:r>
            <w:r w:rsidRPr="002C0F27">
              <w:rPr>
                <w:b/>
                <w:sz w:val="16"/>
                <w:szCs w:val="16"/>
              </w:rPr>
              <w:t>n</w:t>
            </w:r>
            <w:r w:rsidRPr="002C0F27">
              <w:rPr>
                <w:b/>
                <w:spacing w:val="1"/>
                <w:sz w:val="16"/>
                <w:szCs w:val="16"/>
              </w:rPr>
              <w:t>-Y</w:t>
            </w:r>
            <w:r w:rsidRPr="002C0F27">
              <w:rPr>
                <w:b/>
                <w:spacing w:val="-1"/>
                <w:sz w:val="16"/>
                <w:szCs w:val="16"/>
              </w:rPr>
              <w:t>e</w:t>
            </w:r>
            <w:r w:rsidRPr="002C0F27">
              <w:rPr>
                <w:b/>
                <w:sz w:val="16"/>
                <w:szCs w:val="16"/>
              </w:rPr>
              <w:t>a</w:t>
            </w:r>
            <w:r w:rsidRPr="002C0F27">
              <w:rPr>
                <w:b/>
                <w:spacing w:val="1"/>
                <w:sz w:val="16"/>
                <w:szCs w:val="16"/>
              </w:rPr>
              <w:t>rs</w:t>
            </w:r>
          </w:p>
        </w:tc>
      </w:tr>
      <w:tr w:rsidR="00B6531E" w:rsidRPr="002C0F27" w14:paraId="661D1DD8" w14:textId="77777777" w:rsidTr="00200DE8">
        <w:trPr>
          <w:trHeight w:val="227"/>
        </w:trPr>
        <w:tc>
          <w:tcPr>
            <w:tcW w:w="2351" w:type="pct"/>
          </w:tcPr>
          <w:p w14:paraId="54236038" w14:textId="77777777" w:rsidR="00B6531E" w:rsidRPr="002C0F27" w:rsidRDefault="00B6531E" w:rsidP="002C0F27">
            <w:pPr>
              <w:autoSpaceDE w:val="0"/>
              <w:autoSpaceDN w:val="0"/>
              <w:adjustRightInd w:val="0"/>
              <w:spacing w:before="0" w:after="0"/>
              <w:ind w:left="57"/>
              <w:rPr>
                <w:spacing w:val="1"/>
                <w:sz w:val="16"/>
                <w:szCs w:val="16"/>
              </w:rPr>
            </w:pPr>
            <w:r w:rsidRPr="002C0F27">
              <w:rPr>
                <w:spacing w:val="1"/>
                <w:sz w:val="16"/>
                <w:szCs w:val="16"/>
              </w:rPr>
              <w:t>Caucasian</w:t>
            </w:r>
          </w:p>
        </w:tc>
        <w:tc>
          <w:tcPr>
            <w:tcW w:w="1288" w:type="pct"/>
          </w:tcPr>
          <w:p w14:paraId="6C2F30B0" w14:textId="77777777" w:rsidR="00B6531E" w:rsidRPr="002C0F27" w:rsidRDefault="00B6531E" w:rsidP="002C0F27">
            <w:pPr>
              <w:autoSpaceDE w:val="0"/>
              <w:autoSpaceDN w:val="0"/>
              <w:adjustRightInd w:val="0"/>
              <w:spacing w:before="0" w:after="0"/>
              <w:ind w:left="57"/>
              <w:jc w:val="center"/>
              <w:rPr>
                <w:sz w:val="16"/>
                <w:szCs w:val="16"/>
              </w:rPr>
            </w:pPr>
            <w:r w:rsidRPr="002C0F27">
              <w:rPr>
                <w:sz w:val="16"/>
                <w:szCs w:val="16"/>
              </w:rPr>
              <w:t>1468</w:t>
            </w:r>
          </w:p>
        </w:tc>
        <w:tc>
          <w:tcPr>
            <w:tcW w:w="1361" w:type="pct"/>
          </w:tcPr>
          <w:p w14:paraId="696BC2CD" w14:textId="77777777" w:rsidR="00B6531E" w:rsidRPr="002C0F27" w:rsidRDefault="00B6531E" w:rsidP="002C0F27">
            <w:pPr>
              <w:autoSpaceDE w:val="0"/>
              <w:autoSpaceDN w:val="0"/>
              <w:adjustRightInd w:val="0"/>
              <w:spacing w:before="0" w:after="0"/>
              <w:ind w:left="57"/>
              <w:jc w:val="center"/>
              <w:rPr>
                <w:sz w:val="16"/>
                <w:szCs w:val="16"/>
              </w:rPr>
            </w:pPr>
            <w:r w:rsidRPr="002C0F27">
              <w:rPr>
                <w:sz w:val="16"/>
                <w:szCs w:val="16"/>
              </w:rPr>
              <w:t>282</w:t>
            </w:r>
          </w:p>
        </w:tc>
      </w:tr>
      <w:tr w:rsidR="00B6531E" w:rsidRPr="002C0F27" w14:paraId="6F04685B" w14:textId="77777777" w:rsidTr="00200DE8">
        <w:trPr>
          <w:trHeight w:val="227"/>
        </w:trPr>
        <w:tc>
          <w:tcPr>
            <w:tcW w:w="2351" w:type="pct"/>
          </w:tcPr>
          <w:p w14:paraId="060ECC7A" w14:textId="77777777" w:rsidR="00B6531E" w:rsidRPr="002C0F27" w:rsidRDefault="00B6531E" w:rsidP="002C0F27">
            <w:pPr>
              <w:autoSpaceDE w:val="0"/>
              <w:autoSpaceDN w:val="0"/>
              <w:adjustRightInd w:val="0"/>
              <w:spacing w:before="0" w:after="0"/>
              <w:ind w:left="57"/>
              <w:rPr>
                <w:sz w:val="16"/>
                <w:szCs w:val="16"/>
              </w:rPr>
            </w:pPr>
            <w:r w:rsidRPr="002C0F27">
              <w:rPr>
                <w:spacing w:val="1"/>
                <w:sz w:val="16"/>
                <w:szCs w:val="16"/>
              </w:rPr>
              <w:t>Black</w:t>
            </w:r>
          </w:p>
        </w:tc>
        <w:tc>
          <w:tcPr>
            <w:tcW w:w="1288" w:type="pct"/>
          </w:tcPr>
          <w:p w14:paraId="00C7121B" w14:textId="77777777" w:rsidR="00B6531E" w:rsidRPr="002C0F27" w:rsidRDefault="00B6531E" w:rsidP="002C0F27">
            <w:pPr>
              <w:autoSpaceDE w:val="0"/>
              <w:autoSpaceDN w:val="0"/>
              <w:adjustRightInd w:val="0"/>
              <w:spacing w:before="0" w:after="0"/>
              <w:ind w:left="57"/>
              <w:jc w:val="center"/>
              <w:rPr>
                <w:sz w:val="16"/>
                <w:szCs w:val="16"/>
              </w:rPr>
            </w:pPr>
            <w:r w:rsidRPr="002C0F27">
              <w:rPr>
                <w:sz w:val="16"/>
                <w:szCs w:val="16"/>
              </w:rPr>
              <w:t>468</w:t>
            </w:r>
          </w:p>
        </w:tc>
        <w:tc>
          <w:tcPr>
            <w:tcW w:w="1361" w:type="pct"/>
          </w:tcPr>
          <w:p w14:paraId="700E489B" w14:textId="77777777" w:rsidR="00B6531E" w:rsidRPr="002C0F27" w:rsidRDefault="00B6531E" w:rsidP="002C0F27">
            <w:pPr>
              <w:autoSpaceDE w:val="0"/>
              <w:autoSpaceDN w:val="0"/>
              <w:adjustRightInd w:val="0"/>
              <w:spacing w:before="0" w:after="0"/>
              <w:ind w:left="57"/>
              <w:jc w:val="center"/>
              <w:rPr>
                <w:sz w:val="16"/>
                <w:szCs w:val="16"/>
              </w:rPr>
            </w:pPr>
            <w:r w:rsidRPr="002C0F27">
              <w:rPr>
                <w:sz w:val="16"/>
                <w:szCs w:val="16"/>
              </w:rPr>
              <w:t>87</w:t>
            </w:r>
          </w:p>
        </w:tc>
      </w:tr>
      <w:tr w:rsidR="00B6531E" w:rsidRPr="002C0F27" w14:paraId="52E808BF" w14:textId="77777777" w:rsidTr="00200DE8">
        <w:trPr>
          <w:trHeight w:val="227"/>
        </w:trPr>
        <w:tc>
          <w:tcPr>
            <w:tcW w:w="2351" w:type="pct"/>
          </w:tcPr>
          <w:p w14:paraId="17244ECA" w14:textId="77777777" w:rsidR="00B6531E" w:rsidRPr="002C0F27" w:rsidRDefault="00B6531E" w:rsidP="002C0F27">
            <w:pPr>
              <w:autoSpaceDE w:val="0"/>
              <w:autoSpaceDN w:val="0"/>
              <w:adjustRightInd w:val="0"/>
              <w:spacing w:before="0" w:after="0"/>
              <w:ind w:left="57"/>
              <w:rPr>
                <w:sz w:val="16"/>
                <w:szCs w:val="16"/>
              </w:rPr>
            </w:pPr>
            <w:r w:rsidRPr="002C0F27">
              <w:rPr>
                <w:sz w:val="16"/>
                <w:szCs w:val="16"/>
              </w:rPr>
              <w:t>Asian</w:t>
            </w:r>
          </w:p>
        </w:tc>
        <w:tc>
          <w:tcPr>
            <w:tcW w:w="1288" w:type="pct"/>
          </w:tcPr>
          <w:p w14:paraId="66EF6C3A" w14:textId="77777777" w:rsidR="00B6531E" w:rsidRPr="002C0F27" w:rsidRDefault="00B6531E" w:rsidP="002C0F27">
            <w:pPr>
              <w:autoSpaceDE w:val="0"/>
              <w:autoSpaceDN w:val="0"/>
              <w:adjustRightInd w:val="0"/>
              <w:spacing w:before="0" w:after="0"/>
              <w:ind w:left="57"/>
              <w:jc w:val="center"/>
              <w:rPr>
                <w:spacing w:val="1"/>
                <w:sz w:val="16"/>
                <w:szCs w:val="16"/>
              </w:rPr>
            </w:pPr>
            <w:r w:rsidRPr="002C0F27">
              <w:rPr>
                <w:spacing w:val="1"/>
                <w:sz w:val="16"/>
                <w:szCs w:val="16"/>
              </w:rPr>
              <w:t>87</w:t>
            </w:r>
          </w:p>
        </w:tc>
        <w:tc>
          <w:tcPr>
            <w:tcW w:w="1361" w:type="pct"/>
          </w:tcPr>
          <w:p w14:paraId="0A17ECE7" w14:textId="77777777" w:rsidR="00B6531E" w:rsidRPr="002C0F27" w:rsidRDefault="00B6531E" w:rsidP="002C0F27">
            <w:pPr>
              <w:autoSpaceDE w:val="0"/>
              <w:autoSpaceDN w:val="0"/>
              <w:adjustRightInd w:val="0"/>
              <w:spacing w:before="0" w:after="0"/>
              <w:ind w:left="57"/>
              <w:jc w:val="center"/>
              <w:rPr>
                <w:sz w:val="16"/>
                <w:szCs w:val="16"/>
              </w:rPr>
            </w:pPr>
            <w:r w:rsidRPr="002C0F27">
              <w:rPr>
                <w:sz w:val="16"/>
                <w:szCs w:val="16"/>
              </w:rPr>
              <w:t>18</w:t>
            </w:r>
          </w:p>
        </w:tc>
      </w:tr>
      <w:tr w:rsidR="00B6531E" w:rsidRPr="002C0F27" w14:paraId="6956B847" w14:textId="77777777" w:rsidTr="00200DE8">
        <w:trPr>
          <w:trHeight w:val="227"/>
        </w:trPr>
        <w:tc>
          <w:tcPr>
            <w:tcW w:w="2351" w:type="pct"/>
          </w:tcPr>
          <w:p w14:paraId="2AA47562" w14:textId="77777777" w:rsidR="00B6531E" w:rsidRPr="002C0F27" w:rsidRDefault="00B6531E" w:rsidP="002C0F27">
            <w:pPr>
              <w:autoSpaceDE w:val="0"/>
              <w:autoSpaceDN w:val="0"/>
              <w:adjustRightInd w:val="0"/>
              <w:spacing w:before="0" w:after="0"/>
              <w:ind w:left="57"/>
              <w:rPr>
                <w:sz w:val="16"/>
                <w:szCs w:val="16"/>
              </w:rPr>
            </w:pPr>
            <w:r w:rsidRPr="002C0F27">
              <w:rPr>
                <w:sz w:val="16"/>
                <w:szCs w:val="16"/>
              </w:rPr>
              <w:t>Hispanic</w:t>
            </w:r>
          </w:p>
        </w:tc>
        <w:tc>
          <w:tcPr>
            <w:tcW w:w="1288" w:type="pct"/>
          </w:tcPr>
          <w:p w14:paraId="0237FCF5" w14:textId="77777777" w:rsidR="00B6531E" w:rsidRPr="002C0F27" w:rsidRDefault="00B6531E" w:rsidP="002C0F27">
            <w:pPr>
              <w:autoSpaceDE w:val="0"/>
              <w:autoSpaceDN w:val="0"/>
              <w:adjustRightInd w:val="0"/>
              <w:spacing w:before="0" w:after="0"/>
              <w:ind w:left="57"/>
              <w:jc w:val="center"/>
              <w:rPr>
                <w:spacing w:val="1"/>
                <w:sz w:val="16"/>
                <w:szCs w:val="16"/>
              </w:rPr>
            </w:pPr>
            <w:r w:rsidRPr="002C0F27">
              <w:rPr>
                <w:spacing w:val="1"/>
                <w:sz w:val="16"/>
                <w:szCs w:val="16"/>
              </w:rPr>
              <w:t>430</w:t>
            </w:r>
          </w:p>
        </w:tc>
        <w:tc>
          <w:tcPr>
            <w:tcW w:w="1361" w:type="pct"/>
          </w:tcPr>
          <w:p w14:paraId="38EFFA01" w14:textId="77777777" w:rsidR="00B6531E" w:rsidRPr="002C0F27" w:rsidRDefault="00B6531E" w:rsidP="002C0F27">
            <w:pPr>
              <w:autoSpaceDE w:val="0"/>
              <w:autoSpaceDN w:val="0"/>
              <w:adjustRightInd w:val="0"/>
              <w:spacing w:before="0" w:after="0"/>
              <w:ind w:left="57"/>
              <w:jc w:val="center"/>
              <w:rPr>
                <w:spacing w:val="1"/>
                <w:sz w:val="16"/>
                <w:szCs w:val="16"/>
              </w:rPr>
            </w:pPr>
            <w:r w:rsidRPr="002C0F27">
              <w:rPr>
                <w:spacing w:val="1"/>
                <w:sz w:val="16"/>
                <w:szCs w:val="16"/>
              </w:rPr>
              <w:t>76</w:t>
            </w:r>
          </w:p>
        </w:tc>
      </w:tr>
      <w:tr w:rsidR="00B6531E" w:rsidRPr="002C0F27" w14:paraId="4E69EFCD" w14:textId="77777777" w:rsidTr="00200DE8">
        <w:trPr>
          <w:trHeight w:val="227"/>
        </w:trPr>
        <w:tc>
          <w:tcPr>
            <w:tcW w:w="2351" w:type="pct"/>
          </w:tcPr>
          <w:p w14:paraId="3EE86A50" w14:textId="77777777" w:rsidR="00B6531E" w:rsidRPr="002C0F27" w:rsidRDefault="00B6531E" w:rsidP="002C0F27">
            <w:pPr>
              <w:autoSpaceDE w:val="0"/>
              <w:autoSpaceDN w:val="0"/>
              <w:adjustRightInd w:val="0"/>
              <w:spacing w:before="0" w:after="0"/>
              <w:ind w:left="57"/>
              <w:rPr>
                <w:sz w:val="16"/>
                <w:szCs w:val="16"/>
              </w:rPr>
            </w:pPr>
            <w:r w:rsidRPr="002C0F27">
              <w:rPr>
                <w:sz w:val="16"/>
                <w:szCs w:val="16"/>
              </w:rPr>
              <w:t>Other</w:t>
            </w:r>
          </w:p>
        </w:tc>
        <w:tc>
          <w:tcPr>
            <w:tcW w:w="1288" w:type="pct"/>
          </w:tcPr>
          <w:p w14:paraId="754355D4" w14:textId="77777777" w:rsidR="00B6531E" w:rsidRPr="002C0F27" w:rsidRDefault="00B6531E" w:rsidP="002C0F27">
            <w:pPr>
              <w:autoSpaceDE w:val="0"/>
              <w:autoSpaceDN w:val="0"/>
              <w:adjustRightInd w:val="0"/>
              <w:spacing w:before="0" w:after="0"/>
              <w:ind w:left="57"/>
              <w:jc w:val="center"/>
              <w:rPr>
                <w:spacing w:val="1"/>
                <w:sz w:val="16"/>
                <w:szCs w:val="16"/>
              </w:rPr>
            </w:pPr>
            <w:r w:rsidRPr="002C0F27">
              <w:rPr>
                <w:spacing w:val="1"/>
                <w:sz w:val="16"/>
                <w:szCs w:val="16"/>
              </w:rPr>
              <w:t>94</w:t>
            </w:r>
          </w:p>
        </w:tc>
        <w:tc>
          <w:tcPr>
            <w:tcW w:w="1361" w:type="pct"/>
          </w:tcPr>
          <w:p w14:paraId="33408CE5" w14:textId="77777777" w:rsidR="00B6531E" w:rsidRPr="002C0F27" w:rsidRDefault="00B6531E" w:rsidP="002C0F27">
            <w:pPr>
              <w:autoSpaceDE w:val="0"/>
              <w:autoSpaceDN w:val="0"/>
              <w:adjustRightInd w:val="0"/>
              <w:spacing w:before="0" w:after="0"/>
              <w:ind w:left="57"/>
              <w:jc w:val="center"/>
              <w:rPr>
                <w:spacing w:val="1"/>
                <w:sz w:val="16"/>
                <w:szCs w:val="16"/>
              </w:rPr>
            </w:pPr>
            <w:r w:rsidRPr="002C0F27">
              <w:rPr>
                <w:spacing w:val="1"/>
                <w:sz w:val="16"/>
                <w:szCs w:val="16"/>
              </w:rPr>
              <w:t>19</w:t>
            </w:r>
          </w:p>
        </w:tc>
      </w:tr>
      <w:tr w:rsidR="00B6531E" w:rsidRPr="002C0F27" w14:paraId="6BF377D7" w14:textId="77777777" w:rsidTr="00200DE8">
        <w:trPr>
          <w:trHeight w:val="227"/>
        </w:trPr>
        <w:tc>
          <w:tcPr>
            <w:tcW w:w="2351" w:type="pct"/>
          </w:tcPr>
          <w:p w14:paraId="512177AB" w14:textId="77777777" w:rsidR="00B6531E" w:rsidRPr="002C0F27" w:rsidRDefault="00B6531E" w:rsidP="002C0F27">
            <w:pPr>
              <w:autoSpaceDE w:val="0"/>
              <w:autoSpaceDN w:val="0"/>
              <w:adjustRightInd w:val="0"/>
              <w:spacing w:before="0" w:after="0"/>
              <w:ind w:left="57"/>
              <w:rPr>
                <w:sz w:val="16"/>
                <w:szCs w:val="16"/>
              </w:rPr>
            </w:pPr>
            <w:r w:rsidRPr="002C0F27">
              <w:rPr>
                <w:sz w:val="16"/>
                <w:szCs w:val="16"/>
              </w:rPr>
              <w:t>T</w:t>
            </w:r>
            <w:r w:rsidRPr="002C0F27">
              <w:rPr>
                <w:spacing w:val="1"/>
                <w:sz w:val="16"/>
                <w:szCs w:val="16"/>
              </w:rPr>
              <w:t>o</w:t>
            </w:r>
            <w:r w:rsidRPr="002C0F27">
              <w:rPr>
                <w:sz w:val="16"/>
                <w:szCs w:val="16"/>
              </w:rPr>
              <w:t>tal</w:t>
            </w:r>
          </w:p>
        </w:tc>
        <w:tc>
          <w:tcPr>
            <w:tcW w:w="1288" w:type="pct"/>
          </w:tcPr>
          <w:p w14:paraId="0BF8C00E" w14:textId="77777777" w:rsidR="00B6531E" w:rsidRPr="002C0F27" w:rsidRDefault="00B6531E" w:rsidP="002C0F27">
            <w:pPr>
              <w:autoSpaceDE w:val="0"/>
              <w:autoSpaceDN w:val="0"/>
              <w:adjustRightInd w:val="0"/>
              <w:spacing w:before="0" w:after="0"/>
              <w:ind w:left="57"/>
              <w:jc w:val="center"/>
              <w:rPr>
                <w:sz w:val="16"/>
                <w:szCs w:val="16"/>
              </w:rPr>
            </w:pPr>
            <w:r w:rsidRPr="002C0F27">
              <w:rPr>
                <w:sz w:val="16"/>
                <w:szCs w:val="16"/>
              </w:rPr>
              <w:t>2547</w:t>
            </w:r>
          </w:p>
        </w:tc>
        <w:tc>
          <w:tcPr>
            <w:tcW w:w="1361" w:type="pct"/>
          </w:tcPr>
          <w:p w14:paraId="60EC7FE6" w14:textId="77777777" w:rsidR="00B6531E" w:rsidRPr="002C0F27" w:rsidRDefault="00B6531E" w:rsidP="002C0F27">
            <w:pPr>
              <w:autoSpaceDE w:val="0"/>
              <w:autoSpaceDN w:val="0"/>
              <w:adjustRightInd w:val="0"/>
              <w:spacing w:before="0" w:after="0"/>
              <w:ind w:left="57"/>
              <w:jc w:val="center"/>
              <w:rPr>
                <w:sz w:val="16"/>
                <w:szCs w:val="16"/>
              </w:rPr>
            </w:pPr>
            <w:r w:rsidRPr="002C0F27">
              <w:rPr>
                <w:sz w:val="16"/>
                <w:szCs w:val="16"/>
              </w:rPr>
              <w:t>482</w:t>
            </w:r>
          </w:p>
        </w:tc>
      </w:tr>
    </w:tbl>
    <w:p w14:paraId="76495269" w14:textId="77777777" w:rsidR="00605AD4" w:rsidRDefault="00605AD4" w:rsidP="00605AD4">
      <w:pPr>
        <w:pStyle w:val="Heading4"/>
      </w:pPr>
      <w:r w:rsidRPr="00605AD4">
        <w:t>Safety issues with the potential for major regulatory impact</w:t>
      </w:r>
    </w:p>
    <w:p w14:paraId="75EB8824" w14:textId="77777777" w:rsidR="00232A97" w:rsidRPr="00232A97" w:rsidRDefault="00B6531E" w:rsidP="00232A97">
      <w:r>
        <w:t>Not applicable.</w:t>
      </w:r>
    </w:p>
    <w:p w14:paraId="67D2D2F9" w14:textId="77777777" w:rsidR="00605AD4" w:rsidRDefault="00605AD4" w:rsidP="00605AD4">
      <w:pPr>
        <w:pStyle w:val="Heading4"/>
      </w:pPr>
      <w:r w:rsidRPr="00605AD4">
        <w:t>Post</w:t>
      </w:r>
      <w:r w:rsidR="00E63418">
        <w:t xml:space="preserve"> </w:t>
      </w:r>
      <w:r w:rsidRPr="00605AD4">
        <w:t>marketing data</w:t>
      </w:r>
    </w:p>
    <w:p w14:paraId="1DF48B14" w14:textId="1EFF829F" w:rsidR="00B6531E" w:rsidRPr="00B6531E" w:rsidRDefault="00B6531E" w:rsidP="00B6531E">
      <w:r w:rsidRPr="00B6531E">
        <w:t>There is no post marketing data with Aczone 7.5%</w:t>
      </w:r>
      <w:r w:rsidR="004071BE">
        <w:t xml:space="preserve"> in the submission</w:t>
      </w:r>
      <w:r w:rsidRPr="00B6531E">
        <w:t>.</w:t>
      </w:r>
    </w:p>
    <w:p w14:paraId="498831F7" w14:textId="227C67A6" w:rsidR="00B6531E" w:rsidRPr="00B6531E" w:rsidRDefault="00B6531E" w:rsidP="00B6531E">
      <w:r w:rsidRPr="00B6531E">
        <w:t xml:space="preserve">A post-marketing review of safety information was reported through 31 December 2014 for dapsone 5% gel. The AEs showed no pattern as to the nature or severity of the events to indicate a change to the benefit-risk profile of dapsone 5%. However, </w:t>
      </w:r>
      <w:proofErr w:type="spellStart"/>
      <w:r w:rsidRPr="00B6531E">
        <w:t>methaemoglobinaemia</w:t>
      </w:r>
      <w:proofErr w:type="spellEnd"/>
      <w:r w:rsidRPr="00B6531E">
        <w:t xml:space="preserve"> is included in both the US approved Package Inserts for the 5% gel and the 7.5% gel based on 2 post-marketing cases of </w:t>
      </w:r>
      <w:proofErr w:type="spellStart"/>
      <w:r w:rsidRPr="00B6531E">
        <w:t>methaemoglobinaemia</w:t>
      </w:r>
      <w:proofErr w:type="spellEnd"/>
      <w:r w:rsidRPr="00B6531E">
        <w:t xml:space="preserve"> (1 spont</w:t>
      </w:r>
      <w:r w:rsidR="00296C45">
        <w:t>aneous and 1 literature report).</w:t>
      </w:r>
      <w:r w:rsidR="00296C45">
        <w:rPr>
          <w:rStyle w:val="FootnoteReference"/>
        </w:rPr>
        <w:footnoteReference w:id="38"/>
      </w:r>
    </w:p>
    <w:p w14:paraId="08F1B750" w14:textId="77777777" w:rsidR="00605AD4" w:rsidRPr="00605AD4" w:rsidRDefault="00605AD4" w:rsidP="00605AD4">
      <w:pPr>
        <w:pStyle w:val="Heading4"/>
      </w:pPr>
      <w:r w:rsidRPr="00605AD4">
        <w:t>Evaluator’s conclusions on safety</w:t>
      </w:r>
    </w:p>
    <w:p w14:paraId="3C121EBA" w14:textId="4335FD0A" w:rsidR="00C60945" w:rsidRPr="00B51F24" w:rsidRDefault="00C60945" w:rsidP="00B51F24">
      <w:r w:rsidRPr="00B51F24">
        <w:t>It is stated that based on the lower systemic exposure with Aczone 7.5% compared with dapsone 5%, the results of the dapsone 5% studies, including the long</w:t>
      </w:r>
      <w:r w:rsidR="00187F2D">
        <w:t xml:space="preserve"> </w:t>
      </w:r>
      <w:r w:rsidRPr="00B51F24">
        <w:t>term, open</w:t>
      </w:r>
      <w:r w:rsidR="00187F2D">
        <w:t xml:space="preserve"> </w:t>
      </w:r>
      <w:r w:rsidRPr="00B51F24">
        <w:t xml:space="preserve">label Study DAP0114 that demonstrated safety and continued efficacy of dapsone 5% over 12 months an agreement was made with the US FDA that the </w:t>
      </w:r>
      <w:r w:rsidR="00187F2D">
        <w:t>s</w:t>
      </w:r>
      <w:r w:rsidRPr="00B51F24">
        <w:t xml:space="preserve">ponsor (Allergan) was not </w:t>
      </w:r>
      <w:r w:rsidR="00200DE8">
        <w:t>re</w:t>
      </w:r>
      <w:r w:rsidRPr="00B51F24">
        <w:t>quired to conduct a long</w:t>
      </w:r>
      <w:r w:rsidR="00187F2D">
        <w:t xml:space="preserve"> </w:t>
      </w:r>
      <w:r w:rsidRPr="00B51F24">
        <w:t>term safety study or a thorough QT/</w:t>
      </w:r>
      <w:proofErr w:type="spellStart"/>
      <w:r w:rsidRPr="00B51F24">
        <w:t>QTc</w:t>
      </w:r>
      <w:proofErr w:type="spellEnd"/>
      <w:r w:rsidRPr="00B51F24">
        <w:t xml:space="preserve"> study with </w:t>
      </w:r>
      <w:proofErr w:type="spellStart"/>
      <w:r w:rsidRPr="00B51F24">
        <w:t>Aczone</w:t>
      </w:r>
      <w:proofErr w:type="spellEnd"/>
      <w:r w:rsidRPr="00B51F24">
        <w:t xml:space="preserve"> 7.5%, and did not have to include an ass</w:t>
      </w:r>
      <w:r w:rsidR="00187F2D">
        <w:t xml:space="preserve">essment of systemic safety (for example, </w:t>
      </w:r>
      <w:r w:rsidRPr="00B51F24">
        <w:t xml:space="preserve">laboratory analyses or ECG monitoring) in the </w:t>
      </w:r>
      <w:r w:rsidR="002C0F10">
        <w:t>Phase III</w:t>
      </w:r>
      <w:r w:rsidRPr="00B51F24">
        <w:t xml:space="preserve"> studies of Aczone 7.5%.</w:t>
      </w:r>
    </w:p>
    <w:p w14:paraId="1E3194EC" w14:textId="77777777" w:rsidR="00C60945" w:rsidRPr="00B51F24" w:rsidRDefault="00C60945" w:rsidP="00B51F24">
      <w:r w:rsidRPr="00B51F24">
        <w:t>The safety is therefore based on only 2 studies of 12 weeks duration plus 4 phase 1 studies of duration of 1 dose to ~6 weeks.</w:t>
      </w:r>
    </w:p>
    <w:p w14:paraId="6F2AE2EB" w14:textId="4BEFB075" w:rsidR="00C60945" w:rsidRPr="00B51F24" w:rsidRDefault="00C60945" w:rsidP="00B51F24">
      <w:r w:rsidRPr="00B51F24">
        <w:t xml:space="preserve">In </w:t>
      </w:r>
      <w:r w:rsidR="004A0FA1">
        <w:t>Phase I</w:t>
      </w:r>
      <w:r w:rsidRPr="00B51F24">
        <w:t xml:space="preserve"> dermal tolerability studies (Studies 225678-009, 225678-010, and 225678-011), Aczone 7.5% did not show any potential for cumulative irritation, sensitisation, phototoxicity, or photoallergy under the conditions employed in the studies.</w:t>
      </w:r>
    </w:p>
    <w:p w14:paraId="5B50529F" w14:textId="77777777" w:rsidR="00C60945" w:rsidRPr="00B51F24" w:rsidRDefault="00C60945" w:rsidP="00B51F24">
      <w:r w:rsidRPr="00B51F24">
        <w:t>No new safety issues have been identified in the clinical studies with the 7.5% gel.</w:t>
      </w:r>
    </w:p>
    <w:p w14:paraId="337E8457" w14:textId="77777777" w:rsidR="00C60945" w:rsidRPr="00B51F24" w:rsidRDefault="00C60945" w:rsidP="00B51F24">
      <w:r w:rsidRPr="00B51F24">
        <w:lastRenderedPageBreak/>
        <w:t>Application site reactions were common but appear to be similar to that seen with the 5% gel although this is hard to assess. A good summary of the local adverse reactions for 5% gel is provided in the approved US Package Insert as it is not addressed in the Clinical Summaries.</w:t>
      </w:r>
    </w:p>
    <w:p w14:paraId="17A7CAA2" w14:textId="77777777" w:rsidR="00605AD4" w:rsidRPr="00605AD4" w:rsidRDefault="00605AD4" w:rsidP="00605AD4">
      <w:pPr>
        <w:pStyle w:val="Heading3"/>
        <w:rPr>
          <w:rFonts w:eastAsia="Cambria"/>
        </w:rPr>
      </w:pPr>
      <w:bookmarkStart w:id="128" w:name="_Toc494298693"/>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28"/>
    </w:p>
    <w:p w14:paraId="1B157834" w14:textId="77777777" w:rsidR="00605AD4" w:rsidRDefault="00605AD4" w:rsidP="00605AD4">
      <w:pPr>
        <w:pStyle w:val="Heading4"/>
      </w:pPr>
      <w:r w:rsidRPr="00605AD4">
        <w:t>First round assessment of benefits</w:t>
      </w:r>
    </w:p>
    <w:p w14:paraId="21B12415" w14:textId="77777777" w:rsidR="00B51F24" w:rsidRPr="00B51F24" w:rsidRDefault="00B51F24" w:rsidP="00B51F24">
      <w:r w:rsidRPr="00B51F24">
        <w:t>The benefits of Aczone 7.5% gel in the proposed usage are:</w:t>
      </w:r>
    </w:p>
    <w:p w14:paraId="23C1EE28" w14:textId="77777777" w:rsidR="00B51F24" w:rsidRPr="00B51F24" w:rsidRDefault="00B51F24" w:rsidP="00B51F24">
      <w:pPr>
        <w:pStyle w:val="ListBullet"/>
      </w:pPr>
      <w:r w:rsidRPr="00B51F24">
        <w:t>Consistent results in 2 identical randomised, vehicle controlled studies</w:t>
      </w:r>
    </w:p>
    <w:p w14:paraId="61DA34AB" w14:textId="77777777" w:rsidR="00B51F24" w:rsidRPr="00B51F24" w:rsidRDefault="00B51F24" w:rsidP="00B51F24">
      <w:pPr>
        <w:pStyle w:val="ListBullet"/>
      </w:pPr>
      <w:r w:rsidRPr="00B51F24">
        <w:t>Combined results in the 2 pivotal studies demonstrated a benefit in both the primary outcomes – global acne score and lesion counts</w:t>
      </w:r>
    </w:p>
    <w:p w14:paraId="0B23708C" w14:textId="77777777" w:rsidR="00B51F24" w:rsidRPr="00B51F24" w:rsidRDefault="00B51F24" w:rsidP="00B51F24">
      <w:pPr>
        <w:pStyle w:val="ListBullet"/>
      </w:pPr>
      <w:r w:rsidRPr="00B51F24">
        <w:t>The combined results in the 2 pivotal studies showed on average, a 55% reduction in inflammatory lesions and a 45% reduction in non-inflammatory lesions over a 12 week treatment period which was statistically significantly better (p&lt;0.0001) than results for vehicle</w:t>
      </w:r>
    </w:p>
    <w:p w14:paraId="69A157F7" w14:textId="77777777" w:rsidR="00B51F24" w:rsidRPr="00B51F24" w:rsidRDefault="00B51F24" w:rsidP="00B51F24">
      <w:pPr>
        <w:pStyle w:val="ListBullet"/>
      </w:pPr>
      <w:r w:rsidRPr="00B51F24">
        <w:t>Results were sustained through 12 weeks (results with 5% gel twice daily demonstrated continued efficacy through 52 weeks)</w:t>
      </w:r>
    </w:p>
    <w:p w14:paraId="6DB885E7" w14:textId="77777777" w:rsidR="00B51F24" w:rsidRPr="00B51F24" w:rsidRDefault="00B51F24" w:rsidP="00B51F24">
      <w:pPr>
        <w:pStyle w:val="ListBullet"/>
      </w:pPr>
      <w:r w:rsidRPr="00B51F24">
        <w:t>Incidence of skin reactions was low and no indication of sensitisation or phototoxicity</w:t>
      </w:r>
    </w:p>
    <w:p w14:paraId="5AF5F3B1" w14:textId="77777777" w:rsidR="00B51F24" w:rsidRPr="00B51F24" w:rsidRDefault="00B51F24" w:rsidP="00B51F24">
      <w:pPr>
        <w:pStyle w:val="ListBullet"/>
      </w:pPr>
      <w:r w:rsidRPr="00B51F24">
        <w:t>No new safety issues were identified in the clinical studies</w:t>
      </w:r>
    </w:p>
    <w:p w14:paraId="2892A20C" w14:textId="77777777" w:rsidR="00605AD4" w:rsidRDefault="00605AD4" w:rsidP="00605AD4">
      <w:pPr>
        <w:pStyle w:val="Heading4"/>
      </w:pPr>
      <w:r w:rsidRPr="00605AD4">
        <w:t>First round assessment of risks</w:t>
      </w:r>
    </w:p>
    <w:p w14:paraId="1C5F6A8C" w14:textId="77777777" w:rsidR="00B51F24" w:rsidRPr="00B51F24" w:rsidRDefault="00B51F24" w:rsidP="00B51F24">
      <w:r w:rsidRPr="00B51F24">
        <w:t>The risks of Aczone 7.5% gel in the proposed usage are:</w:t>
      </w:r>
    </w:p>
    <w:p w14:paraId="13873B94" w14:textId="77777777" w:rsidR="00B51F24" w:rsidRPr="00B51F24" w:rsidRDefault="00B51F24" w:rsidP="00B51F24">
      <w:pPr>
        <w:pStyle w:val="ListBullet"/>
      </w:pPr>
      <w:r w:rsidRPr="00B51F24">
        <w:t>Skin reactions particularly skin dryness and application site pruritus are most common</w:t>
      </w:r>
    </w:p>
    <w:p w14:paraId="46055184" w14:textId="77777777" w:rsidR="00B51F24" w:rsidRPr="00B51F24" w:rsidRDefault="00B51F24" w:rsidP="00B51F24">
      <w:pPr>
        <w:pStyle w:val="ListBullet"/>
      </w:pPr>
      <w:proofErr w:type="spellStart"/>
      <w:r w:rsidRPr="00B51F24">
        <w:t>Methaemoglobinaemia</w:t>
      </w:r>
      <w:proofErr w:type="spellEnd"/>
      <w:r w:rsidRPr="00B51F24">
        <w:t xml:space="preserve"> has been reported for oral dapsone and in post-marketing experience with topical dapsone 5%</w:t>
      </w:r>
    </w:p>
    <w:p w14:paraId="551509FF" w14:textId="77777777" w:rsidR="00B51F24" w:rsidRPr="00B51F24" w:rsidRDefault="00B51F24" w:rsidP="00B51F24">
      <w:pPr>
        <w:pStyle w:val="ListBullet"/>
      </w:pPr>
      <w:r w:rsidRPr="00B51F24">
        <w:t>Concomitant treatment with dapsone and TMP/SMX may increase the likelihood of haemolysis in patients with G6PD deficiency</w:t>
      </w:r>
    </w:p>
    <w:p w14:paraId="232D5BB2" w14:textId="77777777" w:rsidR="00605AD4" w:rsidRPr="00605AD4" w:rsidRDefault="00605AD4" w:rsidP="00605AD4">
      <w:pPr>
        <w:pStyle w:val="Heading4"/>
      </w:pPr>
      <w:r w:rsidRPr="00605AD4">
        <w:t>First round assessment of benefit-risk balance</w:t>
      </w:r>
    </w:p>
    <w:p w14:paraId="1E239043" w14:textId="77777777" w:rsidR="00B51F24" w:rsidRPr="00C86132" w:rsidRDefault="00B51F24" w:rsidP="00C86132">
      <w:r w:rsidRPr="00C86132">
        <w:t>The benefit-risk balance of Aczone 7.5% gel, given the proposed usage, is favourable.</w:t>
      </w:r>
    </w:p>
    <w:p w14:paraId="55621096" w14:textId="77777777" w:rsidR="00B51F24" w:rsidRPr="00C86132" w:rsidRDefault="00B51F24" w:rsidP="00C86132">
      <w:r w:rsidRPr="00C86132">
        <w:t>The efficacy results are consistent in the clinical studies and appear comparable to the 5% gel applied twice daily.</w:t>
      </w:r>
    </w:p>
    <w:p w14:paraId="2E2337D0" w14:textId="3AD7AD60" w:rsidR="00B51F24" w:rsidRPr="00C86132" w:rsidRDefault="00B51F24" w:rsidP="00C86132">
      <w:r w:rsidRPr="00C86132">
        <w:t xml:space="preserve">The results of </w:t>
      </w:r>
      <w:r w:rsidR="003D5C5C">
        <w:t xml:space="preserve">Phase IV </w:t>
      </w:r>
      <w:r w:rsidRPr="00C86132">
        <w:t xml:space="preserve">Study ACZ ACN 01 showed no evidence of haemolytic anaemia in G6PD-deficient patients with acne who were treated with dapsone 5%, and any minor changes in haemoglobin were not associated with any other evidence of haemolysis. In the pivotal studies with Aczone 7.5% applied once daily there was no clinical evidence of haemolysis or haemolytic anaemia. Concomitant treatment with dapsone and TMP/SMX may increase the likelihood of haemolysis in patients with G6PD deficiency. </w:t>
      </w:r>
      <w:proofErr w:type="spellStart"/>
      <w:r w:rsidRPr="00C86132">
        <w:t>Methaemoglobinaemia</w:t>
      </w:r>
      <w:proofErr w:type="spellEnd"/>
      <w:r w:rsidRPr="00C86132">
        <w:t xml:space="preserve"> has been reported for oral dapsone and in post marketing experience with topical dapsone 5% and so remains a risk for the 7.5% gel.</w:t>
      </w:r>
    </w:p>
    <w:p w14:paraId="182100EE" w14:textId="77777777" w:rsidR="00605AD4" w:rsidRPr="00605AD4" w:rsidRDefault="00605AD4" w:rsidP="00605AD4">
      <w:pPr>
        <w:pStyle w:val="Heading3"/>
        <w:rPr>
          <w:rFonts w:eastAsia="Cambria"/>
        </w:rPr>
      </w:pPr>
      <w:bookmarkStart w:id="129" w:name="_Toc494298694"/>
      <w:r w:rsidRPr="00605AD4">
        <w:rPr>
          <w:rFonts w:eastAsia="Cambria"/>
        </w:rPr>
        <w:lastRenderedPageBreak/>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29"/>
    </w:p>
    <w:p w14:paraId="452D602F" w14:textId="77777777" w:rsidR="00C86132" w:rsidRPr="005D2007" w:rsidRDefault="00C86132" w:rsidP="005D2007">
      <w:r w:rsidRPr="005D2007">
        <w:t xml:space="preserve">Based on the </w:t>
      </w:r>
      <w:r w:rsidR="005D2007">
        <w:t xml:space="preserve">data presented, </w:t>
      </w:r>
      <w:r w:rsidRPr="005D2007">
        <w:t>it is recommended that the application be approved for the indication requested.</w:t>
      </w:r>
    </w:p>
    <w:p w14:paraId="78CFCDFA" w14:textId="77777777" w:rsidR="00605AD4" w:rsidRPr="00605AD4" w:rsidRDefault="00605AD4" w:rsidP="00605AD4">
      <w:pPr>
        <w:pStyle w:val="Heading3"/>
        <w:rPr>
          <w:rFonts w:eastAsia="Cambria"/>
        </w:rPr>
      </w:pPr>
      <w:bookmarkStart w:id="130" w:name="_Toc494298695"/>
      <w:r w:rsidRPr="00605AD4">
        <w:rPr>
          <w:rFonts w:eastAsia="Cambria"/>
        </w:rPr>
        <w:t xml:space="preserve">Clinical </w:t>
      </w:r>
      <w:r w:rsidR="00E63418">
        <w:rPr>
          <w:rFonts w:eastAsia="Cambria"/>
        </w:rPr>
        <w:t>q</w:t>
      </w:r>
      <w:r w:rsidRPr="00605AD4">
        <w:rPr>
          <w:rFonts w:eastAsia="Cambria"/>
        </w:rPr>
        <w:t>uestions</w:t>
      </w:r>
      <w:bookmarkEnd w:id="130"/>
    </w:p>
    <w:p w14:paraId="571DE708" w14:textId="77777777" w:rsidR="00605AD4" w:rsidRPr="00605AD4" w:rsidRDefault="006B54C9" w:rsidP="00605AD4">
      <w:r>
        <w:t>None</w:t>
      </w:r>
    </w:p>
    <w:p w14:paraId="3134F772" w14:textId="77777777" w:rsidR="008E7846" w:rsidRPr="00E41208" w:rsidRDefault="008E7846" w:rsidP="00546154">
      <w:pPr>
        <w:pStyle w:val="Heading2"/>
      </w:pPr>
      <w:bookmarkStart w:id="131" w:name="_Toc494298696"/>
      <w:r w:rsidRPr="00E41208">
        <w:t xml:space="preserve">V. Pharmacovigilance </w:t>
      </w:r>
      <w:r>
        <w:t>f</w:t>
      </w:r>
      <w:r w:rsidRPr="00E41208">
        <w:t>indings</w:t>
      </w:r>
      <w:bookmarkEnd w:id="119"/>
      <w:bookmarkEnd w:id="120"/>
      <w:bookmarkEnd w:id="131"/>
    </w:p>
    <w:p w14:paraId="5805AC93" w14:textId="77777777" w:rsidR="008E7846" w:rsidRDefault="00386150" w:rsidP="008E7846">
      <w:pPr>
        <w:pStyle w:val="Heading3"/>
        <w:rPr>
          <w:lang w:eastAsia="en-AU"/>
        </w:rPr>
      </w:pPr>
      <w:bookmarkStart w:id="132" w:name="_Toc247691526"/>
      <w:bookmarkStart w:id="133" w:name="_Toc314842509"/>
      <w:bookmarkStart w:id="134" w:name="_Toc494298697"/>
      <w:r>
        <w:rPr>
          <w:lang w:eastAsia="en-AU"/>
        </w:rPr>
        <w:t>Risk m</w:t>
      </w:r>
      <w:r w:rsidR="008E7846">
        <w:rPr>
          <w:lang w:eastAsia="en-AU"/>
        </w:rPr>
        <w:t xml:space="preserve">anagement </w:t>
      </w:r>
      <w:r>
        <w:rPr>
          <w:lang w:eastAsia="en-AU"/>
        </w:rPr>
        <w:t>p</w:t>
      </w:r>
      <w:r w:rsidR="008E7846">
        <w:rPr>
          <w:lang w:eastAsia="en-AU"/>
        </w:rPr>
        <w:t>lan</w:t>
      </w:r>
      <w:bookmarkEnd w:id="132"/>
      <w:bookmarkEnd w:id="133"/>
      <w:bookmarkEnd w:id="134"/>
    </w:p>
    <w:p w14:paraId="6CBA6D46" w14:textId="77777777" w:rsidR="008E7846" w:rsidRDefault="008E7846" w:rsidP="008E7846">
      <w:pPr>
        <w:rPr>
          <w:lang w:eastAsia="en-AU"/>
        </w:rPr>
      </w:pPr>
      <w:r>
        <w:rPr>
          <w:lang w:eastAsia="en-AU"/>
        </w:rPr>
        <w:t>The sponsor submitted a</w:t>
      </w:r>
      <w:r w:rsidR="008D086E">
        <w:rPr>
          <w:lang w:eastAsia="en-AU"/>
        </w:rPr>
        <w:t>n</w:t>
      </w:r>
      <w:r>
        <w:rPr>
          <w:lang w:eastAsia="en-AU"/>
        </w:rPr>
        <w:t xml:space="preserve"> </w:t>
      </w:r>
      <w:r w:rsidR="004428FC">
        <w:rPr>
          <w:lang w:eastAsia="en-AU"/>
        </w:rPr>
        <w:t xml:space="preserve">Australian </w:t>
      </w:r>
      <w:r w:rsidR="008D086E">
        <w:rPr>
          <w:lang w:eastAsia="en-AU"/>
        </w:rPr>
        <w:t>Risk Management Plan</w:t>
      </w:r>
      <w:r w:rsidR="00E45D92" w:rsidRPr="00E45D92">
        <w:rPr>
          <w:lang w:eastAsia="en-AU"/>
        </w:rPr>
        <w:t xml:space="preserve"> </w:t>
      </w:r>
      <w:r w:rsidR="009B55C2">
        <w:rPr>
          <w:lang w:eastAsia="en-AU"/>
        </w:rPr>
        <w:t xml:space="preserve">(AUS-RMP) </w:t>
      </w:r>
      <w:r w:rsidR="00E45D92" w:rsidRPr="00E45D92">
        <w:rPr>
          <w:lang w:eastAsia="en-AU"/>
        </w:rPr>
        <w:t>version 1.0 dated 29 October 2015 (data lock point 31 May 2015)</w:t>
      </w:r>
      <w:r w:rsidR="00E45D92">
        <w:rPr>
          <w:lang w:eastAsia="en-AU"/>
        </w:rPr>
        <w:t xml:space="preserve">, </w:t>
      </w:r>
      <w:r>
        <w:rPr>
          <w:lang w:eastAsia="en-AU"/>
        </w:rPr>
        <w:t xml:space="preserve">which was reviewed by the </w:t>
      </w:r>
      <w:r w:rsidR="00FC1FCA">
        <w:rPr>
          <w:lang w:eastAsia="en-AU"/>
        </w:rPr>
        <w:t>RMP evaluator.</w:t>
      </w:r>
    </w:p>
    <w:p w14:paraId="46FF0985" w14:textId="77777777" w:rsidR="008E7846" w:rsidRDefault="003A7F6C" w:rsidP="008E7846">
      <w:pPr>
        <w:pStyle w:val="Heading4"/>
        <w:rPr>
          <w:lang w:eastAsia="en-AU"/>
        </w:rPr>
      </w:pPr>
      <w:r>
        <w:rPr>
          <w:lang w:eastAsia="en-AU"/>
        </w:rPr>
        <w:t>Safety s</w:t>
      </w:r>
      <w:r w:rsidR="008E7846">
        <w:rPr>
          <w:lang w:eastAsia="en-AU"/>
        </w:rPr>
        <w:t>pecification</w:t>
      </w:r>
    </w:p>
    <w:p w14:paraId="411D0D28"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A55517">
        <w:rPr>
          <w:lang w:eastAsia="en-AU"/>
        </w:rPr>
        <w:t>12</w:t>
      </w:r>
      <w:r>
        <w:rPr>
          <w:lang w:eastAsia="en-AU"/>
        </w:rPr>
        <w:t>.</w:t>
      </w:r>
    </w:p>
    <w:p w14:paraId="128E8935" w14:textId="77777777" w:rsidR="00232A97" w:rsidRDefault="00232A97" w:rsidP="008A65D0">
      <w:proofErr w:type="gramStart"/>
      <w:r>
        <w:t xml:space="preserve">Table </w:t>
      </w:r>
      <w:r w:rsidR="00D829B2">
        <w:t>12</w:t>
      </w:r>
      <w:r>
        <w:t>:</w:t>
      </w:r>
      <w:r w:rsidRPr="004C5C28">
        <w:t xml:space="preserve"> </w:t>
      </w:r>
      <w:r>
        <w:t>Ongoing safety concerns.</w:t>
      </w:r>
      <w:proofErr w:type="gramEnd"/>
    </w:p>
    <w:tbl>
      <w:tblPr>
        <w:tblStyle w:val="TableGrid"/>
        <w:tblW w:w="0" w:type="auto"/>
        <w:tblLook w:val="04A0" w:firstRow="1" w:lastRow="0" w:firstColumn="1" w:lastColumn="0" w:noHBand="0" w:noVBand="1"/>
      </w:tblPr>
      <w:tblGrid>
        <w:gridCol w:w="4360"/>
        <w:gridCol w:w="4360"/>
      </w:tblGrid>
      <w:tr w:rsidR="003D5C5C" w:rsidRPr="00C640FA" w14:paraId="11829A55" w14:textId="77777777" w:rsidTr="003D5C5C">
        <w:tc>
          <w:tcPr>
            <w:tcW w:w="4360" w:type="dxa"/>
          </w:tcPr>
          <w:p w14:paraId="2D079BFA" w14:textId="435C631A" w:rsidR="003D5C5C" w:rsidRPr="00C640FA" w:rsidRDefault="003D5C5C" w:rsidP="008A65D0">
            <w:r w:rsidRPr="00C640FA">
              <w:t>Important identified risks</w:t>
            </w:r>
          </w:p>
        </w:tc>
        <w:tc>
          <w:tcPr>
            <w:tcW w:w="4360" w:type="dxa"/>
          </w:tcPr>
          <w:p w14:paraId="17F79E5A" w14:textId="377694B7" w:rsidR="003D5C5C" w:rsidRPr="00C640FA" w:rsidRDefault="003D5C5C" w:rsidP="008A65D0">
            <w:proofErr w:type="spellStart"/>
            <w:r w:rsidRPr="00C640FA">
              <w:t>Methaemoglobinaemia</w:t>
            </w:r>
            <w:proofErr w:type="spellEnd"/>
          </w:p>
        </w:tc>
      </w:tr>
      <w:tr w:rsidR="003D5C5C" w:rsidRPr="00C640FA" w14:paraId="005BEDC1" w14:textId="77777777" w:rsidTr="003D5C5C">
        <w:tc>
          <w:tcPr>
            <w:tcW w:w="4360" w:type="dxa"/>
          </w:tcPr>
          <w:p w14:paraId="5A67707A" w14:textId="15D0BA11" w:rsidR="003D5C5C" w:rsidRPr="00C640FA" w:rsidRDefault="003D5C5C" w:rsidP="008A65D0">
            <w:r w:rsidRPr="00C640FA">
              <w:t>Important potential risks</w:t>
            </w:r>
          </w:p>
        </w:tc>
        <w:tc>
          <w:tcPr>
            <w:tcW w:w="4360" w:type="dxa"/>
          </w:tcPr>
          <w:p w14:paraId="4D52E65A" w14:textId="5B33FAE2" w:rsidR="003D5C5C" w:rsidRPr="00C640FA" w:rsidRDefault="003D5C5C" w:rsidP="008A65D0">
            <w:r w:rsidRPr="00C640FA">
              <w:t>Haemolytic anaemia</w:t>
            </w:r>
          </w:p>
        </w:tc>
      </w:tr>
      <w:tr w:rsidR="003D5C5C" w:rsidRPr="00C640FA" w14:paraId="0119519B" w14:textId="77777777" w:rsidTr="003D5C5C">
        <w:tc>
          <w:tcPr>
            <w:tcW w:w="4360" w:type="dxa"/>
          </w:tcPr>
          <w:p w14:paraId="61BCBD88" w14:textId="037EEDD4" w:rsidR="003D5C5C" w:rsidRPr="00C640FA" w:rsidRDefault="003D5C5C" w:rsidP="008A65D0">
            <w:r w:rsidRPr="00C640FA">
              <w:t>Missing information</w:t>
            </w:r>
          </w:p>
        </w:tc>
        <w:tc>
          <w:tcPr>
            <w:tcW w:w="4360" w:type="dxa"/>
          </w:tcPr>
          <w:p w14:paraId="742C9819" w14:textId="77777777" w:rsidR="003D5C5C" w:rsidRPr="00C640FA" w:rsidRDefault="003D5C5C" w:rsidP="008A65D0">
            <w:r w:rsidRPr="00C640FA">
              <w:t>Use in children under the age of 12 years</w:t>
            </w:r>
          </w:p>
          <w:p w14:paraId="20C001FF" w14:textId="786EF581" w:rsidR="003D5C5C" w:rsidRPr="00C640FA" w:rsidRDefault="003D5C5C" w:rsidP="008A65D0">
            <w:r w:rsidRPr="00C640FA">
              <w:t>Use during pregnancy and lactation</w:t>
            </w:r>
          </w:p>
        </w:tc>
      </w:tr>
    </w:tbl>
    <w:p w14:paraId="05FDBD63" w14:textId="77777777" w:rsidR="00D829B2" w:rsidRPr="00D829B2" w:rsidRDefault="00D829B2" w:rsidP="00D829B2">
      <w:pPr>
        <w:pStyle w:val="Heading5"/>
      </w:pPr>
      <w:r w:rsidRPr="00D829B2">
        <w:t>RMP</w:t>
      </w:r>
      <w:r>
        <w:t xml:space="preserve"> evaluator comment</w:t>
      </w:r>
    </w:p>
    <w:p w14:paraId="7257245A" w14:textId="77777777" w:rsidR="00D829B2" w:rsidRPr="00D829B2" w:rsidRDefault="00D829B2" w:rsidP="00D829B2">
      <w:r w:rsidRPr="00D829B2">
        <w:t>It is recommended that the ‘Local cutaneous irritation’ and ‘Hypersensitivity are added to the AUS-RMP as ‘important identified risks’ to reflect advice in the draft PI.</w:t>
      </w:r>
    </w:p>
    <w:p w14:paraId="141A8E89" w14:textId="7DF478F1" w:rsidR="00D829B2" w:rsidRPr="00D829B2" w:rsidRDefault="00D829B2" w:rsidP="00D829B2">
      <w:r w:rsidRPr="00D829B2">
        <w:t xml:space="preserve">The sponsor states in the AUS-RMP that patients with severe cystic acne, acne conglobate, acne </w:t>
      </w:r>
      <w:proofErr w:type="spellStart"/>
      <w:r w:rsidRPr="00D829B2">
        <w:t>fulminans</w:t>
      </w:r>
      <w:proofErr w:type="spellEnd"/>
      <w:r w:rsidRPr="00D829B2">
        <w:t>, and secondary acne have been excluded from clinical trials because the two clinical trials were designed to test the product in the treatment of m</w:t>
      </w:r>
      <w:r w:rsidR="00C640FA">
        <w:t>oderate acne</w:t>
      </w:r>
      <w:r w:rsidRPr="00D829B2">
        <w:t xml:space="preserve">. It is recommended that ‘use in patients with more severe forms of acne: severe cystic acne, acne conglobate, acne </w:t>
      </w:r>
      <w:proofErr w:type="spellStart"/>
      <w:r w:rsidRPr="00D829B2">
        <w:t>fulminans</w:t>
      </w:r>
      <w:proofErr w:type="spellEnd"/>
      <w:r w:rsidRPr="00D829B2">
        <w:t xml:space="preserve">’ be listed as missing information in the RMP. </w:t>
      </w:r>
    </w:p>
    <w:p w14:paraId="59DADF55" w14:textId="77777777" w:rsidR="00D829B2" w:rsidRPr="00D829B2" w:rsidRDefault="00D829B2" w:rsidP="00D829B2">
      <w:r w:rsidRPr="00D829B2">
        <w:t xml:space="preserve">The evaluator has noted that patients who had undergone certain topical acne treatment have been excluded from clinical trials: </w:t>
      </w:r>
    </w:p>
    <w:p w14:paraId="3CB6973F" w14:textId="33935B21" w:rsidR="00D829B2" w:rsidRPr="00D829B2" w:rsidRDefault="00D829B2" w:rsidP="00D829B2">
      <w:pPr>
        <w:pStyle w:val="ListBullet"/>
      </w:pPr>
      <w:r w:rsidRPr="00D829B2">
        <w:t xml:space="preserve">1 week: phototherapy devices </w:t>
      </w:r>
      <w:r w:rsidR="00C640FA">
        <w:t>(for example</w:t>
      </w:r>
      <w:r w:rsidR="00C51FFF">
        <w:t xml:space="preserve">, </w:t>
      </w:r>
      <w:proofErr w:type="spellStart"/>
      <w:r w:rsidR="00C51FFF">
        <w:t>ClearLight</w:t>
      </w:r>
      <w:proofErr w:type="spellEnd"/>
      <w:r w:rsidRPr="00D829B2">
        <w:t>), energy</w:t>
      </w:r>
      <w:r w:rsidR="0017173B">
        <w:t xml:space="preserve"> </w:t>
      </w:r>
      <w:r w:rsidRPr="00D829B2">
        <w:t xml:space="preserve">based devices, adhesive cleansing strips </w:t>
      </w:r>
      <w:r w:rsidR="00C51FFF">
        <w:t>(</w:t>
      </w:r>
      <w:r w:rsidR="0017173B">
        <w:t>for example</w:t>
      </w:r>
      <w:r w:rsidR="00C51FFF">
        <w:t xml:space="preserve">, Pond’s, </w:t>
      </w:r>
      <w:proofErr w:type="spellStart"/>
      <w:r w:rsidR="00C51FFF">
        <w:t>Biore</w:t>
      </w:r>
      <w:proofErr w:type="spellEnd"/>
      <w:r w:rsidRPr="00D829B2">
        <w:t>), or cosmetic procedures (</w:t>
      </w:r>
      <w:r w:rsidR="0017173B">
        <w:t>for example</w:t>
      </w:r>
      <w:r w:rsidRPr="00D829B2">
        <w:t xml:space="preserve">, facials, peeling, </w:t>
      </w:r>
      <w:proofErr w:type="spellStart"/>
      <w:r w:rsidRPr="00D829B2">
        <w:t>comedo</w:t>
      </w:r>
      <w:proofErr w:type="spellEnd"/>
      <w:r w:rsidRPr="00D829B2">
        <w:t xml:space="preserve"> extraction)</w:t>
      </w:r>
    </w:p>
    <w:p w14:paraId="43D51DC9" w14:textId="6D6D142E" w:rsidR="00D829B2" w:rsidRPr="00D829B2" w:rsidRDefault="00D829B2" w:rsidP="00D829B2">
      <w:pPr>
        <w:pStyle w:val="ListBullet"/>
      </w:pPr>
      <w:r w:rsidRPr="00D829B2">
        <w:t>2 weeks: anti-inflammatory drugs, salicylic acid (</w:t>
      </w:r>
      <w:r w:rsidR="0017173B">
        <w:t>for example</w:t>
      </w:r>
      <w:r w:rsidRPr="00D829B2">
        <w:t xml:space="preserve">, </w:t>
      </w:r>
      <w:r w:rsidR="00C51FFF">
        <w:t>Clearasil, Clean &amp; Clear</w:t>
      </w:r>
      <w:r w:rsidRPr="00D829B2">
        <w:t xml:space="preserve">); corticosteroids, antibiotics, </w:t>
      </w:r>
      <w:proofErr w:type="spellStart"/>
      <w:r w:rsidRPr="00D829B2">
        <w:t>antibacterials</w:t>
      </w:r>
      <w:proofErr w:type="spellEnd"/>
      <w:r w:rsidRPr="00D829B2">
        <w:t xml:space="preserve"> (including benzoyl peroxide</w:t>
      </w:r>
      <w:r w:rsidR="0017173B">
        <w:t xml:space="preserve"> </w:t>
      </w:r>
      <w:r w:rsidRPr="00D829B2">
        <w:t>containing products [</w:t>
      </w:r>
      <w:r w:rsidR="0017173B">
        <w:t>for example</w:t>
      </w:r>
      <w:r w:rsidRPr="00D829B2">
        <w:t xml:space="preserve">, </w:t>
      </w:r>
      <w:proofErr w:type="spellStart"/>
      <w:r w:rsidRPr="00D829B2">
        <w:t>benzamycin</w:t>
      </w:r>
      <w:proofErr w:type="spellEnd"/>
      <w:r w:rsidRPr="00D829B2">
        <w:t xml:space="preserve">]), </w:t>
      </w:r>
      <w:proofErr w:type="spellStart"/>
      <w:r w:rsidRPr="00D829B2">
        <w:t>retinoids</w:t>
      </w:r>
      <w:proofErr w:type="spellEnd"/>
      <w:r w:rsidRPr="00D829B2">
        <w:t>; other topical acne treatments (</w:t>
      </w:r>
      <w:r w:rsidR="0017173B">
        <w:t>for example</w:t>
      </w:r>
      <w:r w:rsidRPr="00D829B2">
        <w:t xml:space="preserve">, photodynamic therapy, medicated soaps such as those containing benzoyl peroxide, salicylic acid, </w:t>
      </w:r>
      <w:proofErr w:type="spellStart"/>
      <w:r w:rsidRPr="00D829B2">
        <w:t>sulfur</w:t>
      </w:r>
      <w:proofErr w:type="spellEnd"/>
      <w:r w:rsidRPr="00D829B2">
        <w:t xml:space="preserve">, or sodium </w:t>
      </w:r>
      <w:proofErr w:type="spellStart"/>
      <w:r w:rsidRPr="00D829B2">
        <w:t>sulfacetamide</w:t>
      </w:r>
      <w:proofErr w:type="spellEnd"/>
      <w:r w:rsidRPr="00D829B2">
        <w:t>)</w:t>
      </w:r>
    </w:p>
    <w:p w14:paraId="61E46FF3" w14:textId="77777777" w:rsidR="00D829B2" w:rsidRPr="00D829B2" w:rsidRDefault="00D829B2" w:rsidP="00D829B2">
      <w:r w:rsidRPr="00D829B2">
        <w:t xml:space="preserve">These are commonly seen treatments in the community including over-the-counter and cosmetic products. The evaluator has noted that these patients were excluded to minimise </w:t>
      </w:r>
      <w:r w:rsidRPr="00D829B2">
        <w:lastRenderedPageBreak/>
        <w:t xml:space="preserve">confounding factors. However, the safety of sequential use of topical products/procedures, especially the increased risk of skin irritation, inflammation and hypersensitivity remains unclear. Therefore, it is recommended that ‘use in patients who have undergone phototherapy, anti-inflammatory treatment, and other topical acne treatment’ is listed as ‘missing information’. </w:t>
      </w:r>
    </w:p>
    <w:p w14:paraId="13A7A581" w14:textId="77777777" w:rsidR="00D829B2" w:rsidRPr="00D829B2" w:rsidRDefault="00D829B2" w:rsidP="00D829B2">
      <w:r w:rsidRPr="00D829B2">
        <w:t xml:space="preserve">Therefore, it is recommended that the following safety concerns are added to the AUS-RMP: </w:t>
      </w:r>
    </w:p>
    <w:p w14:paraId="218512BE" w14:textId="77777777" w:rsidR="00D829B2" w:rsidRPr="00D829B2" w:rsidRDefault="00D829B2" w:rsidP="00D829B2">
      <w:pPr>
        <w:pStyle w:val="ListBullet"/>
      </w:pPr>
      <w:r w:rsidRPr="00D829B2">
        <w:t xml:space="preserve">Local cutaneous irritation [important identified risk] </w:t>
      </w:r>
    </w:p>
    <w:p w14:paraId="092CC471" w14:textId="77777777" w:rsidR="00D829B2" w:rsidRPr="00D829B2" w:rsidRDefault="00D829B2" w:rsidP="00D829B2">
      <w:pPr>
        <w:pStyle w:val="ListBullet"/>
      </w:pPr>
      <w:r w:rsidRPr="00D829B2">
        <w:t xml:space="preserve">Hypersensitivity [important identified risk] </w:t>
      </w:r>
    </w:p>
    <w:p w14:paraId="1578C61F" w14:textId="77777777" w:rsidR="00D829B2" w:rsidRPr="00D829B2" w:rsidRDefault="00D829B2" w:rsidP="00D829B2">
      <w:pPr>
        <w:pStyle w:val="ListBullet"/>
      </w:pPr>
      <w:r w:rsidRPr="00D829B2">
        <w:t xml:space="preserve">Use in patients with more severe forms of acne: severe cystic acne, acne conglobate, acne </w:t>
      </w:r>
      <w:proofErr w:type="spellStart"/>
      <w:r w:rsidRPr="00D829B2">
        <w:t>fulminans</w:t>
      </w:r>
      <w:proofErr w:type="spellEnd"/>
      <w:r w:rsidRPr="00D829B2">
        <w:t xml:space="preserve"> [missing information]</w:t>
      </w:r>
    </w:p>
    <w:p w14:paraId="55554709" w14:textId="77777777" w:rsidR="00D829B2" w:rsidRPr="00D829B2" w:rsidRDefault="00D829B2" w:rsidP="00D829B2">
      <w:pPr>
        <w:pStyle w:val="ListBullet"/>
      </w:pPr>
      <w:r w:rsidRPr="00D829B2">
        <w:t>Use in patients who have undergone phototherapy, anti-inflammatory treatment, and other topical acne treatment [missing information]</w:t>
      </w:r>
    </w:p>
    <w:p w14:paraId="439311D1" w14:textId="77777777" w:rsidR="00D829B2" w:rsidRPr="00D829B2" w:rsidRDefault="00D829B2" w:rsidP="00D829B2">
      <w:pPr>
        <w:pStyle w:val="ListBullet"/>
      </w:pPr>
      <w:r w:rsidRPr="00D829B2">
        <w:t>Ocular irritation associated with systemic exposure to the excipient DGME [important potential risk]</w:t>
      </w:r>
    </w:p>
    <w:p w14:paraId="7C1F47D4" w14:textId="77777777" w:rsidR="00D829B2" w:rsidRPr="00D829B2" w:rsidRDefault="00D829B2" w:rsidP="00D829B2">
      <w:pPr>
        <w:pStyle w:val="ListBullet"/>
      </w:pPr>
      <w:r w:rsidRPr="00D829B2">
        <w:t xml:space="preserve">Stillbirths associated with systemic exposure to the excipient DGME [important potential risk]   </w:t>
      </w:r>
    </w:p>
    <w:p w14:paraId="5713861A"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230C777A" w14:textId="77777777" w:rsidR="00C51FFF" w:rsidRPr="00C51FFF" w:rsidRDefault="00C51FFF" w:rsidP="00C51FFF">
      <w:r w:rsidRPr="00C51FFF">
        <w:t>Routine pharmacovigilance activities</w:t>
      </w:r>
      <w:r w:rsidR="00C9348E">
        <w:rPr>
          <w:rStyle w:val="FootnoteReference"/>
        </w:rPr>
        <w:footnoteReference w:id="39"/>
      </w:r>
      <w:r w:rsidRPr="00C51FFF">
        <w:t xml:space="preserve"> have been proposed to monitor all the safety concerns. The sponsor has not proposed any additional pharmacovigilance activities. </w:t>
      </w:r>
    </w:p>
    <w:p w14:paraId="3050499B" w14:textId="77777777" w:rsidR="00C51FFF" w:rsidRPr="00D829B2" w:rsidRDefault="00C51FFF" w:rsidP="00C51FFF">
      <w:pPr>
        <w:pStyle w:val="Heading5"/>
      </w:pPr>
      <w:r w:rsidRPr="00D829B2">
        <w:t>RMP</w:t>
      </w:r>
      <w:r>
        <w:t xml:space="preserve"> evaluator comment</w:t>
      </w:r>
    </w:p>
    <w:p w14:paraId="13248153" w14:textId="77777777" w:rsidR="00C51FFF" w:rsidRPr="00C51FFF" w:rsidRDefault="00C51FFF" w:rsidP="00C51FFF">
      <w:r w:rsidRPr="00C51FFF">
        <w:t xml:space="preserve">The evaluator has noted the requirement of a post-authorisation paediatric study by the US FDA. The sponsor should add this to the pharmacovigilance plan. Significant safety findings should be reported to the TGA for assessment at the same time as they are reported to the overseas regulators.   </w:t>
      </w:r>
    </w:p>
    <w:p w14:paraId="7A820199"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6884507A" w14:textId="77777777" w:rsidR="00C9348E" w:rsidRDefault="00C9348E" w:rsidP="00C9348E">
      <w:pPr>
        <w:rPr>
          <w:rFonts w:asciiTheme="minorHAnsi" w:hAnsiTheme="minorHAnsi"/>
        </w:rPr>
      </w:pPr>
      <w:r>
        <w:rPr>
          <w:rFonts w:asciiTheme="minorHAnsi" w:hAnsiTheme="minorHAnsi"/>
        </w:rPr>
        <w:t xml:space="preserve">The sponsor has not proposed additional risk minimisation activities.  </w:t>
      </w:r>
    </w:p>
    <w:p w14:paraId="371048F0" w14:textId="77777777" w:rsidR="00C9348E" w:rsidRPr="009457A6" w:rsidRDefault="009457A6" w:rsidP="009457A6">
      <w:pPr>
        <w:pStyle w:val="Heading5"/>
      </w:pPr>
      <w:r>
        <w:t>RMP evaluator comment</w:t>
      </w:r>
    </w:p>
    <w:p w14:paraId="06CAF941" w14:textId="77777777" w:rsidR="00C9348E" w:rsidRPr="009457A6" w:rsidRDefault="00C9348E" w:rsidP="009457A6">
      <w:r w:rsidRPr="009457A6">
        <w:t>The sponsor should provide justification to why it considers routine risk minimisation</w:t>
      </w:r>
      <w:r w:rsidR="00A83DCF">
        <w:rPr>
          <w:rStyle w:val="FootnoteReference"/>
        </w:rPr>
        <w:footnoteReference w:id="40"/>
      </w:r>
      <w:r w:rsidRPr="009457A6">
        <w:t xml:space="preserve"> is sufficient for all the safety concerns and no additional risk minimisation is required. </w:t>
      </w:r>
    </w:p>
    <w:p w14:paraId="33C8F2D4" w14:textId="77777777" w:rsidR="00C9348E" w:rsidRPr="00B8425A" w:rsidRDefault="00C9348E" w:rsidP="00B8425A">
      <w:pPr>
        <w:pStyle w:val="ListBullet"/>
      </w:pPr>
      <w:r w:rsidRPr="00B8425A">
        <w:t>Potential for overdose</w:t>
      </w:r>
    </w:p>
    <w:p w14:paraId="3F187C0B" w14:textId="77777777" w:rsidR="00C9348E" w:rsidRPr="00B8425A" w:rsidRDefault="00C9348E" w:rsidP="00B8425A">
      <w:r w:rsidRPr="00B8425A">
        <w:t xml:space="preserve">The sponsor states in the AUS-RMP: </w:t>
      </w:r>
    </w:p>
    <w:p w14:paraId="295B8159" w14:textId="77777777" w:rsidR="00C9348E" w:rsidRPr="00B8425A" w:rsidRDefault="00587563" w:rsidP="00F96470">
      <w:pPr>
        <w:ind w:left="720"/>
        <w:rPr>
          <w:i/>
        </w:rPr>
      </w:pPr>
      <w:r>
        <w:rPr>
          <w:i/>
        </w:rPr>
        <w:t>Aczone</w:t>
      </w:r>
      <w:r w:rsidR="00C9348E" w:rsidRPr="00B8425A">
        <w:rPr>
          <w:i/>
        </w:rPr>
        <w:t xml:space="preserve"> 7.5% w/w gel is not for oral use. </w:t>
      </w:r>
      <w:proofErr w:type="spellStart"/>
      <w:r w:rsidR="00C9348E" w:rsidRPr="00B8425A">
        <w:rPr>
          <w:i/>
        </w:rPr>
        <w:t>Over</w:t>
      </w:r>
      <w:r w:rsidR="00D41CA0" w:rsidRPr="00B8425A">
        <w:rPr>
          <w:i/>
        </w:rPr>
        <w:t>dosage</w:t>
      </w:r>
      <w:proofErr w:type="spellEnd"/>
      <w:r w:rsidR="00D41CA0" w:rsidRPr="00B8425A">
        <w:rPr>
          <w:i/>
        </w:rPr>
        <w:t xml:space="preserve"> information with </w:t>
      </w:r>
      <w:proofErr w:type="spellStart"/>
      <w:r>
        <w:rPr>
          <w:i/>
        </w:rPr>
        <w:t>Aczone</w:t>
      </w:r>
      <w:proofErr w:type="spellEnd"/>
      <w:r w:rsidR="00D41CA0" w:rsidRPr="00B8425A">
        <w:rPr>
          <w:i/>
        </w:rPr>
        <w:t xml:space="preserve"> </w:t>
      </w:r>
      <w:r w:rsidR="00C9348E" w:rsidRPr="00B8425A">
        <w:rPr>
          <w:i/>
        </w:rPr>
        <w:t>7.5% w/w is unavailable. If oral ingestion occurs, the patient should be monitored and appropriate supportive measures should be administered as necessary.</w:t>
      </w:r>
    </w:p>
    <w:p w14:paraId="367DF485" w14:textId="77777777" w:rsidR="00C9348E" w:rsidRPr="0027672E" w:rsidRDefault="00C9348E" w:rsidP="0027672E">
      <w:pPr>
        <w:pStyle w:val="ListBullet"/>
      </w:pPr>
      <w:r w:rsidRPr="0027672E">
        <w:t>Potential for transmission of infectious disease</w:t>
      </w:r>
    </w:p>
    <w:p w14:paraId="191A6D35" w14:textId="77777777" w:rsidR="00C9348E" w:rsidRPr="0027672E" w:rsidRDefault="00C9348E" w:rsidP="0027672E">
      <w:r w:rsidRPr="0027672E">
        <w:lastRenderedPageBreak/>
        <w:t xml:space="preserve">The sponsor states in the AUS-RMP: </w:t>
      </w:r>
    </w:p>
    <w:p w14:paraId="25DC4A65" w14:textId="77777777" w:rsidR="00C9348E" w:rsidRPr="0027672E" w:rsidRDefault="00C9348E" w:rsidP="00F96470">
      <w:pPr>
        <w:ind w:left="720"/>
        <w:rPr>
          <w:i/>
        </w:rPr>
      </w:pPr>
      <w:r w:rsidRPr="0027672E">
        <w:rPr>
          <w:i/>
        </w:rPr>
        <w:t>There are no products of animal or human origin used</w:t>
      </w:r>
      <w:r w:rsidR="00D41CA0" w:rsidRPr="0027672E">
        <w:rPr>
          <w:i/>
        </w:rPr>
        <w:t xml:space="preserve"> in the manufacturing of </w:t>
      </w:r>
      <w:r w:rsidR="00587563">
        <w:rPr>
          <w:i/>
        </w:rPr>
        <w:t>Aczone</w:t>
      </w:r>
      <w:r w:rsidRPr="0027672E">
        <w:rPr>
          <w:i/>
        </w:rPr>
        <w:t xml:space="preserve"> 7.5% </w:t>
      </w:r>
      <w:r w:rsidR="00D41CA0" w:rsidRPr="0027672E">
        <w:rPr>
          <w:i/>
        </w:rPr>
        <w:t xml:space="preserve">w/w. </w:t>
      </w:r>
      <w:r w:rsidR="00587563">
        <w:rPr>
          <w:i/>
        </w:rPr>
        <w:t>Aczone</w:t>
      </w:r>
      <w:r w:rsidRPr="0027672E">
        <w:rPr>
          <w:i/>
        </w:rPr>
        <w:t xml:space="preserve"> 7.5% w/w is manufactured and filled under controlled conditions. The potential for the transmission of infectious agents is therefore remote.</w:t>
      </w:r>
    </w:p>
    <w:p w14:paraId="0F1ECAC1" w14:textId="77777777" w:rsidR="00C9348E" w:rsidRPr="00B439A7" w:rsidRDefault="00C9348E" w:rsidP="00B439A7">
      <w:pPr>
        <w:pStyle w:val="ListBullet"/>
      </w:pPr>
      <w:r w:rsidRPr="00B439A7">
        <w:t>Potential for misuse for illegal purposes</w:t>
      </w:r>
    </w:p>
    <w:p w14:paraId="2B54FB39" w14:textId="77777777" w:rsidR="00C9348E" w:rsidRPr="00B439A7" w:rsidRDefault="00C9348E" w:rsidP="00B439A7">
      <w:r w:rsidRPr="00B439A7">
        <w:t xml:space="preserve">The sponsor states in the AUS-RMP: </w:t>
      </w:r>
    </w:p>
    <w:p w14:paraId="76367A84" w14:textId="0CFBDA30" w:rsidR="00C9348E" w:rsidRPr="00B439A7" w:rsidRDefault="00C9348E" w:rsidP="00F96470">
      <w:pPr>
        <w:ind w:left="720"/>
        <w:rPr>
          <w:i/>
        </w:rPr>
      </w:pPr>
      <w:r w:rsidRPr="00B439A7">
        <w:rPr>
          <w:i/>
        </w:rPr>
        <w:t xml:space="preserve">There is no evidence to suggest that </w:t>
      </w:r>
      <w:r w:rsidR="00587563">
        <w:rPr>
          <w:i/>
        </w:rPr>
        <w:t>Aczone</w:t>
      </w:r>
      <w:r w:rsidRPr="00B439A7">
        <w:rPr>
          <w:i/>
        </w:rPr>
        <w:t xml:space="preserve"> 7.5% w/w is a drug product with abuse potential and there are no concerns regarding diversion.</w:t>
      </w:r>
    </w:p>
    <w:p w14:paraId="23071EBA" w14:textId="77777777" w:rsidR="00C9348E" w:rsidRPr="00617BC4" w:rsidRDefault="00C9348E" w:rsidP="00617BC4">
      <w:pPr>
        <w:pStyle w:val="ListBullet"/>
      </w:pPr>
      <w:r w:rsidRPr="00617BC4">
        <w:t>Potential for off-label use</w:t>
      </w:r>
    </w:p>
    <w:p w14:paraId="63329A50" w14:textId="77777777" w:rsidR="00C9348E" w:rsidRPr="00617BC4" w:rsidRDefault="00C9348E" w:rsidP="00617BC4">
      <w:r w:rsidRPr="00617BC4">
        <w:t xml:space="preserve">The sponsor states in the AUS-RMP: </w:t>
      </w:r>
    </w:p>
    <w:p w14:paraId="2756D99D" w14:textId="34EE1C9C" w:rsidR="00C9348E" w:rsidRPr="00617BC4" w:rsidRDefault="00C9348E" w:rsidP="00F96470">
      <w:pPr>
        <w:ind w:left="720"/>
        <w:rPr>
          <w:i/>
        </w:rPr>
      </w:pPr>
      <w:r w:rsidRPr="00617BC4">
        <w:rPr>
          <w:i/>
        </w:rPr>
        <w:t xml:space="preserve">It is not anticipated that </w:t>
      </w:r>
      <w:r w:rsidR="00587563">
        <w:rPr>
          <w:i/>
        </w:rPr>
        <w:t>Aczone</w:t>
      </w:r>
      <w:r w:rsidRPr="00617BC4">
        <w:rPr>
          <w:i/>
        </w:rPr>
        <w:t xml:space="preserve"> 7.5% w/w will be used off-label for the treatment of diseases outside of the indication.</w:t>
      </w:r>
    </w:p>
    <w:p w14:paraId="49E71AC0" w14:textId="77777777" w:rsidR="00C9348E" w:rsidRPr="00F96470" w:rsidRDefault="00C9348E" w:rsidP="00F96470">
      <w:pPr>
        <w:pStyle w:val="ListBullet"/>
      </w:pPr>
      <w:r w:rsidRPr="00F96470">
        <w:t>Potential for paediatric off-label use</w:t>
      </w:r>
    </w:p>
    <w:p w14:paraId="41FA12DD" w14:textId="77777777" w:rsidR="00F96470" w:rsidRDefault="00C9348E" w:rsidP="00F96470">
      <w:r w:rsidRPr="00F96470">
        <w:t>The</w:t>
      </w:r>
      <w:r w:rsidR="00F96470">
        <w:t xml:space="preserve"> sponsor states in the AUS-RMP:</w:t>
      </w:r>
    </w:p>
    <w:p w14:paraId="31B27D54" w14:textId="4069851B" w:rsidR="00C9348E" w:rsidRPr="00F96470" w:rsidRDefault="00587563" w:rsidP="00F96470">
      <w:pPr>
        <w:ind w:left="720"/>
        <w:rPr>
          <w:i/>
        </w:rPr>
      </w:pPr>
      <w:r>
        <w:rPr>
          <w:i/>
        </w:rPr>
        <w:t>Aczone</w:t>
      </w:r>
      <w:r w:rsidR="00C9348E" w:rsidRPr="00F96470">
        <w:rPr>
          <w:i/>
        </w:rPr>
        <w:t xml:space="preserve"> 7.5% w/w is indicated for children aged 12 years and older. Significant acne in patients 7 to 11 years of age is unusual and typically a marker of early puberty. Preadolescent acne demonstrates a considerable predominance of </w:t>
      </w:r>
      <w:proofErr w:type="spellStart"/>
      <w:r w:rsidR="00C9348E" w:rsidRPr="00F96470">
        <w:rPr>
          <w:i/>
        </w:rPr>
        <w:t>comedonal</w:t>
      </w:r>
      <w:proofErr w:type="spellEnd"/>
      <w:r w:rsidR="00C9348E" w:rsidRPr="00F96470">
        <w:rPr>
          <w:i/>
        </w:rPr>
        <w:t xml:space="preserve"> lesions rather than </w:t>
      </w:r>
      <w:r w:rsidR="00B21BAE">
        <w:rPr>
          <w:i/>
        </w:rPr>
        <w:t>inflammatory lesions</w:t>
      </w:r>
      <w:r w:rsidR="00C9348E" w:rsidRPr="00F96470">
        <w:rPr>
          <w:i/>
        </w:rPr>
        <w:t>.</w:t>
      </w:r>
      <w:r w:rsidR="00B21BAE">
        <w:rPr>
          <w:rStyle w:val="FootnoteReference"/>
          <w:i/>
        </w:rPr>
        <w:footnoteReference w:id="41"/>
      </w:r>
      <w:r w:rsidR="00C9348E" w:rsidRPr="00F96470">
        <w:rPr>
          <w:i/>
        </w:rPr>
        <w:t xml:space="preserve"> The face is most commonly affected, particularly the forehead, nose, and chin, and the trunk is usually substantially less affected. Preado</w:t>
      </w:r>
      <w:r w:rsidR="009235F8">
        <w:rPr>
          <w:i/>
        </w:rPr>
        <w:t>lescent acne is typically mild</w:t>
      </w:r>
      <w:r w:rsidR="009235F8">
        <w:rPr>
          <w:rStyle w:val="FootnoteReference"/>
          <w:i/>
        </w:rPr>
        <w:footnoteReference w:id="42"/>
      </w:r>
      <w:r w:rsidR="009235F8">
        <w:rPr>
          <w:i/>
        </w:rPr>
        <w:t xml:space="preserve"> </w:t>
      </w:r>
      <w:r w:rsidR="00C9348E" w:rsidRPr="00F96470">
        <w:rPr>
          <w:i/>
        </w:rPr>
        <w:t>and therefore is often untreate</w:t>
      </w:r>
      <w:r w:rsidR="00CE1768">
        <w:rPr>
          <w:i/>
        </w:rPr>
        <w:t>d</w:t>
      </w:r>
      <w:r w:rsidR="00CE1768">
        <w:rPr>
          <w:rStyle w:val="FootnoteReference"/>
          <w:i/>
        </w:rPr>
        <w:footnoteReference w:id="43"/>
      </w:r>
      <w:r w:rsidR="00CE1768">
        <w:rPr>
          <w:i/>
        </w:rPr>
        <w:t xml:space="preserve"> </w:t>
      </w:r>
      <w:r w:rsidR="00C9348E" w:rsidRPr="00F96470">
        <w:rPr>
          <w:i/>
        </w:rPr>
        <w:t>but may be a marker for more severe acne later in adolescence.</w:t>
      </w:r>
    </w:p>
    <w:p w14:paraId="277EDF93" w14:textId="2F949471" w:rsidR="00C9348E" w:rsidRPr="00F96470" w:rsidRDefault="00C9348E" w:rsidP="00F96470">
      <w:pPr>
        <w:ind w:left="720"/>
        <w:rPr>
          <w:i/>
        </w:rPr>
      </w:pPr>
      <w:r w:rsidRPr="00F96470">
        <w:rPr>
          <w:i/>
        </w:rPr>
        <w:t xml:space="preserve">There is no </w:t>
      </w:r>
      <w:proofErr w:type="spellStart"/>
      <w:r w:rsidRPr="00F96470">
        <w:rPr>
          <w:i/>
        </w:rPr>
        <w:t>postmarketing</w:t>
      </w:r>
      <w:proofErr w:type="spellEnd"/>
      <w:r w:rsidRPr="00F96470">
        <w:rPr>
          <w:i/>
        </w:rPr>
        <w:t xml:space="preserve"> data with </w:t>
      </w:r>
      <w:proofErr w:type="spellStart"/>
      <w:r w:rsidR="00587563">
        <w:rPr>
          <w:i/>
        </w:rPr>
        <w:t>Aczone</w:t>
      </w:r>
      <w:proofErr w:type="spellEnd"/>
      <w:r w:rsidRPr="00F96470">
        <w:rPr>
          <w:i/>
        </w:rPr>
        <w:t xml:space="preserve"> 7.5% w/w. Allergan has investigated </w:t>
      </w:r>
      <w:proofErr w:type="spellStart"/>
      <w:r w:rsidRPr="00F96470">
        <w:rPr>
          <w:i/>
        </w:rPr>
        <w:t>postmarketing</w:t>
      </w:r>
      <w:proofErr w:type="spellEnd"/>
      <w:r w:rsidRPr="00F96470">
        <w:rPr>
          <w:i/>
        </w:rPr>
        <w:t xml:space="preserve"> use of </w:t>
      </w:r>
      <w:proofErr w:type="spellStart"/>
      <w:r w:rsidRPr="00F96470">
        <w:rPr>
          <w:i/>
        </w:rPr>
        <w:t>dapsone</w:t>
      </w:r>
      <w:proofErr w:type="spellEnd"/>
      <w:r w:rsidRPr="00F96470">
        <w:rPr>
          <w:i/>
        </w:rPr>
        <w:t xml:space="preserve"> 5% in children under the age of 12 years and found this to be negligible. On the basis of </w:t>
      </w:r>
      <w:r w:rsidR="00587563">
        <w:rPr>
          <w:i/>
        </w:rPr>
        <w:t>Aczone</w:t>
      </w:r>
      <w:r w:rsidRPr="00F96470">
        <w:rPr>
          <w:i/>
        </w:rPr>
        <w:t xml:space="preserve"> (dapsone) Gel 5% prescription data available from IMS from January 2012 through to December 2012, Allergan calculated that the absolute number of total prescriptions for </w:t>
      </w:r>
      <w:r w:rsidR="00587563">
        <w:rPr>
          <w:i/>
        </w:rPr>
        <w:t>Aczone</w:t>
      </w:r>
      <w:r w:rsidRPr="00F96470">
        <w:rPr>
          <w:i/>
        </w:rPr>
        <w:t xml:space="preserve"> was 1734 for children in the age range from birth to 11 years compared with 125,814 prescriptions for children aged 12 to 17 years. On further in-depth analysis of total prescriptions used for paediatric patients from birth to 11 years for treatment of acne, </w:t>
      </w:r>
      <w:r w:rsidR="00587563">
        <w:rPr>
          <w:i/>
        </w:rPr>
        <w:t>Aczone</w:t>
      </w:r>
      <w:r w:rsidRPr="00F96470">
        <w:rPr>
          <w:i/>
        </w:rPr>
        <w:t xml:space="preserve"> (dapsone) Gel 5% has limited market share of &lt; 1%. Although these data indicate there has been off-label prescribing of </w:t>
      </w:r>
      <w:r w:rsidR="00587563">
        <w:rPr>
          <w:i/>
        </w:rPr>
        <w:t>Aczone</w:t>
      </w:r>
      <w:r w:rsidRPr="00F96470">
        <w:rPr>
          <w:i/>
        </w:rPr>
        <w:t xml:space="preserve">® 5% by physicians, the data confirm that </w:t>
      </w:r>
      <w:r w:rsidR="00587563">
        <w:rPr>
          <w:i/>
        </w:rPr>
        <w:t>Aczone</w:t>
      </w:r>
      <w:r w:rsidRPr="00F96470">
        <w:rPr>
          <w:i/>
        </w:rPr>
        <w:t xml:space="preserve"> (dapsone) Gel 5% is not used for the treatment of a substantial number of patients below 12 years of age. Therefore, it is not predicted that physicians would choose to treat patients in the age range from birth to 11 years with </w:t>
      </w:r>
      <w:r w:rsidR="00587563">
        <w:rPr>
          <w:i/>
        </w:rPr>
        <w:t>Aczone</w:t>
      </w:r>
      <w:r w:rsidRPr="00F96470">
        <w:rPr>
          <w:i/>
        </w:rPr>
        <w:t xml:space="preserve"> 7.5% w/w topical gel.</w:t>
      </w:r>
    </w:p>
    <w:p w14:paraId="4953DEFF" w14:textId="720F8C5D" w:rsidR="00C9348E" w:rsidRPr="00F96470" w:rsidRDefault="00C9348E" w:rsidP="00F96470">
      <w:pPr>
        <w:ind w:left="720"/>
        <w:rPr>
          <w:i/>
        </w:rPr>
      </w:pPr>
      <w:r w:rsidRPr="00F96470">
        <w:rPr>
          <w:i/>
        </w:rPr>
        <w:t xml:space="preserve">Allergan is unaware of any therapeutic uses for </w:t>
      </w:r>
      <w:r w:rsidR="00587563">
        <w:rPr>
          <w:i/>
        </w:rPr>
        <w:t>Aczone</w:t>
      </w:r>
      <w:r w:rsidRPr="00F96470">
        <w:rPr>
          <w:i/>
        </w:rPr>
        <w:t xml:space="preserve"> 7.5% w/w topical gel in paediatric patients beyond the treatment of acne vulgaris.</w:t>
      </w:r>
    </w:p>
    <w:p w14:paraId="319EB940" w14:textId="5988B967" w:rsidR="00C9348E" w:rsidRPr="00F96470" w:rsidRDefault="00C9348E" w:rsidP="00F96470">
      <w:pPr>
        <w:ind w:left="720"/>
      </w:pPr>
      <w:r w:rsidRPr="00F96470">
        <w:rPr>
          <w:i/>
        </w:rPr>
        <w:t xml:space="preserve">It should be noted that the safety and effectiveness of </w:t>
      </w:r>
      <w:r w:rsidR="00587563">
        <w:rPr>
          <w:i/>
        </w:rPr>
        <w:t>Aczone</w:t>
      </w:r>
      <w:r w:rsidRPr="00F96470">
        <w:rPr>
          <w:i/>
        </w:rPr>
        <w:t xml:space="preserve"> 7.5% w/w in children under 12 years of age has not been established. This information is adequately described in the proposed Product Information.</w:t>
      </w:r>
    </w:p>
    <w:p w14:paraId="31359335" w14:textId="77777777" w:rsidR="00C9348E" w:rsidRPr="000162F2" w:rsidRDefault="00C9348E" w:rsidP="000162F2">
      <w:pPr>
        <w:pStyle w:val="Heading5"/>
      </w:pPr>
      <w:r w:rsidRPr="000162F2">
        <w:lastRenderedPageBreak/>
        <w:t>RMP evaluator</w:t>
      </w:r>
      <w:r w:rsidR="000162F2" w:rsidRPr="000162F2">
        <w:t xml:space="preserve"> comment</w:t>
      </w:r>
    </w:p>
    <w:p w14:paraId="6F5D329D" w14:textId="77777777" w:rsidR="00C9348E" w:rsidRPr="000162F2" w:rsidRDefault="00C9348E" w:rsidP="000162F2">
      <w:r w:rsidRPr="000162F2">
        <w:t xml:space="preserve">The sponsor’s assessment on the issue of overdose, potential for transmission of infectious disease, misuse for illegal purposes, and potential for off-label use are acceptable. </w:t>
      </w:r>
    </w:p>
    <w:p w14:paraId="656BB37C" w14:textId="77777777" w:rsidR="00C9348E" w:rsidRPr="000162F2" w:rsidRDefault="00C9348E" w:rsidP="000162F2">
      <w:r w:rsidRPr="000162F2">
        <w:t xml:space="preserve">The evaluator has noted that the sponsor’s post-market data indicates that there has been off-label use of Aczone 5% w/w gel in paediatric population under &lt; 12 years. This lower strength formulation of Aczone 5% is not available in Australia. Given that the proposed indication for the 7.5% w/w gel does not exclude </w:t>
      </w:r>
      <w:proofErr w:type="spellStart"/>
      <w:r w:rsidRPr="000162F2">
        <w:t>comedonal</w:t>
      </w:r>
      <w:proofErr w:type="spellEnd"/>
      <w:r w:rsidRPr="000162F2">
        <w:t xml:space="preserve"> lesions, it is likely that the 7.5% w/w gel could be used off-label in children &lt; 12 years of age with </w:t>
      </w:r>
      <w:proofErr w:type="spellStart"/>
      <w:r w:rsidRPr="000162F2">
        <w:t>comedonal</w:t>
      </w:r>
      <w:proofErr w:type="spellEnd"/>
      <w:r w:rsidRPr="000162F2">
        <w:t xml:space="preserve"> lesions. However, the evaluator has also noted that ‘use in children &lt; 12 years of age’ is listed as missing information in the RMP, and this advice is provided in the draft PI. The evaluator considers that the sponsor has provided satisfactory routine risk minimisation for ‘use in children &lt; 12 years’ at this stage. </w:t>
      </w:r>
    </w:p>
    <w:p w14:paraId="6FD17F06" w14:textId="77777777" w:rsidR="006F25B8" w:rsidRDefault="006F25B8" w:rsidP="006F25B8">
      <w:pPr>
        <w:pStyle w:val="Heading4"/>
        <w:rPr>
          <w:lang w:eastAsia="en-AU"/>
        </w:rPr>
      </w:pPr>
      <w:bookmarkStart w:id="135" w:name="_Toc247691527"/>
      <w:r w:rsidRPr="006F25B8">
        <w:rPr>
          <w:lang w:eastAsia="en-AU"/>
        </w:rPr>
        <w:t xml:space="preserve">Reconciliation of issues outlined in the RMP report </w:t>
      </w:r>
    </w:p>
    <w:p w14:paraId="5303075C" w14:textId="77777777"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14:paraId="363E29C4" w14:textId="77777777" w:rsidR="00A61AD1" w:rsidRDefault="00A61AD1" w:rsidP="00A61AD1">
      <w:pPr>
        <w:pStyle w:val="Heading5"/>
      </w:pPr>
      <w:r w:rsidRPr="00A24C10">
        <w:t xml:space="preserve">Recommendation </w:t>
      </w:r>
      <w:r>
        <w:t xml:space="preserve">#1 </w:t>
      </w:r>
      <w:r w:rsidRPr="00A24C10">
        <w:t>in RMP evaluation report</w:t>
      </w:r>
    </w:p>
    <w:p w14:paraId="09D519C6" w14:textId="01E5661F" w:rsidR="00A61AD1" w:rsidRPr="000B2059" w:rsidRDefault="00A16D2F" w:rsidP="00A61AD1">
      <w:r w:rsidRPr="00A16D2F">
        <w:t>Safety considerations may be ra</w:t>
      </w:r>
      <w:r w:rsidR="00C2028F">
        <w:t>ised by the non</w:t>
      </w:r>
      <w:r w:rsidRPr="00A16D2F">
        <w:t xml:space="preserve">clinical and clinical evaluators through the consolidated </w:t>
      </w:r>
      <w:r w:rsidR="00C2028F">
        <w:t>S</w:t>
      </w:r>
      <w:r w:rsidRPr="00A16D2F">
        <w:t xml:space="preserve">ection 31 request and/or the </w:t>
      </w:r>
      <w:r w:rsidR="00CD6ED9">
        <w:t>non</w:t>
      </w:r>
      <w:r w:rsidR="00CD6ED9" w:rsidRPr="00A16D2F">
        <w:t xml:space="preserve">clinical and clinical </w:t>
      </w:r>
      <w:r w:rsidR="00CD6ED9">
        <w:t>e</w:t>
      </w:r>
      <w:r w:rsidRPr="00A16D2F">
        <w:t xml:space="preserve">valuation </w:t>
      </w:r>
      <w:r w:rsidR="00CD6ED9">
        <w:t>r</w:t>
      </w:r>
      <w:r w:rsidRPr="00A16D2F">
        <w:t xml:space="preserve">eports respectively. It is important to ensure that the information provided in response to these includes a consideration of the relevance for the </w:t>
      </w:r>
      <w:r w:rsidR="00CD6ED9">
        <w:t>RMP</w:t>
      </w:r>
      <w:r w:rsidRPr="00A16D2F">
        <w:t>, and any specific information needed to address this issue in the RMP. For any safety considerations so raised, the sponsor should provide information that is relevant and necessary to address the issue in the RMP.</w:t>
      </w:r>
    </w:p>
    <w:p w14:paraId="4F4A850A" w14:textId="77777777" w:rsidR="00A61AD1" w:rsidRDefault="00A61AD1" w:rsidP="00A61AD1">
      <w:pPr>
        <w:pStyle w:val="Heading5"/>
      </w:pPr>
      <w:r>
        <w:t>Sponsor response</w:t>
      </w:r>
    </w:p>
    <w:p w14:paraId="78DEAEBD" w14:textId="02E9E525" w:rsidR="00A61AD1" w:rsidRPr="002C242A" w:rsidRDefault="006301AE" w:rsidP="00A61AD1">
      <w:r w:rsidRPr="006301AE">
        <w:t>Al</w:t>
      </w:r>
      <w:r w:rsidR="00FA20F0">
        <w:t xml:space="preserve">lergan would like to advise </w:t>
      </w:r>
      <w:r w:rsidRPr="006301AE">
        <w:t xml:space="preserve">TGA that the draft </w:t>
      </w:r>
      <w:r w:rsidR="008D3BDF">
        <w:t>PI</w:t>
      </w:r>
      <w:r w:rsidRPr="006301AE">
        <w:t xml:space="preserve"> has been amended as required to incorporate all the changes recommended </w:t>
      </w:r>
      <w:r w:rsidR="00FA20F0">
        <w:t xml:space="preserve">in the nonclinical evaluation </w:t>
      </w:r>
      <w:r w:rsidRPr="006301AE">
        <w:t xml:space="preserve">report and most of the changes recommended in the </w:t>
      </w:r>
      <w:r w:rsidR="00DF6296" w:rsidRPr="00A16D2F">
        <w:t xml:space="preserve">clinical </w:t>
      </w:r>
      <w:r w:rsidR="00DF6296">
        <w:t>e</w:t>
      </w:r>
      <w:r w:rsidR="00DF6296" w:rsidRPr="00A16D2F">
        <w:t xml:space="preserve">valuation </w:t>
      </w:r>
      <w:r w:rsidR="00DF6296">
        <w:t>r</w:t>
      </w:r>
      <w:r w:rsidR="00DF6296" w:rsidRPr="00A16D2F">
        <w:t>eport</w:t>
      </w:r>
      <w:r w:rsidRPr="006301AE">
        <w:t>. All of these changes are provided as annotations with comments in the dra</w:t>
      </w:r>
      <w:r>
        <w:t>ft PI provided</w:t>
      </w:r>
      <w:r w:rsidRPr="006301AE">
        <w:t>.</w:t>
      </w:r>
    </w:p>
    <w:p w14:paraId="11E28E43" w14:textId="77777777" w:rsidR="00A61AD1" w:rsidRDefault="00A61AD1" w:rsidP="00A61AD1">
      <w:pPr>
        <w:pStyle w:val="Heading5"/>
      </w:pPr>
      <w:r>
        <w:t>Evaluator’s comment</w:t>
      </w:r>
    </w:p>
    <w:p w14:paraId="3B784EB9" w14:textId="77777777" w:rsidR="00A61AD1" w:rsidRDefault="00E96316" w:rsidP="00A61AD1">
      <w:pPr>
        <w:rPr>
          <w:lang w:eastAsia="en-AU"/>
        </w:rPr>
      </w:pPr>
      <w:r w:rsidRPr="00E96316">
        <w:rPr>
          <w:lang w:eastAsia="en-AU"/>
        </w:rPr>
        <w:t>The sponsor’s response is satisfactory.</w:t>
      </w:r>
    </w:p>
    <w:p w14:paraId="1170D365" w14:textId="77777777" w:rsidR="000162F2" w:rsidRDefault="000162F2" w:rsidP="000162F2">
      <w:pPr>
        <w:pStyle w:val="Heading5"/>
      </w:pPr>
      <w:r w:rsidRPr="00A24C10">
        <w:t xml:space="preserve">Recommendation </w:t>
      </w:r>
      <w:r>
        <w:t xml:space="preserve">#2 </w:t>
      </w:r>
      <w:r w:rsidRPr="00A24C10">
        <w:t>in RMP evaluation report</w:t>
      </w:r>
    </w:p>
    <w:p w14:paraId="306A8868" w14:textId="620866C6" w:rsidR="000162F2" w:rsidRPr="000B2059" w:rsidRDefault="00E96316" w:rsidP="000162F2">
      <w:r w:rsidRPr="00E96316">
        <w:t>5% dapsone has been approved for twice daily topical application in the US since 2005 for acne vul</w:t>
      </w:r>
      <w:r w:rsidR="00DF7347">
        <w:t>g</w:t>
      </w:r>
      <w:r w:rsidRPr="00E96316">
        <w:t>aris. The evaluator has noted</w:t>
      </w:r>
      <w:r w:rsidR="003277E3">
        <w:t xml:space="preserve"> that the application in the US</w:t>
      </w:r>
      <w:r w:rsidRPr="00E96316">
        <w:t xml:space="preserve"> has been approved by the US FDA in February 2016. The sponsor should provide an update on the overseas regulatory action since 31 May 2015.</w:t>
      </w:r>
    </w:p>
    <w:p w14:paraId="01FFD8E6" w14:textId="77777777" w:rsidR="000162F2" w:rsidRDefault="000162F2" w:rsidP="000162F2">
      <w:pPr>
        <w:pStyle w:val="Heading5"/>
      </w:pPr>
      <w:r>
        <w:t>Sponsor response</w:t>
      </w:r>
    </w:p>
    <w:p w14:paraId="4F309E3C" w14:textId="77777777" w:rsidR="000162F2" w:rsidRPr="002C242A" w:rsidRDefault="00E96316" w:rsidP="000162F2">
      <w:r w:rsidRPr="00E96316">
        <w:t>Allergan would like to advise the TGA that the Overseas Regulatory Action Secti</w:t>
      </w:r>
      <w:r>
        <w:t>on has been updated as required</w:t>
      </w:r>
      <w:r w:rsidRPr="00E96316">
        <w:t>.</w:t>
      </w:r>
    </w:p>
    <w:p w14:paraId="173343DC" w14:textId="77777777" w:rsidR="000162F2" w:rsidRDefault="000162F2" w:rsidP="000162F2">
      <w:pPr>
        <w:pStyle w:val="Heading5"/>
      </w:pPr>
      <w:r>
        <w:t>Evaluator’s comment</w:t>
      </w:r>
    </w:p>
    <w:p w14:paraId="24BF1428" w14:textId="12DB8BBB" w:rsidR="000162F2" w:rsidRDefault="00E96316" w:rsidP="000162F2">
      <w:pPr>
        <w:rPr>
          <w:lang w:eastAsia="en-AU"/>
        </w:rPr>
      </w:pPr>
      <w:r w:rsidRPr="00E96316">
        <w:rPr>
          <w:lang w:eastAsia="en-AU"/>
        </w:rPr>
        <w:t xml:space="preserve">The sponsor’s is satisfactory. The evaluator has noted the updated table of </w:t>
      </w:r>
      <w:r w:rsidR="00DF7347">
        <w:rPr>
          <w:lang w:eastAsia="en-AU"/>
        </w:rPr>
        <w:t>f</w:t>
      </w:r>
      <w:r w:rsidRPr="00E96316">
        <w:rPr>
          <w:lang w:eastAsia="en-AU"/>
        </w:rPr>
        <w:t>oreign regulatory status. No new regulatory actions due to safety issues are identified through the updates.</w:t>
      </w:r>
    </w:p>
    <w:p w14:paraId="51751613" w14:textId="77777777" w:rsidR="000162F2" w:rsidRDefault="000162F2" w:rsidP="000162F2">
      <w:pPr>
        <w:pStyle w:val="Heading5"/>
      </w:pPr>
      <w:r w:rsidRPr="00A24C10">
        <w:t xml:space="preserve">Recommendation </w:t>
      </w:r>
      <w:r>
        <w:t xml:space="preserve">#3 </w:t>
      </w:r>
      <w:r w:rsidRPr="00A24C10">
        <w:t>in RMP evaluation report</w:t>
      </w:r>
    </w:p>
    <w:p w14:paraId="13DCC50D" w14:textId="77777777" w:rsidR="00E96316" w:rsidRPr="00E96316" w:rsidRDefault="00E96316" w:rsidP="00E96316">
      <w:r w:rsidRPr="00E96316">
        <w:t xml:space="preserve">It is recommended that the following safety concerns are added to the AUS-RMP: </w:t>
      </w:r>
    </w:p>
    <w:p w14:paraId="178037A7" w14:textId="77777777" w:rsidR="00E96316" w:rsidRPr="00E96316" w:rsidRDefault="00E96316" w:rsidP="00E96316">
      <w:pPr>
        <w:pStyle w:val="ListBullet"/>
      </w:pPr>
      <w:r w:rsidRPr="00E96316">
        <w:lastRenderedPageBreak/>
        <w:t xml:space="preserve">Local cutaneous irritation [important identified risk] </w:t>
      </w:r>
    </w:p>
    <w:p w14:paraId="2CE3B06D" w14:textId="77777777" w:rsidR="00E96316" w:rsidRPr="00E96316" w:rsidRDefault="00E96316" w:rsidP="00E96316">
      <w:pPr>
        <w:pStyle w:val="ListBullet"/>
      </w:pPr>
      <w:r w:rsidRPr="00E96316">
        <w:t xml:space="preserve">Hypersensitivity [important identified risk] </w:t>
      </w:r>
    </w:p>
    <w:p w14:paraId="35F40643" w14:textId="77777777" w:rsidR="00E96316" w:rsidRPr="00E96316" w:rsidRDefault="00E96316" w:rsidP="00E96316">
      <w:pPr>
        <w:pStyle w:val="ListBullet"/>
      </w:pPr>
      <w:r w:rsidRPr="00E96316">
        <w:t xml:space="preserve">Use in patients with more severe forms of acne: severe cystic acne, acne conglobate, acne </w:t>
      </w:r>
      <w:proofErr w:type="spellStart"/>
      <w:r w:rsidRPr="00E96316">
        <w:t>fulminans</w:t>
      </w:r>
      <w:proofErr w:type="spellEnd"/>
      <w:r w:rsidRPr="00E96316">
        <w:t xml:space="preserve"> [missing information]</w:t>
      </w:r>
    </w:p>
    <w:p w14:paraId="6DA108CF" w14:textId="77777777" w:rsidR="00E96316" w:rsidRPr="00E96316" w:rsidRDefault="00E96316" w:rsidP="00E96316">
      <w:pPr>
        <w:pStyle w:val="ListBullet"/>
      </w:pPr>
      <w:r w:rsidRPr="00E96316">
        <w:t>Use in patients who have undergone phototherapy, anti-inflammatory treatment, and other topical acne treatment [missing information]</w:t>
      </w:r>
    </w:p>
    <w:p w14:paraId="55DBF08C" w14:textId="77777777" w:rsidR="00E96316" w:rsidRPr="00E96316" w:rsidRDefault="00E96316" w:rsidP="00E96316">
      <w:pPr>
        <w:pStyle w:val="ListBullet"/>
      </w:pPr>
      <w:r w:rsidRPr="00E96316">
        <w:t>Ocular irritation associated with systemic exposure to the excipient DGME [important potential risk]</w:t>
      </w:r>
    </w:p>
    <w:p w14:paraId="71A814BB" w14:textId="77777777" w:rsidR="000162F2" w:rsidRPr="00E96316" w:rsidRDefault="00E96316" w:rsidP="00E96316">
      <w:pPr>
        <w:pStyle w:val="ListBullet"/>
      </w:pPr>
      <w:r w:rsidRPr="00E96316">
        <w:t xml:space="preserve">Stillbirths associated with systemic exposure to the excipient DGME [important potential risk]  </w:t>
      </w:r>
    </w:p>
    <w:p w14:paraId="58303D06" w14:textId="77777777" w:rsidR="000162F2" w:rsidRDefault="000162F2" w:rsidP="000162F2">
      <w:pPr>
        <w:pStyle w:val="Heading5"/>
      </w:pPr>
      <w:r>
        <w:t>Sponsor response</w:t>
      </w:r>
    </w:p>
    <w:p w14:paraId="4DA1E905" w14:textId="77777777" w:rsidR="00E96316" w:rsidRPr="00E96316" w:rsidRDefault="00E96316" w:rsidP="00E96316">
      <w:r w:rsidRPr="00E96316">
        <w:t>As per the recommendations of the RMP Evaluator, Allergan agrees to add the following safety concerns to the RMP:</w:t>
      </w:r>
    </w:p>
    <w:p w14:paraId="5775367D" w14:textId="77777777" w:rsidR="00E96316" w:rsidRPr="00E96316" w:rsidRDefault="00E96316" w:rsidP="00E96316">
      <w:pPr>
        <w:pStyle w:val="ListBullet"/>
      </w:pPr>
      <w:r w:rsidRPr="00E96316">
        <w:t>Local cutaneous irritation as an important identified risk</w:t>
      </w:r>
    </w:p>
    <w:p w14:paraId="46B832CD" w14:textId="77777777" w:rsidR="00E96316" w:rsidRPr="00E96316" w:rsidRDefault="00E96316" w:rsidP="00E96316">
      <w:pPr>
        <w:pStyle w:val="ListBullet"/>
      </w:pPr>
      <w:r w:rsidRPr="00E96316">
        <w:t xml:space="preserve">Use in patients with more severe forms of acne: severe cystic acne, acne </w:t>
      </w:r>
      <w:proofErr w:type="spellStart"/>
      <w:r w:rsidRPr="00E96316">
        <w:t>conglobata</w:t>
      </w:r>
      <w:proofErr w:type="spellEnd"/>
      <w:r w:rsidRPr="00E96316">
        <w:t xml:space="preserve">, acne </w:t>
      </w:r>
      <w:proofErr w:type="spellStart"/>
      <w:r w:rsidRPr="00E96316">
        <w:t>fulminans</w:t>
      </w:r>
      <w:proofErr w:type="spellEnd"/>
      <w:r w:rsidRPr="00E96316">
        <w:t xml:space="preserve"> as missing information.</w:t>
      </w:r>
    </w:p>
    <w:p w14:paraId="2381B0B3" w14:textId="77777777" w:rsidR="00E96316" w:rsidRPr="00E96316" w:rsidRDefault="00E96316" w:rsidP="00E96316">
      <w:pPr>
        <w:pStyle w:val="ListBullet"/>
      </w:pPr>
      <w:r w:rsidRPr="00E96316">
        <w:t>Use in patients who have undergone phototherapy, anti-inflammatory treatment, and other topical acne treatment as missing information.</w:t>
      </w:r>
    </w:p>
    <w:p w14:paraId="41648EC8" w14:textId="2701412D" w:rsidR="00E96316" w:rsidRPr="00E96316" w:rsidRDefault="00E96316" w:rsidP="00E96316">
      <w:r w:rsidRPr="00E96316">
        <w:t>Allergan proposes to include Hypersensitivity as an important potential risk, rather than an important identified risk, until such time that we receive data that credibly links hypersensitivity with our product. As an important potential risk, any reports of hypersensitivity events will be presented in detail in all Periodic Safety Update Reports</w:t>
      </w:r>
      <w:r w:rsidR="00E822A6">
        <w:t xml:space="preserve"> (PSURs)</w:t>
      </w:r>
      <w:r w:rsidRPr="00E96316">
        <w:t>. At such time, if such eve</w:t>
      </w:r>
      <w:r w:rsidR="00E822A6">
        <w:t>nts link with the use of Aczone</w:t>
      </w:r>
      <w:r w:rsidRPr="00E96316">
        <w:t xml:space="preserve"> 7.5% w/w, Allergan would change the risk definition in the RMP.</w:t>
      </w:r>
    </w:p>
    <w:p w14:paraId="49C65AA2" w14:textId="32DADDC6" w:rsidR="00E96316" w:rsidRPr="00E96316" w:rsidRDefault="00E96316" w:rsidP="00E96316">
      <w:r w:rsidRPr="00E96316">
        <w:t xml:space="preserve">Allergan proposes not to include Ocular irritation associated with systemic exposure to the excipient DGME as an important potential risk in the RMP. There is no evidence from nonclinical studies that systemic exposure to DGME causes ocular irritation. A single adverse event related to ocular irritation was reported in Study 225678-007; a patient randomised to Vehicle (contained DGME 30%) reported an adverse event of Eye irritation, which was non-serious, mild and considered by the investigator not to be related to treatment. There were no reports of ocular irritation from Studies 225678-004, 225678-006, 225678-009, 225678-010 and 225678-011. A </w:t>
      </w:r>
      <w:proofErr w:type="spellStart"/>
      <w:r w:rsidRPr="00E96316">
        <w:t>postmarketing</w:t>
      </w:r>
      <w:proofErr w:type="spellEnd"/>
      <w:r w:rsidRPr="00E96316">
        <w:t xml:space="preserve"> search up until 30 June 2016 revealed 2 reports of ocular irritation for 5% dapsone, both non-serious; no cases were revealed for 7.5% dapsone.</w:t>
      </w:r>
    </w:p>
    <w:p w14:paraId="598FD9BC" w14:textId="6FED2A62" w:rsidR="000162F2" w:rsidRPr="00E96316" w:rsidRDefault="00E96316" w:rsidP="00E96316">
      <w:r w:rsidRPr="00E96316">
        <w:t xml:space="preserve">Allergan proposes not to include Stillbirths associated with systemic exposure to the excipient DGME as an important potential risk. 7.5% dapsone has a topical route of administration and has been used only by a limited number of pregnant women and women of childbearing age, without an increase in the frequency of malformation or other direct or indirect harmful effects on the human foetus having been observed. Pregnancy and Lactation are already included as missing information in the RMP and will remain categorised that way. As such, all reports of pregnancy complications and outcomes, including any pregnancies resulting in stillbirth, would be described in </w:t>
      </w:r>
      <w:r w:rsidR="00087797">
        <w:t>PSURs</w:t>
      </w:r>
      <w:r w:rsidRPr="00E96316">
        <w:t>. Allergan therefore, is of the opinion that inclusion of stillbirth due to systemic exposure to DGME should not be a requirement for the proposed topical Aczone formulation.</w:t>
      </w:r>
    </w:p>
    <w:p w14:paraId="7EA0D5D0" w14:textId="77777777" w:rsidR="000162F2" w:rsidRDefault="000162F2" w:rsidP="000162F2">
      <w:pPr>
        <w:pStyle w:val="Heading5"/>
      </w:pPr>
      <w:r>
        <w:lastRenderedPageBreak/>
        <w:t>Evaluator’s comment</w:t>
      </w:r>
    </w:p>
    <w:p w14:paraId="7B378891" w14:textId="77777777" w:rsidR="000162F2" w:rsidRDefault="00E96316" w:rsidP="000162F2">
      <w:pPr>
        <w:rPr>
          <w:lang w:eastAsia="en-AU"/>
        </w:rPr>
      </w:pPr>
      <w:r w:rsidRPr="00E96316">
        <w:rPr>
          <w:lang w:eastAsia="en-AU"/>
        </w:rPr>
        <w:t>The sponsor’s response is acceptable. Pending the TGA Delegate’s decision on the submission, the sponsor should provide the updated RMP to the TGA within three months following the approval.</w:t>
      </w:r>
    </w:p>
    <w:p w14:paraId="1C7F1432" w14:textId="77777777" w:rsidR="000162F2" w:rsidRDefault="000162F2" w:rsidP="000162F2">
      <w:pPr>
        <w:pStyle w:val="Heading5"/>
      </w:pPr>
      <w:r w:rsidRPr="00A24C10">
        <w:t xml:space="preserve">Recommendation </w:t>
      </w:r>
      <w:r>
        <w:t xml:space="preserve">#4 </w:t>
      </w:r>
      <w:r w:rsidRPr="00A24C10">
        <w:t>in RMP evaluation report</w:t>
      </w:r>
    </w:p>
    <w:p w14:paraId="52367CD5" w14:textId="77777777" w:rsidR="000162F2" w:rsidRPr="000B2059" w:rsidRDefault="00E96316" w:rsidP="000162F2">
      <w:r w:rsidRPr="00E96316">
        <w:t>The evaluator has noted the requirement of a post-authorisation paediatric study by the US FDA. The sponsor should add this to the pharmacovigilance plan. Significant safety findings should be reported to the TGA for assessment at the same time as they are reported to the overseas regulators.</w:t>
      </w:r>
    </w:p>
    <w:p w14:paraId="0F5FD9D7" w14:textId="77777777" w:rsidR="000162F2" w:rsidRDefault="000162F2" w:rsidP="000162F2">
      <w:pPr>
        <w:pStyle w:val="Heading5"/>
      </w:pPr>
      <w:r>
        <w:t>Sponsor response</w:t>
      </w:r>
    </w:p>
    <w:p w14:paraId="6B34B424" w14:textId="77777777" w:rsidR="000162F2" w:rsidRPr="002C242A" w:rsidRDefault="00E96316" w:rsidP="000162F2">
      <w:r w:rsidRPr="00E96316">
        <w:t>Allergan would like to advise the TGA that the Company will incorporate this requirement to the pharmacovigilance plan. Any significant safety findings will be reported to the TGA for assessment at the same time as they are reported to the overseas regulators.</w:t>
      </w:r>
    </w:p>
    <w:p w14:paraId="5FEFBB44" w14:textId="77777777" w:rsidR="000162F2" w:rsidRDefault="000162F2" w:rsidP="000162F2">
      <w:pPr>
        <w:pStyle w:val="Heading5"/>
      </w:pPr>
      <w:r>
        <w:t>Evaluator’s comment</w:t>
      </w:r>
    </w:p>
    <w:p w14:paraId="0AF01904" w14:textId="77777777" w:rsidR="000162F2" w:rsidRDefault="00E96316" w:rsidP="000162F2">
      <w:pPr>
        <w:rPr>
          <w:lang w:eastAsia="en-AU"/>
        </w:rPr>
      </w:pPr>
      <w:r w:rsidRPr="00E96316">
        <w:rPr>
          <w:lang w:eastAsia="en-AU"/>
        </w:rPr>
        <w:t>The sponsor’s response is acceptable.</w:t>
      </w:r>
    </w:p>
    <w:p w14:paraId="37FC64DA" w14:textId="77777777" w:rsidR="000162F2" w:rsidRDefault="000162F2" w:rsidP="000162F2">
      <w:pPr>
        <w:pStyle w:val="Heading5"/>
      </w:pPr>
      <w:r w:rsidRPr="00A24C10">
        <w:t xml:space="preserve">Recommendation </w:t>
      </w:r>
      <w:r>
        <w:t xml:space="preserve">#5 </w:t>
      </w:r>
      <w:r w:rsidRPr="00A24C10">
        <w:t>in RMP evaluation report</w:t>
      </w:r>
    </w:p>
    <w:p w14:paraId="68B5D416" w14:textId="77777777" w:rsidR="00730BFB" w:rsidRPr="00730BFB" w:rsidRDefault="00730BFB" w:rsidP="00730BFB">
      <w:r w:rsidRPr="00730BFB">
        <w:t xml:space="preserve">The following recommendations are made in the nonclinical evaluation report. The sponsor should address the following comments. </w:t>
      </w:r>
    </w:p>
    <w:p w14:paraId="2296487B" w14:textId="77777777" w:rsidR="00730BFB" w:rsidRPr="00730BFB" w:rsidRDefault="00730BFB" w:rsidP="00730BFB">
      <w:pPr>
        <w:pStyle w:val="ListBullet"/>
      </w:pPr>
      <w:r w:rsidRPr="00730BFB">
        <w:t>There are some discrepancies in the doses at which adverse effects were observed in the male fertility studies. These are described in the comments on the Product Information in the Nonclinical Evaluation Report (under Effects on fertility)</w:t>
      </w:r>
    </w:p>
    <w:p w14:paraId="7A674D27" w14:textId="77777777" w:rsidR="00730BFB" w:rsidRPr="00730BFB" w:rsidRDefault="00730BFB" w:rsidP="00730BFB">
      <w:pPr>
        <w:pStyle w:val="ListBullet"/>
      </w:pPr>
      <w:r w:rsidRPr="00730BFB">
        <w:t>There were two important potential risks for the excipient, DGME. These are (</w:t>
      </w:r>
      <w:proofErr w:type="spellStart"/>
      <w:r w:rsidRPr="00730BFB">
        <w:t>i</w:t>
      </w:r>
      <w:proofErr w:type="spellEnd"/>
      <w:r w:rsidRPr="00730BFB">
        <w:t>) an increase in stillbirths at low relative exposure, and (ii) ocular irritation. These findings should be captured in the RMP.</w:t>
      </w:r>
    </w:p>
    <w:p w14:paraId="6807D364" w14:textId="77777777" w:rsidR="00730BFB" w:rsidRPr="00730BFB" w:rsidRDefault="00730BFB" w:rsidP="00730BFB">
      <w:pPr>
        <w:pStyle w:val="ListBullet"/>
      </w:pPr>
      <w:r w:rsidRPr="00730BFB">
        <w:t>Some signs of hepatotoxicity (elevated liver enzymes) and nephrotoxicity (BUN and albumin elevation and histopathology changes) were observed at high exposures in nonclinical studies, and these should be reported for completeness.</w:t>
      </w:r>
    </w:p>
    <w:p w14:paraId="0F4597D8" w14:textId="77777777" w:rsidR="00730BFB" w:rsidRPr="00730BFB" w:rsidRDefault="00730BFB" w:rsidP="00730BFB">
      <w:pPr>
        <w:pStyle w:val="ListBullet"/>
      </w:pPr>
      <w:r w:rsidRPr="00730BFB">
        <w:t>The conclusion regarding dermal carcinogenicity should be qualified by the limitations of the study; all mice receiving 10% dapsone died prematurely, as did all female mice receiving 5% dapsone. This compromised the predictive value of this study. In addition, the published carcinogenic potential for dapsone in rats should be acknowledged.</w:t>
      </w:r>
    </w:p>
    <w:p w14:paraId="7BDEFE40" w14:textId="7285FA98" w:rsidR="000162F2" w:rsidRPr="00730BFB" w:rsidRDefault="00730BFB" w:rsidP="00730BFB">
      <w:pPr>
        <w:pStyle w:val="ListBullet"/>
      </w:pPr>
      <w:r w:rsidRPr="00730BFB">
        <w:t xml:space="preserve">The RMP </w:t>
      </w:r>
      <w:r w:rsidR="00B64181">
        <w:t>e</w:t>
      </w:r>
      <w:r w:rsidRPr="00730BFB">
        <w:t>valuator should be aware that the Pregnancy Category stated in the Risk Minimisation Measures may change and therefore may require updating.</w:t>
      </w:r>
    </w:p>
    <w:p w14:paraId="34CCD3B6" w14:textId="77777777" w:rsidR="000162F2" w:rsidRDefault="000162F2" w:rsidP="000162F2">
      <w:pPr>
        <w:pStyle w:val="Heading5"/>
      </w:pPr>
      <w:r>
        <w:t>Sponsor response</w:t>
      </w:r>
    </w:p>
    <w:p w14:paraId="30E2CDB3" w14:textId="2033CF96" w:rsidR="00730BFB" w:rsidRPr="00E438AB" w:rsidRDefault="00730BFB" w:rsidP="00730BFB">
      <w:pPr>
        <w:rPr>
          <w:szCs w:val="23"/>
        </w:rPr>
      </w:pPr>
      <w:r w:rsidRPr="00E438AB">
        <w:rPr>
          <w:szCs w:val="23"/>
        </w:rPr>
        <w:t xml:space="preserve">Allergan would like to advise the TGA that the draft </w:t>
      </w:r>
      <w:r>
        <w:rPr>
          <w:szCs w:val="23"/>
        </w:rPr>
        <w:t>PI</w:t>
      </w:r>
      <w:r w:rsidRPr="00E438AB">
        <w:rPr>
          <w:szCs w:val="23"/>
        </w:rPr>
        <w:t xml:space="preserve"> has been amended</w:t>
      </w:r>
      <w:r>
        <w:rPr>
          <w:szCs w:val="23"/>
        </w:rPr>
        <w:t xml:space="preserve"> </w:t>
      </w:r>
      <w:r w:rsidRPr="00E438AB">
        <w:rPr>
          <w:szCs w:val="23"/>
        </w:rPr>
        <w:t xml:space="preserve">as required, to incorporate all the changes recommended </w:t>
      </w:r>
      <w:r w:rsidR="00B64181">
        <w:rPr>
          <w:szCs w:val="23"/>
        </w:rPr>
        <w:t>in the nonclinical evaluation</w:t>
      </w:r>
      <w:r w:rsidRPr="00E438AB">
        <w:rPr>
          <w:szCs w:val="23"/>
        </w:rPr>
        <w:t xml:space="preserve"> report. Please refer to the </w:t>
      </w:r>
      <w:r w:rsidR="006C17E6">
        <w:rPr>
          <w:szCs w:val="23"/>
        </w:rPr>
        <w:t>r</w:t>
      </w:r>
      <w:r w:rsidRPr="00E438AB">
        <w:rPr>
          <w:szCs w:val="23"/>
        </w:rPr>
        <w:t>esponses above.</w:t>
      </w:r>
    </w:p>
    <w:p w14:paraId="07FA2B0A" w14:textId="77777777" w:rsidR="00730BFB" w:rsidRPr="00E438AB" w:rsidRDefault="00730BFB" w:rsidP="00730BFB">
      <w:pPr>
        <w:rPr>
          <w:szCs w:val="23"/>
        </w:rPr>
      </w:pPr>
      <w:r w:rsidRPr="00E438AB">
        <w:rPr>
          <w:szCs w:val="23"/>
        </w:rPr>
        <w:t>All of these changes are provided as annotations with comments in the draft PI provided.</w:t>
      </w:r>
    </w:p>
    <w:p w14:paraId="2351DE66" w14:textId="296FB889" w:rsidR="000162F2" w:rsidRPr="002C242A" w:rsidRDefault="00730BFB" w:rsidP="00730BFB">
      <w:r w:rsidRPr="00E438AB">
        <w:rPr>
          <w:szCs w:val="23"/>
        </w:rPr>
        <w:t>Allergan would like to further advise the TGA that the Company will incorporate the risks to</w:t>
      </w:r>
      <w:r>
        <w:rPr>
          <w:szCs w:val="23"/>
        </w:rPr>
        <w:t xml:space="preserve"> </w:t>
      </w:r>
      <w:r w:rsidRPr="00E438AB">
        <w:rPr>
          <w:szCs w:val="23"/>
        </w:rPr>
        <w:t>the AUS-RMP once the Delegate’s Overview has been received and the RMP is to be</w:t>
      </w:r>
      <w:r>
        <w:rPr>
          <w:szCs w:val="23"/>
        </w:rPr>
        <w:t xml:space="preserve"> </w:t>
      </w:r>
      <w:r w:rsidRPr="00E438AB">
        <w:rPr>
          <w:szCs w:val="23"/>
        </w:rPr>
        <w:t xml:space="preserve">finalised. Please see </w:t>
      </w:r>
      <w:r w:rsidR="006C17E6">
        <w:rPr>
          <w:szCs w:val="23"/>
        </w:rPr>
        <w:t>r</w:t>
      </w:r>
      <w:r w:rsidRPr="00E438AB">
        <w:rPr>
          <w:szCs w:val="23"/>
        </w:rPr>
        <w:t>esponse ab</w:t>
      </w:r>
      <w:r w:rsidR="00967F33">
        <w:rPr>
          <w:szCs w:val="23"/>
        </w:rPr>
        <w:t>ove</w:t>
      </w:r>
      <w:r w:rsidRPr="00E438AB">
        <w:rPr>
          <w:szCs w:val="23"/>
        </w:rPr>
        <w:t>.</w:t>
      </w:r>
    </w:p>
    <w:p w14:paraId="16CDB8A3" w14:textId="77777777" w:rsidR="000162F2" w:rsidRDefault="000162F2" w:rsidP="000162F2">
      <w:pPr>
        <w:pStyle w:val="Heading5"/>
      </w:pPr>
      <w:r>
        <w:t>Evaluator’s comment</w:t>
      </w:r>
    </w:p>
    <w:p w14:paraId="6D3106ED" w14:textId="77777777" w:rsidR="000162F2" w:rsidRDefault="0093464F" w:rsidP="000162F2">
      <w:pPr>
        <w:rPr>
          <w:lang w:eastAsia="en-AU"/>
        </w:rPr>
      </w:pPr>
      <w:r>
        <w:rPr>
          <w:szCs w:val="23"/>
        </w:rPr>
        <w:t>The sponsor’s response is acceptable. The adequacy of the PI is to be determined by the TGA Delegate.</w:t>
      </w:r>
    </w:p>
    <w:p w14:paraId="0CE39767" w14:textId="77777777" w:rsidR="000162F2" w:rsidRDefault="000162F2" w:rsidP="000162F2">
      <w:pPr>
        <w:pStyle w:val="Heading5"/>
      </w:pPr>
      <w:r w:rsidRPr="00A24C10">
        <w:lastRenderedPageBreak/>
        <w:t xml:space="preserve">Recommendation </w:t>
      </w:r>
      <w:r>
        <w:t xml:space="preserve">#6 </w:t>
      </w:r>
      <w:r w:rsidRPr="00A24C10">
        <w:t>in RMP evaluation report</w:t>
      </w:r>
    </w:p>
    <w:p w14:paraId="12341413" w14:textId="163C9BB3" w:rsidR="000162F2" w:rsidRPr="000B2059" w:rsidRDefault="0093464F" w:rsidP="000162F2">
      <w:r w:rsidRPr="00094C87">
        <w:rPr>
          <w:szCs w:val="23"/>
        </w:rPr>
        <w:t>The evaluator has noted that there is a lack of consistent clinical classification for acne and different countries and professional bodies tend to use different classification systems. The sponsor uses ‘Global</w:t>
      </w:r>
      <w:r w:rsidR="006C17E6">
        <w:rPr>
          <w:szCs w:val="23"/>
        </w:rPr>
        <w:t xml:space="preserve"> acne assessment score (GAAS)’</w:t>
      </w:r>
      <w:r w:rsidRPr="00094C87">
        <w:rPr>
          <w:szCs w:val="23"/>
        </w:rPr>
        <w:t>. The sponsor states in the PI that the clinical trials were conducted on patients with ‘moderate acne vulgaris’ (‘Clinical studies’, PI), which is grade 3 on the GAAS, while it is unclear whether the indication of ‘acne vulgaris’ is limited to grade 3 acne only or not. The evaluator recommends that the Delegate considers the ambiguity in the proposed indication.</w:t>
      </w:r>
    </w:p>
    <w:p w14:paraId="72F2E594" w14:textId="77777777" w:rsidR="000162F2" w:rsidRDefault="000162F2" w:rsidP="000162F2">
      <w:pPr>
        <w:pStyle w:val="Heading5"/>
      </w:pPr>
      <w:r>
        <w:t>Sponsor response</w:t>
      </w:r>
    </w:p>
    <w:p w14:paraId="6B5E664F" w14:textId="003F8A47" w:rsidR="0093464F" w:rsidRPr="00D60510" w:rsidRDefault="0093464F" w:rsidP="0093464F">
      <w:pPr>
        <w:rPr>
          <w:szCs w:val="23"/>
        </w:rPr>
      </w:pPr>
      <w:r w:rsidRPr="00D60510">
        <w:rPr>
          <w:szCs w:val="23"/>
        </w:rPr>
        <w:t xml:space="preserve">Allergan agrees with the evaluator that there </w:t>
      </w:r>
      <w:proofErr w:type="gramStart"/>
      <w:r w:rsidRPr="00D60510">
        <w:rPr>
          <w:szCs w:val="23"/>
        </w:rPr>
        <w:t>are</w:t>
      </w:r>
      <w:proofErr w:type="gramEnd"/>
      <w:r w:rsidRPr="00D60510">
        <w:rPr>
          <w:szCs w:val="23"/>
        </w:rPr>
        <w:t xml:space="preserve"> different classification systems used to</w:t>
      </w:r>
      <w:r>
        <w:rPr>
          <w:szCs w:val="23"/>
        </w:rPr>
        <w:t xml:space="preserve"> </w:t>
      </w:r>
      <w:r w:rsidRPr="00D60510">
        <w:rPr>
          <w:szCs w:val="23"/>
        </w:rPr>
        <w:t>evaluate the overall acne severity. The Global Acne Assessment Score (GAAS) is a static</w:t>
      </w:r>
      <w:r>
        <w:rPr>
          <w:szCs w:val="23"/>
        </w:rPr>
        <w:t xml:space="preserve"> </w:t>
      </w:r>
      <w:r w:rsidRPr="00D60510">
        <w:rPr>
          <w:szCs w:val="23"/>
        </w:rPr>
        <w:t xml:space="preserve">ordinal scale with five severity grades </w:t>
      </w:r>
      <w:r w:rsidR="006C17E6">
        <w:rPr>
          <w:szCs w:val="23"/>
        </w:rPr>
        <w:t>(reported only in integers, for example,</w:t>
      </w:r>
      <w:r w:rsidRPr="00D60510">
        <w:rPr>
          <w:szCs w:val="23"/>
        </w:rPr>
        <w:t xml:space="preserve"> 0 to 4) that was</w:t>
      </w:r>
      <w:r>
        <w:rPr>
          <w:szCs w:val="23"/>
        </w:rPr>
        <w:t xml:space="preserve"> </w:t>
      </w:r>
      <w:r w:rsidRPr="00D60510">
        <w:rPr>
          <w:szCs w:val="23"/>
        </w:rPr>
        <w:t xml:space="preserve">previously used during the development of </w:t>
      </w:r>
      <w:r w:rsidR="00587563">
        <w:rPr>
          <w:szCs w:val="23"/>
        </w:rPr>
        <w:t>Aczone</w:t>
      </w:r>
      <w:r w:rsidRPr="00D60510">
        <w:rPr>
          <w:szCs w:val="23"/>
        </w:rPr>
        <w:t xml:space="preserve"> (dapsone) 5% w/w gel. Therefore for</w:t>
      </w:r>
      <w:r>
        <w:rPr>
          <w:szCs w:val="23"/>
        </w:rPr>
        <w:t xml:space="preserve"> </w:t>
      </w:r>
      <w:r w:rsidRPr="00D60510">
        <w:rPr>
          <w:szCs w:val="23"/>
        </w:rPr>
        <w:t>consistency and ability to allow comparisons in</w:t>
      </w:r>
      <w:r>
        <w:rPr>
          <w:szCs w:val="23"/>
        </w:rPr>
        <w:t xml:space="preserve"> </w:t>
      </w:r>
      <w:r w:rsidRPr="00D60510">
        <w:rPr>
          <w:szCs w:val="23"/>
        </w:rPr>
        <w:t>calculations of the sample size between both</w:t>
      </w:r>
      <w:r>
        <w:rPr>
          <w:szCs w:val="23"/>
        </w:rPr>
        <w:t xml:space="preserve"> </w:t>
      </w:r>
      <w:r w:rsidRPr="00D60510">
        <w:rPr>
          <w:szCs w:val="23"/>
        </w:rPr>
        <w:t xml:space="preserve">strengths, this scale was also used in the </w:t>
      </w:r>
      <w:r w:rsidR="00587563">
        <w:rPr>
          <w:szCs w:val="23"/>
        </w:rPr>
        <w:t>Aczone</w:t>
      </w:r>
      <w:r w:rsidRPr="00D60510">
        <w:rPr>
          <w:szCs w:val="23"/>
        </w:rPr>
        <w:t xml:space="preserve"> (dapsone) 7.5% w/w gel pivotal studies.</w:t>
      </w:r>
    </w:p>
    <w:p w14:paraId="1F87D52B" w14:textId="7C1DF027" w:rsidR="000162F2" w:rsidRPr="002C242A" w:rsidRDefault="0093464F" w:rsidP="0093464F">
      <w:r w:rsidRPr="00D60510">
        <w:rPr>
          <w:szCs w:val="23"/>
        </w:rPr>
        <w:t xml:space="preserve">In order to determine treatment or efficacy success the pivotal </w:t>
      </w:r>
      <w:r w:rsidR="00B64E60">
        <w:rPr>
          <w:szCs w:val="23"/>
        </w:rPr>
        <w:t>Phase III</w:t>
      </w:r>
      <w:r w:rsidRPr="00D60510">
        <w:rPr>
          <w:szCs w:val="23"/>
        </w:rPr>
        <w:t xml:space="preserve"> studies were</w:t>
      </w:r>
      <w:r>
        <w:rPr>
          <w:szCs w:val="23"/>
        </w:rPr>
        <w:t xml:space="preserve"> </w:t>
      </w:r>
      <w:r w:rsidRPr="00D60510">
        <w:rPr>
          <w:szCs w:val="23"/>
        </w:rPr>
        <w:t>conducted in patients meeting severity criteria of ‘moderate acne vulgaris (grade 3)’ and with</w:t>
      </w:r>
      <w:r>
        <w:rPr>
          <w:szCs w:val="23"/>
        </w:rPr>
        <w:t xml:space="preserve"> </w:t>
      </w:r>
      <w:r w:rsidRPr="00D60510">
        <w:rPr>
          <w:szCs w:val="23"/>
        </w:rPr>
        <w:t>the following lesion counts criteria of a minimum of 20 but not more than 50 inflammatory</w:t>
      </w:r>
      <w:r>
        <w:rPr>
          <w:szCs w:val="23"/>
        </w:rPr>
        <w:t xml:space="preserve"> </w:t>
      </w:r>
      <w:r w:rsidRPr="00096EE3">
        <w:rPr>
          <w:szCs w:val="23"/>
        </w:rPr>
        <w:t>lesions (papules and pustules) on the face and a minimum of 30 but not more than 100</w:t>
      </w:r>
      <w:r>
        <w:rPr>
          <w:szCs w:val="23"/>
        </w:rPr>
        <w:t xml:space="preserve"> </w:t>
      </w:r>
      <w:proofErr w:type="spellStart"/>
      <w:r w:rsidRPr="00096EE3">
        <w:rPr>
          <w:szCs w:val="23"/>
        </w:rPr>
        <w:t>noninflammatory</w:t>
      </w:r>
      <w:proofErr w:type="spellEnd"/>
      <w:r w:rsidRPr="00096EE3">
        <w:rPr>
          <w:szCs w:val="23"/>
        </w:rPr>
        <w:t xml:space="preserve"> lesions (open </w:t>
      </w:r>
      <w:proofErr w:type="spellStart"/>
      <w:r w:rsidRPr="00096EE3">
        <w:rPr>
          <w:szCs w:val="23"/>
        </w:rPr>
        <w:t>comedones</w:t>
      </w:r>
      <w:proofErr w:type="spellEnd"/>
      <w:r w:rsidRPr="00096EE3">
        <w:rPr>
          <w:szCs w:val="23"/>
        </w:rPr>
        <w:t xml:space="preserve"> and closed </w:t>
      </w:r>
      <w:proofErr w:type="spellStart"/>
      <w:r w:rsidRPr="00096EE3">
        <w:rPr>
          <w:szCs w:val="23"/>
        </w:rPr>
        <w:t>comedones</w:t>
      </w:r>
      <w:proofErr w:type="spellEnd"/>
      <w:r w:rsidRPr="00096EE3">
        <w:rPr>
          <w:szCs w:val="23"/>
        </w:rPr>
        <w:t>) on the face. However,</w:t>
      </w:r>
      <w:r>
        <w:rPr>
          <w:szCs w:val="23"/>
        </w:rPr>
        <w:t xml:space="preserve"> </w:t>
      </w:r>
      <w:r w:rsidRPr="00096EE3">
        <w:rPr>
          <w:szCs w:val="23"/>
        </w:rPr>
        <w:t>Allergan believes the indication of acne vulgaris is appropriate. This would align with the</w:t>
      </w:r>
      <w:r>
        <w:rPr>
          <w:szCs w:val="23"/>
        </w:rPr>
        <w:t xml:space="preserve"> </w:t>
      </w:r>
      <w:r w:rsidRPr="00096EE3">
        <w:rPr>
          <w:szCs w:val="23"/>
        </w:rPr>
        <w:t xml:space="preserve">wording of the </w:t>
      </w:r>
      <w:r w:rsidR="00385B59">
        <w:rPr>
          <w:szCs w:val="23"/>
        </w:rPr>
        <w:t>PI</w:t>
      </w:r>
      <w:r w:rsidRPr="00096EE3">
        <w:rPr>
          <w:szCs w:val="23"/>
        </w:rPr>
        <w:t xml:space="preserve"> recently approved by the United States (US) FDA for</w:t>
      </w:r>
      <w:r>
        <w:rPr>
          <w:szCs w:val="23"/>
        </w:rPr>
        <w:t xml:space="preserve"> </w:t>
      </w:r>
      <w:r w:rsidR="00587563">
        <w:rPr>
          <w:szCs w:val="23"/>
        </w:rPr>
        <w:t>Aczone</w:t>
      </w:r>
      <w:r w:rsidRPr="00096EE3">
        <w:rPr>
          <w:szCs w:val="23"/>
        </w:rPr>
        <w:t xml:space="preserve"> (dapsone) 7.5% w/w gel on February 24, </w:t>
      </w:r>
      <w:r>
        <w:rPr>
          <w:szCs w:val="23"/>
        </w:rPr>
        <w:t xml:space="preserve">2016 which includes that </w:t>
      </w:r>
      <w:r w:rsidR="00587563">
        <w:rPr>
          <w:szCs w:val="23"/>
        </w:rPr>
        <w:t>Aczone</w:t>
      </w:r>
      <w:r>
        <w:rPr>
          <w:szCs w:val="23"/>
        </w:rPr>
        <w:t xml:space="preserve"> </w:t>
      </w:r>
      <w:r w:rsidRPr="00096EE3">
        <w:rPr>
          <w:szCs w:val="23"/>
        </w:rPr>
        <w:t>(dapsone) 7.5% w/w gel is currently indicated for the treatment of acne vulgaris with no</w:t>
      </w:r>
      <w:r>
        <w:rPr>
          <w:szCs w:val="23"/>
        </w:rPr>
        <w:t xml:space="preserve"> </w:t>
      </w:r>
      <w:r w:rsidRPr="00096EE3">
        <w:rPr>
          <w:szCs w:val="23"/>
        </w:rPr>
        <w:t>specific limitation on the acne severity.</w:t>
      </w:r>
    </w:p>
    <w:p w14:paraId="39099ED3" w14:textId="77777777" w:rsidR="000162F2" w:rsidRDefault="000162F2" w:rsidP="000162F2">
      <w:pPr>
        <w:pStyle w:val="Heading5"/>
      </w:pPr>
      <w:r>
        <w:t>Evaluator’s comment</w:t>
      </w:r>
    </w:p>
    <w:p w14:paraId="411ED414" w14:textId="77777777" w:rsidR="000162F2" w:rsidRDefault="0093464F" w:rsidP="000162F2">
      <w:pPr>
        <w:rPr>
          <w:lang w:eastAsia="en-AU"/>
        </w:rPr>
      </w:pPr>
      <w:r>
        <w:rPr>
          <w:szCs w:val="23"/>
        </w:rPr>
        <w:t xml:space="preserve">The sponsor’s response is noted. The recommendation to the TGA Delegate remains for the Delegate’s consideration.  </w:t>
      </w:r>
    </w:p>
    <w:p w14:paraId="56BACB6C" w14:textId="77777777" w:rsidR="00E96316" w:rsidRDefault="00E96316" w:rsidP="00E96316">
      <w:pPr>
        <w:pStyle w:val="Heading5"/>
      </w:pPr>
      <w:r w:rsidRPr="00A24C10">
        <w:t xml:space="preserve">Recommendation </w:t>
      </w:r>
      <w:r>
        <w:t xml:space="preserve">#7 </w:t>
      </w:r>
      <w:r w:rsidRPr="00A24C10">
        <w:t>in RMP evaluation report</w:t>
      </w:r>
    </w:p>
    <w:p w14:paraId="571AC500" w14:textId="77777777" w:rsidR="00E7603F" w:rsidRPr="00E7603F" w:rsidRDefault="00E7603F" w:rsidP="00E7603F">
      <w:r w:rsidRPr="00E7603F">
        <w:t xml:space="preserve">In regard to the proposed routine risk minimisation activities, the evaluator has noted that patients who had undergone certain topical acne treatment have been excluded from clinical trials: </w:t>
      </w:r>
    </w:p>
    <w:p w14:paraId="390477E1" w14:textId="71042D68" w:rsidR="00E7603F" w:rsidRPr="00E7603F" w:rsidRDefault="00E7603F" w:rsidP="00E7603F">
      <w:pPr>
        <w:pStyle w:val="ListBullet"/>
      </w:pPr>
      <w:r w:rsidRPr="00E7603F">
        <w:t xml:space="preserve">1 </w:t>
      </w:r>
      <w:r w:rsidR="00DC32E6">
        <w:t>week: phototherapy devices (for example,</w:t>
      </w:r>
      <w:r>
        <w:t xml:space="preserve"> </w:t>
      </w:r>
      <w:proofErr w:type="spellStart"/>
      <w:r>
        <w:t>ClearLight</w:t>
      </w:r>
      <w:proofErr w:type="spellEnd"/>
      <w:r w:rsidRPr="00E7603F">
        <w:t>), energy</w:t>
      </w:r>
      <w:r w:rsidR="00E219CD">
        <w:t xml:space="preserve"> </w:t>
      </w:r>
      <w:r w:rsidRPr="00E7603F">
        <w:t>based devices, adhesive cleansing strips (</w:t>
      </w:r>
      <w:r w:rsidR="00E219CD">
        <w:t xml:space="preserve">for example, </w:t>
      </w:r>
      <w:r>
        <w:t xml:space="preserve">Pond’s, </w:t>
      </w:r>
      <w:proofErr w:type="spellStart"/>
      <w:r>
        <w:t>Biore</w:t>
      </w:r>
      <w:proofErr w:type="spellEnd"/>
      <w:r w:rsidRPr="00E7603F">
        <w:t>), or cosmetic procedures (</w:t>
      </w:r>
      <w:r w:rsidR="00E219CD">
        <w:t xml:space="preserve">for example, </w:t>
      </w:r>
      <w:r w:rsidRPr="00E7603F">
        <w:t xml:space="preserve">facials, peeling, </w:t>
      </w:r>
      <w:proofErr w:type="spellStart"/>
      <w:r w:rsidRPr="00E7603F">
        <w:t>comedo</w:t>
      </w:r>
      <w:proofErr w:type="spellEnd"/>
      <w:r w:rsidRPr="00E7603F">
        <w:t xml:space="preserve"> extraction)</w:t>
      </w:r>
    </w:p>
    <w:p w14:paraId="7B77B545" w14:textId="7718507A" w:rsidR="00E7603F" w:rsidRPr="00E7603F" w:rsidRDefault="00E7603F" w:rsidP="00E7603F">
      <w:pPr>
        <w:pStyle w:val="ListBullet"/>
      </w:pPr>
      <w:r w:rsidRPr="00E7603F">
        <w:t>2 weeks: anti-inflammatory drugs, salicylic acid (</w:t>
      </w:r>
      <w:r w:rsidR="008D2E82">
        <w:t xml:space="preserve">for example, </w:t>
      </w:r>
      <w:r>
        <w:t>Clearasil, Clean &amp; Clear</w:t>
      </w:r>
      <w:r w:rsidRPr="00E7603F">
        <w:t xml:space="preserve">); corticosteroids, antibiotics, </w:t>
      </w:r>
      <w:proofErr w:type="spellStart"/>
      <w:r w:rsidRPr="00E7603F">
        <w:t>antibacterials</w:t>
      </w:r>
      <w:proofErr w:type="spellEnd"/>
      <w:r w:rsidRPr="00E7603F">
        <w:t xml:space="preserve"> (including benzoyl peroxide</w:t>
      </w:r>
      <w:r w:rsidR="008D2E82">
        <w:t xml:space="preserve"> </w:t>
      </w:r>
      <w:r w:rsidRPr="00E7603F">
        <w:t>containing products [</w:t>
      </w:r>
      <w:r w:rsidR="008D2E82">
        <w:t xml:space="preserve">for example, </w:t>
      </w:r>
      <w:proofErr w:type="spellStart"/>
      <w:r w:rsidRPr="00E7603F">
        <w:t>benzamycin</w:t>
      </w:r>
      <w:proofErr w:type="spellEnd"/>
      <w:r w:rsidRPr="00E7603F">
        <w:t xml:space="preserve">]), </w:t>
      </w:r>
      <w:proofErr w:type="spellStart"/>
      <w:r w:rsidRPr="00E7603F">
        <w:t>retinoids</w:t>
      </w:r>
      <w:proofErr w:type="spellEnd"/>
      <w:r w:rsidRPr="00E7603F">
        <w:t>; othe</w:t>
      </w:r>
      <w:r w:rsidR="008D2E82">
        <w:t xml:space="preserve">r topical acne treatments (for example, </w:t>
      </w:r>
      <w:r w:rsidRPr="00E7603F">
        <w:t xml:space="preserve">photodynamic therapy, medicated soaps such as those containing benzoyl peroxide, salicylic acid, </w:t>
      </w:r>
      <w:proofErr w:type="spellStart"/>
      <w:r w:rsidRPr="00E7603F">
        <w:t>sulfur</w:t>
      </w:r>
      <w:proofErr w:type="spellEnd"/>
      <w:r w:rsidRPr="00E7603F">
        <w:t xml:space="preserve">, or sodium </w:t>
      </w:r>
      <w:proofErr w:type="spellStart"/>
      <w:r w:rsidRPr="00E7603F">
        <w:t>sulfacetamide</w:t>
      </w:r>
      <w:proofErr w:type="spellEnd"/>
      <w:r w:rsidRPr="00E7603F">
        <w:t xml:space="preserve">)    </w:t>
      </w:r>
    </w:p>
    <w:p w14:paraId="3A7223A9" w14:textId="77777777" w:rsidR="00E96316" w:rsidRPr="00E7603F" w:rsidRDefault="00E7603F" w:rsidP="00E7603F">
      <w:r w:rsidRPr="00E7603F">
        <w:t>These are commonly seen treatments in the community including over-the-counter and cosmetic products. It is recommended to the Delegate that the sponsor should provide advice on whether concomitant treatment is allowed or should be avoided in the PI and CMI to improve safety and to provide clear guidance.</w:t>
      </w:r>
    </w:p>
    <w:p w14:paraId="47CECD28" w14:textId="77777777" w:rsidR="00E96316" w:rsidRDefault="00E96316" w:rsidP="00E96316">
      <w:pPr>
        <w:pStyle w:val="Heading5"/>
      </w:pPr>
      <w:r>
        <w:t>Sponsor response</w:t>
      </w:r>
    </w:p>
    <w:p w14:paraId="63A14B4D" w14:textId="2A27BC9D" w:rsidR="00E96316" w:rsidRPr="002C242A" w:rsidRDefault="00E7603F" w:rsidP="00E96316">
      <w:r w:rsidRPr="004B0505">
        <w:rPr>
          <w:szCs w:val="23"/>
        </w:rPr>
        <w:t xml:space="preserve">As noted by the </w:t>
      </w:r>
      <w:r w:rsidR="004D0EC1">
        <w:rPr>
          <w:szCs w:val="23"/>
        </w:rPr>
        <w:t>e</w:t>
      </w:r>
      <w:r w:rsidRPr="004B0505">
        <w:rPr>
          <w:szCs w:val="23"/>
        </w:rPr>
        <w:t xml:space="preserve">valuator, the products excluded from use in the </w:t>
      </w:r>
      <w:r w:rsidR="00587563">
        <w:rPr>
          <w:szCs w:val="23"/>
        </w:rPr>
        <w:t>Aczone</w:t>
      </w:r>
      <w:r w:rsidRPr="004B0505">
        <w:rPr>
          <w:szCs w:val="23"/>
        </w:rPr>
        <w:t xml:space="preserve"> (dapsone) 7.5%</w:t>
      </w:r>
      <w:r>
        <w:rPr>
          <w:szCs w:val="23"/>
        </w:rPr>
        <w:t xml:space="preserve"> </w:t>
      </w:r>
      <w:r w:rsidRPr="004B0505">
        <w:rPr>
          <w:szCs w:val="23"/>
        </w:rPr>
        <w:t xml:space="preserve">w/w gel pivotal trials are commonly used over-the-counter and/or cosmetic products. </w:t>
      </w:r>
      <w:r w:rsidRPr="004B0505">
        <w:rPr>
          <w:szCs w:val="23"/>
        </w:rPr>
        <w:lastRenderedPageBreak/>
        <w:t>These</w:t>
      </w:r>
      <w:r>
        <w:rPr>
          <w:szCs w:val="23"/>
        </w:rPr>
        <w:t xml:space="preserve"> </w:t>
      </w:r>
      <w:r w:rsidRPr="004B0505">
        <w:rPr>
          <w:szCs w:val="23"/>
        </w:rPr>
        <w:t>products are typically excluded from pivotal trials to avoid confounding of efficacy</w:t>
      </w:r>
      <w:r>
        <w:rPr>
          <w:szCs w:val="23"/>
        </w:rPr>
        <w:t xml:space="preserve"> </w:t>
      </w:r>
      <w:r w:rsidRPr="004B0505">
        <w:rPr>
          <w:szCs w:val="23"/>
        </w:rPr>
        <w:t>assessments. These products were not excluded due to safety concerns. Therefore Allergan</w:t>
      </w:r>
      <w:r>
        <w:rPr>
          <w:szCs w:val="23"/>
        </w:rPr>
        <w:t xml:space="preserve"> </w:t>
      </w:r>
      <w:r w:rsidRPr="004B0505">
        <w:rPr>
          <w:szCs w:val="23"/>
        </w:rPr>
        <w:t>does not believe that there is any specific safety reason that would require further advice with</w:t>
      </w:r>
      <w:r>
        <w:rPr>
          <w:szCs w:val="23"/>
        </w:rPr>
        <w:t xml:space="preserve"> </w:t>
      </w:r>
      <w:r w:rsidRPr="004B0505">
        <w:rPr>
          <w:szCs w:val="23"/>
        </w:rPr>
        <w:t>regard to use of th</w:t>
      </w:r>
      <w:r>
        <w:rPr>
          <w:szCs w:val="23"/>
        </w:rPr>
        <w:t xml:space="preserve">ese products within the </w:t>
      </w:r>
      <w:r w:rsidR="00587563">
        <w:rPr>
          <w:szCs w:val="23"/>
        </w:rPr>
        <w:t>Aczone</w:t>
      </w:r>
      <w:r>
        <w:rPr>
          <w:szCs w:val="23"/>
        </w:rPr>
        <w:t xml:space="preserve"> </w:t>
      </w:r>
      <w:r w:rsidRPr="004B0505">
        <w:rPr>
          <w:szCs w:val="23"/>
        </w:rPr>
        <w:t>PI or CMI.</w:t>
      </w:r>
    </w:p>
    <w:p w14:paraId="3DD2A5A9" w14:textId="77777777" w:rsidR="00E96316" w:rsidRDefault="00E96316" w:rsidP="00E96316">
      <w:pPr>
        <w:pStyle w:val="Heading5"/>
      </w:pPr>
      <w:r>
        <w:t>Evaluator’s comment</w:t>
      </w:r>
    </w:p>
    <w:p w14:paraId="552A1252" w14:textId="77777777" w:rsidR="00E7603F" w:rsidRDefault="00E7603F" w:rsidP="00E7603F">
      <w:pPr>
        <w:rPr>
          <w:szCs w:val="23"/>
        </w:rPr>
      </w:pPr>
      <w:r>
        <w:rPr>
          <w:szCs w:val="23"/>
        </w:rPr>
        <w:t xml:space="preserve">The sponsor’s response is noted. </w:t>
      </w:r>
    </w:p>
    <w:p w14:paraId="4A0DAA08" w14:textId="77777777" w:rsidR="00E7603F" w:rsidRDefault="00E7603F" w:rsidP="00E7603F">
      <w:pPr>
        <w:rPr>
          <w:szCs w:val="23"/>
        </w:rPr>
      </w:pPr>
      <w:r>
        <w:rPr>
          <w:szCs w:val="23"/>
        </w:rPr>
        <w:t xml:space="preserve">The evaluator has noted the comments regarding concomitant use with topical benzoyl peroxide and drugs that induce </w:t>
      </w:r>
      <w:proofErr w:type="spellStart"/>
      <w:r>
        <w:rPr>
          <w:szCs w:val="23"/>
        </w:rPr>
        <w:t>methamoglobinaemia</w:t>
      </w:r>
      <w:proofErr w:type="spellEnd"/>
      <w:r>
        <w:rPr>
          <w:szCs w:val="23"/>
        </w:rPr>
        <w:t xml:space="preserve"> in the draft PI: </w:t>
      </w:r>
    </w:p>
    <w:p w14:paraId="0940D15F" w14:textId="77777777" w:rsidR="00E7603F" w:rsidRPr="00E7603F" w:rsidRDefault="00E7603F" w:rsidP="00E7603F">
      <w:pPr>
        <w:ind w:left="720"/>
        <w:rPr>
          <w:i/>
          <w:szCs w:val="23"/>
        </w:rPr>
      </w:pPr>
      <w:r w:rsidRPr="00E7603F">
        <w:rPr>
          <w:i/>
          <w:szCs w:val="23"/>
        </w:rPr>
        <w:t>Topical Benzoyl Peroxide</w:t>
      </w:r>
    </w:p>
    <w:p w14:paraId="16ACE289" w14:textId="517BAB00" w:rsidR="00E7603F" w:rsidRPr="00704D75" w:rsidRDefault="00E7603F" w:rsidP="00704D75">
      <w:pPr>
        <w:pStyle w:val="ListBullet3"/>
        <w:rPr>
          <w:i/>
        </w:rPr>
      </w:pPr>
      <w:r w:rsidRPr="00704D75">
        <w:rPr>
          <w:i/>
        </w:rPr>
        <w:t xml:space="preserve">Topical application of </w:t>
      </w:r>
      <w:r w:rsidR="00587563">
        <w:rPr>
          <w:i/>
        </w:rPr>
        <w:t>Aczone</w:t>
      </w:r>
      <w:r w:rsidRPr="00704D75">
        <w:rPr>
          <w:i/>
        </w:rPr>
        <w:t xml:space="preserve"> 7.5% w/w gel followed by benzoyl peroxide in patients with acne vulgaris may result in a temporary local yellow or orange discolouration of the skin and facial hair.</w:t>
      </w:r>
    </w:p>
    <w:p w14:paraId="017B5E04" w14:textId="77777777" w:rsidR="00E7603F" w:rsidRPr="00E7603F" w:rsidRDefault="00E7603F" w:rsidP="00E7603F">
      <w:pPr>
        <w:ind w:left="720"/>
        <w:rPr>
          <w:i/>
          <w:szCs w:val="23"/>
        </w:rPr>
      </w:pPr>
      <w:r w:rsidRPr="00E7603F">
        <w:rPr>
          <w:i/>
          <w:szCs w:val="23"/>
        </w:rPr>
        <w:t xml:space="preserve">Concomitant Use with Drugs that Induce </w:t>
      </w:r>
      <w:proofErr w:type="spellStart"/>
      <w:r w:rsidRPr="00E7603F">
        <w:rPr>
          <w:i/>
          <w:szCs w:val="23"/>
        </w:rPr>
        <w:t>Methaemoglobinaemia</w:t>
      </w:r>
      <w:proofErr w:type="spellEnd"/>
    </w:p>
    <w:p w14:paraId="74D2746D" w14:textId="105C0249" w:rsidR="00E7603F" w:rsidRPr="00704D75" w:rsidRDefault="00E7603F" w:rsidP="00704D75">
      <w:pPr>
        <w:pStyle w:val="ListBullet3"/>
        <w:rPr>
          <w:i/>
        </w:rPr>
      </w:pPr>
      <w:r w:rsidRPr="00704D75">
        <w:rPr>
          <w:i/>
        </w:rPr>
        <w:t xml:space="preserve">Concomitant use of </w:t>
      </w:r>
      <w:r w:rsidR="00587563">
        <w:rPr>
          <w:i/>
        </w:rPr>
        <w:t>Aczone</w:t>
      </w:r>
      <w:r w:rsidRPr="00704D75">
        <w:rPr>
          <w:i/>
        </w:rPr>
        <w:t xml:space="preserve"> 7.5% w/w gel with drugs that induce </w:t>
      </w:r>
      <w:proofErr w:type="spellStart"/>
      <w:r w:rsidRPr="00704D75">
        <w:rPr>
          <w:i/>
        </w:rPr>
        <w:t>methaemoglobinaemia</w:t>
      </w:r>
      <w:proofErr w:type="spellEnd"/>
      <w:r w:rsidRPr="00704D75">
        <w:rPr>
          <w:i/>
        </w:rPr>
        <w:t xml:space="preserve"> such as </w:t>
      </w:r>
      <w:proofErr w:type="spellStart"/>
      <w:r w:rsidRPr="00704D75">
        <w:rPr>
          <w:i/>
        </w:rPr>
        <w:t>sulfonamides</w:t>
      </w:r>
      <w:proofErr w:type="spellEnd"/>
      <w:r w:rsidRPr="00704D75">
        <w:rPr>
          <w:i/>
        </w:rPr>
        <w:t xml:space="preserve">, acetaminophen, acetanilide, aniline dyes, benzocaine, chloroquine, dapsone, naphthalene, nitrates and nitrites, nitrofurantoin, </w:t>
      </w:r>
      <w:proofErr w:type="spellStart"/>
      <w:r w:rsidRPr="00704D75">
        <w:rPr>
          <w:i/>
        </w:rPr>
        <w:t>nitroglycerin</w:t>
      </w:r>
      <w:proofErr w:type="spellEnd"/>
      <w:r w:rsidRPr="00704D75">
        <w:rPr>
          <w:i/>
        </w:rPr>
        <w:t xml:space="preserve">, nitroprusside, </w:t>
      </w:r>
      <w:proofErr w:type="spellStart"/>
      <w:r w:rsidRPr="00704D75">
        <w:rPr>
          <w:i/>
        </w:rPr>
        <w:t>pamaquine</w:t>
      </w:r>
      <w:proofErr w:type="spellEnd"/>
      <w:r w:rsidRPr="00704D75">
        <w:rPr>
          <w:i/>
        </w:rPr>
        <w:t xml:space="preserve">, </w:t>
      </w:r>
      <w:proofErr w:type="spellStart"/>
      <w:r w:rsidRPr="00704D75">
        <w:rPr>
          <w:i/>
        </w:rPr>
        <w:t>paraaminosalicylic</w:t>
      </w:r>
      <w:proofErr w:type="spellEnd"/>
      <w:r w:rsidRPr="00704D75">
        <w:rPr>
          <w:i/>
        </w:rPr>
        <w:t xml:space="preserve"> acid, phenacetin, phenobarbital, phenytoin, </w:t>
      </w:r>
      <w:proofErr w:type="spellStart"/>
      <w:r w:rsidRPr="00704D75">
        <w:rPr>
          <w:i/>
        </w:rPr>
        <w:t>primaquine</w:t>
      </w:r>
      <w:proofErr w:type="spellEnd"/>
      <w:r w:rsidRPr="00704D75">
        <w:rPr>
          <w:i/>
        </w:rPr>
        <w:t xml:space="preserve"> and quinine may increase the risk for developing </w:t>
      </w:r>
      <w:proofErr w:type="spellStart"/>
      <w:r w:rsidRPr="00704D75">
        <w:rPr>
          <w:i/>
        </w:rPr>
        <w:t>methaemoglobinaemia</w:t>
      </w:r>
      <w:proofErr w:type="spellEnd"/>
      <w:r w:rsidRPr="00704D75">
        <w:rPr>
          <w:i/>
        </w:rPr>
        <w:t xml:space="preserve"> (See Precautions).</w:t>
      </w:r>
    </w:p>
    <w:p w14:paraId="48C9638C" w14:textId="77777777" w:rsidR="00E96316" w:rsidRDefault="00E7603F" w:rsidP="00E7603F">
      <w:pPr>
        <w:rPr>
          <w:lang w:eastAsia="en-AU"/>
        </w:rPr>
      </w:pPr>
      <w:r>
        <w:rPr>
          <w:szCs w:val="23"/>
        </w:rPr>
        <w:t>The sponsor has agreed to add ‘u</w:t>
      </w:r>
      <w:r w:rsidRPr="006D7F2F">
        <w:rPr>
          <w:szCs w:val="23"/>
        </w:rPr>
        <w:t xml:space="preserve">se in patients who have undergone phototherapy, anti-inflammatory treatment, and other topical </w:t>
      </w:r>
      <w:r>
        <w:rPr>
          <w:szCs w:val="23"/>
        </w:rPr>
        <w:t xml:space="preserve">acne treatment’ as </w:t>
      </w:r>
      <w:r w:rsidRPr="006D7F2F">
        <w:rPr>
          <w:szCs w:val="23"/>
        </w:rPr>
        <w:t>missing information</w:t>
      </w:r>
      <w:r>
        <w:rPr>
          <w:szCs w:val="23"/>
        </w:rPr>
        <w:t xml:space="preserve"> and monitor the safety</w:t>
      </w:r>
      <w:r w:rsidRPr="006D7F2F">
        <w:rPr>
          <w:szCs w:val="23"/>
        </w:rPr>
        <w:t>.</w:t>
      </w:r>
      <w:r>
        <w:rPr>
          <w:szCs w:val="23"/>
        </w:rPr>
        <w:t xml:space="preserve"> These are acceptable at this stage.</w:t>
      </w:r>
    </w:p>
    <w:p w14:paraId="70FCD117" w14:textId="77777777"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14:paraId="2DEE5A64" w14:textId="77777777" w:rsidR="00085175" w:rsidRPr="00107999" w:rsidRDefault="00085175" w:rsidP="00085175">
      <w:pPr>
        <w:pStyle w:val="Heading5"/>
      </w:pPr>
      <w:r w:rsidRPr="00107999">
        <w:t>Outstanding issues</w:t>
      </w:r>
    </w:p>
    <w:p w14:paraId="2C0E6BB2" w14:textId="77777777" w:rsidR="00085175" w:rsidRPr="009F15FD" w:rsidRDefault="00085175" w:rsidP="00085175">
      <w:pPr>
        <w:pStyle w:val="Heading6"/>
      </w:pPr>
      <w:r w:rsidRPr="009F15FD">
        <w:t xml:space="preserve">Issues in relation to the RMP </w:t>
      </w:r>
    </w:p>
    <w:p w14:paraId="40465C70" w14:textId="77777777" w:rsidR="00B110D2" w:rsidRPr="00DE490D" w:rsidRDefault="00B110D2" w:rsidP="00DE490D">
      <w:r w:rsidRPr="00DE490D">
        <w:t xml:space="preserve">Details on the following outstanding issues: </w:t>
      </w:r>
    </w:p>
    <w:p w14:paraId="6655072E" w14:textId="2D34DB82" w:rsidR="00B110D2" w:rsidRPr="00DE490D" w:rsidRDefault="004D0EC1" w:rsidP="00DE490D">
      <w:pPr>
        <w:pStyle w:val="ListBullet"/>
      </w:pPr>
      <w:r>
        <w:t>TGA recommendation</w:t>
      </w:r>
      <w:r w:rsidR="00B110D2" w:rsidRPr="00DE490D">
        <w:t>: The sponsor’s response is acceptable – they have agreed to add the recommended safety concerns or provided adequate justification not to. Pending the TGA Delegate’s decision on the submission, the spon</w:t>
      </w:r>
      <w:r w:rsidR="00477D85">
        <w:t xml:space="preserve">sor should provide the updated </w:t>
      </w:r>
      <w:r w:rsidR="00B110D2" w:rsidRPr="00DE490D">
        <w:t xml:space="preserve">RMP to the TGA within three months following the approval.   </w:t>
      </w:r>
    </w:p>
    <w:p w14:paraId="67016F63" w14:textId="5B4FC62A" w:rsidR="00085175" w:rsidRPr="00DE490D" w:rsidRDefault="00B110D2" w:rsidP="00DE490D">
      <w:pPr>
        <w:pStyle w:val="ListBullet"/>
      </w:pPr>
      <w:r w:rsidRPr="00DE490D">
        <w:t>TGA recom</w:t>
      </w:r>
      <w:r w:rsidR="004D0EC1">
        <w:t>mendation</w:t>
      </w:r>
      <w:r w:rsidRPr="00DE490D">
        <w:t xml:space="preserve">: the sponsor’s response regarding the use of different acne classification systems is noted. The recommendation to the TGA Delegate on the indication remains for the Delegate’s consideration.  </w:t>
      </w:r>
    </w:p>
    <w:p w14:paraId="3D1B1696" w14:textId="77777777" w:rsidR="00085175" w:rsidRPr="00E24D4B" w:rsidRDefault="00085175" w:rsidP="00085175">
      <w:pPr>
        <w:pStyle w:val="Heading5"/>
      </w:pPr>
      <w:r w:rsidRPr="00E24D4B">
        <w:t>Comments on the safety specification of the RMP</w:t>
      </w:r>
    </w:p>
    <w:p w14:paraId="533E485D" w14:textId="77777777" w:rsidR="00085175" w:rsidRPr="00E24D4B" w:rsidRDefault="00085175" w:rsidP="00085175">
      <w:pPr>
        <w:pStyle w:val="Heading6"/>
      </w:pPr>
      <w:r w:rsidRPr="00E24D4B">
        <w:t xml:space="preserve">Clinical </w:t>
      </w:r>
      <w:r>
        <w:t>e</w:t>
      </w:r>
      <w:r w:rsidRPr="00E24D4B">
        <w:t xml:space="preserve">valuation </w:t>
      </w:r>
      <w:r>
        <w:t>r</w:t>
      </w:r>
      <w:r w:rsidRPr="00E24D4B">
        <w:t xml:space="preserve">eport </w:t>
      </w:r>
    </w:p>
    <w:p w14:paraId="176B09C1" w14:textId="77777777" w:rsidR="00DE490D" w:rsidRPr="00DE490D" w:rsidRDefault="00C93A9E" w:rsidP="00DE490D">
      <w:r>
        <w:t>TGA’s Prescription Medicines Authorisation Branch (PMAB)</w:t>
      </w:r>
      <w:r w:rsidR="00DE490D" w:rsidRPr="00DE490D">
        <w:t xml:space="preserve"> has provided the following comments in the clinical evaluation report:</w:t>
      </w:r>
    </w:p>
    <w:p w14:paraId="0061EF28" w14:textId="77777777" w:rsidR="00085175" w:rsidRPr="00DE490D" w:rsidRDefault="00DE490D" w:rsidP="00DE490D">
      <w:pPr>
        <w:ind w:firstLine="720"/>
        <w:rPr>
          <w:i/>
        </w:rPr>
      </w:pPr>
      <w:r w:rsidRPr="00DE490D">
        <w:rPr>
          <w:i/>
        </w:rPr>
        <w:t xml:space="preserve">The Safety Specifications in the draft </w:t>
      </w:r>
      <w:r w:rsidR="001C212B">
        <w:rPr>
          <w:i/>
        </w:rPr>
        <w:t>RMP</w:t>
      </w:r>
      <w:r w:rsidRPr="00DE490D">
        <w:rPr>
          <w:i/>
        </w:rPr>
        <w:t xml:space="preserve"> are satisfactory.</w:t>
      </w:r>
    </w:p>
    <w:p w14:paraId="4820944B" w14:textId="77777777" w:rsidR="00085175" w:rsidRPr="004A71C1" w:rsidRDefault="00085175" w:rsidP="00085175">
      <w:pPr>
        <w:pStyle w:val="Heading6"/>
      </w:pPr>
      <w:r>
        <w:t>Nonc</w:t>
      </w:r>
      <w:r w:rsidRPr="004A71C1">
        <w:t xml:space="preserve">linical </w:t>
      </w:r>
      <w:r>
        <w:t>e</w:t>
      </w:r>
      <w:r w:rsidRPr="004A71C1">
        <w:t xml:space="preserve">valuation </w:t>
      </w:r>
      <w:r>
        <w:t>r</w:t>
      </w:r>
      <w:r w:rsidRPr="004A71C1">
        <w:t xml:space="preserve">eport </w:t>
      </w:r>
    </w:p>
    <w:p w14:paraId="24E5D505" w14:textId="3C147018" w:rsidR="00E94461" w:rsidRPr="00482B96" w:rsidRDefault="00E94461" w:rsidP="00482B96">
      <w:r w:rsidRPr="00482B96">
        <w:t>Recommendations provided in the first round nonclinical evaluation report has been included in the fir</w:t>
      </w:r>
      <w:r w:rsidR="004D0EC1">
        <w:t>st round RMP evaluation report</w:t>
      </w:r>
      <w:r w:rsidRPr="00482B96">
        <w:t xml:space="preserve">. No new recommendations on the RMP documents were made in the second round nonclinical evaluation report. </w:t>
      </w:r>
    </w:p>
    <w:p w14:paraId="2029E587" w14:textId="77777777" w:rsidR="00085175" w:rsidRPr="0065641D" w:rsidRDefault="00085175" w:rsidP="00085175">
      <w:pPr>
        <w:pStyle w:val="Heading5"/>
      </w:pPr>
      <w:r w:rsidRPr="0065641D">
        <w:lastRenderedPageBreak/>
        <w:t xml:space="preserve">Suggested wording for conditions of registration </w:t>
      </w:r>
    </w:p>
    <w:p w14:paraId="0257352D" w14:textId="77777777" w:rsidR="00085175" w:rsidRPr="0065641D" w:rsidRDefault="00085175" w:rsidP="00085175">
      <w:pPr>
        <w:pStyle w:val="Heading6"/>
      </w:pPr>
      <w:r w:rsidRPr="0065641D">
        <w:t>RMP</w:t>
      </w:r>
    </w:p>
    <w:p w14:paraId="669FBD9C" w14:textId="77777777" w:rsidR="00482B96" w:rsidRPr="00482B96" w:rsidRDefault="00482B96" w:rsidP="00482B96">
      <w:r w:rsidRPr="00482B96">
        <w:t>Any changes to which the sponsor agreed become part of the risk management system, whether or not they are included in the currently available version of the RMP document</w:t>
      </w:r>
      <w:r>
        <w:t xml:space="preserve">. </w:t>
      </w:r>
      <w:r w:rsidRPr="00482B96">
        <w:t>The suggested wording is:</w:t>
      </w:r>
    </w:p>
    <w:p w14:paraId="193A07B5" w14:textId="77777777" w:rsidR="00482B96" w:rsidRPr="00482B96" w:rsidRDefault="00482B96" w:rsidP="00482B96">
      <w:pPr>
        <w:ind w:left="720"/>
        <w:rPr>
          <w:i/>
        </w:rPr>
      </w:pPr>
      <w:r w:rsidRPr="00482B96">
        <w:rPr>
          <w:i/>
        </w:rPr>
        <w:t>Implement AUS-RMP version 1.0 dated 29 October 2015 (data lock point 31 May 2015) and any future update</w:t>
      </w:r>
      <w:r w:rsidR="005B4BE6">
        <w:rPr>
          <w:i/>
        </w:rPr>
        <w:t xml:space="preserve">s as agreed with </w:t>
      </w:r>
      <w:r w:rsidRPr="00482B96">
        <w:rPr>
          <w:i/>
        </w:rPr>
        <w:t>TGA.</w:t>
      </w:r>
    </w:p>
    <w:p w14:paraId="624662CC" w14:textId="77777777" w:rsidR="008E7846" w:rsidRPr="00792A32" w:rsidRDefault="008E7846" w:rsidP="008E7846">
      <w:pPr>
        <w:pStyle w:val="Heading2"/>
      </w:pPr>
      <w:bookmarkStart w:id="136" w:name="_Toc314842510"/>
      <w:bookmarkStart w:id="137" w:name="_Toc49429869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1"/>
      <w:bookmarkEnd w:id="135"/>
      <w:bookmarkEnd w:id="136"/>
      <w:bookmarkEnd w:id="137"/>
    </w:p>
    <w:p w14:paraId="41492738" w14:textId="77777777" w:rsidR="008E7846" w:rsidRDefault="008E7846" w:rsidP="008E7846">
      <w:bookmarkStart w:id="138" w:name="_Toc247691528"/>
      <w:r>
        <w:t xml:space="preserve">The submission was summarised in the following </w:t>
      </w:r>
      <w:r w:rsidRPr="00EF5C48">
        <w:t xml:space="preserve">Delegate’s </w:t>
      </w:r>
      <w:r>
        <w:t>overview</w:t>
      </w:r>
      <w:r w:rsidRPr="00EF5C48">
        <w:t xml:space="preserve"> and recommendation</w:t>
      </w:r>
      <w:r>
        <w:t>s:</w:t>
      </w:r>
    </w:p>
    <w:p w14:paraId="2E725388" w14:textId="77777777" w:rsidR="008E7846" w:rsidRDefault="008E7846" w:rsidP="008E7846">
      <w:pPr>
        <w:pStyle w:val="Heading3"/>
      </w:pPr>
      <w:bookmarkStart w:id="139" w:name="_Toc314842511"/>
      <w:bookmarkStart w:id="140" w:name="_Toc494298699"/>
      <w:r>
        <w:t>Quality</w:t>
      </w:r>
      <w:bookmarkEnd w:id="138"/>
      <w:bookmarkEnd w:id="139"/>
      <w:bookmarkEnd w:id="140"/>
    </w:p>
    <w:p w14:paraId="72FB471E" w14:textId="18343DDF" w:rsidR="00730F8A" w:rsidRDefault="005B4BE6" w:rsidP="008E7846">
      <w:r w:rsidRPr="005B4BE6">
        <w:t xml:space="preserve">The development and manufacture of the </w:t>
      </w:r>
      <w:r>
        <w:t>Aczone</w:t>
      </w:r>
      <w:r w:rsidRPr="005B4BE6">
        <w:t xml:space="preserve"> dapsone 7.5%</w:t>
      </w:r>
      <w:r w:rsidR="004D0EC1">
        <w:t xml:space="preserve"> </w:t>
      </w:r>
      <w:r w:rsidRPr="005B4BE6">
        <w:t>w/w topical gel was based on an existing dapsone 5%</w:t>
      </w:r>
      <w:r w:rsidR="004D0EC1">
        <w:t xml:space="preserve"> </w:t>
      </w:r>
      <w:r w:rsidRPr="005B4BE6">
        <w:t>w/w topical g</w:t>
      </w:r>
      <w:r w:rsidR="004D0EC1">
        <w:t>el currently marketed in the US.</w:t>
      </w:r>
      <w:r w:rsidRPr="005B4BE6">
        <w:t xml:space="preserve"> Quantities of the </w:t>
      </w:r>
      <w:proofErr w:type="spellStart"/>
      <w:r w:rsidRPr="005B4BE6">
        <w:t>solubiliser</w:t>
      </w:r>
      <w:proofErr w:type="spellEnd"/>
      <w:r w:rsidRPr="005B4BE6">
        <w:t xml:space="preserve">, </w:t>
      </w:r>
      <w:r w:rsidR="004D0EC1">
        <w:t>DGME,</w:t>
      </w:r>
      <w:r w:rsidRPr="005B4BE6">
        <w:t xml:space="preserve"> were increased </w:t>
      </w:r>
      <w:r w:rsidR="00B2291B">
        <w:t xml:space="preserve">proportionally, </w:t>
      </w:r>
      <w:r w:rsidRPr="005B4BE6">
        <w:t xml:space="preserve">and a new thickener was </w:t>
      </w:r>
      <w:r w:rsidR="00521059">
        <w:t>used</w:t>
      </w:r>
      <w:r w:rsidRPr="005B4BE6">
        <w:t>. No further changes were made, and the proposed commercial formulation is identical to that used in the toxicology and clinical studies.</w:t>
      </w:r>
    </w:p>
    <w:p w14:paraId="2CE44B60" w14:textId="77777777" w:rsidR="00125177" w:rsidRDefault="00125177" w:rsidP="008E7846">
      <w:r w:rsidRPr="00125177">
        <w:t>There are some minor issues that are expected to be resolved (related to drug product specification for particle size distribution and GMP clearance). Otherwise, the submission was acceptable in terms of chemistry and quality control.</w:t>
      </w:r>
    </w:p>
    <w:p w14:paraId="4D2C76EB" w14:textId="77777777" w:rsidR="008E7846" w:rsidRDefault="008E7846" w:rsidP="008E7846">
      <w:pPr>
        <w:pStyle w:val="Heading3"/>
      </w:pPr>
      <w:bookmarkStart w:id="141" w:name="_Toc314842512"/>
      <w:bookmarkStart w:id="142" w:name="_Toc494298700"/>
      <w:r>
        <w:t>Nonclinical</w:t>
      </w:r>
      <w:bookmarkEnd w:id="141"/>
      <w:bookmarkEnd w:id="142"/>
    </w:p>
    <w:p w14:paraId="3DDAF56E" w14:textId="0F0B70AC" w:rsidR="00F550C1" w:rsidRDefault="00F550C1" w:rsidP="00232A97">
      <w:r w:rsidRPr="00F550C1">
        <w:t>Dapsone was not teratogenic in rats or rabbits at ver</w:t>
      </w:r>
      <w:r w:rsidR="004D0EC1">
        <w:t>y high relative exposures (&gt;400x</w:t>
      </w:r>
      <w:r w:rsidRPr="00F550C1">
        <w:t xml:space="preserve">), but there was an increase in early resorptions at these doses. This known </w:t>
      </w:r>
      <w:proofErr w:type="spellStart"/>
      <w:r w:rsidRPr="00F550C1">
        <w:t>embryocidal</w:t>
      </w:r>
      <w:proofErr w:type="spellEnd"/>
      <w:r w:rsidRPr="00F550C1">
        <w:t xml:space="preserve"> effect of </w:t>
      </w:r>
      <w:proofErr w:type="spellStart"/>
      <w:r w:rsidRPr="00F550C1">
        <w:t>dapsone</w:t>
      </w:r>
      <w:proofErr w:type="spellEnd"/>
      <w:r w:rsidRPr="00F550C1">
        <w:t xml:space="preserve"> is unlikely to be of clinical concern with the proposed dosing regimen. Dapsone increased the rate of stillbirths and decreased pup weight and growth during lactation in a</w:t>
      </w:r>
      <w:r w:rsidR="004D0EC1">
        <w:t xml:space="preserve"> pre</w:t>
      </w:r>
      <w:r w:rsidRPr="00F550C1">
        <w:t>/postnatal study in rats, also at very high relative exposures. However, the excipient DGME also increased stillbirths at an e</w:t>
      </w:r>
      <w:r w:rsidR="004D0EC1">
        <w:t xml:space="preserve">stimated relative exposure of </w:t>
      </w:r>
      <w:proofErr w:type="gramStart"/>
      <w:r w:rsidR="004D0EC1">
        <w:t>2x</w:t>
      </w:r>
      <w:proofErr w:type="gramEnd"/>
      <w:r w:rsidRPr="00F550C1">
        <w:t>. There were no other effects of dapsone or DGME on growth, development or reproductive function in the offspring of dams treated with dapsone from implantation through to the end of lactation. High oral doses of DGME given throughout the period of organogenesis led to an increase in skeletal variations (incomplete ossification, extra ribs). The bioavailability of DGME is around 50% after topical application. This information is included in the PI. There is limited data for the use of to</w:t>
      </w:r>
      <w:r>
        <w:t>pical dapsone during pregnancy.</w:t>
      </w:r>
    </w:p>
    <w:p w14:paraId="1406518F" w14:textId="77777777" w:rsidR="00232A97" w:rsidRPr="00232A97" w:rsidRDefault="00F550C1" w:rsidP="00232A97">
      <w:r>
        <w:t>There were no non</w:t>
      </w:r>
      <w:r w:rsidRPr="00F550C1">
        <w:t>clinical objections to approval.</w:t>
      </w:r>
    </w:p>
    <w:p w14:paraId="51739132" w14:textId="77777777" w:rsidR="008E7846" w:rsidRDefault="008E7846" w:rsidP="008E7846">
      <w:pPr>
        <w:pStyle w:val="Heading3"/>
      </w:pPr>
      <w:bookmarkStart w:id="143" w:name="_Toc247691530"/>
      <w:bookmarkStart w:id="144" w:name="_Toc314842513"/>
      <w:bookmarkStart w:id="145" w:name="_Toc494298701"/>
      <w:r>
        <w:t>Clinical</w:t>
      </w:r>
      <w:bookmarkEnd w:id="143"/>
      <w:bookmarkEnd w:id="144"/>
      <w:bookmarkEnd w:id="145"/>
    </w:p>
    <w:p w14:paraId="5996187C" w14:textId="77777777" w:rsidR="00F550C1" w:rsidRDefault="00F550C1" w:rsidP="007B6132">
      <w:bookmarkStart w:id="146" w:name="_Toc314842514"/>
      <w:r w:rsidRPr="00F550C1">
        <w:t>The sponsor has proposed a 7.5% gel for once daily use to improve patient compliance. However there was no evidence of compliance being a problem wi</w:t>
      </w:r>
      <w:r>
        <w:t>th the twice daily formulation.</w:t>
      </w:r>
    </w:p>
    <w:p w14:paraId="6E362768" w14:textId="77777777" w:rsidR="00F550C1" w:rsidRDefault="00F550C1" w:rsidP="00F550C1">
      <w:pPr>
        <w:pStyle w:val="Heading4"/>
      </w:pPr>
      <w:r>
        <w:lastRenderedPageBreak/>
        <w:t>Pharmacology</w:t>
      </w:r>
    </w:p>
    <w:p w14:paraId="2E92C33C" w14:textId="77777777" w:rsidR="00F550C1" w:rsidRDefault="00F550C1" w:rsidP="00F550C1">
      <w:pPr>
        <w:pStyle w:val="Heading5"/>
      </w:pPr>
      <w:r>
        <w:t>Pharmacokinetics</w:t>
      </w:r>
    </w:p>
    <w:p w14:paraId="4F58916A" w14:textId="7E87C2A6" w:rsidR="007B6132" w:rsidRDefault="00F550C1" w:rsidP="007B6132">
      <w:r w:rsidRPr="00F550C1">
        <w:t>48 Subjects with mild-moderate acne were treated with 1% or 5% dapsone given once or twice daily to deliver a total daily dose of 10-100</w:t>
      </w:r>
      <w:r w:rsidR="004D0EC1">
        <w:t xml:space="preserve"> </w:t>
      </w:r>
      <w:r w:rsidRPr="00F550C1">
        <w:t xml:space="preserve">mg of dapsone. There was little difference between 1% </w:t>
      </w:r>
      <w:proofErr w:type="gramStart"/>
      <w:r w:rsidRPr="00F550C1">
        <w:t>gel</w:t>
      </w:r>
      <w:proofErr w:type="gramEnd"/>
      <w:r w:rsidRPr="00F550C1">
        <w:t xml:space="preserve"> given once or twice daily. The 5% gel resulted in greater systemic absorption. The twice daily administration resulted in 50% C</w:t>
      </w:r>
      <w:r w:rsidRPr="003542E3">
        <w:rPr>
          <w:vertAlign w:val="subscript"/>
        </w:rPr>
        <w:t>max</w:t>
      </w:r>
      <w:r w:rsidRPr="00F550C1">
        <w:t xml:space="preserve"> and 20% increase in AUC.</w:t>
      </w:r>
    </w:p>
    <w:p w14:paraId="13CF6754" w14:textId="77777777" w:rsidR="00F550C1" w:rsidRDefault="00F550C1" w:rsidP="00CE55E8">
      <w:pPr>
        <w:pStyle w:val="TableTitle"/>
      </w:pPr>
      <w:r>
        <w:t>Table 13:</w:t>
      </w:r>
      <w:r w:rsidR="00CE55E8" w:rsidRPr="00CE55E8">
        <w:t xml:space="preserve"> Study DAP9903: Summary of Day 28 PK parameters of plasma dapsone by treatment group</w:t>
      </w:r>
      <w:r w:rsidR="00CE55E8">
        <w:t>.</w:t>
      </w:r>
    </w:p>
    <w:p w14:paraId="16BBB080" w14:textId="77777777" w:rsidR="00F550C1" w:rsidRDefault="00F23EF7" w:rsidP="007B6132">
      <w:r>
        <w:rPr>
          <w:noProof/>
          <w:lang w:eastAsia="en-AU"/>
        </w:rPr>
        <w:drawing>
          <wp:inline distT="0" distB="0" distL="0" distR="0" wp14:anchorId="6EE71AFB" wp14:editId="078ECD2A">
            <wp:extent cx="5400040" cy="1643089"/>
            <wp:effectExtent l="0" t="0" r="0" b="0"/>
            <wp:docPr id="7" name="Picture 7" descr="Table 13: Study DAP9903: Summary of Day 28 PK parameters of plasma dapsone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643089"/>
                    </a:xfrm>
                    <a:prstGeom prst="rect">
                      <a:avLst/>
                    </a:prstGeom>
                  </pic:spPr>
                </pic:pic>
              </a:graphicData>
            </a:graphic>
          </wp:inline>
        </w:drawing>
      </w:r>
    </w:p>
    <w:p w14:paraId="396ECDB5" w14:textId="77777777" w:rsidR="00F23EF7" w:rsidRDefault="00F23EF7" w:rsidP="00F23EF7">
      <w:pPr>
        <w:pStyle w:val="Heading5"/>
      </w:pPr>
      <w:r w:rsidRPr="00F23EF7">
        <w:t xml:space="preserve">Bioavailability of </w:t>
      </w:r>
      <w:r>
        <w:t>5% gel compared to oral tablet</w:t>
      </w:r>
    </w:p>
    <w:p w14:paraId="6AD65CDD" w14:textId="34702B78" w:rsidR="00F23EF7" w:rsidRDefault="00F23EF7" w:rsidP="007B6132">
      <w:r w:rsidRPr="00F23EF7">
        <w:t>18 patients were treated with the 5% gel twice daily to the face, back, chest and shoulders at a mean dose of 2</w:t>
      </w:r>
      <w:r w:rsidR="004D0EC1">
        <w:t xml:space="preserve"> </w:t>
      </w:r>
      <w:r w:rsidRPr="00F23EF7">
        <w:t>g/day (equivalent to 110mg/day dapsone) for 14 days. This was compared to a dose of 100</w:t>
      </w:r>
      <w:r w:rsidR="004D0EC1">
        <w:t xml:space="preserve"> </w:t>
      </w:r>
      <w:r w:rsidRPr="00F23EF7">
        <w:t>mg oral dap</w:t>
      </w:r>
      <w:r w:rsidR="002D4CCD">
        <w:t>sone after a 14-</w:t>
      </w:r>
      <w:r w:rsidR="004D0EC1">
        <w:t>day washout</w:t>
      </w:r>
      <w:r w:rsidRPr="00F23EF7">
        <w:t>. The exposure after oral dapsone was 100 time</w:t>
      </w:r>
      <w:r>
        <w:t>s greater than the topical gel.</w:t>
      </w:r>
    </w:p>
    <w:p w14:paraId="3CB56865" w14:textId="77777777" w:rsidR="00F23EF7" w:rsidRDefault="00F23EF7" w:rsidP="00F23EF7">
      <w:pPr>
        <w:pStyle w:val="Heading5"/>
      </w:pPr>
      <w:r w:rsidRPr="00F23EF7">
        <w:t xml:space="preserve">Bioavailability of the 7.5% compared to the </w:t>
      </w:r>
      <w:r>
        <w:t>5% gel</w:t>
      </w:r>
    </w:p>
    <w:p w14:paraId="1672C9EE" w14:textId="77777777" w:rsidR="00F23EF7" w:rsidRDefault="00F23EF7" w:rsidP="007B6132">
      <w:proofErr w:type="gramStart"/>
      <w:r w:rsidRPr="00F23EF7">
        <w:t>Once daily 7.5% gel was compared to twice daily 5% gel applied for 28 days.</w:t>
      </w:r>
      <w:proofErr w:type="gramEnd"/>
      <w:r w:rsidRPr="00F23EF7">
        <w:t xml:space="preserve"> The AUC and C</w:t>
      </w:r>
      <w:r w:rsidRPr="002D4CCD">
        <w:rPr>
          <w:vertAlign w:val="subscript"/>
        </w:rPr>
        <w:t xml:space="preserve">max </w:t>
      </w:r>
      <w:r w:rsidRPr="00F23EF7">
        <w:t>were around 28% lower with the once daily 7.5% gel comp</w:t>
      </w:r>
      <w:r>
        <w:t>ared to the twice daily 5% gel.</w:t>
      </w:r>
    </w:p>
    <w:p w14:paraId="4CB95DC4" w14:textId="77777777" w:rsidR="00F23EF7" w:rsidRDefault="00F23EF7" w:rsidP="00F23EF7">
      <w:pPr>
        <w:pStyle w:val="Heading4"/>
      </w:pPr>
      <w:r>
        <w:t>Efficacy</w:t>
      </w:r>
    </w:p>
    <w:p w14:paraId="7E4F0BC8" w14:textId="77777777" w:rsidR="00F550C1" w:rsidRDefault="00F23EF7" w:rsidP="007B6132">
      <w:r w:rsidRPr="00F23EF7">
        <w:t>There were two identical efficacy studies, 225678-006 and 225678-007.</w:t>
      </w:r>
    </w:p>
    <w:p w14:paraId="3983E0DB" w14:textId="16869D1E" w:rsidR="00F23EF7" w:rsidRDefault="00F23EF7" w:rsidP="007B6132">
      <w:r w:rsidRPr="00F23EF7">
        <w:t>Both were 12 week RCT of dapsone 7.5% gel compared to vehicle gel. Inclusion criteria: patients aged over 12 years with acne grade 3 using the global acne assessments core, 20-50 inflammatory lesions and 30-100 non</w:t>
      </w:r>
      <w:r w:rsidR="002D4CCD">
        <w:t>-</w:t>
      </w:r>
      <w:r w:rsidRPr="00F23EF7">
        <w:t>inflammatory lesions. Patients with severe acne or who were using other topical treatments were excluded. The co-primary efficacy endpoints were GAAS and lesion count at week 12. This is consistent with that described in the FDA guidelines for acne. However</w:t>
      </w:r>
      <w:r w:rsidR="004D0EC1">
        <w:t>,</w:t>
      </w:r>
      <w:r w:rsidRPr="00F23EF7">
        <w:t xml:space="preserve"> it is important to note that the GAAS is a subjective scale and the use of photographs to standardise responses between centres is not described in the protocol. It is also noted that there were a number of protocol deviations related to untrained people using the GAAS. Secondary endpoints are described.</w:t>
      </w:r>
    </w:p>
    <w:p w14:paraId="13560C4D" w14:textId="77777777" w:rsidR="00F23EF7" w:rsidRDefault="00F23EF7" w:rsidP="007B6132">
      <w:r w:rsidRPr="00F23EF7">
        <w:t>Around 90% of patients completed the study. The study population was reasonably representative of the patients in the community who would have acne.</w:t>
      </w:r>
    </w:p>
    <w:p w14:paraId="6722982C" w14:textId="77777777" w:rsidR="00F23EF7" w:rsidRDefault="00F23EF7" w:rsidP="00F23EF7">
      <w:pPr>
        <w:pStyle w:val="TableTitle"/>
      </w:pPr>
      <w:r>
        <w:lastRenderedPageBreak/>
        <w:t>Table 14:</w:t>
      </w:r>
      <w:r w:rsidRPr="00CE55E8">
        <w:t xml:space="preserve"> </w:t>
      </w:r>
      <w:r w:rsidR="0062089A" w:rsidRPr="0062089A">
        <w:t>Primary efficacy analysis at Week 12 – Pooled studies 225678-006 and 225678-007 (ITT population)</w:t>
      </w:r>
      <w:r>
        <w:t>.</w:t>
      </w:r>
    </w:p>
    <w:p w14:paraId="3534C4A6" w14:textId="77777777" w:rsidR="00F23EF7" w:rsidRDefault="0004581A" w:rsidP="007B6132">
      <w:r>
        <w:rPr>
          <w:noProof/>
          <w:lang w:eastAsia="en-AU"/>
        </w:rPr>
        <w:drawing>
          <wp:inline distT="0" distB="0" distL="0" distR="0" wp14:anchorId="1815F345" wp14:editId="14380215">
            <wp:extent cx="4723466" cy="2704386"/>
            <wp:effectExtent l="0" t="0" r="1270" b="1270"/>
            <wp:docPr id="8" name="Picture 8" descr="Table 14: Primary efficacy analysis at Week 12 – Pooled studies 225678-006 and 225678-00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24606" cy="2705039"/>
                    </a:xfrm>
                    <a:prstGeom prst="rect">
                      <a:avLst/>
                    </a:prstGeom>
                  </pic:spPr>
                </pic:pic>
              </a:graphicData>
            </a:graphic>
          </wp:inline>
        </w:drawing>
      </w:r>
    </w:p>
    <w:p w14:paraId="4468E707" w14:textId="2D01EB56" w:rsidR="00F23EF7" w:rsidRDefault="00F23EF7" w:rsidP="007B6132">
      <w:r w:rsidRPr="00F23EF7">
        <w:t xml:space="preserve">The difference in GAAS was seen by </w:t>
      </w:r>
      <w:r w:rsidR="006D2E63">
        <w:t>W</w:t>
      </w:r>
      <w:r w:rsidRPr="00F23EF7">
        <w:t>eek 8. The difference between inflammatory lesions was seen by week 2, but a difference in non</w:t>
      </w:r>
      <w:r w:rsidR="00DA4C55">
        <w:t>-</w:t>
      </w:r>
      <w:r w:rsidRPr="00F23EF7">
        <w:t>inflammatory lesions was not seen until week 8. Although the 7.5% gel had approximately a 50% decrease in inflammatory lesion count and 40% reduction in non</w:t>
      </w:r>
      <w:r w:rsidR="00DA4C55">
        <w:t>-</w:t>
      </w:r>
      <w:r w:rsidRPr="00F23EF7">
        <w:t>inflammatory lesion count, the relative improvement to the vehicle was small, 2 inflammatory lesions and &lt; 3 non</w:t>
      </w:r>
      <w:r w:rsidR="00DA4C55">
        <w:t>-</w:t>
      </w:r>
      <w:r w:rsidRPr="00F23EF7">
        <w:t>inflammatory lesions.</w:t>
      </w:r>
    </w:p>
    <w:p w14:paraId="0773BF67" w14:textId="77777777" w:rsidR="00A36419" w:rsidRDefault="00A36419" w:rsidP="007B6132">
      <w:r w:rsidRPr="00A36419">
        <w:t>Compared to the 5% gel, the 7.5% gel had similar reduction from baseline but less relative improvement than the vehicle. This may be a reflection of the patient population or</w:t>
      </w:r>
      <w:r>
        <w:t xml:space="preserve"> severity of acne at baseline.</w:t>
      </w:r>
    </w:p>
    <w:p w14:paraId="7E828D4F" w14:textId="77777777" w:rsidR="00A36419" w:rsidRDefault="00A36419" w:rsidP="00A36419">
      <w:pPr>
        <w:pStyle w:val="Heading5"/>
      </w:pPr>
      <w:r w:rsidRPr="00A36419">
        <w:t>Secondary endpoints: Analyses for the A</w:t>
      </w:r>
      <w:r>
        <w:t>cne Symptom Impact Score (ASIS)</w:t>
      </w:r>
    </w:p>
    <w:p w14:paraId="7174070F" w14:textId="61F91C30" w:rsidR="00A36419" w:rsidRDefault="00A36419" w:rsidP="007B6132">
      <w:r w:rsidRPr="00A36419">
        <w:t>A greater proportion of the dapsone 7.5% group compared with the vehicle group reported “Very good” or “Excellent” in ASIS Item 10 (facial appearance) at each assessment and showed further improvement throughout treatment; at Week 12, the difference between groups was statistically significant in favour of dapsone 7.5% group (23.8%) versus the vehicle group (19.2%) (p</w:t>
      </w:r>
      <w:r w:rsidR="00EE24E8">
        <w:t xml:space="preserve"> </w:t>
      </w:r>
      <w:r w:rsidRPr="00A36419">
        <w:t>=</w:t>
      </w:r>
      <w:r w:rsidR="00EE24E8">
        <w:t xml:space="preserve"> </w:t>
      </w:r>
      <w:r w:rsidRPr="00A36419">
        <w:t>0.015), but the absolute difference was small.</w:t>
      </w:r>
    </w:p>
    <w:p w14:paraId="0B3FB1EE" w14:textId="77777777" w:rsidR="00EF0959" w:rsidRDefault="00EF0959" w:rsidP="00EF0959">
      <w:pPr>
        <w:pStyle w:val="TableTitle"/>
      </w:pPr>
      <w:proofErr w:type="gramStart"/>
      <w:r>
        <w:t>Table 15:</w:t>
      </w:r>
      <w:r w:rsidRPr="00CE55E8">
        <w:t xml:space="preserve"> </w:t>
      </w:r>
      <w:r w:rsidRPr="00EF0959">
        <w:t>Study 225678-006: ASIS Item 10: Proportion of patients who reported ’Very good’ or ’Excellent’ at each follow-up visit (ITT population)</w:t>
      </w:r>
      <w:r>
        <w:t>.</w:t>
      </w:r>
      <w:proofErr w:type="gramEnd"/>
    </w:p>
    <w:p w14:paraId="2599A518" w14:textId="77777777" w:rsidR="00EF0959" w:rsidRDefault="00B83915" w:rsidP="007B6132">
      <w:r>
        <w:rPr>
          <w:noProof/>
          <w:lang w:eastAsia="en-AU"/>
        </w:rPr>
        <w:drawing>
          <wp:inline distT="0" distB="0" distL="0" distR="0" wp14:anchorId="47D8BC17" wp14:editId="0156E62A">
            <wp:extent cx="5400040" cy="1662705"/>
            <wp:effectExtent l="0" t="0" r="0" b="0"/>
            <wp:docPr id="9" name="Picture 9" descr="Table 15: Study 225678-006: ASIS Item 10: Proportion of patients who reported ’Very good’ or ’Excellent’ at each follow-up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662705"/>
                    </a:xfrm>
                    <a:prstGeom prst="rect">
                      <a:avLst/>
                    </a:prstGeom>
                  </pic:spPr>
                </pic:pic>
              </a:graphicData>
            </a:graphic>
          </wp:inline>
        </w:drawing>
      </w:r>
    </w:p>
    <w:p w14:paraId="125F54F3" w14:textId="77777777" w:rsidR="00EF0959" w:rsidRDefault="00EF0959" w:rsidP="00EF0959">
      <w:pPr>
        <w:pStyle w:val="TableTitle"/>
      </w:pPr>
      <w:proofErr w:type="gramStart"/>
      <w:r>
        <w:lastRenderedPageBreak/>
        <w:t>Table 16:</w:t>
      </w:r>
      <w:r w:rsidRPr="00CE55E8">
        <w:t xml:space="preserve"> </w:t>
      </w:r>
      <w:r w:rsidR="00DD6098">
        <w:t xml:space="preserve">Study </w:t>
      </w:r>
      <w:r w:rsidR="00DD6098" w:rsidRPr="00DD6098">
        <w:t>225678-007: ASIS Item 10: Proportion of patients who reported ’Very good’ or ’Excellent’ at each follow-up visit (ITT population)</w:t>
      </w:r>
      <w:r>
        <w:t>.</w:t>
      </w:r>
      <w:proofErr w:type="gramEnd"/>
    </w:p>
    <w:p w14:paraId="6E4AAFD6" w14:textId="77777777" w:rsidR="00EF0959" w:rsidRDefault="00B83915" w:rsidP="007B6132">
      <w:r>
        <w:rPr>
          <w:noProof/>
          <w:lang w:eastAsia="en-AU"/>
        </w:rPr>
        <w:drawing>
          <wp:inline distT="0" distB="0" distL="0" distR="0" wp14:anchorId="0D8CCD54" wp14:editId="1402207F">
            <wp:extent cx="5400040" cy="1573858"/>
            <wp:effectExtent l="0" t="0" r="0" b="7620"/>
            <wp:docPr id="10" name="Picture 10" descr="Table 16: Study 225678-007: ASIS Item 10: Proportion of patients who reported ’Very good’ or ’Excellent’ at each follow-up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1573858"/>
                    </a:xfrm>
                    <a:prstGeom prst="rect">
                      <a:avLst/>
                    </a:prstGeom>
                  </pic:spPr>
                </pic:pic>
              </a:graphicData>
            </a:graphic>
          </wp:inline>
        </w:drawing>
      </w:r>
    </w:p>
    <w:p w14:paraId="4248A279" w14:textId="77777777" w:rsidR="00B83915" w:rsidRDefault="00B83915" w:rsidP="00B83915">
      <w:pPr>
        <w:pStyle w:val="Heading5"/>
      </w:pPr>
      <w:r w:rsidRPr="00B83915">
        <w:t>Analyses of AS</w:t>
      </w:r>
      <w:r>
        <w:t>IS at visits other than Week 12</w:t>
      </w:r>
    </w:p>
    <w:p w14:paraId="778DCE00" w14:textId="77777777" w:rsidR="00B83915" w:rsidRDefault="00B83915" w:rsidP="007B6132">
      <w:r w:rsidRPr="00B83915">
        <w:t>At each assessment the number of subjects reporting “Very good” or “Excellent” in the ASIS Item 10 (facial appearance) in the dapsone 7.5% group compared with the vehicle group was not st</w:t>
      </w:r>
      <w:r>
        <w:t>atistically significant.</w:t>
      </w:r>
    </w:p>
    <w:p w14:paraId="1624D23C" w14:textId="77777777" w:rsidR="00B83915" w:rsidRDefault="00B83915" w:rsidP="00B83915">
      <w:pPr>
        <w:pStyle w:val="Heading4"/>
      </w:pPr>
      <w:r>
        <w:t>Safety</w:t>
      </w:r>
    </w:p>
    <w:p w14:paraId="1DA20192" w14:textId="19F3ECBC" w:rsidR="00B83915" w:rsidRDefault="00B83915" w:rsidP="007B6132">
      <w:r w:rsidRPr="00B83915">
        <w:t xml:space="preserve">Safety data included 2 </w:t>
      </w:r>
      <w:r w:rsidR="00EE24E8">
        <w:t>Phase III</w:t>
      </w:r>
      <w:r w:rsidRPr="00B83915">
        <w:t xml:space="preserve"> studies in 4336 patients treated with topical 7.5% dapsone for 12 weeks, and 2 </w:t>
      </w:r>
      <w:r w:rsidR="001B1A7B">
        <w:t>Phase I</w:t>
      </w:r>
      <w:r w:rsidRPr="00B83915">
        <w:t xml:space="preserve"> studies where 7.5% dapsone was used for up to 6 weeks.</w:t>
      </w:r>
    </w:p>
    <w:p w14:paraId="6B22F33C" w14:textId="3A1E4F5D" w:rsidR="003B5441" w:rsidRDefault="00B83915" w:rsidP="007B6132">
      <w:r w:rsidRPr="00B83915">
        <w:t xml:space="preserve">In the clinical trials, AE were found in 18.3% patients treated with Aczone </w:t>
      </w:r>
      <w:r w:rsidR="00191C28">
        <w:t xml:space="preserve">7.5% </w:t>
      </w:r>
      <w:r w:rsidRPr="00B83915">
        <w:t>and 18.8% with vehicle.</w:t>
      </w:r>
    </w:p>
    <w:p w14:paraId="36DA43A7" w14:textId="4DFAD4C5" w:rsidR="00B83915" w:rsidRDefault="00B83915" w:rsidP="00B83915">
      <w:pPr>
        <w:pStyle w:val="TableTitle"/>
      </w:pPr>
      <w:r>
        <w:t>Table 17:</w:t>
      </w:r>
      <w:r w:rsidRPr="00CE55E8">
        <w:t xml:space="preserve"> </w:t>
      </w:r>
      <w:r w:rsidRPr="00B83915">
        <w:t>TEAEs that occurred in ≥ 1% of patients in any treatment group by System Or</w:t>
      </w:r>
      <w:r w:rsidR="00A97184">
        <w:t xml:space="preserve">gan Class (Safety Population): </w:t>
      </w:r>
      <w:r w:rsidRPr="00B83915">
        <w:t xml:space="preserve">Pooled </w:t>
      </w:r>
      <w:r w:rsidR="00DE08AF">
        <w:t>S</w:t>
      </w:r>
      <w:r w:rsidRPr="00B83915">
        <w:t>tudies 225678-006 and 225678-007</w:t>
      </w:r>
      <w:r>
        <w:t>.</w:t>
      </w:r>
    </w:p>
    <w:p w14:paraId="6E622512" w14:textId="77777777" w:rsidR="00B83915" w:rsidRDefault="007418C7" w:rsidP="007B6132">
      <w:r>
        <w:rPr>
          <w:noProof/>
          <w:lang w:eastAsia="en-AU"/>
        </w:rPr>
        <w:drawing>
          <wp:inline distT="0" distB="0" distL="0" distR="0" wp14:anchorId="3DED7E25" wp14:editId="53705F6E">
            <wp:extent cx="5400040" cy="2363671"/>
            <wp:effectExtent l="0" t="0" r="0" b="0"/>
            <wp:docPr id="11" name="Picture 11" descr="Table 17: TEAEs that occurred in ≥ 1% of patients in any treatment group by System Organ Class (Safety Population): Pooled Studies 225678-006 and 22567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363671"/>
                    </a:xfrm>
                    <a:prstGeom prst="rect">
                      <a:avLst/>
                    </a:prstGeom>
                  </pic:spPr>
                </pic:pic>
              </a:graphicData>
            </a:graphic>
          </wp:inline>
        </w:drawing>
      </w:r>
    </w:p>
    <w:p w14:paraId="463527B6" w14:textId="77777777" w:rsidR="00B87888" w:rsidRDefault="00B87888" w:rsidP="007B6132">
      <w:r w:rsidRPr="00B87888">
        <w:t xml:space="preserve">In clinical studies using 5% gel, no </w:t>
      </w:r>
      <w:r>
        <w:t>safety signals were identified.</w:t>
      </w:r>
    </w:p>
    <w:p w14:paraId="00415AD8" w14:textId="77777777" w:rsidR="00B87888" w:rsidRDefault="00B87888" w:rsidP="007B6132">
      <w:r w:rsidRPr="00B87888">
        <w:t xml:space="preserve">Routine laboratory tests were not performed in any of the studies involving dapsone7.5%. </w:t>
      </w:r>
      <w:proofErr w:type="gramStart"/>
      <w:r w:rsidRPr="00B87888">
        <w:t>safety</w:t>
      </w:r>
      <w:proofErr w:type="gramEnd"/>
      <w:r w:rsidRPr="00B87888">
        <w:t xml:space="preserve"> haematology and laboratory tests were done at baseline and week 12 in the 3 pivotal trials for 5% gel. No sig</w:t>
      </w:r>
      <w:r>
        <w:t>nificant changes were reported.</w:t>
      </w:r>
    </w:p>
    <w:p w14:paraId="6646CF42" w14:textId="77777777" w:rsidR="00B87888" w:rsidRDefault="00B87888" w:rsidP="007B6132">
      <w:r w:rsidRPr="00B87888">
        <w:t>The dermal tolerance was similar for th</w:t>
      </w:r>
      <w:r>
        <w:t>e vehicle and 7.5% dapsone gel.</w:t>
      </w:r>
    </w:p>
    <w:p w14:paraId="4589F90F" w14:textId="735EAEB9" w:rsidR="00B87888" w:rsidRDefault="00B87888" w:rsidP="007B6132">
      <w:r w:rsidRPr="00B87888">
        <w:t>There was no evidence of cumulative sensiti</w:t>
      </w:r>
      <w:r w:rsidR="00A827F9">
        <w:t>s</w:t>
      </w:r>
      <w:r w:rsidRPr="00B87888">
        <w:t>ation, photo</w:t>
      </w:r>
      <w:r>
        <w:t>toxicity or photosensiti</w:t>
      </w:r>
      <w:r w:rsidR="00C01D86">
        <w:t>s</w:t>
      </w:r>
      <w:r>
        <w:t>ation.</w:t>
      </w:r>
    </w:p>
    <w:p w14:paraId="592493C2" w14:textId="70F31234" w:rsidR="007418C7" w:rsidRDefault="00B87888" w:rsidP="007B6132">
      <w:r w:rsidRPr="00B87888">
        <w:t xml:space="preserve">A </w:t>
      </w:r>
      <w:r w:rsidR="004D6268">
        <w:t>Phase IV</w:t>
      </w:r>
      <w:r w:rsidRPr="00B87888">
        <w:t xml:space="preserve"> safety study was performed in patients with G6PD deficiency (defined as G6PD value below the lower limit of normal at the reference laboratory (7</w:t>
      </w:r>
      <w:r w:rsidR="00BD7D05">
        <w:t xml:space="preserve"> </w:t>
      </w:r>
      <w:r w:rsidRPr="00B87888">
        <w:t>U/</w:t>
      </w:r>
      <w:proofErr w:type="spellStart"/>
      <w:r w:rsidRPr="00B87888">
        <w:t>gHb</w:t>
      </w:r>
      <w:proofErr w:type="spellEnd"/>
      <w:r w:rsidRPr="00B87888">
        <w:t xml:space="preserve">) as a post approval commitment to the FDA. There were 56 subjects who </w:t>
      </w:r>
      <w:r w:rsidR="00455480">
        <w:t>were</w:t>
      </w:r>
      <w:r w:rsidRPr="00B87888">
        <w:t xml:space="preserve"> at least 50% </w:t>
      </w:r>
      <w:r w:rsidRPr="00B87888">
        <w:lastRenderedPageBreak/>
        <w:t xml:space="preserve">compliant with the 5% dapsone gel twice daily regime. After 2 weeks, the mean change from baseline in </w:t>
      </w:r>
      <w:proofErr w:type="spellStart"/>
      <w:r w:rsidRPr="00B87888">
        <w:t>Hb</w:t>
      </w:r>
      <w:proofErr w:type="spellEnd"/>
      <w:r w:rsidRPr="00B87888">
        <w:t xml:space="preserve"> was -0.32g/</w:t>
      </w:r>
      <w:proofErr w:type="spellStart"/>
      <w:r w:rsidRPr="00B87888">
        <w:t>dL</w:t>
      </w:r>
      <w:proofErr w:type="spellEnd"/>
      <w:r w:rsidRPr="00B87888">
        <w:t xml:space="preserve"> in the </w:t>
      </w:r>
      <w:proofErr w:type="spellStart"/>
      <w:r w:rsidRPr="00B87888">
        <w:t>dapsone</w:t>
      </w:r>
      <w:proofErr w:type="spellEnd"/>
      <w:r w:rsidRPr="00B87888">
        <w:t xml:space="preserve"> group and 0.01g/</w:t>
      </w:r>
      <w:proofErr w:type="spellStart"/>
      <w:r w:rsidRPr="00B87888">
        <w:t>dL</w:t>
      </w:r>
      <w:proofErr w:type="spellEnd"/>
      <w:r w:rsidRPr="00B87888">
        <w:t xml:space="preserve"> in the vehicle control.</w:t>
      </w:r>
    </w:p>
    <w:p w14:paraId="6B45551D" w14:textId="77777777" w:rsidR="00B87888" w:rsidRDefault="00B87888" w:rsidP="007B6132">
      <w:r w:rsidRPr="00B87888">
        <w:t>After 12 weeks of treatment, there were no significant differences between the two groups. There were no AE for haemolytic anaemia</w:t>
      </w:r>
      <w:r>
        <w:t>.</w:t>
      </w:r>
    </w:p>
    <w:p w14:paraId="5DDF18FE" w14:textId="77777777" w:rsidR="008E7846" w:rsidRDefault="00386150" w:rsidP="007B6132">
      <w:pPr>
        <w:pStyle w:val="Heading3"/>
        <w:rPr>
          <w:lang w:eastAsia="en-AU"/>
        </w:rPr>
      </w:pPr>
      <w:bookmarkStart w:id="147" w:name="_Toc494298702"/>
      <w:r>
        <w:rPr>
          <w:lang w:eastAsia="en-AU"/>
        </w:rPr>
        <w:t>Risk m</w:t>
      </w:r>
      <w:r w:rsidR="008E7846">
        <w:rPr>
          <w:lang w:eastAsia="en-AU"/>
        </w:rPr>
        <w:t xml:space="preserve">anagement </w:t>
      </w:r>
      <w:r>
        <w:rPr>
          <w:lang w:eastAsia="en-AU"/>
        </w:rPr>
        <w:t>p</w:t>
      </w:r>
      <w:r w:rsidR="008E7846">
        <w:rPr>
          <w:lang w:eastAsia="en-AU"/>
        </w:rPr>
        <w:t>lan</w:t>
      </w:r>
      <w:bookmarkEnd w:id="146"/>
      <w:bookmarkEnd w:id="147"/>
    </w:p>
    <w:p w14:paraId="52CEB1FF" w14:textId="77777777" w:rsidR="008E7846" w:rsidRDefault="00C22FD4" w:rsidP="008E7846">
      <w:r>
        <w:t>Table 18 compares Summary of Safety Concerns.</w:t>
      </w:r>
    </w:p>
    <w:p w14:paraId="5E8F68CA" w14:textId="77777777" w:rsidR="008779A9" w:rsidRDefault="008779A9" w:rsidP="008779A9">
      <w:pPr>
        <w:pStyle w:val="TableTitle"/>
      </w:pPr>
      <w:r>
        <w:t>Table 18:</w:t>
      </w:r>
      <w:r w:rsidRPr="008779A9">
        <w:t xml:space="preserve"> Summary of Safety Concerns</w:t>
      </w:r>
      <w:r w:rsidR="00D9122A">
        <w:t>: comparison.</w:t>
      </w:r>
    </w:p>
    <w:tbl>
      <w:tblPr>
        <w:tblStyle w:val="TableTGAblue"/>
        <w:tblW w:w="0" w:type="auto"/>
        <w:tblLook w:val="04A0" w:firstRow="1" w:lastRow="0" w:firstColumn="1" w:lastColumn="0" w:noHBand="0" w:noVBand="1"/>
      </w:tblPr>
      <w:tblGrid>
        <w:gridCol w:w="2093"/>
        <w:gridCol w:w="3118"/>
        <w:gridCol w:w="3509"/>
      </w:tblGrid>
      <w:tr w:rsidR="00DD4DEC" w:rsidRPr="00DD4DEC" w14:paraId="396304C3" w14:textId="77777777" w:rsidTr="00751AF5">
        <w:trPr>
          <w:cnfStyle w:val="100000000000" w:firstRow="1" w:lastRow="0" w:firstColumn="0" w:lastColumn="0" w:oddVBand="0" w:evenVBand="0" w:oddHBand="0" w:evenHBand="0" w:firstRowFirstColumn="0" w:firstRowLastColumn="0" w:lastRowFirstColumn="0" w:lastRowLastColumn="0"/>
        </w:trPr>
        <w:tc>
          <w:tcPr>
            <w:tcW w:w="2093" w:type="dxa"/>
          </w:tcPr>
          <w:p w14:paraId="5ACBC2AC" w14:textId="77777777" w:rsidR="00DD4DEC" w:rsidRPr="00DD4DEC" w:rsidRDefault="00DD4DEC" w:rsidP="008A65D0"/>
        </w:tc>
        <w:tc>
          <w:tcPr>
            <w:tcW w:w="3118" w:type="dxa"/>
          </w:tcPr>
          <w:p w14:paraId="55F838AB" w14:textId="1EE27FD8" w:rsidR="00DD4DEC" w:rsidRPr="00DD4DEC" w:rsidRDefault="00DD4DEC" w:rsidP="008A65D0">
            <w:r w:rsidRPr="00DD4DEC">
              <w:t>EU</w:t>
            </w:r>
          </w:p>
        </w:tc>
        <w:tc>
          <w:tcPr>
            <w:tcW w:w="3509" w:type="dxa"/>
          </w:tcPr>
          <w:p w14:paraId="2EA2DF73" w14:textId="724F3B03" w:rsidR="00DD4DEC" w:rsidRPr="00DD4DEC" w:rsidRDefault="00DD4DEC" w:rsidP="008A65D0">
            <w:r w:rsidRPr="00DD4DEC">
              <w:t>Additional terms in ASA</w:t>
            </w:r>
          </w:p>
        </w:tc>
      </w:tr>
      <w:tr w:rsidR="00DD4DEC" w:rsidRPr="00DD4DEC" w14:paraId="2F6408E8" w14:textId="77777777" w:rsidTr="00751AF5">
        <w:tc>
          <w:tcPr>
            <w:tcW w:w="2093" w:type="dxa"/>
          </w:tcPr>
          <w:p w14:paraId="26BA7958" w14:textId="6497CF1C" w:rsidR="00DD4DEC" w:rsidRPr="00DD4DEC" w:rsidRDefault="00DD4DEC" w:rsidP="008A65D0">
            <w:r w:rsidRPr="00DD4DEC">
              <w:t>Important identified risks</w:t>
            </w:r>
          </w:p>
        </w:tc>
        <w:tc>
          <w:tcPr>
            <w:tcW w:w="3118" w:type="dxa"/>
          </w:tcPr>
          <w:p w14:paraId="5ACDE9E7" w14:textId="2EF14A1A" w:rsidR="00DD4DEC" w:rsidRPr="00DD4DEC" w:rsidRDefault="00DD4DEC" w:rsidP="008A65D0">
            <w:proofErr w:type="spellStart"/>
            <w:r w:rsidRPr="00DD4DEC">
              <w:t>Methaemoglobinaemia</w:t>
            </w:r>
            <w:proofErr w:type="spellEnd"/>
          </w:p>
        </w:tc>
        <w:tc>
          <w:tcPr>
            <w:tcW w:w="3509" w:type="dxa"/>
          </w:tcPr>
          <w:p w14:paraId="289320F4" w14:textId="028257A2" w:rsidR="00DD4DEC" w:rsidRPr="00DD4DEC" w:rsidRDefault="00DD4DEC" w:rsidP="008A65D0">
            <w:r w:rsidRPr="00DD4DEC">
              <w:t>Local cutaneous reaction</w:t>
            </w:r>
          </w:p>
        </w:tc>
      </w:tr>
      <w:tr w:rsidR="00DD4DEC" w:rsidRPr="00DD4DEC" w14:paraId="1AE6AF5F" w14:textId="77777777" w:rsidTr="00751AF5">
        <w:tc>
          <w:tcPr>
            <w:tcW w:w="2093" w:type="dxa"/>
          </w:tcPr>
          <w:p w14:paraId="2BB68513" w14:textId="5D6896D3" w:rsidR="00DD4DEC" w:rsidRPr="00DD4DEC" w:rsidRDefault="00DD4DEC" w:rsidP="008A65D0">
            <w:r w:rsidRPr="00DD4DEC">
              <w:t>Important potential risks</w:t>
            </w:r>
          </w:p>
        </w:tc>
        <w:tc>
          <w:tcPr>
            <w:tcW w:w="3118" w:type="dxa"/>
          </w:tcPr>
          <w:p w14:paraId="141BE6BF" w14:textId="106F069B" w:rsidR="00DD4DEC" w:rsidRPr="00DD4DEC" w:rsidRDefault="00DD4DEC" w:rsidP="008A65D0">
            <w:r w:rsidRPr="00DD4DEC">
              <w:t>Haemolytic Anaemia</w:t>
            </w:r>
          </w:p>
        </w:tc>
        <w:tc>
          <w:tcPr>
            <w:tcW w:w="3509" w:type="dxa"/>
          </w:tcPr>
          <w:p w14:paraId="0D6FF3BF" w14:textId="0E5D2CA6" w:rsidR="00DD4DEC" w:rsidRPr="00DD4DEC" w:rsidRDefault="00DD4DEC" w:rsidP="008A65D0">
            <w:r w:rsidRPr="00DD4DEC">
              <w:t>Hypersensitivity</w:t>
            </w:r>
          </w:p>
        </w:tc>
      </w:tr>
      <w:tr w:rsidR="00DD4DEC" w:rsidRPr="00DD4DEC" w14:paraId="54B9C7CB" w14:textId="77777777" w:rsidTr="00751AF5">
        <w:tc>
          <w:tcPr>
            <w:tcW w:w="2093" w:type="dxa"/>
          </w:tcPr>
          <w:p w14:paraId="598326E5" w14:textId="7632A5B6" w:rsidR="00DD4DEC" w:rsidRPr="00DD4DEC" w:rsidRDefault="00DD4DEC" w:rsidP="008A65D0">
            <w:r w:rsidRPr="00DD4DEC">
              <w:t>Missing information</w:t>
            </w:r>
          </w:p>
        </w:tc>
        <w:tc>
          <w:tcPr>
            <w:tcW w:w="3118" w:type="dxa"/>
          </w:tcPr>
          <w:p w14:paraId="100C37B3" w14:textId="77777777" w:rsidR="00DD4DEC" w:rsidRPr="00DD4DEC" w:rsidRDefault="00DD4DEC" w:rsidP="008A65D0">
            <w:r w:rsidRPr="00DD4DEC">
              <w:t>Use in children under the age of 12 years</w:t>
            </w:r>
          </w:p>
          <w:p w14:paraId="1777F7E9" w14:textId="7BD197B5" w:rsidR="00DD4DEC" w:rsidRPr="00DD4DEC" w:rsidRDefault="00DD4DEC" w:rsidP="008A65D0">
            <w:r w:rsidRPr="00DD4DEC">
              <w:t>Use during pregnancy and lactation</w:t>
            </w:r>
          </w:p>
        </w:tc>
        <w:tc>
          <w:tcPr>
            <w:tcW w:w="3509" w:type="dxa"/>
          </w:tcPr>
          <w:p w14:paraId="32B5F137" w14:textId="77777777" w:rsidR="00DD4DEC" w:rsidRPr="00DD4DEC" w:rsidRDefault="00DD4DEC" w:rsidP="008A65D0">
            <w:r w:rsidRPr="00DD4DEC">
              <w:t>Use in patients with more severe acne</w:t>
            </w:r>
          </w:p>
          <w:p w14:paraId="706E5B84" w14:textId="07099253" w:rsidR="00DD4DEC" w:rsidRPr="00DD4DEC" w:rsidRDefault="00DD4DEC" w:rsidP="008A65D0">
            <w:r w:rsidRPr="00DD4DEC">
              <w:t>Use in patients who have undergone phototherapy, anti-inflammatory treatment, or other topical treatment</w:t>
            </w:r>
          </w:p>
        </w:tc>
      </w:tr>
    </w:tbl>
    <w:p w14:paraId="17F67928" w14:textId="65E50AF2" w:rsidR="008779A9" w:rsidRPr="00D9122A" w:rsidRDefault="002B5BF8" w:rsidP="00D9122A">
      <w:r w:rsidRPr="002B5BF8">
        <w:t>Ocular sensitivity and stillbirths associated with the use of excipient DMGE were not considered potential risks by the sponsor as clinical studies and use of the 5% topical gel had not been associated with such AE</w:t>
      </w:r>
      <w:r w:rsidR="00DF7347">
        <w:t>s</w:t>
      </w:r>
      <w:r w:rsidRPr="002B5BF8">
        <w:t>. Routine pharmacovigilance and risk minimisation are proposed. There is an ongoing paediatric study.</w:t>
      </w:r>
    </w:p>
    <w:p w14:paraId="6592AD99" w14:textId="77777777" w:rsidR="008E7846" w:rsidRDefault="00AA0ED0" w:rsidP="008E7846">
      <w:pPr>
        <w:pStyle w:val="Heading3"/>
      </w:pPr>
      <w:bookmarkStart w:id="148" w:name="_Toc247691531"/>
      <w:bookmarkStart w:id="149" w:name="_Toc314842515"/>
      <w:bookmarkStart w:id="150" w:name="_Toc494298703"/>
      <w:bookmarkStart w:id="151" w:name="_Toc196046505"/>
      <w:bookmarkStart w:id="152" w:name="_Toc196046949"/>
      <w:r>
        <w:t>Risk-benefit a</w:t>
      </w:r>
      <w:r w:rsidR="008E7846">
        <w:t>nalysis</w:t>
      </w:r>
      <w:bookmarkEnd w:id="148"/>
      <w:bookmarkEnd w:id="149"/>
      <w:bookmarkEnd w:id="150"/>
    </w:p>
    <w:p w14:paraId="471ABE05" w14:textId="77777777" w:rsidR="00D23139" w:rsidRDefault="00D23139" w:rsidP="00D23139">
      <w:pPr>
        <w:pStyle w:val="Heading4"/>
      </w:pPr>
      <w:r w:rsidRPr="00D23139">
        <w:t xml:space="preserve">Delegate’s considerations </w:t>
      </w:r>
    </w:p>
    <w:p w14:paraId="67F88DD2" w14:textId="77777777" w:rsidR="003D7F4D" w:rsidRDefault="003D7F4D" w:rsidP="00232A97">
      <w:r>
        <w:t>Efficacy</w:t>
      </w:r>
      <w:r w:rsidR="00524B55">
        <w:t>:</w:t>
      </w:r>
    </w:p>
    <w:p w14:paraId="4565A07C" w14:textId="77777777" w:rsidR="00524B55" w:rsidRDefault="004F3F91" w:rsidP="00524B55">
      <w:pPr>
        <w:pStyle w:val="ListBullet"/>
      </w:pPr>
      <w:r>
        <w:t xml:space="preserve">The Delegate’s </w:t>
      </w:r>
      <w:r w:rsidR="003D7F4D" w:rsidRPr="003D7F4D">
        <w:t>main concern is whether the small improvement in acne score is clinically sufficient to describe the effica</w:t>
      </w:r>
      <w:r w:rsidR="00524B55">
        <w:t xml:space="preserve">cy. </w:t>
      </w:r>
    </w:p>
    <w:p w14:paraId="66CA7DCD" w14:textId="77777777" w:rsidR="00524B55" w:rsidRDefault="003D7F4D" w:rsidP="00524B55">
      <w:pPr>
        <w:pStyle w:val="ListBullet"/>
      </w:pPr>
      <w:r w:rsidRPr="003D7F4D">
        <w:t>There is no comparison of 7.5% dapsone to placebo or other currently</w:t>
      </w:r>
      <w:r w:rsidR="00524B55">
        <w:t xml:space="preserve"> approved treatments for acne </w:t>
      </w:r>
    </w:p>
    <w:p w14:paraId="014909A1" w14:textId="77777777" w:rsidR="003D7F4D" w:rsidRDefault="003D7F4D" w:rsidP="00524B55">
      <w:pPr>
        <w:pStyle w:val="ListBullet"/>
      </w:pPr>
      <w:r w:rsidRPr="003D7F4D">
        <w:t>The patient population is not well defined in the indications – is it m</w:t>
      </w:r>
      <w:r>
        <w:t>ild, moderate or severe acne?</w:t>
      </w:r>
    </w:p>
    <w:p w14:paraId="6A030508" w14:textId="77777777" w:rsidR="003D7F4D" w:rsidRDefault="003D7F4D" w:rsidP="00232A97">
      <w:r>
        <w:t>Safety:</w:t>
      </w:r>
    </w:p>
    <w:p w14:paraId="10E4EFCF" w14:textId="77777777" w:rsidR="004F3F91" w:rsidRDefault="003D7F4D" w:rsidP="004F3F91">
      <w:pPr>
        <w:pStyle w:val="ListBullet"/>
      </w:pPr>
      <w:r w:rsidRPr="003D7F4D">
        <w:t>There is a lack of long term safety d</w:t>
      </w:r>
      <w:r w:rsidR="004F3F91">
        <w:t>ata</w:t>
      </w:r>
    </w:p>
    <w:p w14:paraId="39D0865B" w14:textId="77777777" w:rsidR="004F3F91" w:rsidRDefault="003D7F4D" w:rsidP="004F3F91">
      <w:pPr>
        <w:pStyle w:val="ListBullet"/>
      </w:pPr>
      <w:r w:rsidRPr="003D7F4D">
        <w:t xml:space="preserve">There is minimal data for the use of 7.5% dapsone </w:t>
      </w:r>
      <w:r w:rsidR="004F3F91">
        <w:t>with other topical treatments</w:t>
      </w:r>
    </w:p>
    <w:p w14:paraId="0FBF26B4" w14:textId="77777777" w:rsidR="003D7F4D" w:rsidRDefault="003D7F4D" w:rsidP="004F3F91">
      <w:pPr>
        <w:pStyle w:val="ListBullet"/>
      </w:pPr>
      <w:r w:rsidRPr="003D7F4D">
        <w:t>The toxicology delegate mentioned some c</w:t>
      </w:r>
      <w:r>
        <w:t>oncerns of the excipient DMGE</w:t>
      </w:r>
    </w:p>
    <w:p w14:paraId="333C9278" w14:textId="77777777" w:rsidR="003D7F4D" w:rsidRDefault="003D7F4D" w:rsidP="004F3F91">
      <w:pPr>
        <w:pStyle w:val="ListBullet2"/>
      </w:pPr>
      <w:r w:rsidRPr="003D7F4D">
        <w:t>Potential increase risk of stillbi</w:t>
      </w:r>
      <w:r>
        <w:t>rths at 2 X systemic exposure</w:t>
      </w:r>
    </w:p>
    <w:p w14:paraId="35CBDF95" w14:textId="77777777" w:rsidR="003D7F4D" w:rsidRDefault="003D7F4D" w:rsidP="004F3F91">
      <w:pPr>
        <w:pStyle w:val="ListBullet2"/>
      </w:pPr>
      <w:r w:rsidRPr="003D7F4D">
        <w:lastRenderedPageBreak/>
        <w:t>USA PI: “There are no adequate and well controlled st</w:t>
      </w:r>
      <w:r w:rsidR="004F3F91">
        <w:t xml:space="preserve">udies in pregnant women. </w:t>
      </w:r>
      <w:r w:rsidR="00587563">
        <w:t>Aczone</w:t>
      </w:r>
      <w:r w:rsidRPr="003D7F4D">
        <w:t xml:space="preserve"> Gel, 7.5%, should be used during pregnancy only if the potential benefit justifies the</w:t>
      </w:r>
      <w:r>
        <w:t xml:space="preserve"> potential risk to the </w:t>
      </w:r>
      <w:proofErr w:type="spellStart"/>
      <w:r>
        <w:t>fetus</w:t>
      </w:r>
      <w:proofErr w:type="spellEnd"/>
      <w:r>
        <w:t>”</w:t>
      </w:r>
    </w:p>
    <w:p w14:paraId="694D36BC" w14:textId="77777777" w:rsidR="00232A97" w:rsidRPr="00232A97" w:rsidRDefault="003D7F4D" w:rsidP="004F3F91">
      <w:pPr>
        <w:pStyle w:val="ListBullet2"/>
      </w:pPr>
      <w:r w:rsidRPr="003D7F4D">
        <w:t>The delegate would recommend the wording in the Australian PI be strengthened to state ‘ Aczone should not be used during pregnancy’ in view of the potential risk of still birth with a small increase in systemic exposure, high concentration of DMGE in the gel, lack of data in humans</w:t>
      </w:r>
    </w:p>
    <w:p w14:paraId="5239C1CF" w14:textId="77777777" w:rsidR="00554892" w:rsidRDefault="00554892" w:rsidP="00554892">
      <w:pPr>
        <w:pStyle w:val="Heading4"/>
      </w:pPr>
      <w:r>
        <w:t>Questions for sponsor</w:t>
      </w:r>
    </w:p>
    <w:p w14:paraId="0CCCF12D" w14:textId="77777777" w:rsidR="00554892" w:rsidRDefault="00554892" w:rsidP="00554892">
      <w:pPr>
        <w:pStyle w:val="Numberbullet0"/>
      </w:pPr>
      <w:r w:rsidRPr="00AB4728">
        <w:t>Is there any information about the use of the gel vehicle alone versus no treatment of a d</w:t>
      </w:r>
      <w:r>
        <w:t>ifferent cream/lotion for acne?</w:t>
      </w:r>
    </w:p>
    <w:p w14:paraId="2D4D100F" w14:textId="77777777" w:rsidR="00554892" w:rsidRDefault="00554892" w:rsidP="00554892">
      <w:pPr>
        <w:pStyle w:val="Numberbullet0"/>
      </w:pPr>
      <w:r w:rsidRPr="00AB4728">
        <w:t xml:space="preserve">What is the status of </w:t>
      </w:r>
      <w:r>
        <w:t>any paediatric studies?</w:t>
      </w:r>
    </w:p>
    <w:p w14:paraId="006DD895" w14:textId="77777777" w:rsidR="00554892" w:rsidRDefault="00554892" w:rsidP="00554892">
      <w:pPr>
        <w:pStyle w:val="Numberbullet0"/>
      </w:pPr>
      <w:r w:rsidRPr="00AB4728">
        <w:t>Does dapsone exert anti-m</w:t>
      </w:r>
      <w:r>
        <w:t>icrobial activity on skin flora?</w:t>
      </w:r>
    </w:p>
    <w:p w14:paraId="111A8A66" w14:textId="77777777" w:rsidR="00554892" w:rsidRDefault="00554892" w:rsidP="00554892">
      <w:pPr>
        <w:pStyle w:val="Numberbullet0"/>
      </w:pPr>
      <w:r>
        <w:t>In the non</w:t>
      </w:r>
      <w:r w:rsidRPr="00AB4728">
        <w:t>clinical studies, the systemic exposure increased with increasing duration of use. What is the maximal duration of use where systemic exposure has been measured in humans? Is there evidence of increased systemic exposure with increased duration of use? Please include data for DMGE and dapsone.</w:t>
      </w:r>
    </w:p>
    <w:p w14:paraId="423C1C5C" w14:textId="77777777" w:rsidR="00554892" w:rsidRPr="00082231" w:rsidRDefault="00554892" w:rsidP="00554892">
      <w:pPr>
        <w:pStyle w:val="Heading4"/>
      </w:pPr>
      <w:r w:rsidRPr="00082231">
        <w:t xml:space="preserve">Question for </w:t>
      </w:r>
      <w:r>
        <w:t>c</w:t>
      </w:r>
      <w:r w:rsidRPr="00082231">
        <w:t>linical expert</w:t>
      </w:r>
      <w:r>
        <w:t>s</w:t>
      </w:r>
      <w:r w:rsidRPr="00082231">
        <w:t>/ACPM</w:t>
      </w:r>
    </w:p>
    <w:p w14:paraId="1718C855" w14:textId="77777777" w:rsidR="00AB4728" w:rsidRDefault="00AB4728" w:rsidP="00554892">
      <w:pPr>
        <w:pStyle w:val="Numberbullet0"/>
      </w:pPr>
      <w:r w:rsidRPr="00AB4728">
        <w:t>Is it appropriate to use t</w:t>
      </w:r>
      <w:r>
        <w:t>he gel vehicle as a comparator?</w:t>
      </w:r>
    </w:p>
    <w:p w14:paraId="2CCA2B03" w14:textId="77777777" w:rsidR="00AB4728" w:rsidRDefault="00AB4728" w:rsidP="00554892">
      <w:pPr>
        <w:pStyle w:val="Numberbullet0"/>
      </w:pPr>
      <w:r w:rsidRPr="00AB4728">
        <w:t xml:space="preserve">Are the </w:t>
      </w:r>
      <w:r>
        <w:t>results clinically significant?</w:t>
      </w:r>
    </w:p>
    <w:p w14:paraId="62E0EC87" w14:textId="77777777" w:rsidR="00AB4728" w:rsidRDefault="00AB4728" w:rsidP="00554892">
      <w:pPr>
        <w:pStyle w:val="Numberbullet0"/>
      </w:pPr>
      <w:r w:rsidRPr="00AB4728">
        <w:t>What proportion of patients with acne of this severity would have resolution of their lesions w</w:t>
      </w:r>
      <w:r>
        <w:t>ith no treatment over 12 weeks?</w:t>
      </w:r>
    </w:p>
    <w:p w14:paraId="69DEDA19" w14:textId="77777777" w:rsidR="00AB4728" w:rsidRDefault="00AB4728" w:rsidP="00554892">
      <w:pPr>
        <w:pStyle w:val="Numberbullet0"/>
      </w:pPr>
      <w:r w:rsidRPr="00AB4728">
        <w:t>Is the indication appropriate or should i</w:t>
      </w:r>
      <w:r>
        <w:t>t specify the severity of acne?</w:t>
      </w:r>
    </w:p>
    <w:p w14:paraId="2561CFDE" w14:textId="77777777" w:rsidR="00232A97" w:rsidRPr="00232A97" w:rsidRDefault="00AB4728" w:rsidP="00554892">
      <w:pPr>
        <w:pStyle w:val="Numberbullet0"/>
      </w:pPr>
      <w:r w:rsidRPr="00AB4728">
        <w:t xml:space="preserve">Where </w:t>
      </w:r>
      <w:proofErr w:type="gramStart"/>
      <w:r w:rsidRPr="00AB4728">
        <w:t>would this product</w:t>
      </w:r>
      <w:proofErr w:type="gramEnd"/>
      <w:r w:rsidRPr="00AB4728">
        <w:t xml:space="preserve"> be placed in the treatment algorithm for acne?</w:t>
      </w:r>
    </w:p>
    <w:p w14:paraId="347048DF" w14:textId="77777777" w:rsidR="00161DD1" w:rsidRDefault="00161DD1" w:rsidP="00361187">
      <w:pPr>
        <w:pStyle w:val="Heading4"/>
      </w:pPr>
      <w:r>
        <w:t>Summary of issues</w:t>
      </w:r>
    </w:p>
    <w:p w14:paraId="52A868F4" w14:textId="77777777" w:rsidR="00361187" w:rsidRDefault="00361187" w:rsidP="00361187">
      <w:pPr>
        <w:pStyle w:val="ListBullet"/>
      </w:pPr>
      <w:r w:rsidRPr="00361187">
        <w:t>Are the primary endpoints robu</w:t>
      </w:r>
      <w:r>
        <w:t>st and clinically meaningful?</w:t>
      </w:r>
    </w:p>
    <w:p w14:paraId="21CF3F98" w14:textId="77777777" w:rsidR="00161DD1" w:rsidRDefault="00361187" w:rsidP="00361187">
      <w:pPr>
        <w:pStyle w:val="ListBullet"/>
      </w:pPr>
      <w:r w:rsidRPr="00361187">
        <w:t>Is their sufficient safety data?</w:t>
      </w:r>
    </w:p>
    <w:p w14:paraId="26C773BA" w14:textId="77777777" w:rsidR="00361187" w:rsidRDefault="00361187" w:rsidP="00361187">
      <w:pPr>
        <w:pStyle w:val="Heading4"/>
      </w:pPr>
      <w:r>
        <w:t>Advice sought</w:t>
      </w:r>
    </w:p>
    <w:p w14:paraId="4CAF6150" w14:textId="77777777" w:rsidR="00361187" w:rsidRDefault="00361187" w:rsidP="00361187">
      <w:pPr>
        <w:pStyle w:val="ListBullet"/>
      </w:pPr>
      <w:r w:rsidRPr="00361187">
        <w:t>Is efficacy satisfactorily established?</w:t>
      </w:r>
    </w:p>
    <w:p w14:paraId="7F35237C" w14:textId="77777777" w:rsidR="00361187" w:rsidRDefault="00361187" w:rsidP="00DE2321">
      <w:pPr>
        <w:pStyle w:val="Heading4"/>
      </w:pPr>
      <w:r>
        <w:t>Pre ACPM preliminary assessment</w:t>
      </w:r>
    </w:p>
    <w:p w14:paraId="349F3BB1" w14:textId="77777777" w:rsidR="00361187" w:rsidRPr="00DE2321" w:rsidRDefault="00361187" w:rsidP="00DE2321">
      <w:r w:rsidRPr="00DE2321">
        <w:t>The Delegate is not in a position to say, at this time, that the application for Aczone should be approved for registration.</w:t>
      </w:r>
    </w:p>
    <w:p w14:paraId="5BC1C1A7" w14:textId="77777777" w:rsidR="00D23139" w:rsidRDefault="00232A97" w:rsidP="00D23139">
      <w:pPr>
        <w:pStyle w:val="Heading4"/>
      </w:pPr>
      <w:r>
        <w:t>Response from s</w:t>
      </w:r>
      <w:r w:rsidR="00D23139" w:rsidRPr="00D23139">
        <w:t xml:space="preserve">ponsor </w:t>
      </w:r>
    </w:p>
    <w:p w14:paraId="332F0108" w14:textId="77777777" w:rsidR="0099537F" w:rsidRDefault="0099537F" w:rsidP="00232A97">
      <w:r w:rsidRPr="0099537F">
        <w:t>Allergan Australia Pty Ltd refers to the Delegate’s Overview and Request for ACPM’s a</w:t>
      </w:r>
      <w:r>
        <w:t>dvice</w:t>
      </w:r>
      <w:r w:rsidRPr="0099537F">
        <w:t>, and does not concur with the Delegate’s pr</w:t>
      </w:r>
      <w:r>
        <w:t>eliminary assessment that they</w:t>
      </w:r>
    </w:p>
    <w:p w14:paraId="2D474FD2" w14:textId="0ECB10C7" w:rsidR="0099537F" w:rsidRPr="0099537F" w:rsidRDefault="0099537F" w:rsidP="0099537F">
      <w:pPr>
        <w:ind w:left="720"/>
        <w:rPr>
          <w:i/>
        </w:rPr>
      </w:pPr>
      <w:proofErr w:type="gramStart"/>
      <w:r w:rsidRPr="0099537F">
        <w:rPr>
          <w:i/>
        </w:rPr>
        <w:t>are</w:t>
      </w:r>
      <w:proofErr w:type="gramEnd"/>
      <w:r w:rsidRPr="0099537F">
        <w:rPr>
          <w:i/>
        </w:rPr>
        <w:t xml:space="preserve"> not in a position to say, at this time, that the application for </w:t>
      </w:r>
      <w:r w:rsidR="00587563">
        <w:rPr>
          <w:i/>
        </w:rPr>
        <w:t>Aczone</w:t>
      </w:r>
      <w:r w:rsidRPr="0099537F">
        <w:rPr>
          <w:i/>
        </w:rPr>
        <w:t xml:space="preserve"> 7.5% should be approved for registration</w:t>
      </w:r>
    </w:p>
    <w:p w14:paraId="23CE02CF" w14:textId="1A02A199" w:rsidR="00AA5E22" w:rsidRDefault="0099537F" w:rsidP="00232A97">
      <w:r w:rsidRPr="0099537F">
        <w:t>Allergan would point out the unusual lateness of these questions in the evaluation time line. These types of questions woul</w:t>
      </w:r>
      <w:r w:rsidR="008521F6">
        <w:t xml:space="preserve">d normally be raised in the Section 31 </w:t>
      </w:r>
      <w:r w:rsidRPr="0099537F">
        <w:t xml:space="preserve">Consolidated </w:t>
      </w:r>
      <w:r w:rsidRPr="0099537F">
        <w:lastRenderedPageBreak/>
        <w:t>Questions and the fact that these have been included at the pre</w:t>
      </w:r>
      <w:r w:rsidR="008544F3">
        <w:t>-</w:t>
      </w:r>
      <w:r w:rsidRPr="0099537F">
        <w:t>ACPM stage has resulted in less time for us to reply. We would also point out that the original Delegate for this evaluation did not see a need to request ACPM advice, given the fact that the Clinical Evaluator recommended for approval based on a positive risk bene</w:t>
      </w:r>
      <w:r w:rsidR="00AA5E22">
        <w:t>fit.</w:t>
      </w:r>
    </w:p>
    <w:p w14:paraId="314E78AC" w14:textId="3550CB91" w:rsidR="00232A97" w:rsidRDefault="00AA5E22" w:rsidP="00232A97">
      <w:r>
        <w:t xml:space="preserve">However, </w:t>
      </w:r>
      <w:r w:rsidR="0099537F" w:rsidRPr="0099537F">
        <w:t xml:space="preserve">we understand the Delegate’s request for further clarity on </w:t>
      </w:r>
      <w:r w:rsidR="002E01D6">
        <w:t xml:space="preserve">the clinical benefits of </w:t>
      </w:r>
      <w:r w:rsidR="00587563">
        <w:t>Aczone</w:t>
      </w:r>
      <w:r w:rsidR="0099537F" w:rsidRPr="0099537F">
        <w:t xml:space="preserve"> 7.5% and have therefore requested clinical opinion from </w:t>
      </w:r>
      <w:r>
        <w:t xml:space="preserve">four Key Opinion Leaders (KOLs) </w:t>
      </w:r>
      <w:r w:rsidR="0099537F" w:rsidRPr="0099537F">
        <w:t>based in</w:t>
      </w:r>
      <w:r w:rsidR="00A521A9">
        <w:t xml:space="preserve"> the US and</w:t>
      </w:r>
      <w:r w:rsidR="00C57EFB">
        <w:t xml:space="preserve"> in</w:t>
      </w:r>
      <w:r w:rsidR="0099537F" w:rsidRPr="0099537F">
        <w:t xml:space="preserve"> Australia. These KOLs have addressed the questions from the Delegate under the heading “Question for </w:t>
      </w:r>
      <w:r w:rsidR="002E01D6">
        <w:t>c</w:t>
      </w:r>
      <w:r w:rsidR="0099537F" w:rsidRPr="0099537F">
        <w:t xml:space="preserve">linical </w:t>
      </w:r>
      <w:r w:rsidR="002E01D6">
        <w:t>e</w:t>
      </w:r>
      <w:r w:rsidR="0099537F" w:rsidRPr="0099537F">
        <w:t>xpert</w:t>
      </w:r>
      <w:r w:rsidR="002E01D6">
        <w:t>s</w:t>
      </w:r>
      <w:r w:rsidR="0099537F" w:rsidRPr="0099537F">
        <w:t>/ACPM”. In addition, Allergan has res</w:t>
      </w:r>
      <w:r w:rsidR="008728A6">
        <w:t>ponded to the Questions for s</w:t>
      </w:r>
      <w:r w:rsidR="0099537F" w:rsidRPr="0099537F">
        <w:t>ponsor below. We believe our responses and the KOL commentary provided alleviate any concerns regarding th</w:t>
      </w:r>
      <w:r w:rsidR="002E01D6">
        <w:t xml:space="preserve">e safety and efficacy of </w:t>
      </w:r>
      <w:r w:rsidR="00587563">
        <w:t>Aczone</w:t>
      </w:r>
      <w:r w:rsidR="0099537F" w:rsidRPr="0099537F">
        <w:t xml:space="preserve"> 7.5% and the benefit it will provide patients.</w:t>
      </w:r>
    </w:p>
    <w:p w14:paraId="2A781E2D" w14:textId="77777777" w:rsidR="00D052AB" w:rsidRPr="00591F5B" w:rsidRDefault="00D052AB" w:rsidP="00591F5B">
      <w:pPr>
        <w:pStyle w:val="ListBullet"/>
        <w:rPr>
          <w:i/>
        </w:rPr>
      </w:pPr>
      <w:r w:rsidRPr="00591F5B">
        <w:rPr>
          <w:i/>
        </w:rPr>
        <w:t>1. Is there any information about the use of the gel vehicle alone versus no treatment or a different cream/lotion for acne?</w:t>
      </w:r>
    </w:p>
    <w:p w14:paraId="5D2A66F5" w14:textId="77777777" w:rsidR="00D052AB" w:rsidRDefault="00D052AB" w:rsidP="00591F5B">
      <w:pPr>
        <w:pStyle w:val="Heading5"/>
      </w:pPr>
      <w:r>
        <w:t>Sponsor response</w:t>
      </w:r>
    </w:p>
    <w:p w14:paraId="3EBCB133" w14:textId="1B2CF2DF" w:rsidR="00960820" w:rsidRDefault="00D052AB" w:rsidP="00232A97">
      <w:r w:rsidRPr="00D052AB">
        <w:t xml:space="preserve">Allergan has not conducted any clinical study comparing the </w:t>
      </w:r>
      <w:r w:rsidR="00587563">
        <w:t>Aczone</w:t>
      </w:r>
      <w:r w:rsidRPr="00D052AB">
        <w:t xml:space="preserve"> gel vehicle alone versus no treatment or a different cream/lotion for acne. However, as pointed out by </w:t>
      </w:r>
      <w:r w:rsidR="00591F5B">
        <w:t>the KOLs</w:t>
      </w:r>
      <w:r w:rsidRPr="00D052AB">
        <w:t>, it would be unnecessary to conduct such a study given that it is appropriate and indeed current practice to use the vehicle as a comparator when first trying to determine if the active formulation is statistically superior in efficacy based on pri</w:t>
      </w:r>
      <w:r w:rsidR="00960820">
        <w:t>mary and secondary endpoints.</w:t>
      </w:r>
    </w:p>
    <w:p w14:paraId="67E6D674" w14:textId="77777777" w:rsidR="00B05680" w:rsidRPr="00B05680" w:rsidRDefault="00960820" w:rsidP="00B05680">
      <w:pPr>
        <w:pStyle w:val="ListBullet"/>
        <w:rPr>
          <w:i/>
        </w:rPr>
      </w:pPr>
      <w:r w:rsidRPr="00B05680">
        <w:rPr>
          <w:i/>
        </w:rPr>
        <w:t xml:space="preserve">2. </w:t>
      </w:r>
      <w:r w:rsidR="00D052AB" w:rsidRPr="00B05680">
        <w:rPr>
          <w:i/>
        </w:rPr>
        <w:t>What is the st</w:t>
      </w:r>
      <w:r w:rsidR="00B05680" w:rsidRPr="00B05680">
        <w:rPr>
          <w:i/>
        </w:rPr>
        <w:t>atus of any paediatric studies?</w:t>
      </w:r>
    </w:p>
    <w:p w14:paraId="1DBE13AF" w14:textId="77777777" w:rsidR="00B05680" w:rsidRDefault="00B05680" w:rsidP="00B05680">
      <w:pPr>
        <w:pStyle w:val="Heading5"/>
      </w:pPr>
      <w:r>
        <w:t>Sponsor response</w:t>
      </w:r>
    </w:p>
    <w:p w14:paraId="2005D780" w14:textId="0C8F2320" w:rsidR="00B05680" w:rsidRDefault="00D052AB" w:rsidP="00232A97">
      <w:r w:rsidRPr="00D052AB">
        <w:t>Allergan has recently initiated a FDA</w:t>
      </w:r>
      <w:r w:rsidR="007048E8">
        <w:t xml:space="preserve"> </w:t>
      </w:r>
      <w:r w:rsidRPr="00D052AB">
        <w:t>required Post Marketing Requirement (PMR 3017-1) Study 1679-401-006 for NDA 207154 with First Patient Enrolled (FPE) achieved on October 31, 2016. This is an open</w:t>
      </w:r>
      <w:r w:rsidR="0005213B">
        <w:t xml:space="preserve"> label, Phase IV</w:t>
      </w:r>
      <w:r w:rsidRPr="00D052AB">
        <w:t xml:space="preserve"> trial of </w:t>
      </w:r>
      <w:r w:rsidR="00587563">
        <w:t>Aczone</w:t>
      </w:r>
      <w:r w:rsidRPr="00D052AB">
        <w:t xml:space="preserve"> 7.5%. The objective of the study is to evaluate the safety, tolerability and P</w:t>
      </w:r>
      <w:r w:rsidR="007048E8">
        <w:t>K</w:t>
      </w:r>
      <w:r w:rsidRPr="00D052AB">
        <w:t xml:space="preserve"> of </w:t>
      </w:r>
      <w:r w:rsidR="00587563">
        <w:t>Aczone</w:t>
      </w:r>
      <w:r w:rsidRPr="00D052AB">
        <w:t xml:space="preserve"> 7</w:t>
      </w:r>
      <w:r w:rsidR="007048E8">
        <w:t xml:space="preserve">.5% administered topically once </w:t>
      </w:r>
      <w:r w:rsidRPr="00D052AB">
        <w:t xml:space="preserve">daily for 12 weeks in 100 paediatric patients aged 9 to 11 years with acne vulgaris. Specifically for the PK patients, the peak and trough plasma drug concentration will be evaluated in at least 16 evaluable patients under maximal use conditions for the first 8 days (+2 days). In addition, the study will explore the efficacy of </w:t>
      </w:r>
      <w:r w:rsidR="00587563">
        <w:t>Aczone</w:t>
      </w:r>
      <w:r w:rsidRPr="00D052AB">
        <w:t xml:space="preserve"> 7.5% administered topically once</w:t>
      </w:r>
      <w:r w:rsidR="0005213B">
        <w:t xml:space="preserve"> </w:t>
      </w:r>
      <w:r w:rsidRPr="00D052AB">
        <w:t xml:space="preserve">daily to 9 to 11 </w:t>
      </w:r>
      <w:r w:rsidR="00B05680">
        <w:t>year olds with acne vulgaris.</w:t>
      </w:r>
    </w:p>
    <w:p w14:paraId="1B290273" w14:textId="3B23DCB0" w:rsidR="007F5E93" w:rsidRPr="007F5E93" w:rsidRDefault="00B05680" w:rsidP="007F5E93">
      <w:pPr>
        <w:pStyle w:val="ListBullet"/>
        <w:rPr>
          <w:i/>
        </w:rPr>
      </w:pPr>
      <w:r w:rsidRPr="007F5E93">
        <w:rPr>
          <w:i/>
        </w:rPr>
        <w:t xml:space="preserve">3. </w:t>
      </w:r>
      <w:r w:rsidR="00D052AB" w:rsidRPr="007F5E93">
        <w:rPr>
          <w:i/>
        </w:rPr>
        <w:t>Does dapsone exert anti-microbial activity on skin flo</w:t>
      </w:r>
      <w:r w:rsidR="003B1EAD">
        <w:rPr>
          <w:i/>
        </w:rPr>
        <w:t>ra?</w:t>
      </w:r>
    </w:p>
    <w:p w14:paraId="0F4FAB0E" w14:textId="77777777" w:rsidR="007F5E93" w:rsidRDefault="007F5E93" w:rsidP="007F5E93">
      <w:pPr>
        <w:pStyle w:val="Heading5"/>
      </w:pPr>
      <w:r>
        <w:t>Sponsor response</w:t>
      </w:r>
    </w:p>
    <w:p w14:paraId="7E61F12E" w14:textId="16812DA7" w:rsidR="00DB5869" w:rsidRDefault="00D052AB" w:rsidP="00232A97">
      <w:r w:rsidRPr="00D052AB">
        <w:t xml:space="preserve">It is thought that dapsone inhibits growth of certain species of bacteria through inhibition of folic acid synthesis. </w:t>
      </w:r>
      <w:proofErr w:type="spellStart"/>
      <w:r w:rsidRPr="00D052AB">
        <w:t>Dapsone</w:t>
      </w:r>
      <w:proofErr w:type="spellEnd"/>
      <w:r w:rsidRPr="00D052AB">
        <w:t xml:space="preserve"> competitively inhibits</w:t>
      </w:r>
      <w:r w:rsidR="007F5E93">
        <w:t xml:space="preserve"> </w:t>
      </w:r>
      <w:proofErr w:type="spellStart"/>
      <w:r w:rsidR="007F5E93" w:rsidRPr="007F5E93">
        <w:t>dihydropteroate</w:t>
      </w:r>
      <w:proofErr w:type="spellEnd"/>
      <w:r w:rsidR="007F5E93" w:rsidRPr="007F5E93">
        <w:t xml:space="preserve"> synthase, which is the enzyme responsible for the incorporation of </w:t>
      </w:r>
      <w:proofErr w:type="spellStart"/>
      <w:r w:rsidR="007F5E93" w:rsidRPr="007F5E93">
        <w:t>paraaminobenzoic</w:t>
      </w:r>
      <w:proofErr w:type="spellEnd"/>
      <w:r w:rsidR="007F5E93" w:rsidRPr="007F5E93">
        <w:t xml:space="preserve"> acid into </w:t>
      </w:r>
      <w:proofErr w:type="spellStart"/>
      <w:r w:rsidR="007F5E93" w:rsidRPr="007F5E93">
        <w:t>dihydropteroic</w:t>
      </w:r>
      <w:proofErr w:type="spellEnd"/>
      <w:r w:rsidR="007F5E93" w:rsidRPr="007F5E93">
        <w:t xml:space="preserve"> acid (the immediate precursor of folic acid</w:t>
      </w:r>
      <w:r w:rsidR="005F23ED">
        <w:t>)</w:t>
      </w:r>
      <w:r w:rsidR="007F5E93">
        <w:t>.</w:t>
      </w:r>
      <w:r w:rsidR="005F23ED">
        <w:rPr>
          <w:rStyle w:val="FootnoteReference"/>
        </w:rPr>
        <w:footnoteReference w:id="44"/>
      </w:r>
      <w:r w:rsidR="007F5E93">
        <w:t xml:space="preserve"> </w:t>
      </w:r>
      <w:r w:rsidR="007F5E93" w:rsidRPr="007F5E93">
        <w:t xml:space="preserve">Microorganisms that need to synthesise their own folic acid are sensitive to this class of compounds (sulfones), while bacteria that utilise folate from their environment are not affected. The mechanism through which dapsone ameliorates acne is unclear, although reducing the bacterial count may reduce the size and quantity of lesions by reducing inflammation. This provides an explanation of how dapsone may exert anti-microbial activity on the skin flora. Recently, an </w:t>
      </w:r>
      <w:r w:rsidR="007F5E93" w:rsidRPr="006B2963">
        <w:rPr>
          <w:i/>
        </w:rPr>
        <w:t>in vitro</w:t>
      </w:r>
      <w:r w:rsidR="007F5E93" w:rsidRPr="007F5E93">
        <w:t xml:space="preserve"> study assessed the antibiotic activity of dapsone versus various clinical gram-positive and gram-negative bacterial pathogens obtained from patients with in</w:t>
      </w:r>
      <w:r w:rsidR="007F5E93">
        <w:t>fections</w:t>
      </w:r>
      <w:r w:rsidR="00DB5869">
        <w:t>.</w:t>
      </w:r>
      <w:r w:rsidR="00DB5869">
        <w:rPr>
          <w:rStyle w:val="FootnoteReference"/>
        </w:rPr>
        <w:footnoteReference w:id="45"/>
      </w:r>
      <w:r w:rsidR="00DB5869">
        <w:t xml:space="preserve"> </w:t>
      </w:r>
      <w:r w:rsidR="007F5E93" w:rsidRPr="007F5E93">
        <w:t xml:space="preserve">Dapsone demonstrated relatively poor activity versus gram-negative bacilli but dapsone </w:t>
      </w:r>
      <w:r w:rsidR="007F5E93" w:rsidRPr="007F5E93">
        <w:lastRenderedPageBreak/>
        <w:t xml:space="preserve">demonstrated activity versus </w:t>
      </w:r>
      <w:proofErr w:type="spellStart"/>
      <w:r w:rsidR="007F5E93" w:rsidRPr="007F5E93">
        <w:t>grampositive</w:t>
      </w:r>
      <w:proofErr w:type="spellEnd"/>
      <w:r w:rsidR="007F5E93" w:rsidRPr="007F5E93">
        <w:t xml:space="preserve"> cocci, such as Staphylococcus, Streptococcus, and Enterococcus as well as strains of Enterococcus </w:t>
      </w:r>
      <w:proofErr w:type="spellStart"/>
      <w:r w:rsidR="007F5E93" w:rsidRPr="007F5E93">
        <w:t>faecalis</w:t>
      </w:r>
      <w:proofErr w:type="spellEnd"/>
      <w:r w:rsidR="007F5E93" w:rsidRPr="007F5E93">
        <w:t xml:space="preserve"> and several strains of Streptococcus </w:t>
      </w:r>
      <w:proofErr w:type="spellStart"/>
      <w:r w:rsidR="007F5E93" w:rsidRPr="007F5E93">
        <w:t>agalactiae</w:t>
      </w:r>
      <w:proofErr w:type="spellEnd"/>
      <w:r w:rsidR="007F5E93" w:rsidRPr="007F5E93">
        <w:t xml:space="preserve"> and Streptococcus pyogenes. However, clinical relevance of these </w:t>
      </w:r>
      <w:r w:rsidR="007F5E93" w:rsidRPr="002B6BF8">
        <w:rPr>
          <w:i/>
        </w:rPr>
        <w:t>in</w:t>
      </w:r>
      <w:r w:rsidR="00DB5869" w:rsidRPr="002B6BF8">
        <w:rPr>
          <w:i/>
        </w:rPr>
        <w:t xml:space="preserve"> vitro</w:t>
      </w:r>
      <w:r w:rsidR="00DB5869">
        <w:t xml:space="preserve"> finding is unknown.</w:t>
      </w:r>
    </w:p>
    <w:p w14:paraId="0E6E5B4A" w14:textId="77777777" w:rsidR="00C1689E" w:rsidRPr="00C1689E" w:rsidRDefault="00DB5869" w:rsidP="00C1689E">
      <w:pPr>
        <w:pStyle w:val="ListBullet"/>
        <w:rPr>
          <w:i/>
        </w:rPr>
      </w:pPr>
      <w:r w:rsidRPr="00C1689E">
        <w:rPr>
          <w:i/>
        </w:rPr>
        <w:t xml:space="preserve">4. </w:t>
      </w:r>
      <w:r w:rsidR="00C1689E">
        <w:rPr>
          <w:i/>
        </w:rPr>
        <w:t>In the non</w:t>
      </w:r>
      <w:r w:rsidR="007F5E93" w:rsidRPr="00C1689E">
        <w:rPr>
          <w:i/>
        </w:rPr>
        <w:t>clinical studies, the systemic exposure increased with increasing duration of use. What is the maximal duration of use where systemic exposure has been measured in humans? Is there evidence of increased systemic exposure with increased duration of use? Please inc</w:t>
      </w:r>
      <w:r w:rsidR="00C1689E" w:rsidRPr="00C1689E">
        <w:rPr>
          <w:i/>
        </w:rPr>
        <w:t>lude data for DGME and dapsone.</w:t>
      </w:r>
    </w:p>
    <w:p w14:paraId="3AB0D6D0" w14:textId="77777777" w:rsidR="00C1689E" w:rsidRDefault="00C1689E" w:rsidP="00C1689E">
      <w:pPr>
        <w:pStyle w:val="Heading5"/>
      </w:pPr>
      <w:r>
        <w:t>Sponsor response</w:t>
      </w:r>
    </w:p>
    <w:p w14:paraId="2D2DB47E" w14:textId="79040941" w:rsidR="007F5E93" w:rsidRDefault="007F5E93" w:rsidP="00232A97">
      <w:r w:rsidRPr="007F5E93">
        <w:t>Systemic exposure of dapsone and its metabolites (N-acetyl dapsone and dapsone hydroxylamine) were measured in a clinical pharmacokinetics study, where male and female subjects 16 years of age or older with acne vulgaris (N</w:t>
      </w:r>
      <w:r w:rsidR="008B4F73">
        <w:t xml:space="preserve"> </w:t>
      </w:r>
      <w:r w:rsidR="008061E7">
        <w:t>=</w:t>
      </w:r>
      <w:r w:rsidR="008B4F73">
        <w:t xml:space="preserve"> </w:t>
      </w:r>
      <w:r w:rsidR="008061E7">
        <w:t xml:space="preserve">19) received 2 grams of </w:t>
      </w:r>
      <w:r w:rsidR="00587563">
        <w:t>Aczone</w:t>
      </w:r>
      <w:r w:rsidRPr="007F5E93">
        <w:t xml:space="preserve"> 7.5% topically to the face, upper chest, upper back and shoulders once daily for 28 days (Study 225</w:t>
      </w:r>
      <w:r w:rsidR="008061E7">
        <w:t>678-004</w:t>
      </w:r>
      <w:r w:rsidRPr="007F5E93">
        <w:t>). Steady state for dapsone and its metabolites appeared to be reached within 7 days of dosing. Additional once daily dosing beyond Day 7 did not appear to increase the mean plasma trough concentrations for all 3 analytes.</w:t>
      </w:r>
    </w:p>
    <w:p w14:paraId="4D7211D3" w14:textId="77777777" w:rsidR="001A00CF" w:rsidRDefault="001A00CF" w:rsidP="00F4672B">
      <w:pPr>
        <w:pStyle w:val="TableTitle"/>
      </w:pPr>
      <w:r>
        <w:t>Table 19:</w:t>
      </w:r>
      <w:r w:rsidRPr="001A00CF">
        <w:t xml:space="preserve"> Study 225678-004: Mean Plasma Trough Concentrations Following Once Daily Topical Dermal Administration of Aczone 7.5% (ng/mL)</w:t>
      </w:r>
      <w:r>
        <w:t>.</w:t>
      </w:r>
    </w:p>
    <w:p w14:paraId="2C22B381" w14:textId="77777777" w:rsidR="00F4672B" w:rsidRDefault="00251CB5" w:rsidP="00232A97">
      <w:r>
        <w:rPr>
          <w:noProof/>
          <w:lang w:eastAsia="en-AU"/>
        </w:rPr>
        <w:drawing>
          <wp:inline distT="0" distB="0" distL="0" distR="0" wp14:anchorId="3D91E0F2" wp14:editId="1758176B">
            <wp:extent cx="5400040" cy="1801744"/>
            <wp:effectExtent l="0" t="0" r="0" b="8255"/>
            <wp:docPr id="13" name="Picture 13" descr="Table 19: Study 225678-004: Mean Plasma Trough Concentrations Following Once Daily Topical Dermal Administration of Aczone 7.5% (n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801744"/>
                    </a:xfrm>
                    <a:prstGeom prst="rect">
                      <a:avLst/>
                    </a:prstGeom>
                  </pic:spPr>
                </pic:pic>
              </a:graphicData>
            </a:graphic>
          </wp:inline>
        </w:drawing>
      </w:r>
    </w:p>
    <w:p w14:paraId="4A4D2C43" w14:textId="7F9D7348" w:rsidR="00251CB5" w:rsidRDefault="00251CB5" w:rsidP="00232A97">
      <w:r w:rsidRPr="00251CB5">
        <w:t xml:space="preserve">Allergan does not have any systemic exposure data of DGME following once daily administration of </w:t>
      </w:r>
      <w:r w:rsidR="00587563">
        <w:t>Aczone</w:t>
      </w:r>
      <w:r w:rsidRPr="00251CB5">
        <w:t xml:space="preserve"> 7.5% in humans. However, systemic exposure of DGME was measured following twice daily administration of </w:t>
      </w:r>
      <w:r w:rsidR="00587563">
        <w:t>Aczone</w:t>
      </w:r>
      <w:r w:rsidRPr="00251CB5">
        <w:t xml:space="preserve"> 5%. In Study DAP0110, male and female subjects 18 years of age or older with acne</w:t>
      </w:r>
      <w:r>
        <w:t xml:space="preserve"> </w:t>
      </w:r>
      <w:r w:rsidRPr="00251CB5">
        <w:t>vulgaris (N</w:t>
      </w:r>
      <w:r w:rsidR="008B4F73">
        <w:t xml:space="preserve"> </w:t>
      </w:r>
      <w:r w:rsidRPr="00251CB5">
        <w:t>=</w:t>
      </w:r>
      <w:r w:rsidR="008B4F73">
        <w:t xml:space="preserve"> </w:t>
      </w:r>
      <w:r w:rsidRPr="00251CB5">
        <w:t xml:space="preserve">18) received </w:t>
      </w:r>
      <w:r w:rsidR="00587563">
        <w:t>Aczone</w:t>
      </w:r>
      <w:r w:rsidRPr="00251CB5">
        <w:t xml:space="preserve"> 5% topically to the face, upper back, shoulders, and upper chest twice daily for 14 days (average amount applied per day was 2.2 grams). The mean ± SD plasma DGME C</w:t>
      </w:r>
      <w:r w:rsidRPr="00A24BA7">
        <w:rPr>
          <w:vertAlign w:val="subscript"/>
        </w:rPr>
        <w:t>max</w:t>
      </w:r>
      <w:r w:rsidRPr="00251CB5">
        <w:t xml:space="preserve"> (0.880 ± 0.884 </w:t>
      </w:r>
      <w:proofErr w:type="spellStart"/>
      <w:r w:rsidRPr="00251CB5">
        <w:t>μg</w:t>
      </w:r>
      <w:proofErr w:type="spellEnd"/>
      <w:r w:rsidRPr="00251CB5">
        <w:t>/mL) and AUC</w:t>
      </w:r>
      <w:r w:rsidRPr="00A24BA7">
        <w:rPr>
          <w:vertAlign w:val="subscript"/>
        </w:rPr>
        <w:t xml:space="preserve">0-24 </w:t>
      </w:r>
      <w:r w:rsidRPr="00251CB5">
        <w:t xml:space="preserve">(4.72 ± 6.03 </w:t>
      </w:r>
      <w:proofErr w:type="spellStart"/>
      <w:r w:rsidRPr="00251CB5">
        <w:t>μg·hr</w:t>
      </w:r>
      <w:proofErr w:type="spellEnd"/>
      <w:r w:rsidRPr="00251CB5">
        <w:t>/mL) on Day 14 did not appear to be significantly increased when compared to the plasma DGME C</w:t>
      </w:r>
      <w:r w:rsidRPr="00A24BA7">
        <w:rPr>
          <w:vertAlign w:val="subscript"/>
        </w:rPr>
        <w:t>max</w:t>
      </w:r>
      <w:r w:rsidRPr="00251CB5">
        <w:t xml:space="preserve"> (0.550 ± 0.564 </w:t>
      </w:r>
      <w:proofErr w:type="spellStart"/>
      <w:r w:rsidRPr="00251CB5">
        <w:t>μg</w:t>
      </w:r>
      <w:proofErr w:type="spellEnd"/>
      <w:r w:rsidRPr="00251CB5">
        <w:t>/mL) and AUC</w:t>
      </w:r>
      <w:r w:rsidRPr="00A24BA7">
        <w:rPr>
          <w:vertAlign w:val="subscript"/>
        </w:rPr>
        <w:t xml:space="preserve">0-24 </w:t>
      </w:r>
      <w:r w:rsidRPr="00251CB5">
        <w:t>(</w:t>
      </w:r>
      <w:r>
        <w:t xml:space="preserve">3.12 ± 5.17 </w:t>
      </w:r>
      <w:proofErr w:type="spellStart"/>
      <w:r>
        <w:t>μg·hr</w:t>
      </w:r>
      <w:proofErr w:type="spellEnd"/>
      <w:r>
        <w:t>/mL) on Day 1.</w:t>
      </w:r>
    </w:p>
    <w:p w14:paraId="0DA7DC5C" w14:textId="3F8F0EC4" w:rsidR="00251CB5" w:rsidRDefault="00251CB5" w:rsidP="00232A97">
      <w:r w:rsidRPr="00251CB5">
        <w:t xml:space="preserve">As there were no apparent increase in systemic exposure of DGME following twice daily administration of </w:t>
      </w:r>
      <w:r w:rsidR="00587563">
        <w:t>Aczone</w:t>
      </w:r>
      <w:r w:rsidRPr="00251CB5">
        <w:t xml:space="preserve"> 5% for 14 days in Study DAP0110, and the total daily dose of DGME from </w:t>
      </w:r>
      <w:r w:rsidR="00587563">
        <w:t>Aczone</w:t>
      </w:r>
      <w:r w:rsidRPr="00251CB5">
        <w:t xml:space="preserve"> 7.5% once daily is approximately 40% less than that from </w:t>
      </w:r>
      <w:r w:rsidR="00587563">
        <w:t>Aczone</w:t>
      </w:r>
      <w:r w:rsidRPr="00251CB5">
        <w:t xml:space="preserve"> 5% twice daily, Allergan believes that the systemic exposure of DGME would not be significantly different or increased following repeated once daily administration of </w:t>
      </w:r>
      <w:r w:rsidR="00587563">
        <w:t>Aczone</w:t>
      </w:r>
      <w:r w:rsidRPr="00251CB5">
        <w:t xml:space="preserve"> 7</w:t>
      </w:r>
      <w:r>
        <w:t>.5%.</w:t>
      </w:r>
    </w:p>
    <w:p w14:paraId="7BBD7CFA" w14:textId="77777777" w:rsidR="008728A6" w:rsidRPr="008728A6" w:rsidRDefault="008728A6" w:rsidP="008728A6">
      <w:pPr>
        <w:pStyle w:val="ListBullet"/>
        <w:rPr>
          <w:i/>
        </w:rPr>
      </w:pPr>
      <w:r w:rsidRPr="008728A6">
        <w:rPr>
          <w:i/>
        </w:rPr>
        <w:t>5. Is it appropriate to use the gel vehicle as a comparator?</w:t>
      </w:r>
    </w:p>
    <w:p w14:paraId="2F706E92" w14:textId="77777777" w:rsidR="008728A6" w:rsidRDefault="008728A6" w:rsidP="008728A6">
      <w:pPr>
        <w:pStyle w:val="Heading5"/>
      </w:pPr>
      <w:r>
        <w:lastRenderedPageBreak/>
        <w:t>Sponsor response</w:t>
      </w:r>
    </w:p>
    <w:p w14:paraId="074E9250" w14:textId="0F908833" w:rsidR="00554892" w:rsidRDefault="008728A6" w:rsidP="00232A97">
      <w:r w:rsidRPr="008728A6">
        <w:t xml:space="preserve">It is appropriate to use the gel vehicle as a comparator in the pivotal </w:t>
      </w:r>
      <w:r w:rsidR="008B4F73">
        <w:t>Phase III</w:t>
      </w:r>
      <w:r w:rsidRPr="008728A6">
        <w:t xml:space="preserve"> trials during clinical development of </w:t>
      </w:r>
      <w:r w:rsidR="00587563">
        <w:t>Aczone</w:t>
      </w:r>
      <w:r w:rsidRPr="008728A6">
        <w:t xml:space="preserve"> 7.5%. Consistent with ICH E8,</w:t>
      </w:r>
      <w:r w:rsidR="008B4F73">
        <w:rPr>
          <w:rStyle w:val="FootnoteReference"/>
        </w:rPr>
        <w:footnoteReference w:id="46"/>
      </w:r>
      <w:r w:rsidRPr="008728A6">
        <w:t xml:space="preserve"> the primary objectives of the </w:t>
      </w:r>
      <w:r w:rsidR="003134B3">
        <w:t>Phase III</w:t>
      </w:r>
      <w:r w:rsidR="003134B3" w:rsidRPr="008728A6">
        <w:t xml:space="preserve"> </w:t>
      </w:r>
      <w:r w:rsidRPr="008728A6">
        <w:t xml:space="preserve">trials are to confirm efficacy and establish the safety profile for </w:t>
      </w:r>
      <w:r w:rsidR="00587563">
        <w:t>Aczone</w:t>
      </w:r>
      <w:r w:rsidRPr="008728A6">
        <w:t xml:space="preserve"> 7.5%. As such, adequate, well controlled, double-blinded, randomised studies are required in order to minimise bias in the study. Randomisation and blinding in the studies were the two major factors in minimising the chance of bias. Randomisation avoids systematic differences between groups with respect to known or unknown baseline variables that could affect outcome. Blinding minimises the potential biases resulting from differences in management, treatment, or assessment of patients, or interpretation of results that could arise as a result of investigator knowledge of the assigned treatment.</w:t>
      </w:r>
    </w:p>
    <w:p w14:paraId="6C4FAE2C" w14:textId="49938F7B" w:rsidR="008728A6" w:rsidRDefault="008728A6" w:rsidP="00232A97">
      <w:r w:rsidRPr="008728A6">
        <w:t>As specified in ICH E10,</w:t>
      </w:r>
      <w:r w:rsidR="004175F0">
        <w:rPr>
          <w:rStyle w:val="FootnoteReference"/>
        </w:rPr>
        <w:footnoteReference w:id="47"/>
      </w:r>
      <w:r w:rsidRPr="008728A6">
        <w:t xml:space="preserve"> the choice of control group can greatly affect the degree in which bias in conducting and analysing the study can be minimised. The ICH guidance also outlines that there is one major purpose for the control groups and that is to allow discrimination of patient outcomes caused by the test treatment from outcomes caused by other factors, such as the natural progression of the disease, observer or patient expectations, or other treatment. The control group basically answers what would happen to the patient if they had not received the test treatment or if they had received a different t</w:t>
      </w:r>
      <w:r>
        <w:t>reatment known to be effective.</w:t>
      </w:r>
    </w:p>
    <w:p w14:paraId="47D9C725" w14:textId="1D800DF6" w:rsidR="008728A6" w:rsidRDefault="003B5F0C" w:rsidP="00232A97">
      <w:r>
        <w:t>As noted in ICH E10</w:t>
      </w:r>
      <w:r w:rsidR="008728A6" w:rsidRPr="008728A6">
        <w:t>,</w:t>
      </w:r>
      <w:r w:rsidR="00147E9E">
        <w:rPr>
          <w:rStyle w:val="FootnoteReference"/>
        </w:rPr>
        <w:footnoteReference w:id="48"/>
      </w:r>
      <w:r w:rsidR="008728A6" w:rsidRPr="008728A6">
        <w:t xml:space="preserve"> not all placebos are completely inactive. A specific example given is that of vehicle controls used in studies of topical skin preparations which may have beneficial activity. This does not impair the ability of the design to measure the specific effect of the test agent. Consistent with this guideline, the </w:t>
      </w:r>
      <w:r w:rsidR="00587563">
        <w:t>Aczone</w:t>
      </w:r>
      <w:r w:rsidR="008728A6" w:rsidRPr="008728A6">
        <w:t xml:space="preserve"> gel vehicle was used as a comparator to ensure that the study </w:t>
      </w:r>
      <w:r w:rsidR="00D107EC">
        <w:t xml:space="preserve">meets the requirement of a well-controlled, double </w:t>
      </w:r>
      <w:r w:rsidR="008728A6" w:rsidRPr="008728A6">
        <w:t xml:space="preserve">blinded, randomised study so that the effectiveness of dapsone can be demonstrated. As specified in the guideline, if the chosen vehicle control may have harmful effects a “no treatment” arm would allow the measurement of the total effect of the test agent plus its vehicle. Consistent with the ICH guideline, the “no treatment” arm was not included in the </w:t>
      </w:r>
      <w:r w:rsidR="00587563">
        <w:t>Aczone</w:t>
      </w:r>
      <w:r w:rsidR="008728A6" w:rsidRPr="008728A6">
        <w:t xml:space="preserve"> 7.5% studies because the gel vehicle was not known to be associated with harmful effects. Therefore, the </w:t>
      </w:r>
      <w:r w:rsidR="00587563">
        <w:t>Aczone</w:t>
      </w:r>
      <w:r w:rsidR="008728A6" w:rsidRPr="008728A6">
        <w:t xml:space="preserve"> gel vehicle is the appropriate comparator.</w:t>
      </w:r>
    </w:p>
    <w:p w14:paraId="08B9A558" w14:textId="77777777" w:rsidR="008728A6" w:rsidRDefault="008728A6" w:rsidP="00232A97">
      <w:r>
        <w:t xml:space="preserve">Responses from the 4 KOLs </w:t>
      </w:r>
      <w:r w:rsidRPr="008728A6">
        <w:t>also confirm that use of the gel vehicle as a comparator is appropriate as this is standard/common practice and routinely done in</w:t>
      </w:r>
      <w:r>
        <w:t xml:space="preserve"> trials for topical products.</w:t>
      </w:r>
    </w:p>
    <w:p w14:paraId="5508DEB5" w14:textId="77777777" w:rsidR="008728A6" w:rsidRPr="008728A6" w:rsidRDefault="008728A6" w:rsidP="008728A6">
      <w:pPr>
        <w:pStyle w:val="ListBullet"/>
        <w:rPr>
          <w:i/>
        </w:rPr>
      </w:pPr>
      <w:r w:rsidRPr="008728A6">
        <w:rPr>
          <w:i/>
        </w:rPr>
        <w:t>6. Are the results clinically significant?</w:t>
      </w:r>
    </w:p>
    <w:p w14:paraId="5054B95E" w14:textId="77777777" w:rsidR="008728A6" w:rsidRDefault="008728A6" w:rsidP="008728A6">
      <w:pPr>
        <w:pStyle w:val="Heading5"/>
      </w:pPr>
      <w:r>
        <w:t>Sponsor response</w:t>
      </w:r>
    </w:p>
    <w:p w14:paraId="5D582F67" w14:textId="2A64E614" w:rsidR="008728A6" w:rsidRDefault="008728A6" w:rsidP="00232A97">
      <w:r w:rsidRPr="008728A6">
        <w:t xml:space="preserve">Allergan conducted 2 pivotal </w:t>
      </w:r>
      <w:r w:rsidR="00EA7443">
        <w:t>Phase III</w:t>
      </w:r>
      <w:r w:rsidRPr="008728A6">
        <w:t xml:space="preserve"> </w:t>
      </w:r>
      <w:r w:rsidR="00EA7443">
        <w:t xml:space="preserve">multicentre, randomised, double blind, vehicle </w:t>
      </w:r>
      <w:r w:rsidRPr="008728A6">
        <w:t>controlled trials of identical design to evaluate efficacy, safety and tolerability in patients 12 years of age and older with acne vulgaris (4,391 patients; 2153 and 2238, respectively). Both the individual study data (Study 225678</w:t>
      </w:r>
      <w:r w:rsidR="00B10310">
        <w:t>-006 and 225678- 007</w:t>
      </w:r>
      <w:r w:rsidRPr="008728A6">
        <w:t>)</w:t>
      </w:r>
      <w:r w:rsidR="00AB4E22">
        <w:rPr>
          <w:rStyle w:val="FootnoteReference"/>
        </w:rPr>
        <w:footnoteReference w:id="49"/>
      </w:r>
      <w:r w:rsidRPr="008728A6">
        <w:t xml:space="preserve"> and the pooled </w:t>
      </w:r>
      <w:r w:rsidRPr="008728A6">
        <w:lastRenderedPageBreak/>
        <w:t>analysis</w:t>
      </w:r>
      <w:r w:rsidR="00971C4D">
        <w:t xml:space="preserve"> of data</w:t>
      </w:r>
      <w:r w:rsidR="00971C4D">
        <w:rPr>
          <w:rStyle w:val="FootnoteReference"/>
        </w:rPr>
        <w:footnoteReference w:id="50"/>
      </w:r>
      <w:r w:rsidR="00971C4D">
        <w:t xml:space="preserve"> </w:t>
      </w:r>
      <w:r w:rsidRPr="008728A6">
        <w:t xml:space="preserve">demonstrated the efficacy, safety, and tolerability of once-daily administration of </w:t>
      </w:r>
      <w:r w:rsidR="00587563">
        <w:t>Aczone</w:t>
      </w:r>
      <w:r w:rsidRPr="008728A6">
        <w:t xml:space="preserve"> 7.5% over 12 weeks of treatment.</w:t>
      </w:r>
    </w:p>
    <w:p w14:paraId="1B1F5D9C" w14:textId="0AB72733" w:rsidR="00B44BDB" w:rsidRDefault="00B44BDB" w:rsidP="00232A97">
      <w:r w:rsidRPr="00B44BDB">
        <w:t xml:space="preserve">The pooled analysis confirm that a large cohort of adolescents and adults, with substantial representation of both males and females and </w:t>
      </w:r>
      <w:r w:rsidR="009C2B8C">
        <w:t>C</w:t>
      </w:r>
      <w:r w:rsidRPr="00B44BDB">
        <w:t>aucasian and non-</w:t>
      </w:r>
      <w:r w:rsidR="009C2B8C">
        <w:t>C</w:t>
      </w:r>
      <w:r w:rsidRPr="00B44BDB">
        <w:t xml:space="preserve">aucasian patients were included in assessment of </w:t>
      </w:r>
      <w:r w:rsidR="00587563">
        <w:t>Aczone</w:t>
      </w:r>
      <w:r w:rsidRPr="00B44BDB">
        <w:t xml:space="preserve"> 7.5%. The primary endpoints (GAAS success rates and mean reduction in inflammatory and non</w:t>
      </w:r>
      <w:r w:rsidR="009C2B8C">
        <w:t>-</w:t>
      </w:r>
      <w:r w:rsidRPr="00B44BDB">
        <w:t xml:space="preserve">inflammatory lesion counts at Week 12) were statistically superior (p&lt;0.001) for </w:t>
      </w:r>
      <w:r w:rsidR="00587563">
        <w:t>Aczone</w:t>
      </w:r>
      <w:r w:rsidRPr="00B44BDB">
        <w:t xml:space="preserve"> 7.5% treatment compared with vehicle. The clinical improvement in acne severity was supported by substantial decreases in inflammatory, non</w:t>
      </w:r>
      <w:r w:rsidR="00EA7443">
        <w:t>-</w:t>
      </w:r>
      <w:r w:rsidRPr="00B44BDB">
        <w:t xml:space="preserve">inflammatory, and total lesion counts at Week 12. Significant differences (p&lt;0.05) in favour of </w:t>
      </w:r>
      <w:r w:rsidR="00587563">
        <w:t>Aczone</w:t>
      </w:r>
      <w:r w:rsidRPr="00B44BDB">
        <w:t xml:space="preserve"> 7.5% compared with vehicle appeared early in treatment: by Week 2 for decreases in mean inflammatory lesion count and by Week 4 for total lesion counts (percentage change from baseline) (pooled analysis of data). These numerical values are consistent with the photographs in the abovementioned publications of the pivotal data and are considered clinically significant as individual studies or as the pooled analysis of the data.</w:t>
      </w:r>
    </w:p>
    <w:p w14:paraId="1D56DF53" w14:textId="0A5BC47B" w:rsidR="00B44BDB" w:rsidRDefault="00B44BDB" w:rsidP="00232A97">
      <w:r w:rsidRPr="00B44BDB">
        <w:t>Actual</w:t>
      </w:r>
      <w:r w:rsidR="00EE410E">
        <w:t xml:space="preserve"> patient photos from the Phase III</w:t>
      </w:r>
      <w:r w:rsidRPr="00B44BDB">
        <w:t xml:space="preserve"> trials have been provided to demonstrate the impact of the benefit seen with </w:t>
      </w:r>
      <w:r w:rsidR="00587563">
        <w:t>Aczone</w:t>
      </w:r>
      <w:r w:rsidRPr="00B44BDB">
        <w:t xml:space="preserve"> 7.5% treatment. Thus, the results demonstrate that </w:t>
      </w:r>
      <w:r w:rsidR="00587563">
        <w:t>Aczone</w:t>
      </w:r>
      <w:r w:rsidRPr="00B44BDB">
        <w:t xml:space="preserve"> 7.5% applied topically once daily for 12 weeks is an effective treatment for acne vulgaris. This is supported by the statements from the KOLs who agree that the benefits to the patient of </w:t>
      </w:r>
      <w:r w:rsidR="00587563">
        <w:t>Aczone</w:t>
      </w:r>
      <w:r w:rsidRPr="00B44BDB">
        <w:t xml:space="preserve"> 7.5% treatment are clinically significant with even a change of one grade on the GAAS scale being seen as impactful on a patient</w:t>
      </w:r>
      <w:r w:rsidR="00D80792">
        <w:t>’</w:t>
      </w:r>
      <w:r w:rsidRPr="00B44BDB">
        <w:t>s quality of life and similarly relevant</w:t>
      </w:r>
      <w:r>
        <w:t xml:space="preserve"> from a physician</w:t>
      </w:r>
      <w:r w:rsidR="00517FCC">
        <w:t>’</w:t>
      </w:r>
      <w:r>
        <w:t>s perspective.</w:t>
      </w:r>
    </w:p>
    <w:p w14:paraId="28C228BA" w14:textId="77777777" w:rsidR="006E4B0C" w:rsidRDefault="00B44BDB" w:rsidP="00232A97">
      <w:r w:rsidRPr="00B44BDB">
        <w:t xml:space="preserve">For example, </w:t>
      </w:r>
      <w:r w:rsidR="006E4B0C">
        <w:t xml:space="preserve">one </w:t>
      </w:r>
      <w:r>
        <w:t>KOL</w:t>
      </w:r>
      <w:r w:rsidR="006E4B0C">
        <w:t xml:space="preserve"> states:</w:t>
      </w:r>
    </w:p>
    <w:p w14:paraId="3BA13C8A" w14:textId="77777777" w:rsidR="00517FCC" w:rsidRPr="00517FCC" w:rsidRDefault="00B44BDB" w:rsidP="00517FCC">
      <w:pPr>
        <w:ind w:left="720"/>
        <w:rPr>
          <w:i/>
        </w:rPr>
      </w:pPr>
      <w:r w:rsidRPr="00517FCC">
        <w:rPr>
          <w:i/>
        </w:rPr>
        <w:t xml:space="preserve">Aczone can be used effectively in adolescents and adults with AV, regardless of gender, with the expectation that clinically relevant improvement will occur in most cases, especially as lack of cutaneous </w:t>
      </w:r>
      <w:r w:rsidR="00517FCC" w:rsidRPr="00517FCC">
        <w:rPr>
          <w:i/>
        </w:rPr>
        <w:t>irritation</w:t>
      </w:r>
      <w:r w:rsidRPr="00517FCC">
        <w:rPr>
          <w:i/>
        </w:rPr>
        <w:t xml:space="preserve"> will promote better adherence to </w:t>
      </w:r>
      <w:r w:rsidR="00517FCC" w:rsidRPr="00517FCC">
        <w:rPr>
          <w:i/>
        </w:rPr>
        <w:t>treatment in the ‘real world’.</w:t>
      </w:r>
    </w:p>
    <w:p w14:paraId="339C5339" w14:textId="77777777" w:rsidR="00517FCC" w:rsidRDefault="004F3CBD" w:rsidP="00232A97">
      <w:r>
        <w:t>Another KOL</w:t>
      </w:r>
      <w:r w:rsidR="00517FCC">
        <w:t xml:space="preserve"> states:</w:t>
      </w:r>
    </w:p>
    <w:p w14:paraId="0F318A6D" w14:textId="77777777" w:rsidR="00B44BDB" w:rsidRPr="00517FCC" w:rsidRDefault="00B44BDB" w:rsidP="00517FCC">
      <w:pPr>
        <w:ind w:left="720"/>
        <w:rPr>
          <w:i/>
        </w:rPr>
      </w:pPr>
      <w:r w:rsidRPr="00517FCC">
        <w:rPr>
          <w:i/>
        </w:rPr>
        <w:t>The clinical benefits seen are clinically significant. A change in the Global Acne Assessment Score of one grade is clinically significant from both the physician</w:t>
      </w:r>
      <w:r w:rsidR="00517FCC">
        <w:rPr>
          <w:i/>
        </w:rPr>
        <w:t>’</w:t>
      </w:r>
      <w:r w:rsidRPr="00517FCC">
        <w:rPr>
          <w:i/>
        </w:rPr>
        <w:t>s perspective and also that of the patient includ</w:t>
      </w:r>
      <w:r w:rsidR="00517FCC" w:rsidRPr="00517FCC">
        <w:rPr>
          <w:i/>
        </w:rPr>
        <w:t>ing on patient quality of life.</w:t>
      </w:r>
    </w:p>
    <w:p w14:paraId="7A982D78" w14:textId="77777777" w:rsidR="00517FCC" w:rsidRPr="00517FCC" w:rsidRDefault="00517FCC" w:rsidP="00517FCC">
      <w:pPr>
        <w:pStyle w:val="ListBullet"/>
        <w:rPr>
          <w:i/>
        </w:rPr>
      </w:pPr>
      <w:r w:rsidRPr="00517FCC">
        <w:rPr>
          <w:i/>
        </w:rPr>
        <w:t>7. What proportion of patients with acne of this severity would have resolution of their lesions with no treatment over 12 weeks?</w:t>
      </w:r>
    </w:p>
    <w:p w14:paraId="3B154570" w14:textId="77777777" w:rsidR="00517FCC" w:rsidRDefault="00517FCC" w:rsidP="00517FCC">
      <w:pPr>
        <w:pStyle w:val="Heading5"/>
      </w:pPr>
      <w:r>
        <w:t>Sponsor response</w:t>
      </w:r>
    </w:p>
    <w:p w14:paraId="3A15A272" w14:textId="436E00D0" w:rsidR="00676BC2" w:rsidRDefault="00517FCC" w:rsidP="00232A97">
      <w:r w:rsidRPr="00517FCC">
        <w:t xml:space="preserve">Since the </w:t>
      </w:r>
      <w:r w:rsidR="00D80792">
        <w:t>objective of the pivotal Phase III</w:t>
      </w:r>
      <w:r w:rsidRPr="00517FCC">
        <w:t xml:space="preserve"> studies was to assess safety and effectiveness of dapsone, the studies did not assess ‘no treatment’ effect over the 12 weeks of the study. Spontane</w:t>
      </w:r>
      <w:r w:rsidR="00A24BA7">
        <w:t>ous resolution rate over the 12-</w:t>
      </w:r>
      <w:r w:rsidRPr="00517FCC">
        <w:t>week period in absence of any intervention is unknown. It should be noted, however, that improvement is typically seen with all types of locally applied non-</w:t>
      </w:r>
      <w:proofErr w:type="spellStart"/>
      <w:r w:rsidRPr="00517FCC">
        <w:t>comedogenic</w:t>
      </w:r>
      <w:proofErr w:type="spellEnd"/>
      <w:r w:rsidRPr="00517FCC">
        <w:t xml:space="preserve"> products such as drug vehicles or</w:t>
      </w:r>
      <w:r w:rsidR="00676BC2">
        <w:t xml:space="preserve"> </w:t>
      </w:r>
      <w:r w:rsidR="00676BC2" w:rsidRPr="00676BC2">
        <w:t>cosmetics as well as with placebo of orally administered products and reference arms of photodynamic therapy. The KOLs concur that it would be difficult to provide an absolute figure as acne is a chronic but fluctuating condition and 2 have provided an opinion that approximately 25% of patients may have resolution, perhaps temporarily, from their acne</w:t>
      </w:r>
      <w:r w:rsidR="00676BC2">
        <w:t xml:space="preserve"> condition with no treatment.</w:t>
      </w:r>
    </w:p>
    <w:p w14:paraId="6B05B133" w14:textId="77777777" w:rsidR="00676BC2" w:rsidRPr="00676BC2" w:rsidRDefault="00676BC2" w:rsidP="00676BC2">
      <w:pPr>
        <w:pStyle w:val="ListBullet"/>
        <w:rPr>
          <w:i/>
        </w:rPr>
      </w:pPr>
      <w:r w:rsidRPr="00676BC2">
        <w:rPr>
          <w:i/>
        </w:rPr>
        <w:t xml:space="preserve">8. </w:t>
      </w:r>
      <w:proofErr w:type="gramStart"/>
      <w:r w:rsidRPr="00676BC2">
        <w:rPr>
          <w:i/>
        </w:rPr>
        <w:t>Is</w:t>
      </w:r>
      <w:proofErr w:type="gramEnd"/>
      <w:r w:rsidRPr="00676BC2">
        <w:rPr>
          <w:i/>
        </w:rPr>
        <w:t xml:space="preserve"> the indication appropriate or should it specify the severity of acne?</w:t>
      </w:r>
    </w:p>
    <w:p w14:paraId="546BDDCC" w14:textId="77777777" w:rsidR="00676BC2" w:rsidRDefault="00676BC2" w:rsidP="00676BC2">
      <w:pPr>
        <w:pStyle w:val="Heading5"/>
      </w:pPr>
      <w:r>
        <w:lastRenderedPageBreak/>
        <w:t>Sponsor response</w:t>
      </w:r>
    </w:p>
    <w:p w14:paraId="4928C715" w14:textId="6C396696" w:rsidR="00676BC2" w:rsidRDefault="00676BC2" w:rsidP="00232A97">
      <w:r w:rsidRPr="00676BC2">
        <w:t xml:space="preserve">Allergan believes the indication of acne vulgaris is appropriate. This would align with the wording of the </w:t>
      </w:r>
      <w:r w:rsidR="00402B6B">
        <w:t>PI</w:t>
      </w:r>
      <w:r w:rsidRPr="00676BC2">
        <w:t xml:space="preserve"> recently approved by the US FDA for </w:t>
      </w:r>
      <w:r w:rsidR="00587563">
        <w:t>Aczone</w:t>
      </w:r>
      <w:r w:rsidR="009A47C1">
        <w:t xml:space="preserve"> 7.5% on 24 February </w:t>
      </w:r>
      <w:r w:rsidR="006145A3">
        <w:t xml:space="preserve">2016 </w:t>
      </w:r>
      <w:r w:rsidRPr="00676BC2">
        <w:t xml:space="preserve">which includes that </w:t>
      </w:r>
      <w:r w:rsidR="00587563">
        <w:t>Aczone</w:t>
      </w:r>
      <w:r w:rsidRPr="00676BC2">
        <w:t xml:space="preserve"> 7.5% is currently indicated for the treatment of acne vulgaris with no specific limitation on the acne severity. The consensus from the KOLs supports this. Allergan would therefore request that the indication remain as is.</w:t>
      </w:r>
    </w:p>
    <w:p w14:paraId="3C6A40A7" w14:textId="77777777" w:rsidR="003243EE" w:rsidRPr="009A47C1" w:rsidRDefault="006145A3" w:rsidP="009A47C1">
      <w:pPr>
        <w:pStyle w:val="ListBullet"/>
        <w:rPr>
          <w:i/>
        </w:rPr>
      </w:pPr>
      <w:r w:rsidRPr="009A47C1">
        <w:rPr>
          <w:i/>
        </w:rPr>
        <w:t xml:space="preserve">9. </w:t>
      </w:r>
      <w:r w:rsidR="003243EE" w:rsidRPr="009A47C1">
        <w:rPr>
          <w:i/>
        </w:rPr>
        <w:t xml:space="preserve">Where would this product </w:t>
      </w:r>
      <w:proofErr w:type="gramStart"/>
      <w:r w:rsidR="003243EE" w:rsidRPr="009A47C1">
        <w:rPr>
          <w:i/>
        </w:rPr>
        <w:t>be</w:t>
      </w:r>
      <w:proofErr w:type="gramEnd"/>
      <w:r w:rsidR="003243EE" w:rsidRPr="009A47C1">
        <w:rPr>
          <w:i/>
        </w:rPr>
        <w:t xml:space="preserve"> placed in the treatment algorithm for acne?</w:t>
      </w:r>
    </w:p>
    <w:p w14:paraId="533F2035" w14:textId="77777777" w:rsidR="003243EE" w:rsidRDefault="003243EE" w:rsidP="003243EE">
      <w:pPr>
        <w:pStyle w:val="Heading5"/>
      </w:pPr>
      <w:r>
        <w:t>Sponsor response</w:t>
      </w:r>
    </w:p>
    <w:p w14:paraId="37C36D6B" w14:textId="77777777" w:rsidR="007550D0" w:rsidRDefault="003243EE" w:rsidP="00232A97">
      <w:r w:rsidRPr="003243EE">
        <w:t xml:space="preserve">Allergan has raised this as a discussion point in a recent Advisory Board panel which included 7 KOLs in dermatology across Australia. Provided below is a summary of their comments which formed part of the minutes: </w:t>
      </w:r>
    </w:p>
    <w:p w14:paraId="5F496561" w14:textId="77777777" w:rsidR="007550D0" w:rsidRPr="007550D0" w:rsidRDefault="007550D0" w:rsidP="007550D0">
      <w:pPr>
        <w:pStyle w:val="ListBullet2"/>
        <w:rPr>
          <w:i/>
        </w:rPr>
      </w:pPr>
      <w:r w:rsidRPr="007550D0">
        <w:rPr>
          <w:i/>
        </w:rPr>
        <w:t>Defining the patient group</w:t>
      </w:r>
    </w:p>
    <w:p w14:paraId="1DC32D55" w14:textId="523F3C23" w:rsidR="007550D0" w:rsidRPr="007550D0" w:rsidRDefault="003243EE" w:rsidP="007550D0">
      <w:pPr>
        <w:pStyle w:val="ListBullet3"/>
        <w:rPr>
          <w:i/>
        </w:rPr>
      </w:pPr>
      <w:r w:rsidRPr="007550D0">
        <w:rPr>
          <w:i/>
        </w:rPr>
        <w:t xml:space="preserve">The clinical trials indicate that adult females have the most to gain from </w:t>
      </w:r>
      <w:r w:rsidR="00587563">
        <w:rPr>
          <w:i/>
        </w:rPr>
        <w:t>Aczone</w:t>
      </w:r>
      <w:r w:rsidRPr="007550D0">
        <w:rPr>
          <w:i/>
        </w:rPr>
        <w:t xml:space="preserve"> 7.5%. Persistent or late-onset acne in this group is a significant clinical challenge. Such patients often feel they are ‘over’ their acne problem, and have tried many products with varying degre</w:t>
      </w:r>
      <w:r w:rsidR="007550D0" w:rsidRPr="007550D0">
        <w:rPr>
          <w:i/>
        </w:rPr>
        <w:t>es of success over the years.</w:t>
      </w:r>
    </w:p>
    <w:p w14:paraId="63AEC95A" w14:textId="77777777" w:rsidR="007550D0" w:rsidRPr="007550D0" w:rsidRDefault="003243EE" w:rsidP="007550D0">
      <w:pPr>
        <w:pStyle w:val="ListBullet3"/>
        <w:rPr>
          <w:i/>
        </w:rPr>
      </w:pPr>
      <w:r w:rsidRPr="007550D0">
        <w:rPr>
          <w:i/>
        </w:rPr>
        <w:t>However, younger women and males (especially adolescents) will also benefit. They are a substantial proportion of the potential market, and should not</w:t>
      </w:r>
      <w:r w:rsidR="007550D0" w:rsidRPr="007550D0">
        <w:rPr>
          <w:i/>
        </w:rPr>
        <w:t xml:space="preserve"> be neglected.</w:t>
      </w:r>
    </w:p>
    <w:p w14:paraId="436F79BB" w14:textId="77777777" w:rsidR="007550D0" w:rsidRPr="007550D0" w:rsidRDefault="003243EE" w:rsidP="007550D0">
      <w:pPr>
        <w:pStyle w:val="ListBullet3"/>
        <w:rPr>
          <w:i/>
        </w:rPr>
      </w:pPr>
      <w:r w:rsidRPr="007550D0">
        <w:rPr>
          <w:i/>
        </w:rPr>
        <w:t>It is very positive to have a new option for patients who have ‘tried everything’, and also for those who are unwilling or unable to be treated with a re</w:t>
      </w:r>
      <w:r w:rsidR="007550D0" w:rsidRPr="007550D0">
        <w:rPr>
          <w:i/>
        </w:rPr>
        <w:t>tinoid.</w:t>
      </w:r>
    </w:p>
    <w:p w14:paraId="269DD453" w14:textId="77777777" w:rsidR="007550D0" w:rsidRPr="007550D0" w:rsidRDefault="007550D0" w:rsidP="007550D0">
      <w:pPr>
        <w:pStyle w:val="ListBullet2"/>
        <w:rPr>
          <w:i/>
        </w:rPr>
      </w:pPr>
      <w:r w:rsidRPr="007550D0">
        <w:rPr>
          <w:i/>
        </w:rPr>
        <w:t>Combination treatment</w:t>
      </w:r>
    </w:p>
    <w:p w14:paraId="0FE74261" w14:textId="5EF2E168" w:rsidR="00D04462" w:rsidRPr="007550D0" w:rsidRDefault="00587563" w:rsidP="007550D0">
      <w:pPr>
        <w:pStyle w:val="ListBullet3"/>
        <w:rPr>
          <w:i/>
        </w:rPr>
      </w:pPr>
      <w:r>
        <w:rPr>
          <w:i/>
        </w:rPr>
        <w:t>Aczone</w:t>
      </w:r>
      <w:r w:rsidR="003243EE" w:rsidRPr="007550D0">
        <w:rPr>
          <w:i/>
        </w:rPr>
        <w:t xml:space="preserve"> 7.5% is likely to be an appropriate first-line monotherapy for less severe acne, especially in primary care. In more severe disease, use with a retinoid would be logical. In </w:t>
      </w:r>
      <w:proofErr w:type="spellStart"/>
      <w:r w:rsidR="003243EE" w:rsidRPr="007550D0">
        <w:rPr>
          <w:i/>
        </w:rPr>
        <w:t>comedonal</w:t>
      </w:r>
      <w:proofErr w:type="spellEnd"/>
      <w:r w:rsidR="003243EE" w:rsidRPr="007550D0">
        <w:rPr>
          <w:i/>
        </w:rPr>
        <w:t xml:space="preserve"> acne, it may a useful alternative to other strategies such</w:t>
      </w:r>
      <w:r w:rsidR="007550D0" w:rsidRPr="007550D0">
        <w:rPr>
          <w:i/>
        </w:rPr>
        <w:t xml:space="preserve"> as salicylic acid skin peels.</w:t>
      </w:r>
    </w:p>
    <w:p w14:paraId="35EA4EFE" w14:textId="70CE0813" w:rsidR="003243EE" w:rsidRDefault="003243EE" w:rsidP="00232A97">
      <w:r w:rsidRPr="003243EE">
        <w:t>The Australian KOLs whose statements are attached formed part of the above mentioned Advisory Boa</w:t>
      </w:r>
      <w:r w:rsidR="005644E3">
        <w:t>rd. Additionally</w:t>
      </w:r>
      <w:r w:rsidR="00B81FB1">
        <w:t>,</w:t>
      </w:r>
      <w:r w:rsidR="005644E3">
        <w:t xml:space="preserve"> as stated in one of the </w:t>
      </w:r>
      <w:r w:rsidR="009A47C1">
        <w:t xml:space="preserve">KOL’s </w:t>
      </w:r>
      <w:r w:rsidRPr="003243EE">
        <w:t>statement</w:t>
      </w:r>
      <w:r w:rsidR="00180876">
        <w:t>s</w:t>
      </w:r>
      <w:r w:rsidRPr="003243EE">
        <w:t xml:space="preserve">, </w:t>
      </w:r>
      <w:r w:rsidR="00180876">
        <w:t>they are</w:t>
      </w:r>
      <w:r w:rsidRPr="003243EE">
        <w:t xml:space="preserve"> well aware of the acne algorithm guidelines as </w:t>
      </w:r>
      <w:r w:rsidR="0042722B">
        <w:t>they</w:t>
      </w:r>
      <w:r w:rsidRPr="003243EE">
        <w:t xml:space="preserve"> sat on the Global Alliance panel upon which the Australian treatment algorithm is based. The two US KOLs additionally provide their expertise as to where </w:t>
      </w:r>
      <w:r w:rsidR="00587563">
        <w:t>Aczone</w:t>
      </w:r>
      <w:r w:rsidRPr="003243EE">
        <w:t xml:space="preserve"> 7.5% would be best placed in the treatment algorithm for acne based on their extensive</w:t>
      </w:r>
      <w:r w:rsidR="007550D0">
        <w:t xml:space="preserve"> experience</w:t>
      </w:r>
      <w:r w:rsidRPr="003243EE">
        <w:t>.</w:t>
      </w:r>
    </w:p>
    <w:p w14:paraId="78E5323F" w14:textId="77777777" w:rsidR="007550D0" w:rsidRDefault="00462085" w:rsidP="00FE5699">
      <w:pPr>
        <w:pStyle w:val="Heading5"/>
      </w:pPr>
      <w:r>
        <w:t>Product Information</w:t>
      </w:r>
    </w:p>
    <w:p w14:paraId="0BC5A223" w14:textId="77777777" w:rsidR="00FE5699" w:rsidRDefault="00FE5699" w:rsidP="00232A97">
      <w:r w:rsidRPr="00FE5699">
        <w:t>Allergan has made the amendments to the PI as suggeste</w:t>
      </w:r>
      <w:r w:rsidR="00A220BD">
        <w:t>d with the following exceptions</w:t>
      </w:r>
      <w:r w:rsidR="00682003">
        <w:t>:</w:t>
      </w:r>
    </w:p>
    <w:p w14:paraId="37E9C6F2" w14:textId="1F29F1AC" w:rsidR="00FE74DB" w:rsidRDefault="00FE5699" w:rsidP="00FE74DB">
      <w:pPr>
        <w:pStyle w:val="ListBullet"/>
      </w:pPr>
      <w:r w:rsidRPr="00FE5699">
        <w:t>Allergan proposes not to include the followi</w:t>
      </w:r>
      <w:r w:rsidR="00FD6026">
        <w:t xml:space="preserve">ng statement “The use of </w:t>
      </w:r>
      <w:r w:rsidR="00587563">
        <w:t>Aczone</w:t>
      </w:r>
      <w:r w:rsidRPr="00FE5699">
        <w:t xml:space="preserve"> in pregnancy is not recommended” in the “Use in Pregnancy” section of the Product Information. </w:t>
      </w:r>
      <w:r w:rsidR="00587563">
        <w:t>Aczone</w:t>
      </w:r>
      <w:r w:rsidRPr="00FE5699">
        <w:t xml:space="preserve"> 7.5% has a topical route of administration and has been used only by a limited number of pregnant women and women of</w:t>
      </w:r>
      <w:r w:rsidR="00FE74DB">
        <w:t xml:space="preserve"> </w:t>
      </w:r>
      <w:r w:rsidR="00FE74DB" w:rsidRPr="00FE74DB">
        <w:t xml:space="preserve">childbearing age, without an increase in the frequency of malformation or observation of other direct or indirect harmful effects on the human foetus. Use of </w:t>
      </w:r>
      <w:r w:rsidR="00587563">
        <w:t>Aczone</w:t>
      </w:r>
      <w:r w:rsidR="00FE74DB" w:rsidRPr="00FE74DB">
        <w:t xml:space="preserve"> 7.5% during Pregnancy and Lactation is included in the RMP as missing information and, as such, all reports of pregnancy complications and outcomes will be described in Periodic Safety Update Reports. Currently, the PI states “There are no adequate and well controlled studies in pregnant women” and “</w:t>
      </w:r>
      <w:r w:rsidR="00587563">
        <w:t>Aczone</w:t>
      </w:r>
      <w:r w:rsidR="00FE74DB" w:rsidRPr="00FE74DB">
        <w:t xml:space="preserve"> 7.5% w/w gel should be used during pregnancy only if the potential benefit justifies the potential risk to the foetus.” In Allergan’s assessment, this wording is an accurate reflection of the known benefit/risk profile of </w:t>
      </w:r>
      <w:r w:rsidR="00587563">
        <w:t>Aczone</w:t>
      </w:r>
      <w:r w:rsidR="00FE74DB" w:rsidRPr="00FE74DB">
        <w:t xml:space="preserve"> 7.5% w/w with regards to pregnancy and therefore, is of the opinion that there is no current need to state that </w:t>
      </w:r>
      <w:r w:rsidR="00587563">
        <w:t>Aczone</w:t>
      </w:r>
      <w:r w:rsidR="00FE74DB" w:rsidRPr="00FE74DB">
        <w:t xml:space="preserve"> 7.5% is not recommended during pregnancy. If new </w:t>
      </w:r>
      <w:r w:rsidR="00FE74DB" w:rsidRPr="00FE74DB">
        <w:lastRenderedPageBreak/>
        <w:t>information is obtained and/or a new safety signal occurs, Allergan will reassess and amend this section of the PI as appropriate.</w:t>
      </w:r>
    </w:p>
    <w:p w14:paraId="1E820E87" w14:textId="32660D23" w:rsidR="007C5DA9" w:rsidRDefault="007C5DA9" w:rsidP="007C5DA9">
      <w:pPr>
        <w:pStyle w:val="ListBullet"/>
      </w:pPr>
      <w:r w:rsidRPr="007C5DA9">
        <w:t xml:space="preserve">Based on the points listed below, as well as the relatively higher tolerability and lower AE profile seen with Aczone, Allergan </w:t>
      </w:r>
      <w:r w:rsidR="00B81FB1">
        <w:t xml:space="preserve">respectfully disagrees with </w:t>
      </w:r>
      <w:r w:rsidRPr="007C5DA9">
        <w:t>TGA on the “inclusion of the maximal total dos</w:t>
      </w:r>
      <w:r>
        <w:t>e that can be applied per day”:</w:t>
      </w:r>
    </w:p>
    <w:p w14:paraId="7E7417FF" w14:textId="77777777" w:rsidR="007C5DA9" w:rsidRDefault="007C5DA9" w:rsidP="007C5DA9">
      <w:pPr>
        <w:pStyle w:val="ListBullet2"/>
      </w:pPr>
      <w:r w:rsidRPr="007C5DA9">
        <w:t>Allergan has not conducted studies specifically to determine maximum total dose allowed per day as there was no safety concerns to do so</w:t>
      </w:r>
      <w:r>
        <w:t xml:space="preserve"> nor was it an FDA requirement.</w:t>
      </w:r>
    </w:p>
    <w:p w14:paraId="46C9925D" w14:textId="77777777" w:rsidR="007C5DA9" w:rsidRDefault="007C5DA9" w:rsidP="007C5DA9">
      <w:pPr>
        <w:pStyle w:val="ListBullet2"/>
      </w:pPr>
      <w:r w:rsidRPr="007C5DA9">
        <w:t xml:space="preserve">A review of other topical acne treatments in the Australian market, for both OTC and prescription, show that such information does not form part of the Dosing </w:t>
      </w:r>
      <w:r>
        <w:t>and Administration information.</w:t>
      </w:r>
    </w:p>
    <w:p w14:paraId="3E00D606" w14:textId="06BCB7B9" w:rsidR="007C5DA9" w:rsidRDefault="00B81FB1" w:rsidP="007C5DA9">
      <w:pPr>
        <w:pStyle w:val="ListBullet2"/>
      </w:pPr>
      <w:r>
        <w:t>As part of our Phase I</w:t>
      </w:r>
      <w:r w:rsidR="007C5DA9" w:rsidRPr="007C5DA9">
        <w:t xml:space="preserve"> pharmacokinetic study, 2 g daily dose of </w:t>
      </w:r>
      <w:r w:rsidR="00587563">
        <w:t>Aczone</w:t>
      </w:r>
      <w:r w:rsidR="007C5DA9" w:rsidRPr="007C5DA9">
        <w:t xml:space="preserve"> 7.5% was used and this figure has been captured under the “Pharmacokinetic” section </w:t>
      </w:r>
      <w:r w:rsidR="007B75F0">
        <w:t xml:space="preserve">in </w:t>
      </w:r>
      <w:r w:rsidR="007C5DA9" w:rsidRPr="007C5DA9">
        <w:t>the PI and hence is available for review by the prescribing physician and</w:t>
      </w:r>
    </w:p>
    <w:p w14:paraId="411F6EA9" w14:textId="77777777" w:rsidR="00FE74DB" w:rsidRDefault="007C5DA9" w:rsidP="007C5DA9">
      <w:pPr>
        <w:pStyle w:val="ListBullet2"/>
      </w:pPr>
      <w:r>
        <w:t>T</w:t>
      </w:r>
      <w:r w:rsidRPr="007C5DA9">
        <w:t>his would not be consistent with our current US label</w:t>
      </w:r>
    </w:p>
    <w:p w14:paraId="6DE511FF" w14:textId="11106395" w:rsidR="00016FC1" w:rsidRDefault="00016FC1" w:rsidP="00016FC1">
      <w:pPr>
        <w:pStyle w:val="ListBullet"/>
      </w:pPr>
      <w:r w:rsidRPr="00016FC1">
        <w:t>For the recommendation to include “di</w:t>
      </w:r>
      <w:r w:rsidR="007B75F0">
        <w:t>mension to the description ‘pea-</w:t>
      </w:r>
      <w:r w:rsidRPr="00016FC1">
        <w:t>sized’”, A</w:t>
      </w:r>
      <w:r w:rsidR="00663FC2">
        <w:t>llergan proposes the following two</w:t>
      </w:r>
      <w:r w:rsidRPr="00016FC1">
        <w:t xml:space="preserve"> o</w:t>
      </w:r>
      <w:r>
        <w:t>ptions for review by TGA:</w:t>
      </w:r>
    </w:p>
    <w:p w14:paraId="07F06438" w14:textId="68E2FA12" w:rsidR="00016FC1" w:rsidRDefault="00016FC1" w:rsidP="00663FC2">
      <w:pPr>
        <w:pStyle w:val="ListBullet2"/>
      </w:pPr>
      <w:r w:rsidRPr="00016FC1">
        <w:t>To retain the wording “pea-sized” as is with no amendment as Allergan believes this wording provides an imagery which the patient can easily understand rather than dimensions or weight which would be hard for the patient to quantify</w:t>
      </w:r>
      <w:r>
        <w:t xml:space="preserve"> in the re</w:t>
      </w:r>
      <w:r w:rsidR="00AC6DFE">
        <w:t>al-</w:t>
      </w:r>
      <w:r>
        <w:t>world setting; or</w:t>
      </w:r>
    </w:p>
    <w:p w14:paraId="2C416022" w14:textId="77777777" w:rsidR="007C5DA9" w:rsidRPr="00232A97" w:rsidRDefault="00016FC1" w:rsidP="00663FC2">
      <w:pPr>
        <w:pStyle w:val="ListBullet2"/>
      </w:pPr>
      <w:r w:rsidRPr="00016FC1">
        <w:t>After consideration of other local labels for dermatological products used in the treatment of acne, as most other formulations do not specify dimensions or weight, Allergan proposes to remove the term “pea-sized” and just retain instructions to apply as a thin layer as per existing wording.</w:t>
      </w:r>
    </w:p>
    <w:p w14:paraId="6311BD22" w14:textId="77777777" w:rsidR="008E7846" w:rsidRDefault="008E7846" w:rsidP="008E7846">
      <w:pPr>
        <w:pStyle w:val="Heading4"/>
      </w:pPr>
      <w:r>
        <w:t xml:space="preserve">Advisory Committee </w:t>
      </w:r>
      <w:r w:rsidR="00E63418">
        <w:t>c</w:t>
      </w:r>
      <w:r>
        <w:t>onsiderations</w:t>
      </w:r>
    </w:p>
    <w:p w14:paraId="3A91B7D0" w14:textId="77777777" w:rsidR="00B21D7A" w:rsidRPr="00B21D7A" w:rsidRDefault="00B21D7A" w:rsidP="00B21D7A">
      <w:r w:rsidRPr="00B21D7A">
        <w:t xml:space="preserve">The ACPM, taking into account the submitted evidence of efficacy, safety and quality, considered </w:t>
      </w:r>
      <w:r w:rsidR="00587563">
        <w:t>Aczone</w:t>
      </w:r>
      <w:r w:rsidRPr="00B21D7A">
        <w:t xml:space="preserve"> gel containing 7.5% of dapsone to have an overall positive benefit-risk profile for the amended indication</w:t>
      </w:r>
      <w:r w:rsidR="001F1799">
        <w:t>:</w:t>
      </w:r>
    </w:p>
    <w:p w14:paraId="03458713" w14:textId="77777777" w:rsidR="00B21D7A" w:rsidRPr="00B21D7A" w:rsidRDefault="008D4BC9" w:rsidP="00B21D7A">
      <w:pPr>
        <w:ind w:left="720"/>
        <w:rPr>
          <w:i/>
        </w:rPr>
      </w:pPr>
      <w:r>
        <w:rPr>
          <w:i/>
        </w:rPr>
        <w:t>Aczone</w:t>
      </w:r>
      <w:r w:rsidR="00B21D7A" w:rsidRPr="00B21D7A">
        <w:rPr>
          <w:i/>
        </w:rPr>
        <w:t xml:space="preserve"> is indicated in the treatment of acne vulgaris in patients aged 12 years and older.</w:t>
      </w:r>
    </w:p>
    <w:p w14:paraId="1D5B9595" w14:textId="77777777" w:rsidR="00B21D7A" w:rsidRPr="00B21D7A" w:rsidRDefault="00B21D7A" w:rsidP="00B21D7A">
      <w:r w:rsidRPr="00B21D7A">
        <w:t>In making this recommendation</w:t>
      </w:r>
      <w:r>
        <w:t>, the ACPM:</w:t>
      </w:r>
    </w:p>
    <w:p w14:paraId="5D863904" w14:textId="77777777" w:rsidR="00B21D7A" w:rsidRPr="00355CD0" w:rsidRDefault="00355CD0" w:rsidP="00355CD0">
      <w:pPr>
        <w:pStyle w:val="ListBullet"/>
      </w:pPr>
      <w:r>
        <w:t>N</w:t>
      </w:r>
      <w:r w:rsidR="00B21D7A" w:rsidRPr="00355CD0">
        <w:t>oted characteristics of the patients enrolled in the pivotal trials included only those with moderate disease, over 12 years and that patients with severe acne were thus excluded</w:t>
      </w:r>
    </w:p>
    <w:p w14:paraId="01462EAA" w14:textId="77777777" w:rsidR="00B21D7A" w:rsidRPr="00353E2B" w:rsidRDefault="00B21D7A" w:rsidP="00353E2B">
      <w:pPr>
        <w:pStyle w:val="Heading5"/>
      </w:pPr>
      <w:r w:rsidRPr="00353E2B">
        <w:t>Proposed conditions of registration</w:t>
      </w:r>
    </w:p>
    <w:p w14:paraId="7C78EBEC" w14:textId="77777777" w:rsidR="00B21D7A" w:rsidRPr="00353E2B" w:rsidRDefault="00B21D7A" w:rsidP="00353E2B">
      <w:pPr>
        <w:rPr>
          <w:highlight w:val="yellow"/>
        </w:rPr>
      </w:pPr>
      <w:r w:rsidRPr="00353E2B">
        <w:t xml:space="preserve">The ACPM agreed with the delegate on the proposed conditions of registration and advised on the inclusion of the following;  </w:t>
      </w:r>
    </w:p>
    <w:p w14:paraId="45FFB778" w14:textId="77777777" w:rsidR="00B21D7A" w:rsidRPr="00353E2B" w:rsidRDefault="00B21D7A" w:rsidP="00353E2B">
      <w:pPr>
        <w:pStyle w:val="ListBullet"/>
      </w:pPr>
      <w:r w:rsidRPr="00353E2B">
        <w:t xml:space="preserve">Subject to satisfactory implementation of the </w:t>
      </w:r>
      <w:r w:rsidR="00353E2B">
        <w:t>RMP</w:t>
      </w:r>
      <w:r w:rsidRPr="00353E2B">
        <w:t xml:space="preserve"> most recently negotiated by the TGA, </w:t>
      </w:r>
    </w:p>
    <w:p w14:paraId="7E2E49D6" w14:textId="77777777" w:rsidR="00B21D7A" w:rsidRPr="00353E2B" w:rsidRDefault="00B21D7A" w:rsidP="00353E2B">
      <w:pPr>
        <w:pStyle w:val="ListBullet"/>
      </w:pPr>
      <w:r w:rsidRPr="00353E2B">
        <w:t xml:space="preserve">Negotiation of </w:t>
      </w:r>
      <w:r w:rsidR="00186730">
        <w:t>PI and CMI</w:t>
      </w:r>
      <w:r w:rsidR="00BE328A">
        <w:t xml:space="preserve"> to the satisfaction of </w:t>
      </w:r>
      <w:r w:rsidRPr="00353E2B">
        <w:t xml:space="preserve">TGA. </w:t>
      </w:r>
    </w:p>
    <w:p w14:paraId="50D38F60" w14:textId="77777777" w:rsidR="00B21D7A" w:rsidRPr="00CF0183" w:rsidRDefault="00B21D7A" w:rsidP="00B21D7A">
      <w:pPr>
        <w:spacing w:after="0"/>
        <w:rPr>
          <w:b/>
          <w:bCs/>
          <w:i/>
          <w:u w:val="single"/>
        </w:rPr>
      </w:pPr>
      <w:r w:rsidRPr="00CF0183">
        <w:rPr>
          <w:b/>
          <w:bCs/>
          <w:i/>
        </w:rPr>
        <w:t>P</w:t>
      </w:r>
      <w:r w:rsidR="00BE328A">
        <w:rPr>
          <w:b/>
          <w:bCs/>
          <w:i/>
        </w:rPr>
        <w:t>roposed PI/</w:t>
      </w:r>
      <w:r w:rsidRPr="00CF0183">
        <w:rPr>
          <w:b/>
          <w:bCs/>
          <w:i/>
        </w:rPr>
        <w:t>CMI amendments</w:t>
      </w:r>
    </w:p>
    <w:p w14:paraId="5F3040CC" w14:textId="77777777" w:rsidR="00B21D7A" w:rsidRPr="008B7734" w:rsidRDefault="00B21D7A" w:rsidP="008B7734">
      <w:r w:rsidRPr="008B7734">
        <w:t xml:space="preserve">The ACPM proposed amendments to the </w:t>
      </w:r>
      <w:r w:rsidR="008B7734">
        <w:t>PI</w:t>
      </w:r>
      <w:r w:rsidRPr="008B7734">
        <w:t xml:space="preserve"> and </w:t>
      </w:r>
      <w:r w:rsidR="008B7734">
        <w:t>CMI</w:t>
      </w:r>
      <w:r w:rsidRPr="008B7734">
        <w:t xml:space="preserve"> and specifically advised on the inclusion of the following: </w:t>
      </w:r>
    </w:p>
    <w:p w14:paraId="5932B3AA" w14:textId="70C9CA77" w:rsidR="00B21D7A" w:rsidRPr="008B7734" w:rsidRDefault="00B21D7A" w:rsidP="008B7734">
      <w:pPr>
        <w:pStyle w:val="ListBullet"/>
      </w:pPr>
      <w:proofErr w:type="gramStart"/>
      <w:r w:rsidRPr="008B7734">
        <w:lastRenderedPageBreak/>
        <w:t>a</w:t>
      </w:r>
      <w:proofErr w:type="gramEnd"/>
      <w:r w:rsidRPr="008B7734">
        <w:t xml:space="preserve"> statement in the relevant sections of the PI and the CMI to include the information that patients enrolled in the pivotal trials included only those moderate disease (</w:t>
      </w:r>
      <w:r w:rsidR="00E73F54" w:rsidRPr="00A1328E">
        <w:t>GAAS score of 3</w:t>
      </w:r>
      <w:r w:rsidRPr="008B7734">
        <w:t>) disease, over 12 years and that patients with severe acne were thus excluded.</w:t>
      </w:r>
    </w:p>
    <w:p w14:paraId="09236DA2" w14:textId="77777777" w:rsidR="00B21D7A" w:rsidRPr="008B7734" w:rsidRDefault="00B21D7A" w:rsidP="008B7734">
      <w:pPr>
        <w:pStyle w:val="ListBullet"/>
      </w:pPr>
      <w:proofErr w:type="gramStart"/>
      <w:r w:rsidRPr="008B7734">
        <w:t>a</w:t>
      </w:r>
      <w:proofErr w:type="gramEnd"/>
      <w:r w:rsidRPr="008B7734">
        <w:t xml:space="preserve"> statement in the relevant sections of the PI and the CMI to include the information that there is limited experience with topical 7.5% dapsone in pregnant women. It should be clear that use in pregnancy is not recommended.</w:t>
      </w:r>
    </w:p>
    <w:p w14:paraId="2F319068" w14:textId="77777777" w:rsidR="00B21D7A" w:rsidRPr="008B7734" w:rsidRDefault="00B21D7A" w:rsidP="008B7734">
      <w:pPr>
        <w:pStyle w:val="Heading5"/>
        <w:rPr>
          <w:highlight w:val="yellow"/>
        </w:rPr>
      </w:pPr>
      <w:r w:rsidRPr="008B7734">
        <w:t xml:space="preserve">Specific </w:t>
      </w:r>
      <w:r w:rsidR="008B7734">
        <w:t>a</w:t>
      </w:r>
      <w:r w:rsidRPr="008B7734">
        <w:t>dvice</w:t>
      </w:r>
    </w:p>
    <w:p w14:paraId="1B7DB43C" w14:textId="77777777" w:rsidR="00B21D7A" w:rsidRPr="00CF31FF" w:rsidRDefault="00B21D7A" w:rsidP="00CF31FF">
      <w:pPr>
        <w:rPr>
          <w:highlight w:val="yellow"/>
        </w:rPr>
      </w:pPr>
      <w:r w:rsidRPr="00CF31FF">
        <w:t>The ACPM advised the following in response to the delegate’s specific questions on this submission:</w:t>
      </w:r>
    </w:p>
    <w:p w14:paraId="40781C17" w14:textId="77777777" w:rsidR="00B21D7A" w:rsidRPr="00CF31FF" w:rsidRDefault="00B21D7A" w:rsidP="00CF31FF">
      <w:r w:rsidRPr="00CF31FF">
        <w:t>The Delegate has some concerns as to whether submission established meaningful efficacy.</w:t>
      </w:r>
    </w:p>
    <w:p w14:paraId="5ADA8455" w14:textId="77777777" w:rsidR="00B21D7A" w:rsidRPr="00A1328E" w:rsidRDefault="00A1328E" w:rsidP="00A1328E">
      <w:pPr>
        <w:pStyle w:val="ListBullet"/>
        <w:rPr>
          <w:i/>
        </w:rPr>
      </w:pPr>
      <w:r w:rsidRPr="00A1328E">
        <w:rPr>
          <w:i/>
        </w:rPr>
        <w:t xml:space="preserve">1. </w:t>
      </w:r>
      <w:r w:rsidR="00B21D7A" w:rsidRPr="00A1328E">
        <w:rPr>
          <w:i/>
        </w:rPr>
        <w:t xml:space="preserve">Is it appropriate to use the gel vehicle as a comparator? </w:t>
      </w:r>
    </w:p>
    <w:p w14:paraId="0C1392E3" w14:textId="25DAB19D" w:rsidR="00B21D7A" w:rsidRPr="00A1328E" w:rsidRDefault="00B21D7A" w:rsidP="00A1328E">
      <w:r w:rsidRPr="00A1328E">
        <w:t xml:space="preserve">The ACPM noted that in the PI, </w:t>
      </w:r>
      <w:r w:rsidR="007B75F0">
        <w:t>DGME</w:t>
      </w:r>
      <w:r w:rsidRPr="00A1328E">
        <w:t xml:space="preserve">, </w:t>
      </w:r>
      <w:proofErr w:type="spellStart"/>
      <w:r w:rsidRPr="00A1328E">
        <w:t>Simulgel</w:t>
      </w:r>
      <w:proofErr w:type="spellEnd"/>
      <w:r w:rsidRPr="00A1328E">
        <w:t xml:space="preserve"> 600 PHA</w:t>
      </w:r>
      <w:r w:rsidR="007B75F0">
        <w:t>,</w:t>
      </w:r>
      <w:r w:rsidRPr="00A1328E">
        <w:t xml:space="preserve"> and methyl </w:t>
      </w:r>
      <w:proofErr w:type="spellStart"/>
      <w:r w:rsidRPr="00A1328E">
        <w:t>hydroxybenzoate</w:t>
      </w:r>
      <w:proofErr w:type="spellEnd"/>
      <w:r w:rsidRPr="00A1328E">
        <w:t xml:space="preserve"> (</w:t>
      </w:r>
      <w:proofErr w:type="spellStart"/>
      <w:r w:rsidRPr="00A1328E">
        <w:t>methylparaben</w:t>
      </w:r>
      <w:proofErr w:type="spellEnd"/>
      <w:r w:rsidRPr="00A1328E">
        <w:t xml:space="preserve">) are listed as </w:t>
      </w:r>
      <w:proofErr w:type="spellStart"/>
      <w:r w:rsidRPr="00A1328E">
        <w:t>solubiliser</w:t>
      </w:r>
      <w:proofErr w:type="spellEnd"/>
      <w:r w:rsidRPr="00A1328E">
        <w:t>, thickening agent</w:t>
      </w:r>
      <w:r w:rsidR="007B75F0">
        <w:t>,</w:t>
      </w:r>
      <w:r w:rsidRPr="00A1328E">
        <w:t xml:space="preserve"> and preservative, respectively. Purified water (not gel) is listed as vehicle. However, animal studies describe the vehicle as containing these non-water ingredients. This should be clarified with the </w:t>
      </w:r>
      <w:r w:rsidR="008D4BC9">
        <w:t>s</w:t>
      </w:r>
      <w:r w:rsidRPr="00A1328E">
        <w:t>ponsor.</w:t>
      </w:r>
    </w:p>
    <w:p w14:paraId="65F6D86B" w14:textId="77777777" w:rsidR="009E0FAB" w:rsidRDefault="00B21D7A" w:rsidP="009E0FAB">
      <w:r w:rsidRPr="00A1328E">
        <w:t xml:space="preserve">DGME may cause mild skin irritation while </w:t>
      </w:r>
      <w:proofErr w:type="spellStart"/>
      <w:r w:rsidRPr="00A1328E">
        <w:t>methylparaben</w:t>
      </w:r>
      <w:proofErr w:type="spellEnd"/>
      <w:r w:rsidRPr="00A1328E">
        <w:t xml:space="preserve"> is a known skin allergen. Greater efficacy of the vehicle control would be expected in the absence of irritants or allergens, thus reducing significance of a comparison between drug and control.</w:t>
      </w:r>
    </w:p>
    <w:p w14:paraId="49D9656D" w14:textId="77777777" w:rsidR="00B21D7A" w:rsidRPr="009E0FAB" w:rsidRDefault="009E0FAB" w:rsidP="009E0FAB">
      <w:pPr>
        <w:pStyle w:val="ListBullet"/>
        <w:rPr>
          <w:i/>
        </w:rPr>
      </w:pPr>
      <w:r w:rsidRPr="009E0FAB">
        <w:rPr>
          <w:i/>
        </w:rPr>
        <w:t xml:space="preserve">2. </w:t>
      </w:r>
      <w:r w:rsidR="00B21D7A" w:rsidRPr="009E0FAB">
        <w:rPr>
          <w:i/>
        </w:rPr>
        <w:t xml:space="preserve">Are the results clinically significant? </w:t>
      </w:r>
    </w:p>
    <w:p w14:paraId="3414D74C" w14:textId="77777777" w:rsidR="00B21D7A" w:rsidRPr="00A1328E" w:rsidRDefault="00B21D7A" w:rsidP="00A1328E">
      <w:r w:rsidRPr="00A1328E">
        <w:t xml:space="preserve">The pivotal studies show statistically significant benefit of the 7.5% dapsone gel over control in the co-primary endpoints. </w:t>
      </w:r>
    </w:p>
    <w:p w14:paraId="1E944A24" w14:textId="040DA089" w:rsidR="00B21D7A" w:rsidRPr="00A1328E" w:rsidRDefault="00B21D7A" w:rsidP="00A1328E">
      <w:r w:rsidRPr="00A1328E">
        <w:t xml:space="preserve">The twice daily 5% gel has been approved for a decade in North America and no safety signals have emerged; the proposed use of a 7.5% had a favourable safety profile in the pivotal studies and involves less systemic exposure than the 5% gel; however, pregnancy data are lacking for a product which the </w:t>
      </w:r>
      <w:r w:rsidR="007B75F0">
        <w:t>s</w:t>
      </w:r>
      <w:r w:rsidRPr="00A1328E">
        <w:t xml:space="preserve">ponsor suggests has an advantage over oral antibiotics and </w:t>
      </w:r>
      <w:proofErr w:type="spellStart"/>
      <w:r w:rsidRPr="00A1328E">
        <w:t>retinoids</w:t>
      </w:r>
      <w:proofErr w:type="spellEnd"/>
      <w:r w:rsidRPr="00A1328E">
        <w:t xml:space="preserve"> for women of reproductive age.</w:t>
      </w:r>
    </w:p>
    <w:p w14:paraId="39ECFE27" w14:textId="77777777" w:rsidR="00D2658E" w:rsidRDefault="00B21D7A" w:rsidP="00D2658E">
      <w:r w:rsidRPr="00A1328E">
        <w:t>The ACPM advised that statistically significant efficacy had been demonstrated and that even a GAAS score reduction of one grade is clinically significant, as greater disfigurement and a higher risk of scarring are related to acne severity.</w:t>
      </w:r>
    </w:p>
    <w:p w14:paraId="53DEE50D" w14:textId="77777777" w:rsidR="00B21D7A" w:rsidRPr="00D2658E" w:rsidRDefault="00D2658E" w:rsidP="00D2658E">
      <w:pPr>
        <w:pStyle w:val="ListBullet"/>
        <w:rPr>
          <w:i/>
        </w:rPr>
      </w:pPr>
      <w:r w:rsidRPr="00D2658E">
        <w:rPr>
          <w:i/>
        </w:rPr>
        <w:t xml:space="preserve">3. </w:t>
      </w:r>
      <w:r w:rsidR="00B21D7A" w:rsidRPr="00D2658E">
        <w:rPr>
          <w:i/>
        </w:rPr>
        <w:t>What proportion of patients with acne of this severity would have resolution of their lesions with no treatment over 12 weeks?</w:t>
      </w:r>
    </w:p>
    <w:p w14:paraId="2905F71F" w14:textId="65BD5673" w:rsidR="00B21D7A" w:rsidRPr="00A1328E" w:rsidRDefault="00B21D7A" w:rsidP="00A1328E">
      <w:r w:rsidRPr="00A1328E">
        <w:t xml:space="preserve">The </w:t>
      </w:r>
      <w:r w:rsidR="00A1328E">
        <w:t>s</w:t>
      </w:r>
      <w:r w:rsidRPr="00A1328E">
        <w:t>ponsor does not provide an answer to this question but the pivotal studies suggest it might be 20-25%. However, efficacy data submitted are for moderate acne (</w:t>
      </w:r>
      <w:r w:rsidR="002441AA" w:rsidRPr="00A1328E">
        <w:t>GAAS score of 3</w:t>
      </w:r>
      <w:r w:rsidRPr="00A1328E">
        <w:t>) which is commonly not self-limiting.</w:t>
      </w:r>
    </w:p>
    <w:p w14:paraId="64E61A1B" w14:textId="77777777" w:rsidR="00B21D7A" w:rsidRPr="00D2658E" w:rsidRDefault="00D2658E" w:rsidP="00D2658E">
      <w:pPr>
        <w:pStyle w:val="ListBullet"/>
        <w:rPr>
          <w:i/>
        </w:rPr>
      </w:pPr>
      <w:r w:rsidRPr="00D2658E">
        <w:rPr>
          <w:i/>
        </w:rPr>
        <w:t xml:space="preserve">4. </w:t>
      </w:r>
      <w:proofErr w:type="gramStart"/>
      <w:r w:rsidR="00B21D7A" w:rsidRPr="00D2658E">
        <w:rPr>
          <w:i/>
        </w:rPr>
        <w:t>Is</w:t>
      </w:r>
      <w:proofErr w:type="gramEnd"/>
      <w:r w:rsidR="00B21D7A" w:rsidRPr="00D2658E">
        <w:rPr>
          <w:i/>
        </w:rPr>
        <w:t xml:space="preserve"> the indication appropriate or should it specify the severity of acne?</w:t>
      </w:r>
    </w:p>
    <w:p w14:paraId="6A846056" w14:textId="77777777" w:rsidR="00B21D7A" w:rsidRPr="00A1328E" w:rsidRDefault="00B21D7A" w:rsidP="00A1328E">
      <w:r w:rsidRPr="00A1328E">
        <w:t>The ACPM advised that as the pivotal studies excluded subjects with severe acne the indication should be qualified.</w:t>
      </w:r>
    </w:p>
    <w:p w14:paraId="7370BDF9" w14:textId="77777777" w:rsidR="00B21D7A" w:rsidRPr="00D2658E" w:rsidRDefault="00D2658E" w:rsidP="00D2658E">
      <w:pPr>
        <w:pStyle w:val="ListBullet"/>
        <w:rPr>
          <w:i/>
        </w:rPr>
      </w:pPr>
      <w:r w:rsidRPr="00D2658E">
        <w:rPr>
          <w:i/>
        </w:rPr>
        <w:t xml:space="preserve">5. </w:t>
      </w:r>
      <w:r w:rsidR="00B21D7A" w:rsidRPr="00D2658E">
        <w:rPr>
          <w:i/>
        </w:rPr>
        <w:t xml:space="preserve">Where would this product </w:t>
      </w:r>
      <w:proofErr w:type="gramStart"/>
      <w:r w:rsidR="00B21D7A" w:rsidRPr="00D2658E">
        <w:rPr>
          <w:i/>
        </w:rPr>
        <w:t>be</w:t>
      </w:r>
      <w:proofErr w:type="gramEnd"/>
      <w:r w:rsidR="00B21D7A" w:rsidRPr="00D2658E">
        <w:rPr>
          <w:i/>
        </w:rPr>
        <w:t xml:space="preserve"> placed in the treatment algorithm for acne?</w:t>
      </w:r>
    </w:p>
    <w:p w14:paraId="4734E787" w14:textId="77777777" w:rsidR="00B21D7A" w:rsidRPr="00A1328E" w:rsidRDefault="00B21D7A" w:rsidP="00A1328E">
      <w:r w:rsidRPr="00A1328E">
        <w:t xml:space="preserve">The clinical trials recruited subjects aged </w:t>
      </w:r>
      <w:r w:rsidR="0099537F">
        <w:t>≥</w:t>
      </w:r>
      <w:r w:rsidRPr="00A1328E">
        <w:t xml:space="preserve"> 12 y with moderate acne (GAAS score of 3). While conservative, non-pharmaceutical measures may improve such acne significantly, resolution is uncommon without maintenance topical and/or oral therapy.</w:t>
      </w:r>
    </w:p>
    <w:p w14:paraId="53A2F970" w14:textId="77777777" w:rsidR="00B21D7A" w:rsidRPr="00A1328E" w:rsidRDefault="00B21D7A" w:rsidP="00A1328E">
      <w:r w:rsidRPr="00A1328E">
        <w:t>Resolution of acne within 12 weeks of topical dapsone as monotherapy is realistic for mild acne, but sustained resolution with no ongoing treatment is unlikely.</w:t>
      </w:r>
    </w:p>
    <w:p w14:paraId="2E481DE6" w14:textId="77777777" w:rsidR="00B21D7A" w:rsidRPr="00A1328E" w:rsidRDefault="00B21D7A" w:rsidP="00A1328E">
      <w:r w:rsidRPr="00A1328E">
        <w:lastRenderedPageBreak/>
        <w:t xml:space="preserve">Topical dapsone likely will be a used as an addition to existing treatment options for acne, in monotherapy, combination therapy and/or maintenance treatment. </w:t>
      </w:r>
    </w:p>
    <w:p w14:paraId="1FAFBCB9" w14:textId="77777777" w:rsidR="00B21D7A" w:rsidRPr="00A1328E" w:rsidRDefault="00B21D7A" w:rsidP="00A1328E">
      <w:r w:rsidRPr="00A1328E">
        <w:t>The ACPM expressed some concern over the lack of data on bacterial resistance. The ACPM advised to facilitate responsible management of antibiotic medicines as a general standard that all antibiotic use should be carefully monitored for the appearance of resistance.</w:t>
      </w:r>
    </w:p>
    <w:p w14:paraId="33E7D994" w14:textId="77777777" w:rsidR="00B21D7A" w:rsidRPr="00A1328E" w:rsidRDefault="00B21D7A" w:rsidP="00A1328E">
      <w:r w:rsidRPr="00A1328E">
        <w:t>The ACPM advised that implementation by the sponsor of the recommendations outlined a</w:t>
      </w:r>
      <w:r w:rsidR="008D4BC9">
        <w:t xml:space="preserve">bove to the satisfaction of </w:t>
      </w:r>
      <w:r w:rsidRPr="00A1328E">
        <w:t xml:space="preserve">TGA, in addition to the evidence of efficacy and safety provided would support the safe and effective use of this product. </w:t>
      </w:r>
    </w:p>
    <w:p w14:paraId="3E59C745" w14:textId="77777777" w:rsidR="004A3FCB" w:rsidRDefault="004A3FCB">
      <w:pPr>
        <w:spacing w:before="0" w:after="200" w:line="0" w:lineRule="auto"/>
        <w:rPr>
          <w:rFonts w:ascii="Arial" w:eastAsia="Times New Roman" w:hAnsi="Arial"/>
          <w:b/>
          <w:bCs/>
          <w:szCs w:val="21"/>
        </w:rPr>
      </w:pPr>
      <w:bookmarkStart w:id="153" w:name="_Toc247691532"/>
      <w:bookmarkStart w:id="154" w:name="_Toc314842516"/>
      <w:bookmarkStart w:id="155" w:name="_Toc494298704"/>
      <w:bookmarkEnd w:id="122"/>
      <w:bookmarkEnd w:id="151"/>
      <w:bookmarkEnd w:id="152"/>
      <w:r>
        <w:br w:type="page"/>
      </w:r>
    </w:p>
    <w:p w14:paraId="6092CA78" w14:textId="6B6FE2B9" w:rsidR="008E7846" w:rsidRPr="002E238E" w:rsidRDefault="008E7846" w:rsidP="008E7846">
      <w:pPr>
        <w:pStyle w:val="Heading3"/>
      </w:pPr>
      <w:r>
        <w:lastRenderedPageBreak/>
        <w:t>Outcome</w:t>
      </w:r>
      <w:bookmarkEnd w:id="153"/>
      <w:bookmarkEnd w:id="154"/>
      <w:bookmarkEnd w:id="155"/>
    </w:p>
    <w:p w14:paraId="7A6E5746" w14:textId="77777777" w:rsidR="00D23139" w:rsidRPr="00D23139" w:rsidRDefault="00D23139" w:rsidP="00D23139">
      <w:bookmarkStart w:id="156" w:name="_Toc247691533"/>
      <w:bookmarkStart w:id="157" w:name="_Toc314842517"/>
      <w:r w:rsidRPr="00D23139">
        <w:t xml:space="preserve">Based on a review of quality, safety and efficacy, TGA approved the registration of </w:t>
      </w:r>
      <w:r w:rsidR="00A05083">
        <w:t>Aczone</w:t>
      </w:r>
      <w:r w:rsidR="008710BF">
        <w:t xml:space="preserve"> </w:t>
      </w:r>
      <w:r w:rsidR="00E77614" w:rsidRPr="00E77614">
        <w:t>dapsone 7.5% w/w topical gel bottle</w:t>
      </w:r>
      <w:r w:rsidRPr="00D23139">
        <w:t xml:space="preserve"> indicated for:</w:t>
      </w:r>
    </w:p>
    <w:p w14:paraId="76171808" w14:textId="77777777" w:rsidR="00D23139" w:rsidRPr="008710BF" w:rsidRDefault="002E23B1" w:rsidP="008710BF">
      <w:pPr>
        <w:ind w:firstLine="720"/>
        <w:rPr>
          <w:i/>
        </w:rPr>
      </w:pPr>
      <w:r>
        <w:rPr>
          <w:i/>
        </w:rPr>
        <w:t>T</w:t>
      </w:r>
      <w:r w:rsidR="008710BF" w:rsidRPr="008710BF">
        <w:rPr>
          <w:i/>
        </w:rPr>
        <w:t>he topical treatment of acne vulgaris in patients 12 years of age and older</w:t>
      </w:r>
    </w:p>
    <w:p w14:paraId="6F01D1A1" w14:textId="77777777" w:rsidR="00D23139" w:rsidRPr="00D23139" w:rsidRDefault="00D23139" w:rsidP="00D23139">
      <w:pPr>
        <w:pStyle w:val="Heading4"/>
      </w:pPr>
      <w:r w:rsidRPr="00D23139">
        <w:t>Specific conditions of registration applying to these goods</w:t>
      </w:r>
    </w:p>
    <w:p w14:paraId="33D40EE4" w14:textId="77777777" w:rsidR="00D23139" w:rsidRPr="00D23139" w:rsidRDefault="002E23B1" w:rsidP="002E23B1">
      <w:pPr>
        <w:pStyle w:val="ListBullet"/>
      </w:pPr>
      <w:r w:rsidRPr="002E23B1">
        <w:t>The A</w:t>
      </w:r>
      <w:r>
        <w:t xml:space="preserve">czone </w:t>
      </w:r>
      <w:r w:rsidRPr="002E23B1">
        <w:t xml:space="preserve">(dapsone) Australian </w:t>
      </w:r>
      <w:r>
        <w:t>RMP</w:t>
      </w:r>
      <w:r w:rsidRPr="002E23B1">
        <w:t>, version 1.0, dated 29 October 2015 (data lock point 31 May 2015), and any subseque</w:t>
      </w:r>
      <w:r w:rsidR="00190CFD">
        <w:t>nt revisions, as agreed with</w:t>
      </w:r>
      <w:r w:rsidRPr="002E23B1">
        <w:t xml:space="preserve"> TGA will be implemented in Australia</w:t>
      </w:r>
    </w:p>
    <w:p w14:paraId="694C0EFA" w14:textId="77777777" w:rsidR="008E7846" w:rsidRDefault="00A80B5B" w:rsidP="00D23139">
      <w:pPr>
        <w:pStyle w:val="Heading2"/>
      </w:pPr>
      <w:bookmarkStart w:id="158" w:name="_Toc494298705"/>
      <w:proofErr w:type="gramStart"/>
      <w:r>
        <w:t>Attachment 1.</w:t>
      </w:r>
      <w:proofErr w:type="gramEnd"/>
      <w:r>
        <w:t xml:space="preserve"> </w:t>
      </w:r>
      <w:r w:rsidR="008E7846">
        <w:t xml:space="preserve">Product </w:t>
      </w:r>
      <w:r w:rsidR="00AA0ED0">
        <w:t>I</w:t>
      </w:r>
      <w:r w:rsidR="008E7846">
        <w:t>nformation</w:t>
      </w:r>
      <w:bookmarkEnd w:id="156"/>
      <w:bookmarkEnd w:id="157"/>
      <w:bookmarkEnd w:id="158"/>
    </w:p>
    <w:p w14:paraId="25E777F8" w14:textId="77777777" w:rsidR="00C80137" w:rsidRDefault="002B3624" w:rsidP="00C80137">
      <w:pPr>
        <w:rPr>
          <w:color w:val="000000"/>
          <w:lang w:eastAsia="en-AU"/>
        </w:rPr>
      </w:pPr>
      <w:r w:rsidRPr="00232A97">
        <w:t xml:space="preserve">The </w:t>
      </w:r>
      <w:r w:rsidR="00133A1B" w:rsidRPr="00232A97">
        <w:t>PI</w:t>
      </w:r>
      <w:r w:rsidRPr="00232A97">
        <w:t xml:space="preserve"> approved for </w:t>
      </w:r>
      <w:r w:rsidR="00190CFD">
        <w:t>Aczone</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6" w:history="1">
        <w:r w:rsidR="007C6B9B" w:rsidRPr="00232A97">
          <w:rPr>
            <w:rStyle w:val="Hyperlink"/>
          </w:rPr>
          <w:t>https://www.tga.gov.au/product-information-pi</w:t>
        </w:r>
      </w:hyperlink>
      <w:r w:rsidR="00232A97">
        <w:t>&gt;.</w:t>
      </w:r>
    </w:p>
    <w:p w14:paraId="3BF23531" w14:textId="77777777" w:rsidR="00C80137" w:rsidRDefault="00C80137" w:rsidP="00C80137">
      <w:pPr>
        <w:pStyle w:val="Heading2"/>
        <w:rPr>
          <w:lang w:eastAsia="en-AU"/>
        </w:rPr>
      </w:pPr>
      <w:bookmarkStart w:id="159" w:name="_Toc494298706"/>
      <w:proofErr w:type="gramStart"/>
      <w:r>
        <w:rPr>
          <w:lang w:eastAsia="en-AU"/>
        </w:rPr>
        <w:t>Attachment 2.</w:t>
      </w:r>
      <w:proofErr w:type="gramEnd"/>
      <w:r w:rsidR="00A80B5B">
        <w:rPr>
          <w:lang w:eastAsia="en-AU"/>
        </w:rPr>
        <w:t xml:space="preserve"> </w:t>
      </w:r>
      <w:r>
        <w:rPr>
          <w:lang w:eastAsia="en-AU"/>
        </w:rPr>
        <w:t>Extract from the Clinical Evaluation Report</w:t>
      </w:r>
      <w:bookmarkEnd w:id="159"/>
    </w:p>
    <w:p w14:paraId="55EF794F" w14:textId="77777777" w:rsidR="00291957" w:rsidRDefault="008E7846" w:rsidP="00232A97">
      <w:pPr>
        <w:autoSpaceDE w:val="0"/>
        <w:autoSpaceDN w:val="0"/>
        <w:adjustRightInd w:val="0"/>
        <w:spacing w:after="0"/>
        <w:rPr>
          <w:lang w:eastAsia="ja-JP"/>
        </w:rPr>
      </w:pPr>
      <w:r w:rsidRPr="00C80137">
        <w:rPr>
          <w:b/>
        </w:rPr>
        <w:br w:type="page"/>
      </w:r>
    </w:p>
    <w:p w14:paraId="5F0DA3BD" w14:textId="77777777"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81E7AD9" w14:textId="77777777" w:rsidTr="00A05FA4">
        <w:trPr>
          <w:trHeight w:hRule="exact" w:val="704"/>
        </w:trPr>
        <w:tc>
          <w:tcPr>
            <w:tcW w:w="9175" w:type="dxa"/>
          </w:tcPr>
          <w:p w14:paraId="294F73E9" w14:textId="77777777" w:rsidR="001C32CD" w:rsidRPr="00487162" w:rsidRDefault="001C32CD" w:rsidP="00A05FA4">
            <w:pPr>
              <w:pStyle w:val="TGASignoff"/>
            </w:pPr>
            <w:r w:rsidRPr="00487162">
              <w:lastRenderedPageBreak/>
              <w:t>Therapeutic Goods Administration</w:t>
            </w:r>
          </w:p>
        </w:tc>
      </w:tr>
      <w:tr w:rsidR="001C32CD" w:rsidRPr="004C239D" w14:paraId="796B2EF5" w14:textId="77777777" w:rsidTr="00A05FA4">
        <w:trPr>
          <w:trHeight w:val="1221"/>
        </w:trPr>
        <w:tc>
          <w:tcPr>
            <w:tcW w:w="9175" w:type="dxa"/>
            <w:tcMar>
              <w:top w:w="28" w:type="dxa"/>
            </w:tcMar>
          </w:tcPr>
          <w:p w14:paraId="745BC26D" w14:textId="77777777" w:rsidR="001C32CD" w:rsidRPr="00487162" w:rsidRDefault="001C32CD" w:rsidP="00A05FA4">
            <w:pPr>
              <w:pStyle w:val="Address"/>
            </w:pPr>
            <w:r w:rsidRPr="00487162">
              <w:t>PO Box 100 Woden ACT 2606 Australia</w:t>
            </w:r>
          </w:p>
          <w:p w14:paraId="7F3EC981" w14:textId="77777777" w:rsidR="001C32CD" w:rsidRPr="00487162" w:rsidRDefault="001C32CD" w:rsidP="00A05FA4">
            <w:pPr>
              <w:pStyle w:val="Address"/>
            </w:pPr>
            <w:r w:rsidRPr="00487162">
              <w:t xml:space="preserve">Email: </w:t>
            </w:r>
            <w:hyperlink r:id="rId31" w:history="1">
              <w:r w:rsidRPr="004C239D">
                <w:rPr>
                  <w:rStyle w:val="Hyperlink"/>
                </w:rPr>
                <w:t>info@tga.gov.au</w:t>
              </w:r>
            </w:hyperlink>
            <w:r w:rsidRPr="00487162">
              <w:t xml:space="preserve">  Phone: 1800 020 653  Fax: 02 6232 8605</w:t>
            </w:r>
          </w:p>
          <w:p w14:paraId="26C54816" w14:textId="77777777" w:rsidR="001C32CD" w:rsidRPr="004C239D" w:rsidRDefault="00C218CE"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1FF56B56"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A4EC1" w14:textId="77777777" w:rsidR="00C218CE" w:rsidRDefault="00C218CE" w:rsidP="00C40A36">
      <w:pPr>
        <w:spacing w:after="0"/>
      </w:pPr>
      <w:r>
        <w:separator/>
      </w:r>
    </w:p>
  </w:endnote>
  <w:endnote w:type="continuationSeparator" w:id="0">
    <w:p w14:paraId="10506645" w14:textId="77777777" w:rsidR="00C218CE" w:rsidRDefault="00C218C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9B3B1" w14:textId="77777777" w:rsidR="00C218CE" w:rsidRDefault="00C218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218CE" w:rsidRPr="00487162" w14:paraId="1E0DDEDF" w14:textId="77777777" w:rsidTr="00DB750B">
      <w:trPr>
        <w:trHeight w:val="269"/>
      </w:trPr>
      <w:tc>
        <w:tcPr>
          <w:tcW w:w="7371" w:type="dxa"/>
          <w:tcMar>
            <w:top w:w="142" w:type="dxa"/>
            <w:bottom w:w="0" w:type="dxa"/>
          </w:tcMar>
        </w:tcPr>
        <w:p w14:paraId="0CF8A76D" w14:textId="61E74537" w:rsidR="00C218CE" w:rsidRPr="00487162" w:rsidRDefault="00C218CE" w:rsidP="005F6147">
          <w:pPr>
            <w:pStyle w:val="Footer"/>
          </w:pPr>
          <w:r w:rsidRPr="00487162">
            <w:t>AusPA</w:t>
          </w:r>
          <w:r>
            <w:t xml:space="preserve">R Aczone </w:t>
          </w:r>
          <w:r w:rsidRPr="003E55ED">
            <w:t>Allergan Australia Pty Ltd</w:t>
          </w:r>
          <w:r>
            <w:t xml:space="preserve"> </w:t>
          </w:r>
          <w:r w:rsidRPr="003E55ED">
            <w:t>PM-2015-03568-1-5</w:t>
          </w:r>
          <w:r>
            <w:br/>
            <w:t>Final 1 December 2017</w:t>
          </w:r>
        </w:p>
      </w:tc>
      <w:tc>
        <w:tcPr>
          <w:tcW w:w="1490" w:type="dxa"/>
          <w:tcMar>
            <w:top w:w="142" w:type="dxa"/>
            <w:bottom w:w="0" w:type="dxa"/>
          </w:tcMar>
        </w:tcPr>
        <w:p w14:paraId="3A3BAAA2" w14:textId="77777777" w:rsidR="00C218CE" w:rsidRPr="00487162" w:rsidRDefault="00C218CE" w:rsidP="00DB750B">
          <w:pPr>
            <w:pStyle w:val="Footer"/>
            <w:jc w:val="right"/>
          </w:pPr>
          <w:r w:rsidRPr="00487162">
            <w:t xml:space="preserve">Page </w:t>
          </w:r>
          <w:r>
            <w:fldChar w:fldCharType="begin"/>
          </w:r>
          <w:r>
            <w:instrText xml:space="preserve"> PAGE  \* Arabic </w:instrText>
          </w:r>
          <w:r>
            <w:fldChar w:fldCharType="separate"/>
          </w:r>
          <w:r w:rsidR="00522C23">
            <w:rPr>
              <w:noProof/>
            </w:rPr>
            <w:t>4</w:t>
          </w:r>
          <w:r>
            <w:fldChar w:fldCharType="end"/>
          </w:r>
          <w:r w:rsidRPr="00487162">
            <w:t xml:space="preserve"> of </w:t>
          </w:r>
          <w:r>
            <w:fldChar w:fldCharType="begin"/>
          </w:r>
          <w:r>
            <w:instrText xml:space="preserve"> NUMPAGES  \* Arabic </w:instrText>
          </w:r>
          <w:r>
            <w:fldChar w:fldCharType="separate"/>
          </w:r>
          <w:r w:rsidR="00522C23">
            <w:rPr>
              <w:noProof/>
            </w:rPr>
            <w:t>59</w:t>
          </w:r>
          <w:r>
            <w:rPr>
              <w:noProof/>
            </w:rPr>
            <w:fldChar w:fldCharType="end"/>
          </w:r>
        </w:p>
      </w:tc>
    </w:tr>
  </w:tbl>
  <w:p w14:paraId="152BD892" w14:textId="77777777" w:rsidR="00C218CE" w:rsidRDefault="00C218CE"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A765F" w14:textId="77777777" w:rsidR="00C218CE" w:rsidRDefault="00C218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218CE" w:rsidRPr="00487162" w14:paraId="4660D327" w14:textId="77777777" w:rsidTr="00E45619">
      <w:trPr>
        <w:trHeight w:val="269"/>
      </w:trPr>
      <w:tc>
        <w:tcPr>
          <w:tcW w:w="4519" w:type="dxa"/>
          <w:tcBorders>
            <w:top w:val="single" w:sz="4" w:space="0" w:color="auto"/>
          </w:tcBorders>
          <w:tcMar>
            <w:top w:w="142" w:type="dxa"/>
            <w:bottom w:w="0" w:type="dxa"/>
          </w:tcMar>
        </w:tcPr>
        <w:p w14:paraId="360FA105" w14:textId="77777777" w:rsidR="00C218CE" w:rsidRPr="00487162" w:rsidRDefault="00C218CE" w:rsidP="00FE1DEE">
          <w:pPr>
            <w:pStyle w:val="Footer"/>
          </w:pPr>
          <w:r w:rsidRPr="00487162">
            <w:t>Document title, Part #, Section # - Section title</w:t>
          </w:r>
        </w:p>
        <w:p w14:paraId="10A113A9" w14:textId="77777777" w:rsidR="00C218CE" w:rsidRPr="00487162" w:rsidRDefault="00C218CE" w:rsidP="00FE1DEE">
          <w:pPr>
            <w:pStyle w:val="Footer"/>
          </w:pPr>
          <w:r w:rsidRPr="00487162">
            <w:t>V1.0 October 2010</w:t>
          </w:r>
        </w:p>
      </w:tc>
      <w:tc>
        <w:tcPr>
          <w:tcW w:w="4342" w:type="dxa"/>
          <w:tcBorders>
            <w:top w:val="single" w:sz="4" w:space="0" w:color="auto"/>
          </w:tcBorders>
          <w:tcMar>
            <w:top w:w="142" w:type="dxa"/>
            <w:bottom w:w="0" w:type="dxa"/>
          </w:tcMar>
        </w:tcPr>
        <w:p w14:paraId="0E7C01E1" w14:textId="77777777" w:rsidR="00C218CE" w:rsidRPr="00487162" w:rsidRDefault="00C218C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14:paraId="0B9164C6" w14:textId="77777777" w:rsidR="00C218CE" w:rsidRDefault="00C218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A31C4" w14:textId="77777777" w:rsidR="00C218CE" w:rsidRPr="001C32CD" w:rsidRDefault="00C218CE"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218CE" w14:paraId="7B56662C" w14:textId="77777777" w:rsidTr="0010601F">
      <w:trPr>
        <w:trHeight w:val="108"/>
      </w:trPr>
      <w:tc>
        <w:tcPr>
          <w:tcW w:w="8875" w:type="dxa"/>
          <w:gridSpan w:val="2"/>
          <w:tcBorders>
            <w:bottom w:val="single" w:sz="4" w:space="0" w:color="auto"/>
          </w:tcBorders>
          <w:tcMar>
            <w:right w:w="284" w:type="dxa"/>
          </w:tcMar>
        </w:tcPr>
        <w:p w14:paraId="4EA690A7" w14:textId="77777777" w:rsidR="00C218CE" w:rsidRDefault="00C218CE" w:rsidP="006E08B3">
          <w:pPr>
            <w:pStyle w:val="Heading3"/>
          </w:pPr>
          <w:r>
            <w:t>Copyright</w:t>
          </w:r>
        </w:p>
        <w:p w14:paraId="67084389" w14:textId="77777777" w:rsidR="00C218CE" w:rsidRDefault="00C218CE" w:rsidP="006E08B3">
          <w:r>
            <w:rPr>
              <w:rFonts w:cs="Arial"/>
            </w:rPr>
            <w:t>©</w:t>
          </w:r>
          <w:r>
            <w:t xml:space="preserve"> Commonwealth of Australia [add year]</w:t>
          </w:r>
        </w:p>
        <w:p w14:paraId="4313DC0D" w14:textId="77777777" w:rsidR="00C218CE" w:rsidRDefault="00C218CE" w:rsidP="006E08B3"/>
        <w:p w14:paraId="6BEDAD2C" w14:textId="77777777" w:rsidR="00C218CE" w:rsidRDefault="00C218C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81951A5" w14:textId="77777777" w:rsidR="00C218CE" w:rsidRDefault="00C218CE" w:rsidP="006E08B3"/>
        <w:p w14:paraId="1E5DE6B5" w14:textId="77777777" w:rsidR="00C218CE" w:rsidRDefault="00C218CE" w:rsidP="006E08B3">
          <w:pPr>
            <w:pStyle w:val="Heading3"/>
          </w:pPr>
          <w:r>
            <w:t>Confidentiality</w:t>
          </w:r>
        </w:p>
        <w:p w14:paraId="13687756" w14:textId="77777777" w:rsidR="00C218CE" w:rsidRDefault="00C218C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9B6DFF5" w14:textId="77777777" w:rsidR="00C218CE" w:rsidRDefault="00C218CE" w:rsidP="006E08B3"/>
        <w:p w14:paraId="67BA78F1" w14:textId="77777777" w:rsidR="00C218CE" w:rsidRDefault="00C218CE" w:rsidP="006E08B3">
          <w:r>
            <w:t>For submission made by individuals, all personal details, other than your name, will be removed from your submission before it is published on the TGA’s Internet site.</w:t>
          </w:r>
        </w:p>
        <w:p w14:paraId="77BEA591" w14:textId="77777777" w:rsidR="00C218CE" w:rsidRDefault="00C218CE" w:rsidP="006E08B3"/>
        <w:p w14:paraId="67E29AB8" w14:textId="77777777" w:rsidR="00C218CE" w:rsidRDefault="00C218C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218CE" w14:paraId="1AB0F941" w14:textId="77777777" w:rsidTr="0010601F">
      <w:trPr>
        <w:trHeight w:val="417"/>
      </w:trPr>
      <w:tc>
        <w:tcPr>
          <w:tcW w:w="4519" w:type="dxa"/>
          <w:tcBorders>
            <w:top w:val="single" w:sz="4" w:space="0" w:color="auto"/>
          </w:tcBorders>
          <w:tcMar>
            <w:top w:w="142" w:type="dxa"/>
            <w:bottom w:w="0" w:type="dxa"/>
          </w:tcMar>
        </w:tcPr>
        <w:p w14:paraId="3C9AA450" w14:textId="77777777" w:rsidR="00C218CE" w:rsidRDefault="00C218CE" w:rsidP="006E08B3">
          <w:r>
            <w:t>Document title, Part #, Section # - Section title</w:t>
          </w:r>
        </w:p>
        <w:p w14:paraId="139E747F" w14:textId="77777777" w:rsidR="00C218CE" w:rsidRDefault="00C218CE" w:rsidP="006E08B3">
          <w:r>
            <w:t>V1.0 October 2010</w:t>
          </w:r>
        </w:p>
      </w:tc>
      <w:tc>
        <w:tcPr>
          <w:tcW w:w="4356" w:type="dxa"/>
          <w:tcBorders>
            <w:top w:val="single" w:sz="4" w:space="0" w:color="auto"/>
          </w:tcBorders>
          <w:tcMar>
            <w:top w:w="142" w:type="dxa"/>
            <w:bottom w:w="0" w:type="dxa"/>
          </w:tcMar>
        </w:tcPr>
        <w:p w14:paraId="40E7E109" w14:textId="77777777" w:rsidR="00C218CE" w:rsidRDefault="00C218C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14:paraId="1256E412" w14:textId="77777777" w:rsidR="00C218CE" w:rsidRDefault="00C218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033C1" w14:textId="77777777" w:rsidR="00C218CE" w:rsidRDefault="00C218CE" w:rsidP="00C40A36">
      <w:pPr>
        <w:spacing w:after="0"/>
      </w:pPr>
      <w:r>
        <w:separator/>
      </w:r>
    </w:p>
  </w:footnote>
  <w:footnote w:type="continuationSeparator" w:id="0">
    <w:p w14:paraId="1FC63BA8" w14:textId="77777777" w:rsidR="00C218CE" w:rsidRDefault="00C218CE" w:rsidP="00C40A36">
      <w:pPr>
        <w:spacing w:after="0"/>
      </w:pPr>
      <w:r>
        <w:continuationSeparator/>
      </w:r>
    </w:p>
  </w:footnote>
  <w:footnote w:id="1">
    <w:p w14:paraId="7BEAE95E" w14:textId="77777777" w:rsidR="00C218CE" w:rsidRPr="00D87222" w:rsidRDefault="00C218CE" w:rsidP="00C218CE">
      <w:pPr>
        <w:pStyle w:val="FootnoteText"/>
        <w:rPr>
          <w:lang w:val="en-US"/>
        </w:rPr>
      </w:pPr>
      <w:r>
        <w:rPr>
          <w:rStyle w:val="FootnoteReference"/>
        </w:rPr>
        <w:footnoteRef/>
      </w:r>
      <w:r w:rsidRPr="00D87222">
        <w:t xml:space="preserve"> </w:t>
      </w:r>
      <w:proofErr w:type="spellStart"/>
      <w:r w:rsidRPr="00D87222">
        <w:t>Zaenglein</w:t>
      </w:r>
      <w:proofErr w:type="spellEnd"/>
      <w:r w:rsidRPr="00D87222">
        <w:t xml:space="preserve"> AL</w:t>
      </w:r>
      <w:r>
        <w:t xml:space="preserve">, et al. </w:t>
      </w:r>
      <w:r w:rsidRPr="00C218CE">
        <w:t>Guidelines</w:t>
      </w:r>
      <w:r w:rsidRPr="00D87222">
        <w:t xml:space="preserve"> of care for t</w:t>
      </w:r>
      <w:r>
        <w:t>he management of acne vulgaris.</w:t>
      </w:r>
      <w:r w:rsidRPr="00381BFE">
        <w:t xml:space="preserve"> </w:t>
      </w:r>
      <w:r w:rsidRPr="009F0165">
        <w:rPr>
          <w:i/>
        </w:rPr>
        <w:t xml:space="preserve">J Am </w:t>
      </w:r>
      <w:proofErr w:type="spellStart"/>
      <w:r w:rsidRPr="009F0165">
        <w:rPr>
          <w:i/>
        </w:rPr>
        <w:t>Acad</w:t>
      </w:r>
      <w:proofErr w:type="spellEnd"/>
      <w:r w:rsidRPr="009F0165">
        <w:rPr>
          <w:i/>
        </w:rPr>
        <w:t xml:space="preserve"> </w:t>
      </w:r>
      <w:proofErr w:type="spellStart"/>
      <w:r w:rsidRPr="009F0165">
        <w:rPr>
          <w:i/>
        </w:rPr>
        <w:t>Dermatol</w:t>
      </w:r>
      <w:proofErr w:type="spellEnd"/>
      <w:r w:rsidRPr="009F0165">
        <w:rPr>
          <w:i/>
        </w:rPr>
        <w:t xml:space="preserve">. </w:t>
      </w:r>
      <w:r>
        <w:t>74</w:t>
      </w:r>
      <w:r w:rsidRPr="00D87222">
        <w:t>:</w:t>
      </w:r>
      <w:r>
        <w:t xml:space="preserve"> </w:t>
      </w:r>
      <w:r w:rsidRPr="00D87222">
        <w:t>945-73.e33</w:t>
      </w:r>
      <w:r>
        <w:t xml:space="preserve"> (2016).</w:t>
      </w:r>
    </w:p>
  </w:footnote>
  <w:footnote w:id="2">
    <w:p w14:paraId="7E07A46B" w14:textId="40996C96" w:rsidR="00C218CE" w:rsidRDefault="00C218CE" w:rsidP="005B18C9">
      <w:pPr>
        <w:pStyle w:val="FootnoteText"/>
        <w:contextualSpacing/>
      </w:pPr>
      <w:r>
        <w:rPr>
          <w:rStyle w:val="FootnoteReference"/>
        </w:rPr>
        <w:footnoteRef/>
      </w:r>
      <w:r>
        <w:t xml:space="preserve"> DGME is also known as d</w:t>
      </w:r>
      <w:r w:rsidRPr="007B1194">
        <w:t>iethylene glycol ethyl ether</w:t>
      </w:r>
      <w:r>
        <w:t>,</w:t>
      </w:r>
      <w:r w:rsidRPr="007B1194">
        <w:t xml:space="preserve"> </w:t>
      </w:r>
      <w:r>
        <w:t>2-(2-Ethoxyethoxy</w:t>
      </w:r>
      <w:proofErr w:type="gramStart"/>
      <w:r>
        <w:t>)ethanol</w:t>
      </w:r>
      <w:proofErr w:type="gramEnd"/>
      <w:r>
        <w:t xml:space="preserve">, and as </w:t>
      </w:r>
      <w:proofErr w:type="spellStart"/>
      <w:r>
        <w:t>Transcutol</w:t>
      </w:r>
      <w:proofErr w:type="spellEnd"/>
      <w:r>
        <w:t>.</w:t>
      </w:r>
    </w:p>
  </w:footnote>
  <w:footnote w:id="3">
    <w:p w14:paraId="6335EEAB" w14:textId="2AF6E3B4" w:rsidR="00C218CE" w:rsidRPr="0069588A" w:rsidRDefault="00C218CE">
      <w:pPr>
        <w:pStyle w:val="FootnoteText"/>
        <w:rPr>
          <w:lang w:val="en-US"/>
        </w:rPr>
      </w:pPr>
      <w:r>
        <w:rPr>
          <w:rStyle w:val="FootnoteReference"/>
        </w:rPr>
        <w:footnoteRef/>
      </w:r>
      <w:r>
        <w:t xml:space="preserve"> </w:t>
      </w:r>
      <w:proofErr w:type="spellStart"/>
      <w:r>
        <w:t>Wozel</w:t>
      </w:r>
      <w:proofErr w:type="spellEnd"/>
      <w:r>
        <w:t xml:space="preserve"> G, </w:t>
      </w:r>
      <w:proofErr w:type="spellStart"/>
      <w:r w:rsidRPr="00BC15F2">
        <w:t>Blasum</w:t>
      </w:r>
      <w:proofErr w:type="spellEnd"/>
      <w:r w:rsidRPr="00BC15F2">
        <w:t xml:space="preserve"> C. Dapsone in dermatology and b</w:t>
      </w:r>
      <w:r>
        <w:t xml:space="preserve">eyond. </w:t>
      </w:r>
      <w:r w:rsidRPr="00CD4099">
        <w:rPr>
          <w:i/>
        </w:rPr>
        <w:t xml:space="preserve">Arch </w:t>
      </w:r>
      <w:proofErr w:type="spellStart"/>
      <w:r w:rsidRPr="00CD4099">
        <w:rPr>
          <w:i/>
        </w:rPr>
        <w:t>Dermatol</w:t>
      </w:r>
      <w:proofErr w:type="spellEnd"/>
      <w:r w:rsidRPr="00CD4099">
        <w:rPr>
          <w:i/>
        </w:rPr>
        <w:t xml:space="preserve"> Res. </w:t>
      </w:r>
      <w:r w:rsidRPr="00BC15F2">
        <w:t>306: 103-24</w:t>
      </w:r>
      <w:r>
        <w:t xml:space="preserve"> (2014).</w:t>
      </w:r>
    </w:p>
  </w:footnote>
  <w:footnote w:id="4">
    <w:p w14:paraId="1DD8F9AB" w14:textId="349EE78E" w:rsidR="00C218CE" w:rsidRPr="00BC15F2" w:rsidRDefault="00C218CE">
      <w:pPr>
        <w:pStyle w:val="FootnoteText"/>
        <w:rPr>
          <w:lang w:val="en-US"/>
        </w:rPr>
      </w:pPr>
      <w:r>
        <w:rPr>
          <w:rStyle w:val="FootnoteReference"/>
        </w:rPr>
        <w:footnoteRef/>
      </w:r>
      <w:r>
        <w:t xml:space="preserve"> </w:t>
      </w:r>
      <w:proofErr w:type="spellStart"/>
      <w:r>
        <w:t>Wozel</w:t>
      </w:r>
      <w:proofErr w:type="spellEnd"/>
      <w:r>
        <w:t xml:space="preserve"> G, </w:t>
      </w:r>
      <w:proofErr w:type="spellStart"/>
      <w:r w:rsidRPr="00BC15F2">
        <w:t>Blasum</w:t>
      </w:r>
      <w:proofErr w:type="spellEnd"/>
      <w:r w:rsidRPr="00BC15F2">
        <w:t xml:space="preserve"> C. Dapsone in dermatology and b</w:t>
      </w:r>
      <w:r>
        <w:t xml:space="preserve">eyond. </w:t>
      </w:r>
      <w:r w:rsidRPr="00CD4099">
        <w:rPr>
          <w:i/>
        </w:rPr>
        <w:t xml:space="preserve">Arch </w:t>
      </w:r>
      <w:proofErr w:type="spellStart"/>
      <w:r w:rsidRPr="00CD4099">
        <w:rPr>
          <w:i/>
        </w:rPr>
        <w:t>Dermatol</w:t>
      </w:r>
      <w:proofErr w:type="spellEnd"/>
      <w:r w:rsidRPr="00CD4099">
        <w:rPr>
          <w:i/>
        </w:rPr>
        <w:t xml:space="preserve"> Res. </w:t>
      </w:r>
      <w:r w:rsidRPr="00BC15F2">
        <w:t>306: 103-24</w:t>
      </w:r>
      <w:r>
        <w:t xml:space="preserve"> (2014).</w:t>
      </w:r>
    </w:p>
  </w:footnote>
  <w:footnote w:id="5">
    <w:p w14:paraId="1180270A" w14:textId="26CB3FC0" w:rsidR="00C218CE" w:rsidRPr="00781437" w:rsidRDefault="00C218CE">
      <w:pPr>
        <w:pStyle w:val="FootnoteText"/>
        <w:rPr>
          <w:lang w:val="en-US"/>
        </w:rPr>
      </w:pPr>
      <w:r>
        <w:rPr>
          <w:rStyle w:val="FootnoteReference"/>
        </w:rPr>
        <w:footnoteRef/>
      </w:r>
      <w:r>
        <w:t xml:space="preserve"> </w:t>
      </w:r>
      <w:r w:rsidRPr="00307ECB">
        <w:t>International Conference on Harmonisation</w:t>
      </w:r>
      <w:r>
        <w:t>, “</w:t>
      </w:r>
      <w:r w:rsidRPr="00781437">
        <w:t xml:space="preserve">ICH </w:t>
      </w:r>
      <w:r>
        <w:t xml:space="preserve">Harmonised Tripartite Guideline: Safety Pharmacology Studies for Human Pharmaceuticals (S7A)”, </w:t>
      </w:r>
      <w:r w:rsidRPr="00781437">
        <w:t>8 November 2000</w:t>
      </w:r>
      <w:r>
        <w:t>.</w:t>
      </w:r>
    </w:p>
  </w:footnote>
  <w:footnote w:id="6">
    <w:p w14:paraId="298BB86F" w14:textId="0641DB44" w:rsidR="00C218CE" w:rsidRPr="006269D3" w:rsidRDefault="00C218CE">
      <w:pPr>
        <w:pStyle w:val="FootnoteText"/>
        <w:rPr>
          <w:lang w:val="en-US"/>
        </w:rPr>
      </w:pPr>
      <w:r>
        <w:rPr>
          <w:rStyle w:val="FootnoteReference"/>
        </w:rPr>
        <w:footnoteRef/>
      </w:r>
      <w:r>
        <w:t xml:space="preserve"> </w:t>
      </w:r>
      <w:proofErr w:type="gramStart"/>
      <w:r w:rsidRPr="006269D3">
        <w:t>Ahmad RA, Rogers HJ.</w:t>
      </w:r>
      <w:proofErr w:type="gramEnd"/>
      <w:r w:rsidRPr="006269D3">
        <w:t xml:space="preserve"> </w:t>
      </w:r>
      <w:proofErr w:type="gramStart"/>
      <w:r w:rsidRPr="006269D3">
        <w:t>Plasma and salivary pharmacokinetics of dapsone estimated by a thin layer chromatographic method.</w:t>
      </w:r>
      <w:proofErr w:type="gramEnd"/>
      <w:r w:rsidRPr="006269D3">
        <w:t xml:space="preserve"> </w:t>
      </w:r>
      <w:proofErr w:type="spellStart"/>
      <w:r w:rsidRPr="00155B9C">
        <w:rPr>
          <w:i/>
        </w:rPr>
        <w:t>Eur</w:t>
      </w:r>
      <w:proofErr w:type="spellEnd"/>
      <w:r w:rsidRPr="00155B9C">
        <w:rPr>
          <w:i/>
        </w:rPr>
        <w:t xml:space="preserve"> J </w:t>
      </w:r>
      <w:proofErr w:type="spellStart"/>
      <w:r w:rsidRPr="00155B9C">
        <w:rPr>
          <w:i/>
        </w:rPr>
        <w:t>Clin</w:t>
      </w:r>
      <w:proofErr w:type="spellEnd"/>
      <w:r w:rsidRPr="00155B9C">
        <w:rPr>
          <w:i/>
        </w:rPr>
        <w:t xml:space="preserve"> </w:t>
      </w:r>
      <w:proofErr w:type="spellStart"/>
      <w:r w:rsidRPr="00155B9C">
        <w:rPr>
          <w:i/>
        </w:rPr>
        <w:t>Pharmacol</w:t>
      </w:r>
      <w:proofErr w:type="spellEnd"/>
      <w:r w:rsidRPr="00155B9C">
        <w:rPr>
          <w:i/>
        </w:rPr>
        <w:t>.</w:t>
      </w:r>
      <w:r>
        <w:t xml:space="preserve"> 17: 129-133 (1980); </w:t>
      </w:r>
      <w:r w:rsidRPr="00155B9C">
        <w:t xml:space="preserve">Gordon GR, et al. Disposition of </w:t>
      </w:r>
      <w:proofErr w:type="spellStart"/>
      <w:r w:rsidRPr="00155B9C">
        <w:t>dapsone</w:t>
      </w:r>
      <w:proofErr w:type="spellEnd"/>
      <w:r w:rsidRPr="00155B9C">
        <w:t xml:space="preserve"> and </w:t>
      </w:r>
      <w:proofErr w:type="spellStart"/>
      <w:r w:rsidRPr="00155B9C">
        <w:t>monoacetyldapsone</w:t>
      </w:r>
      <w:proofErr w:type="spellEnd"/>
      <w:r w:rsidRPr="00155B9C">
        <w:t xml:space="preserve"> in rats. </w:t>
      </w:r>
      <w:r w:rsidRPr="00FA7EC2">
        <w:rPr>
          <w:i/>
        </w:rPr>
        <w:t xml:space="preserve">Proc </w:t>
      </w:r>
      <w:proofErr w:type="spellStart"/>
      <w:r w:rsidRPr="00FA7EC2">
        <w:rPr>
          <w:i/>
        </w:rPr>
        <w:t>Soc</w:t>
      </w:r>
      <w:proofErr w:type="spellEnd"/>
      <w:r w:rsidRPr="00FA7EC2">
        <w:rPr>
          <w:i/>
        </w:rPr>
        <w:t xml:space="preserve"> </w:t>
      </w:r>
      <w:proofErr w:type="spellStart"/>
      <w:r w:rsidRPr="00FA7EC2">
        <w:rPr>
          <w:i/>
        </w:rPr>
        <w:t>Exp</w:t>
      </w:r>
      <w:proofErr w:type="spellEnd"/>
      <w:r w:rsidRPr="00FA7EC2">
        <w:rPr>
          <w:i/>
        </w:rPr>
        <w:t xml:space="preserve"> </w:t>
      </w:r>
      <w:proofErr w:type="spellStart"/>
      <w:r w:rsidRPr="00FA7EC2">
        <w:rPr>
          <w:i/>
        </w:rPr>
        <w:t>Biol</w:t>
      </w:r>
      <w:proofErr w:type="spellEnd"/>
      <w:r w:rsidRPr="00FA7EC2">
        <w:rPr>
          <w:i/>
        </w:rPr>
        <w:t xml:space="preserve"> Med.</w:t>
      </w:r>
      <w:r>
        <w:t xml:space="preserve"> 150: 485-492 (1975); </w:t>
      </w:r>
      <w:r w:rsidRPr="00FA7EC2">
        <w:t xml:space="preserve">Levy L, </w:t>
      </w:r>
      <w:r>
        <w:t>et al.</w:t>
      </w:r>
      <w:r w:rsidRPr="00FA7EC2">
        <w:t xml:space="preserve"> Disposition of the </w:t>
      </w:r>
      <w:proofErr w:type="spellStart"/>
      <w:r w:rsidRPr="00FA7EC2">
        <w:t>antileprosy</w:t>
      </w:r>
      <w:proofErr w:type="spellEnd"/>
      <w:r w:rsidRPr="00FA7EC2">
        <w:t xml:space="preserve"> drug, </w:t>
      </w:r>
      <w:proofErr w:type="spellStart"/>
      <w:r w:rsidRPr="00FA7EC2">
        <w:t>dapsone</w:t>
      </w:r>
      <w:proofErr w:type="spellEnd"/>
      <w:r w:rsidRPr="00FA7EC2">
        <w:t xml:space="preserve">, in the mouse. </w:t>
      </w:r>
      <w:r w:rsidRPr="00D94FF1">
        <w:rPr>
          <w:i/>
        </w:rPr>
        <w:t xml:space="preserve">Proc </w:t>
      </w:r>
      <w:proofErr w:type="spellStart"/>
      <w:r w:rsidRPr="00D94FF1">
        <w:rPr>
          <w:i/>
        </w:rPr>
        <w:t>Soc</w:t>
      </w:r>
      <w:proofErr w:type="spellEnd"/>
      <w:r w:rsidRPr="00D94FF1">
        <w:rPr>
          <w:i/>
        </w:rPr>
        <w:t xml:space="preserve"> </w:t>
      </w:r>
      <w:proofErr w:type="spellStart"/>
      <w:r w:rsidRPr="00D94FF1">
        <w:rPr>
          <w:i/>
        </w:rPr>
        <w:t>Exp</w:t>
      </w:r>
      <w:proofErr w:type="spellEnd"/>
      <w:r w:rsidRPr="00D94FF1">
        <w:rPr>
          <w:i/>
        </w:rPr>
        <w:t xml:space="preserve"> </w:t>
      </w:r>
      <w:proofErr w:type="spellStart"/>
      <w:r w:rsidRPr="00D94FF1">
        <w:rPr>
          <w:i/>
        </w:rPr>
        <w:t>Biol</w:t>
      </w:r>
      <w:proofErr w:type="spellEnd"/>
      <w:r w:rsidRPr="00D94FF1">
        <w:rPr>
          <w:i/>
        </w:rPr>
        <w:t xml:space="preserve"> Med.</w:t>
      </w:r>
      <w:r>
        <w:t xml:space="preserve"> 140: 937-943 (1972).</w:t>
      </w:r>
    </w:p>
  </w:footnote>
  <w:footnote w:id="7">
    <w:p w14:paraId="24F4E28E" w14:textId="2BAF732E" w:rsidR="00C218CE" w:rsidRPr="00D94FF1" w:rsidRDefault="00C218CE">
      <w:pPr>
        <w:pStyle w:val="FootnoteText"/>
        <w:rPr>
          <w:lang w:val="en-US"/>
        </w:rPr>
      </w:pPr>
      <w:r>
        <w:rPr>
          <w:rStyle w:val="FootnoteReference"/>
        </w:rPr>
        <w:footnoteRef/>
      </w:r>
      <w:r>
        <w:t xml:space="preserve"> </w:t>
      </w:r>
      <w:proofErr w:type="spellStart"/>
      <w:r>
        <w:t>Wozel</w:t>
      </w:r>
      <w:proofErr w:type="spellEnd"/>
      <w:r>
        <w:t xml:space="preserve"> G, </w:t>
      </w:r>
      <w:proofErr w:type="spellStart"/>
      <w:r w:rsidRPr="00BC15F2">
        <w:t>Blasum</w:t>
      </w:r>
      <w:proofErr w:type="spellEnd"/>
      <w:r w:rsidRPr="00BC15F2">
        <w:t xml:space="preserve"> C. Dapsone in dermatology and b</w:t>
      </w:r>
      <w:r>
        <w:t xml:space="preserve">eyond. </w:t>
      </w:r>
      <w:r w:rsidRPr="00CD4099">
        <w:rPr>
          <w:i/>
        </w:rPr>
        <w:t xml:space="preserve">Arch </w:t>
      </w:r>
      <w:proofErr w:type="spellStart"/>
      <w:r w:rsidRPr="00CD4099">
        <w:rPr>
          <w:i/>
        </w:rPr>
        <w:t>Dermatol</w:t>
      </w:r>
      <w:proofErr w:type="spellEnd"/>
      <w:r w:rsidRPr="00CD4099">
        <w:rPr>
          <w:i/>
        </w:rPr>
        <w:t xml:space="preserve"> Res. </w:t>
      </w:r>
      <w:r w:rsidRPr="00BC15F2">
        <w:t>306: 103-24</w:t>
      </w:r>
      <w:r>
        <w:t xml:space="preserve"> (2014).</w:t>
      </w:r>
    </w:p>
  </w:footnote>
  <w:footnote w:id="8">
    <w:p w14:paraId="5B102A28" w14:textId="3F0FBBE3" w:rsidR="00C218CE" w:rsidRPr="00CE1255" w:rsidRDefault="00C218CE">
      <w:pPr>
        <w:pStyle w:val="FootnoteText"/>
        <w:rPr>
          <w:lang w:val="en-US"/>
        </w:rPr>
      </w:pPr>
      <w:r>
        <w:rPr>
          <w:rStyle w:val="FootnoteReference"/>
        </w:rPr>
        <w:footnoteRef/>
      </w:r>
      <w:r>
        <w:t xml:space="preserve"> </w:t>
      </w:r>
      <w:proofErr w:type="gramStart"/>
      <w:r w:rsidRPr="00CE1255">
        <w:t>Tingle et al. Comparison of the metabolism and toxicity of dapsone in rat, mouse and man.</w:t>
      </w:r>
      <w:proofErr w:type="gramEnd"/>
      <w:r w:rsidRPr="00CE1255">
        <w:t xml:space="preserve"> </w:t>
      </w:r>
      <w:proofErr w:type="gramStart"/>
      <w:r w:rsidRPr="007E5C09">
        <w:rPr>
          <w:i/>
        </w:rPr>
        <w:t xml:space="preserve">J </w:t>
      </w:r>
      <w:proofErr w:type="spellStart"/>
      <w:r w:rsidRPr="007E5C09">
        <w:rPr>
          <w:i/>
        </w:rPr>
        <w:t>Pharmacol</w:t>
      </w:r>
      <w:proofErr w:type="spellEnd"/>
      <w:r w:rsidRPr="007E5C09">
        <w:rPr>
          <w:i/>
        </w:rPr>
        <w:t xml:space="preserve"> </w:t>
      </w:r>
      <w:proofErr w:type="spellStart"/>
      <w:r w:rsidRPr="007E5C09">
        <w:rPr>
          <w:i/>
        </w:rPr>
        <w:t>Exp</w:t>
      </w:r>
      <w:proofErr w:type="spellEnd"/>
      <w:r w:rsidRPr="007E5C09">
        <w:rPr>
          <w:i/>
        </w:rPr>
        <w:t xml:space="preserve"> </w:t>
      </w:r>
      <w:proofErr w:type="spellStart"/>
      <w:r w:rsidRPr="007E5C09">
        <w:rPr>
          <w:i/>
        </w:rPr>
        <w:t>Ther</w:t>
      </w:r>
      <w:proofErr w:type="spellEnd"/>
      <w:r w:rsidRPr="007E5C09">
        <w:rPr>
          <w:i/>
        </w:rPr>
        <w:t>.</w:t>
      </w:r>
      <w:proofErr w:type="gramEnd"/>
      <w:r w:rsidRPr="007E5C09">
        <w:rPr>
          <w:i/>
        </w:rPr>
        <w:t xml:space="preserve"> </w:t>
      </w:r>
      <w:r>
        <w:t>283: 817-823 (1997).</w:t>
      </w:r>
    </w:p>
  </w:footnote>
  <w:footnote w:id="9">
    <w:p w14:paraId="28D68DD2" w14:textId="77AA819D" w:rsidR="00C218CE" w:rsidRPr="002A4CC0" w:rsidRDefault="00C218CE">
      <w:pPr>
        <w:pStyle w:val="FootnoteText"/>
        <w:rPr>
          <w:lang w:val="en-US"/>
        </w:rPr>
      </w:pPr>
      <w:r>
        <w:rPr>
          <w:rStyle w:val="FootnoteReference"/>
        </w:rPr>
        <w:footnoteRef/>
      </w:r>
      <w:r>
        <w:t xml:space="preserve"> </w:t>
      </w:r>
      <w:proofErr w:type="gramStart"/>
      <w:r w:rsidRPr="00CE1255">
        <w:t>Tingle et al. Comparison of the metabolism and toxicity of dapsone in rat, mouse and man.</w:t>
      </w:r>
      <w:proofErr w:type="gramEnd"/>
      <w:r w:rsidRPr="00CE1255">
        <w:t xml:space="preserve"> </w:t>
      </w:r>
      <w:proofErr w:type="gramStart"/>
      <w:r w:rsidRPr="007E5C09">
        <w:rPr>
          <w:i/>
        </w:rPr>
        <w:t xml:space="preserve">J </w:t>
      </w:r>
      <w:proofErr w:type="spellStart"/>
      <w:r w:rsidRPr="007E5C09">
        <w:rPr>
          <w:i/>
        </w:rPr>
        <w:t>Pharmacol</w:t>
      </w:r>
      <w:proofErr w:type="spellEnd"/>
      <w:r w:rsidRPr="007E5C09">
        <w:rPr>
          <w:i/>
        </w:rPr>
        <w:t xml:space="preserve"> </w:t>
      </w:r>
      <w:proofErr w:type="spellStart"/>
      <w:r w:rsidRPr="007E5C09">
        <w:rPr>
          <w:i/>
        </w:rPr>
        <w:t>Exp</w:t>
      </w:r>
      <w:proofErr w:type="spellEnd"/>
      <w:r w:rsidRPr="007E5C09">
        <w:rPr>
          <w:i/>
        </w:rPr>
        <w:t xml:space="preserve"> </w:t>
      </w:r>
      <w:proofErr w:type="spellStart"/>
      <w:r w:rsidRPr="007E5C09">
        <w:rPr>
          <w:i/>
        </w:rPr>
        <w:t>Ther</w:t>
      </w:r>
      <w:proofErr w:type="spellEnd"/>
      <w:r w:rsidRPr="007E5C09">
        <w:rPr>
          <w:i/>
        </w:rPr>
        <w:t>.</w:t>
      </w:r>
      <w:proofErr w:type="gramEnd"/>
      <w:r w:rsidRPr="007E5C09">
        <w:rPr>
          <w:i/>
        </w:rPr>
        <w:t xml:space="preserve"> </w:t>
      </w:r>
      <w:r>
        <w:t>283: 817-823 (1997).</w:t>
      </w:r>
    </w:p>
  </w:footnote>
  <w:footnote w:id="10">
    <w:p w14:paraId="6F507690" w14:textId="77777777" w:rsidR="00C218CE" w:rsidRPr="008B161F" w:rsidRDefault="00C218CE" w:rsidP="00C87835">
      <w:pPr>
        <w:pStyle w:val="FootnoteText"/>
        <w:rPr>
          <w:lang w:val="en-US"/>
        </w:rPr>
      </w:pPr>
      <w:r>
        <w:rPr>
          <w:rStyle w:val="FootnoteReference"/>
        </w:rPr>
        <w:footnoteRef/>
      </w:r>
      <w:r>
        <w:t xml:space="preserve"> </w:t>
      </w:r>
      <w:r w:rsidRPr="00D34C07">
        <w:rPr>
          <w:szCs w:val="19"/>
        </w:rPr>
        <w:t>C</w:t>
      </w:r>
      <w:r w:rsidRPr="00D34C07">
        <w:rPr>
          <w:szCs w:val="19"/>
          <w:vertAlign w:val="subscript"/>
        </w:rPr>
        <w:t>max</w:t>
      </w:r>
      <w:r w:rsidRPr="00D34C07">
        <w:rPr>
          <w:szCs w:val="19"/>
        </w:rPr>
        <w:t xml:space="preserve"> exposure extrapolated from the C</w:t>
      </w:r>
      <w:r w:rsidRPr="00D34C07">
        <w:rPr>
          <w:szCs w:val="19"/>
          <w:vertAlign w:val="subscript"/>
        </w:rPr>
        <w:t>max</w:t>
      </w:r>
      <w:r w:rsidRPr="00D34C07">
        <w:rPr>
          <w:szCs w:val="19"/>
        </w:rPr>
        <w:t xml:space="preserve"> values on day 1 in rats that received 100 mg/kg dapsone PO in Study ATLS-117.</w:t>
      </w:r>
    </w:p>
  </w:footnote>
  <w:footnote w:id="11">
    <w:p w14:paraId="393665F1" w14:textId="68961039" w:rsidR="00C218CE" w:rsidRPr="00A0359C" w:rsidRDefault="00C218CE">
      <w:pPr>
        <w:pStyle w:val="FootnoteText"/>
        <w:rPr>
          <w:lang w:val="en-US"/>
        </w:rPr>
      </w:pPr>
      <w:r>
        <w:rPr>
          <w:rStyle w:val="FootnoteReference"/>
        </w:rPr>
        <w:footnoteRef/>
      </w:r>
      <w:r>
        <w:t xml:space="preserve"> European Medicines Agency, “</w:t>
      </w:r>
      <w:r w:rsidRPr="003B7CF4">
        <w:t xml:space="preserve">Committee for </w:t>
      </w:r>
      <w:r>
        <w:t xml:space="preserve">Human Medicinal Products (CHMP): </w:t>
      </w:r>
      <w:r w:rsidRPr="003B7CF4">
        <w:t>Guideline on repeated dose toxicity</w:t>
      </w:r>
      <w:r>
        <w:t xml:space="preserve"> (</w:t>
      </w:r>
      <w:r w:rsidRPr="003B7CF4">
        <w:t xml:space="preserve">CPMP/SWP/1042/99 Rev 1 </w:t>
      </w:r>
      <w:proofErr w:type="spellStart"/>
      <w:r w:rsidRPr="003B7CF4">
        <w:t>Corr</w:t>
      </w:r>
      <w:proofErr w:type="spellEnd"/>
      <w:r w:rsidRPr="003B7CF4">
        <w:t>*</w:t>
      </w:r>
      <w:r>
        <w:t xml:space="preserve">)”, </w:t>
      </w:r>
      <w:r w:rsidRPr="003B7CF4">
        <w:t>18 March 2010</w:t>
      </w:r>
      <w:r>
        <w:t>.</w:t>
      </w:r>
    </w:p>
  </w:footnote>
  <w:footnote w:id="12">
    <w:p w14:paraId="077DA651" w14:textId="364FADE9" w:rsidR="00C218CE" w:rsidRPr="00004747" w:rsidRDefault="00C218CE">
      <w:pPr>
        <w:pStyle w:val="FootnoteText"/>
        <w:rPr>
          <w:lang w:val="en-US"/>
        </w:rPr>
      </w:pPr>
      <w:r>
        <w:rPr>
          <w:rStyle w:val="FootnoteReference"/>
        </w:rPr>
        <w:footnoteRef/>
      </w:r>
      <w:r>
        <w:t xml:space="preserve"> </w:t>
      </w:r>
      <w:proofErr w:type="spellStart"/>
      <w:r w:rsidRPr="00004747">
        <w:t>Capen</w:t>
      </w:r>
      <w:proofErr w:type="spellEnd"/>
      <w:r w:rsidRPr="00004747">
        <w:t xml:space="preserve">, CC. Mechanistic data and risk assessment of selected toxic end points of the thyroid gland. </w:t>
      </w:r>
      <w:proofErr w:type="spellStart"/>
      <w:r w:rsidRPr="000D5470">
        <w:rPr>
          <w:i/>
        </w:rPr>
        <w:t>Toxicol</w:t>
      </w:r>
      <w:proofErr w:type="spellEnd"/>
      <w:r w:rsidRPr="000D5470">
        <w:rPr>
          <w:i/>
        </w:rPr>
        <w:t xml:space="preserve"> </w:t>
      </w:r>
      <w:proofErr w:type="spellStart"/>
      <w:r w:rsidRPr="000D5470">
        <w:rPr>
          <w:i/>
        </w:rPr>
        <w:t>Pathol</w:t>
      </w:r>
      <w:proofErr w:type="spellEnd"/>
      <w:r w:rsidRPr="000D5470">
        <w:rPr>
          <w:i/>
        </w:rPr>
        <w:t>.</w:t>
      </w:r>
      <w:r>
        <w:t xml:space="preserve"> 25: 39-48 (1997).</w:t>
      </w:r>
    </w:p>
  </w:footnote>
  <w:footnote w:id="13">
    <w:p w14:paraId="54859EBD" w14:textId="35233813" w:rsidR="00C218CE" w:rsidRPr="00E718AB" w:rsidRDefault="00C218CE">
      <w:pPr>
        <w:pStyle w:val="FootnoteText"/>
        <w:rPr>
          <w:lang w:val="en-US"/>
        </w:rPr>
      </w:pPr>
      <w:r>
        <w:rPr>
          <w:rStyle w:val="FootnoteReference"/>
        </w:rPr>
        <w:footnoteRef/>
      </w:r>
      <w:r>
        <w:t xml:space="preserve"> </w:t>
      </w:r>
      <w:r w:rsidRPr="00307ECB">
        <w:t>International Conference on Harmonisation</w:t>
      </w:r>
      <w:r>
        <w:t>, “</w:t>
      </w:r>
      <w:r w:rsidRPr="00781437">
        <w:t xml:space="preserve">ICH </w:t>
      </w:r>
      <w:r>
        <w:t>Harmonised Tripartite Guideline: Guidance on Genotoxicity Testing and Data Interpretation for Pharmaceuticals Intended for Human Use [</w:t>
      </w:r>
      <w:proofErr w:type="gramStart"/>
      <w:r w:rsidRPr="00E718AB">
        <w:t>S2(</w:t>
      </w:r>
      <w:proofErr w:type="gramEnd"/>
      <w:r w:rsidRPr="00E718AB">
        <w:t>R1)</w:t>
      </w:r>
      <w:r>
        <w:t xml:space="preserve">]”, </w:t>
      </w:r>
      <w:r w:rsidRPr="00DF13BF">
        <w:t>9 November 2011</w:t>
      </w:r>
      <w:r>
        <w:t>.</w:t>
      </w:r>
    </w:p>
  </w:footnote>
  <w:footnote w:id="14">
    <w:p w14:paraId="76F1A012" w14:textId="77777777" w:rsidR="00C218CE" w:rsidRPr="007B68FB" w:rsidRDefault="00C218CE">
      <w:pPr>
        <w:pStyle w:val="FootnoteText"/>
        <w:rPr>
          <w:lang w:val="en-US"/>
        </w:rPr>
      </w:pPr>
      <w:r>
        <w:rPr>
          <w:rStyle w:val="FootnoteReference"/>
        </w:rPr>
        <w:footnoteRef/>
      </w:r>
      <w:r>
        <w:t xml:space="preserve"> Dapsone exposure as AUC at the highest dose was </w:t>
      </w:r>
      <w:r w:rsidRPr="00666C7C">
        <w:t>24</w:t>
      </w:r>
      <w:r>
        <w:t>,</w:t>
      </w:r>
      <w:r w:rsidRPr="00666C7C">
        <w:t xml:space="preserve">300 </w:t>
      </w:r>
      <w:r>
        <w:t xml:space="preserve">and 121,000 </w:t>
      </w:r>
      <w:proofErr w:type="spellStart"/>
      <w:r w:rsidRPr="00666C7C">
        <w:t>ng∙h</w:t>
      </w:r>
      <w:proofErr w:type="spellEnd"/>
      <w:r w:rsidRPr="00666C7C">
        <w:t>/</w:t>
      </w:r>
      <w:proofErr w:type="spellStart"/>
      <w:r w:rsidRPr="00666C7C">
        <w:t>mL</w:t>
      </w:r>
      <w:r>
        <w:t>.</w:t>
      </w:r>
      <w:proofErr w:type="spellEnd"/>
    </w:p>
  </w:footnote>
  <w:footnote w:id="15">
    <w:p w14:paraId="4EAD3E90" w14:textId="08BF791E" w:rsidR="00C218CE" w:rsidRPr="00F4138B" w:rsidRDefault="00C218CE">
      <w:pPr>
        <w:pStyle w:val="FootnoteText"/>
        <w:rPr>
          <w:lang w:val="en-US"/>
        </w:rPr>
      </w:pPr>
      <w:r>
        <w:rPr>
          <w:rStyle w:val="FootnoteReference"/>
        </w:rPr>
        <w:footnoteRef/>
      </w:r>
      <w:r>
        <w:t xml:space="preserve"> </w:t>
      </w:r>
      <w:r w:rsidRPr="00307ECB">
        <w:t>International Conference on Harmonisation</w:t>
      </w:r>
      <w:r>
        <w:t>, “</w:t>
      </w:r>
      <w:r w:rsidRPr="00781437">
        <w:t xml:space="preserve">ICH </w:t>
      </w:r>
      <w:r>
        <w:t>Harmonised Tripartite Guideline: Testing for Carcinogenicity of Pharmaceuticals (S</w:t>
      </w:r>
      <w:r w:rsidRPr="00F4138B">
        <w:t>1B</w:t>
      </w:r>
      <w:r>
        <w:t xml:space="preserve">)”, </w:t>
      </w:r>
      <w:r w:rsidRPr="00F969E9">
        <w:t>16 July 1997</w:t>
      </w:r>
      <w:r>
        <w:t>.</w:t>
      </w:r>
    </w:p>
  </w:footnote>
  <w:footnote w:id="16">
    <w:p w14:paraId="43B29BFA" w14:textId="07A82274" w:rsidR="00C218CE" w:rsidRPr="00F4138B" w:rsidRDefault="00C218CE">
      <w:pPr>
        <w:pStyle w:val="FootnoteText"/>
        <w:rPr>
          <w:lang w:val="en-US"/>
        </w:rPr>
      </w:pPr>
      <w:r>
        <w:rPr>
          <w:rStyle w:val="FootnoteReference"/>
        </w:rPr>
        <w:footnoteRef/>
      </w:r>
      <w:r>
        <w:t xml:space="preserve"> </w:t>
      </w:r>
      <w:r w:rsidRPr="00307ECB">
        <w:t>International Conference on Harmonisation</w:t>
      </w:r>
      <w:r>
        <w:t>, “</w:t>
      </w:r>
      <w:r w:rsidRPr="00781437">
        <w:t xml:space="preserve">ICH </w:t>
      </w:r>
      <w:r>
        <w:t>Harmonised Tripartite Guideline: Dose Selection for Carcinogenicity Studies of Pharmaceuticals [</w:t>
      </w:r>
      <w:proofErr w:type="gramStart"/>
      <w:r w:rsidRPr="004559F0">
        <w:t>S1C(</w:t>
      </w:r>
      <w:proofErr w:type="gramEnd"/>
      <w:r w:rsidRPr="004559F0">
        <w:t>R2)</w:t>
      </w:r>
      <w:r>
        <w:t xml:space="preserve">]”, </w:t>
      </w:r>
      <w:r w:rsidRPr="00E31E51">
        <w:t>11 March 2008</w:t>
      </w:r>
      <w:r>
        <w:t>.</w:t>
      </w:r>
    </w:p>
  </w:footnote>
  <w:footnote w:id="17">
    <w:p w14:paraId="282ED34E" w14:textId="32DE39F8" w:rsidR="00C218CE" w:rsidRPr="00F4138B" w:rsidRDefault="00C218CE">
      <w:pPr>
        <w:pStyle w:val="FootnoteText"/>
        <w:rPr>
          <w:lang w:val="en-US"/>
        </w:rPr>
      </w:pPr>
      <w:r>
        <w:rPr>
          <w:rStyle w:val="FootnoteReference"/>
        </w:rPr>
        <w:footnoteRef/>
      </w:r>
      <w:r>
        <w:t xml:space="preserve"> </w:t>
      </w:r>
      <w:r w:rsidRPr="00307ECB">
        <w:t>International Conference on Harmonisation</w:t>
      </w:r>
      <w:r>
        <w:t>, “</w:t>
      </w:r>
      <w:r w:rsidRPr="00781437">
        <w:t xml:space="preserve">ICH </w:t>
      </w:r>
      <w:r>
        <w:t>Harmonised Tripartite Guideline: Guidance on Nonclinical Safety Studies for the Conduct of Human Clinical Trials and Marketing Authorisation for Pharmaceuticals [</w:t>
      </w:r>
      <w:proofErr w:type="gramStart"/>
      <w:r w:rsidRPr="008E0340">
        <w:t>M3(</w:t>
      </w:r>
      <w:proofErr w:type="gramEnd"/>
      <w:r w:rsidRPr="008E0340">
        <w:t>R2)</w:t>
      </w:r>
      <w:r>
        <w:t xml:space="preserve">]”, </w:t>
      </w:r>
      <w:r w:rsidRPr="00771E9A">
        <w:t>11 June 2009</w:t>
      </w:r>
      <w:r>
        <w:t>.</w:t>
      </w:r>
    </w:p>
  </w:footnote>
  <w:footnote w:id="18">
    <w:p w14:paraId="2E96C45B" w14:textId="2FE26DC1" w:rsidR="00C218CE" w:rsidRPr="00937342" w:rsidRDefault="00C218CE">
      <w:pPr>
        <w:pStyle w:val="FootnoteText"/>
        <w:rPr>
          <w:lang w:val="en-US"/>
        </w:rPr>
      </w:pPr>
      <w:r>
        <w:rPr>
          <w:rStyle w:val="FootnoteReference"/>
        </w:rPr>
        <w:footnoteRef/>
      </w:r>
      <w:r>
        <w:t xml:space="preserve"> Relative exposure </w:t>
      </w:r>
      <w:r w:rsidRPr="0011527C">
        <w:t>extrapolated</w:t>
      </w:r>
      <w:r>
        <w:t xml:space="preserve"> from Study ATLS-117 in which rats received oral doses of 3, 30 or 100 mg/kg/day dapsone. </w:t>
      </w:r>
      <w:r w:rsidRPr="003A37B3">
        <w:t>AUC</w:t>
      </w:r>
      <w:r w:rsidRPr="003A37B3">
        <w:rPr>
          <w:vertAlign w:val="subscript"/>
        </w:rPr>
        <w:t>0‒24h</w:t>
      </w:r>
      <w:r>
        <w:t xml:space="preserve"> values were estimated based on 5x the 3 mg/kg/day dose and half the 30 mg/kg/day dose which gave values ranging from 31,250-126,000 </w:t>
      </w:r>
      <w:proofErr w:type="spellStart"/>
      <w:r>
        <w:t>ng∙h</w:t>
      </w:r>
      <w:proofErr w:type="spellEnd"/>
      <w:r>
        <w:t>/</w:t>
      </w:r>
      <w:proofErr w:type="spellStart"/>
      <w:r>
        <w:t>mL.</w:t>
      </w:r>
      <w:proofErr w:type="spellEnd"/>
    </w:p>
  </w:footnote>
  <w:footnote w:id="19">
    <w:p w14:paraId="14368B92" w14:textId="77777777" w:rsidR="00C218CE" w:rsidRPr="00444818" w:rsidRDefault="00C218CE" w:rsidP="00EF4859">
      <w:pPr>
        <w:pStyle w:val="FootnoteText"/>
        <w:rPr>
          <w:lang w:val="en-US"/>
        </w:rPr>
      </w:pPr>
      <w:r>
        <w:rPr>
          <w:rStyle w:val="FootnoteReference"/>
        </w:rPr>
        <w:footnoteRef/>
      </w:r>
      <w:r>
        <w:t xml:space="preserve"> </w:t>
      </w:r>
      <w:proofErr w:type="spellStart"/>
      <w:r w:rsidRPr="00444818">
        <w:t>Griciute</w:t>
      </w:r>
      <w:proofErr w:type="spellEnd"/>
      <w:r w:rsidRPr="00444818">
        <w:t xml:space="preserve"> L, </w:t>
      </w:r>
      <w:proofErr w:type="spellStart"/>
      <w:r w:rsidRPr="00444818">
        <w:t>Tomatis</w:t>
      </w:r>
      <w:proofErr w:type="spellEnd"/>
      <w:r w:rsidRPr="00444818">
        <w:t xml:space="preserve"> L. Carcinogenicity of dapsone of mice and rats</w:t>
      </w:r>
      <w:r>
        <w:t xml:space="preserve">. </w:t>
      </w:r>
      <w:proofErr w:type="spellStart"/>
      <w:r w:rsidRPr="00DE7AF1">
        <w:rPr>
          <w:i/>
        </w:rPr>
        <w:t>Int</w:t>
      </w:r>
      <w:proofErr w:type="spellEnd"/>
      <w:r w:rsidRPr="00DE7AF1">
        <w:rPr>
          <w:i/>
        </w:rPr>
        <w:t xml:space="preserve"> J Cancer.</w:t>
      </w:r>
      <w:r>
        <w:t xml:space="preserve"> 25: 123-129 (1980);</w:t>
      </w:r>
      <w:r w:rsidRPr="00C104F1">
        <w:t xml:space="preserve"> National Toxicology Prog</w:t>
      </w:r>
      <w:r>
        <w:t>r</w:t>
      </w:r>
      <w:r w:rsidRPr="00C104F1">
        <w:t xml:space="preserve">am. </w:t>
      </w:r>
      <w:proofErr w:type="gramStart"/>
      <w:r w:rsidRPr="00C104F1">
        <w:t>Bioassay of dapsone for possible carcinogenicity.</w:t>
      </w:r>
      <w:proofErr w:type="gramEnd"/>
      <w:r w:rsidRPr="00C104F1">
        <w:t xml:space="preserve"> </w:t>
      </w:r>
      <w:r w:rsidRPr="00D23182">
        <w:rPr>
          <w:i/>
        </w:rPr>
        <w:t xml:space="preserve">Natl Cancer Inst </w:t>
      </w:r>
      <w:proofErr w:type="spellStart"/>
      <w:r w:rsidRPr="00D23182">
        <w:rPr>
          <w:i/>
        </w:rPr>
        <w:t>Carcinog</w:t>
      </w:r>
      <w:proofErr w:type="spellEnd"/>
      <w:r w:rsidRPr="00D23182">
        <w:rPr>
          <w:i/>
        </w:rPr>
        <w:t xml:space="preserve"> Tech Rep Ser.</w:t>
      </w:r>
      <w:r>
        <w:t xml:space="preserve"> 20: 1-97 (1977).</w:t>
      </w:r>
    </w:p>
  </w:footnote>
  <w:footnote w:id="20">
    <w:p w14:paraId="68F7AD99" w14:textId="2F594857" w:rsidR="00C218CE" w:rsidRPr="00937342" w:rsidRDefault="00C218CE">
      <w:pPr>
        <w:pStyle w:val="FootnoteText"/>
        <w:rPr>
          <w:lang w:val="en-US"/>
        </w:rPr>
      </w:pPr>
      <w:r>
        <w:rPr>
          <w:rStyle w:val="FootnoteReference"/>
        </w:rPr>
        <w:footnoteRef/>
      </w:r>
      <w:r>
        <w:t xml:space="preserve"> In the NTP study, d</w:t>
      </w:r>
      <w:r w:rsidRPr="008758B1">
        <w:t xml:space="preserve">apsone was administered at ≥600 ppm in the diet, which gives </w:t>
      </w:r>
      <w:r>
        <w:t>an approximate daily dose of 30-</w:t>
      </w:r>
      <w:r w:rsidRPr="008758B1">
        <w:t>60 mg/kg/day PO</w:t>
      </w:r>
      <w:r>
        <w:t>.</w:t>
      </w:r>
    </w:p>
  </w:footnote>
  <w:footnote w:id="21">
    <w:p w14:paraId="5F5D4E10" w14:textId="6F9B1B79" w:rsidR="00C218CE" w:rsidRPr="00EF4859" w:rsidRDefault="00C218CE">
      <w:pPr>
        <w:pStyle w:val="FootnoteText"/>
        <w:rPr>
          <w:lang w:val="en-US"/>
        </w:rPr>
      </w:pPr>
      <w:r>
        <w:rPr>
          <w:rStyle w:val="FootnoteReference"/>
        </w:rPr>
        <w:footnoteRef/>
      </w:r>
      <w:r>
        <w:t xml:space="preserve"> </w:t>
      </w:r>
      <w:r w:rsidRPr="00307ECB">
        <w:t>International Conference on Harmonisation</w:t>
      </w:r>
      <w:r>
        <w:t>, “</w:t>
      </w:r>
      <w:r w:rsidRPr="00781437">
        <w:t xml:space="preserve">ICH </w:t>
      </w:r>
      <w:r>
        <w:t>Harmonised Tripartite Guideline: Detection of Toxicity to Reproduction for Medicinal Products &amp; Toxicity to Male Fertility [</w:t>
      </w:r>
      <w:proofErr w:type="gramStart"/>
      <w:r w:rsidRPr="00EF4859">
        <w:t>S5(</w:t>
      </w:r>
      <w:proofErr w:type="gramEnd"/>
      <w:r w:rsidRPr="00EF4859">
        <w:t>R2)</w:t>
      </w:r>
      <w:r>
        <w:t xml:space="preserve">]”, </w:t>
      </w:r>
      <w:r w:rsidRPr="00FC3B44">
        <w:t>9 November 2000</w:t>
      </w:r>
      <w:r>
        <w:t>.</w:t>
      </w:r>
    </w:p>
  </w:footnote>
  <w:footnote w:id="22">
    <w:p w14:paraId="122DFA97" w14:textId="6EFF0BF3" w:rsidR="00C218CE" w:rsidRPr="00162AB8" w:rsidRDefault="00C218CE">
      <w:pPr>
        <w:pStyle w:val="FootnoteText"/>
        <w:rPr>
          <w:lang w:val="en-US"/>
        </w:rPr>
      </w:pPr>
      <w:r>
        <w:rPr>
          <w:rStyle w:val="FootnoteReference"/>
        </w:rPr>
        <w:footnoteRef/>
      </w:r>
      <w:r>
        <w:t xml:space="preserve"> </w:t>
      </w:r>
      <w:proofErr w:type="gramStart"/>
      <w:r w:rsidRPr="00162AB8">
        <w:t>Hocking, DR. Neonatal haemolytic disease du</w:t>
      </w:r>
      <w:r>
        <w:t>e to dapsone.</w:t>
      </w:r>
      <w:proofErr w:type="gramEnd"/>
      <w:r>
        <w:t xml:space="preserve"> </w:t>
      </w:r>
      <w:r w:rsidRPr="007E798A">
        <w:rPr>
          <w:i/>
        </w:rPr>
        <w:t>Med J Aust.</w:t>
      </w:r>
      <w:r>
        <w:t xml:space="preserve"> </w:t>
      </w:r>
      <w:r w:rsidRPr="00162AB8">
        <w:t>1</w:t>
      </w:r>
      <w:r>
        <w:t xml:space="preserve">: 1130-1131 (1968); </w:t>
      </w:r>
      <w:r w:rsidRPr="00CB0BF2">
        <w:t>Sanders SW</w:t>
      </w:r>
      <w:r>
        <w:t>,</w:t>
      </w:r>
      <w:r w:rsidRPr="00CB0BF2">
        <w:t xml:space="preserve"> et al. </w:t>
      </w:r>
      <w:proofErr w:type="spellStart"/>
      <w:r w:rsidRPr="00CB0BF2">
        <w:t>Hemolytic</w:t>
      </w:r>
      <w:proofErr w:type="spellEnd"/>
      <w:r w:rsidRPr="00CB0BF2">
        <w:t xml:space="preserve"> </w:t>
      </w:r>
      <w:proofErr w:type="spellStart"/>
      <w:r w:rsidRPr="00CB0BF2">
        <w:t>anemia</w:t>
      </w:r>
      <w:proofErr w:type="spellEnd"/>
      <w:r w:rsidRPr="00CB0BF2">
        <w:t xml:space="preserve"> induced by dapsone transmitted through breast milk. </w:t>
      </w:r>
      <w:r w:rsidRPr="00FD0514">
        <w:rPr>
          <w:i/>
        </w:rPr>
        <w:t>Annals of Internal Medicine</w:t>
      </w:r>
      <w:r w:rsidRPr="00CB0BF2">
        <w:t xml:space="preserve"> 96: 465-466</w:t>
      </w:r>
      <w:r>
        <w:t xml:space="preserve"> (1982).</w:t>
      </w:r>
    </w:p>
  </w:footnote>
  <w:footnote w:id="23">
    <w:p w14:paraId="00CBBEEC" w14:textId="77777777" w:rsidR="00C218CE" w:rsidRPr="004F5120" w:rsidRDefault="00C218CE">
      <w:pPr>
        <w:pStyle w:val="FootnoteText"/>
        <w:rPr>
          <w:lang w:val="en-US"/>
        </w:rPr>
      </w:pPr>
      <w:r>
        <w:rPr>
          <w:rStyle w:val="FootnoteReference"/>
        </w:rPr>
        <w:footnoteRef/>
      </w:r>
      <w:r>
        <w:t xml:space="preserve"> </w:t>
      </w:r>
      <w:proofErr w:type="gramStart"/>
      <w:r>
        <w:t xml:space="preserve">Based on </w:t>
      </w:r>
      <w:r w:rsidRPr="003A37B3">
        <w:t>AUC</w:t>
      </w:r>
      <w:r w:rsidRPr="003A37B3">
        <w:rPr>
          <w:vertAlign w:val="subscript"/>
        </w:rPr>
        <w:t>0‒24h</w:t>
      </w:r>
      <w:r>
        <w:t xml:space="preserve"> values in female rats that received 30 mg/kg/day dapsone PO for 3 months in Study ATLS-117.</w:t>
      </w:r>
      <w:proofErr w:type="gramEnd"/>
    </w:p>
  </w:footnote>
  <w:footnote w:id="24">
    <w:p w14:paraId="23680C46" w14:textId="77777777" w:rsidR="00C218CE" w:rsidRPr="004F5120" w:rsidRDefault="00C218CE">
      <w:pPr>
        <w:pStyle w:val="FootnoteText"/>
        <w:rPr>
          <w:lang w:val="en-US"/>
        </w:rPr>
      </w:pPr>
      <w:r>
        <w:rPr>
          <w:rStyle w:val="FootnoteReference"/>
        </w:rPr>
        <w:footnoteRef/>
      </w:r>
      <w:r>
        <w:t xml:space="preserve"> </w:t>
      </w:r>
      <w:proofErr w:type="gramStart"/>
      <w:r>
        <w:t xml:space="preserve">Extrapolated from </w:t>
      </w:r>
      <w:r w:rsidRPr="003A37B3">
        <w:t>AUC</w:t>
      </w:r>
      <w:r w:rsidRPr="003A37B3">
        <w:rPr>
          <w:vertAlign w:val="subscript"/>
        </w:rPr>
        <w:t>0‒24h</w:t>
      </w:r>
      <w:r>
        <w:t xml:space="preserve"> values in female rats that received 30 mg/kg/day dapsone PO for 3 months in Study ATLS-117.</w:t>
      </w:r>
      <w:proofErr w:type="gramEnd"/>
    </w:p>
  </w:footnote>
  <w:footnote w:id="25">
    <w:p w14:paraId="69AB972B" w14:textId="77777777" w:rsidR="00C218CE" w:rsidRPr="004F5120" w:rsidRDefault="00C218CE">
      <w:pPr>
        <w:pStyle w:val="FootnoteText"/>
        <w:rPr>
          <w:lang w:val="en-US"/>
        </w:rPr>
      </w:pPr>
      <w:r>
        <w:rPr>
          <w:rStyle w:val="FootnoteReference"/>
        </w:rPr>
        <w:footnoteRef/>
      </w:r>
      <w:r>
        <w:t xml:space="preserve"> </w:t>
      </w:r>
      <w:proofErr w:type="gramStart"/>
      <w:r>
        <w:t xml:space="preserve">Extrapolated from </w:t>
      </w:r>
      <w:r w:rsidRPr="003A37B3">
        <w:t>AUC</w:t>
      </w:r>
      <w:r w:rsidRPr="003A37B3">
        <w:rPr>
          <w:vertAlign w:val="subscript"/>
        </w:rPr>
        <w:t>0‒24h</w:t>
      </w:r>
      <w:r>
        <w:t xml:space="preserve"> values in male rats that received 2 mg/kg/day dapsone PO for ~3 months in Study ATLS</w:t>
      </w:r>
      <w:r>
        <w:noBreakHyphen/>
        <w:t>183.</w:t>
      </w:r>
      <w:proofErr w:type="gramEnd"/>
    </w:p>
  </w:footnote>
  <w:footnote w:id="26">
    <w:p w14:paraId="76D34BBC" w14:textId="77777777" w:rsidR="00C218CE" w:rsidRPr="004F5120" w:rsidRDefault="00C218CE">
      <w:pPr>
        <w:pStyle w:val="FootnoteText"/>
        <w:rPr>
          <w:lang w:val="en-US"/>
        </w:rPr>
      </w:pPr>
      <w:r>
        <w:rPr>
          <w:rStyle w:val="FootnoteReference"/>
        </w:rPr>
        <w:footnoteRef/>
      </w:r>
      <w:r>
        <w:t xml:space="preserve"> </w:t>
      </w:r>
      <w:proofErr w:type="gramStart"/>
      <w:r>
        <w:t xml:space="preserve">Based on </w:t>
      </w:r>
      <w:r w:rsidRPr="003A37B3">
        <w:t>AUC</w:t>
      </w:r>
      <w:r w:rsidRPr="003A37B3">
        <w:rPr>
          <w:vertAlign w:val="subscript"/>
        </w:rPr>
        <w:t>0‒24h</w:t>
      </w:r>
      <w:r>
        <w:t xml:space="preserve"> values in female rats that received 30 mg/kg/day dapsone PO for 3 months in Study ATLS-117.</w:t>
      </w:r>
      <w:proofErr w:type="gramEnd"/>
    </w:p>
  </w:footnote>
  <w:footnote w:id="27">
    <w:p w14:paraId="557DC463" w14:textId="1C398529" w:rsidR="00C218CE" w:rsidRPr="00675F74" w:rsidRDefault="00C218CE">
      <w:pPr>
        <w:pStyle w:val="FootnoteText"/>
        <w:rPr>
          <w:lang w:val="en-US"/>
        </w:rPr>
      </w:pPr>
      <w:r>
        <w:rPr>
          <w:rStyle w:val="FootnoteReference"/>
        </w:rPr>
        <w:footnoteRef/>
      </w:r>
      <w:r>
        <w:t xml:space="preserve"> </w:t>
      </w:r>
      <w:r w:rsidRPr="00675F74">
        <w:t>Lang, PL. Historical Control Data for Development and Reproductive Toxicity S</w:t>
      </w:r>
      <w:r>
        <w:t xml:space="preserve">tudies using the </w:t>
      </w:r>
      <w:proofErr w:type="spellStart"/>
      <w:r>
        <w:t>Crl</w:t>
      </w:r>
      <w:proofErr w:type="gramStart"/>
      <w:r>
        <w:t>:CD</w:t>
      </w:r>
      <w:proofErr w:type="gramEnd"/>
      <w:r>
        <w:t>®BR</w:t>
      </w:r>
      <w:proofErr w:type="spellEnd"/>
      <w:r>
        <w:t xml:space="preserve"> Rat (</w:t>
      </w:r>
      <w:r w:rsidRPr="00675F74">
        <w:t>1993</w:t>
      </w:r>
      <w:r>
        <w:t>).</w:t>
      </w:r>
    </w:p>
  </w:footnote>
  <w:footnote w:id="28">
    <w:p w14:paraId="5C5078C0" w14:textId="5E47C984" w:rsidR="00C218CE" w:rsidRPr="00927818" w:rsidRDefault="00C218CE">
      <w:pPr>
        <w:pStyle w:val="FootnoteText"/>
        <w:rPr>
          <w:lang w:val="en-US"/>
        </w:rPr>
      </w:pPr>
      <w:r>
        <w:rPr>
          <w:rStyle w:val="FootnoteReference"/>
        </w:rPr>
        <w:footnoteRef/>
      </w:r>
      <w:r>
        <w:t xml:space="preserve"> Category B3: </w:t>
      </w:r>
      <w:r w:rsidRPr="00927818">
        <w:t xml:space="preserve">Drugs which have been taken by only a limited number of pregnant women and women of childbearing age, without an increase in the frequency of malformation or other direct or indirect harmful effects on the human </w:t>
      </w:r>
      <w:proofErr w:type="spellStart"/>
      <w:r w:rsidRPr="00927818">
        <w:t>fetus</w:t>
      </w:r>
      <w:proofErr w:type="spellEnd"/>
      <w:r w:rsidRPr="00927818">
        <w:t xml:space="preserve"> having been observed. Studies in animals have shown evidence of an increased occurrence of </w:t>
      </w:r>
      <w:proofErr w:type="spellStart"/>
      <w:r w:rsidRPr="00927818">
        <w:t>fetal</w:t>
      </w:r>
      <w:proofErr w:type="spellEnd"/>
      <w:r w:rsidRPr="00927818">
        <w:t xml:space="preserve"> damage, the significance of which is considered uncertain in humans.</w:t>
      </w:r>
    </w:p>
  </w:footnote>
  <w:footnote w:id="29">
    <w:p w14:paraId="263BF613" w14:textId="33E67AC9" w:rsidR="00C218CE" w:rsidRPr="00D659F2" w:rsidRDefault="00C218CE">
      <w:pPr>
        <w:pStyle w:val="FootnoteText"/>
        <w:rPr>
          <w:lang w:val="en-US"/>
        </w:rPr>
      </w:pPr>
      <w:r>
        <w:rPr>
          <w:rStyle w:val="FootnoteReference"/>
        </w:rPr>
        <w:footnoteRef/>
      </w:r>
      <w:r>
        <w:t xml:space="preserve"> </w:t>
      </w:r>
      <w:proofErr w:type="gramStart"/>
      <w:r w:rsidRPr="00162AB8">
        <w:t>Hocking, DR. Neonatal haemolytic disease du</w:t>
      </w:r>
      <w:r>
        <w:t>e to dapsone.</w:t>
      </w:r>
      <w:proofErr w:type="gramEnd"/>
      <w:r>
        <w:t xml:space="preserve"> </w:t>
      </w:r>
      <w:r w:rsidRPr="007E798A">
        <w:rPr>
          <w:i/>
        </w:rPr>
        <w:t>Med J Aust.</w:t>
      </w:r>
      <w:r>
        <w:t xml:space="preserve"> </w:t>
      </w:r>
      <w:r w:rsidRPr="00162AB8">
        <w:t>1</w:t>
      </w:r>
      <w:r>
        <w:t>: 1130-1131 (1968).</w:t>
      </w:r>
    </w:p>
  </w:footnote>
  <w:footnote w:id="30">
    <w:p w14:paraId="230D5E3D" w14:textId="77777777" w:rsidR="00C218CE" w:rsidRPr="004F5120" w:rsidRDefault="00C218CE">
      <w:pPr>
        <w:pStyle w:val="FootnoteText"/>
        <w:rPr>
          <w:lang w:val="en-US"/>
        </w:rPr>
      </w:pPr>
      <w:r>
        <w:rPr>
          <w:rStyle w:val="FootnoteReference"/>
        </w:rPr>
        <w:footnoteRef/>
      </w:r>
      <w:r>
        <w:t xml:space="preserve"> </w:t>
      </w:r>
      <w:proofErr w:type="gramStart"/>
      <w:r>
        <w:t>Assuming a 40 kg body weight in patient aged ≥12 years.</w:t>
      </w:r>
      <w:proofErr w:type="gramEnd"/>
    </w:p>
  </w:footnote>
  <w:footnote w:id="31">
    <w:p w14:paraId="52E51636" w14:textId="77777777" w:rsidR="00C218CE" w:rsidRPr="004F5120" w:rsidRDefault="00C218CE">
      <w:pPr>
        <w:pStyle w:val="FootnoteText"/>
        <w:rPr>
          <w:lang w:val="en-US"/>
        </w:rPr>
      </w:pPr>
      <w:r>
        <w:rPr>
          <w:rStyle w:val="FootnoteReference"/>
        </w:rPr>
        <w:footnoteRef/>
      </w:r>
      <w:r>
        <w:t xml:space="preserve"> The following conversion factors were used to convert GDME dose from mg/kg to </w:t>
      </w:r>
      <w:r w:rsidRPr="00E5297D">
        <w:t>mg/m</w:t>
      </w:r>
      <w:r w:rsidRPr="00E5297D">
        <w:rPr>
          <w:vertAlign w:val="superscript"/>
        </w:rPr>
        <w:t>2</w:t>
      </w:r>
      <w:r>
        <w:t>: 31 for humans (assuming a 40 kg 12 year old); 6 for rats; 12 for rabbits; 20 for dogs.</w:t>
      </w:r>
    </w:p>
  </w:footnote>
  <w:footnote w:id="32">
    <w:p w14:paraId="00F2446C" w14:textId="59AADEBF" w:rsidR="00C218CE" w:rsidRPr="00E91779" w:rsidRDefault="00C218CE">
      <w:pPr>
        <w:pStyle w:val="FootnoteText"/>
        <w:rPr>
          <w:lang w:val="en-US"/>
        </w:rPr>
      </w:pPr>
      <w:r>
        <w:rPr>
          <w:rStyle w:val="FootnoteReference"/>
        </w:rPr>
        <w:footnoteRef/>
      </w:r>
      <w:r>
        <w:t xml:space="preserve"> </w:t>
      </w:r>
      <w:r w:rsidRPr="00E91779">
        <w:t xml:space="preserve">Osborne DW. Diethylene glycol </w:t>
      </w:r>
      <w:proofErr w:type="spellStart"/>
      <w:r w:rsidRPr="00E91779">
        <w:t>monoethyl</w:t>
      </w:r>
      <w:proofErr w:type="spellEnd"/>
      <w:r w:rsidRPr="00E91779">
        <w:t xml:space="preserve"> ether: an emerging solvent in topical dermatology products. </w:t>
      </w:r>
      <w:proofErr w:type="gramStart"/>
      <w:r w:rsidRPr="00FE0AC1">
        <w:rPr>
          <w:i/>
        </w:rPr>
        <w:t xml:space="preserve">J </w:t>
      </w:r>
      <w:proofErr w:type="spellStart"/>
      <w:r w:rsidRPr="00FE0AC1">
        <w:rPr>
          <w:i/>
        </w:rPr>
        <w:t>Cosmet</w:t>
      </w:r>
      <w:proofErr w:type="spellEnd"/>
      <w:r w:rsidRPr="00FE0AC1">
        <w:rPr>
          <w:i/>
        </w:rPr>
        <w:t xml:space="preserve"> </w:t>
      </w:r>
      <w:proofErr w:type="spellStart"/>
      <w:r w:rsidRPr="00FE0AC1">
        <w:rPr>
          <w:i/>
        </w:rPr>
        <w:t>Dermatol</w:t>
      </w:r>
      <w:proofErr w:type="spellEnd"/>
      <w:r w:rsidRPr="00FE0AC1">
        <w:rPr>
          <w:i/>
        </w:rPr>
        <w:t>.</w:t>
      </w:r>
      <w:proofErr w:type="gramEnd"/>
      <w:r w:rsidRPr="00FE0AC1">
        <w:rPr>
          <w:i/>
        </w:rPr>
        <w:t xml:space="preserve"> </w:t>
      </w:r>
      <w:r>
        <w:t xml:space="preserve">10: 324-329 (2011); </w:t>
      </w:r>
      <w:r w:rsidRPr="00891448">
        <w:t xml:space="preserve">Sullivan DW Jr, </w:t>
      </w:r>
      <w:r>
        <w:t>et al</w:t>
      </w:r>
      <w:r w:rsidRPr="00891448">
        <w:t>. A review of the n</w:t>
      </w:r>
      <w:r>
        <w:t xml:space="preserve">onclinical safety of </w:t>
      </w:r>
      <w:proofErr w:type="spellStart"/>
      <w:r>
        <w:t>Transcutol</w:t>
      </w:r>
      <w:proofErr w:type="spellEnd"/>
      <w:r w:rsidRPr="00891448">
        <w:t xml:space="preserve">, a highly purified form of the diethylene glycol </w:t>
      </w:r>
      <w:proofErr w:type="spellStart"/>
      <w:r w:rsidRPr="00891448">
        <w:t>monoethyl</w:t>
      </w:r>
      <w:proofErr w:type="spellEnd"/>
      <w:r w:rsidRPr="00891448">
        <w:t xml:space="preserve"> ether (DEGEE) used as a pharmaceutical excipient. </w:t>
      </w:r>
      <w:proofErr w:type="gramStart"/>
      <w:r w:rsidRPr="003F02F9">
        <w:rPr>
          <w:i/>
        </w:rPr>
        <w:t xml:space="preserve">Food </w:t>
      </w:r>
      <w:proofErr w:type="spellStart"/>
      <w:r w:rsidRPr="003F02F9">
        <w:rPr>
          <w:i/>
        </w:rPr>
        <w:t>Chem</w:t>
      </w:r>
      <w:proofErr w:type="spellEnd"/>
      <w:r w:rsidRPr="003F02F9">
        <w:rPr>
          <w:i/>
        </w:rPr>
        <w:t xml:space="preserve"> </w:t>
      </w:r>
      <w:proofErr w:type="spellStart"/>
      <w:r w:rsidRPr="003F02F9">
        <w:rPr>
          <w:i/>
        </w:rPr>
        <w:t>Toxicol</w:t>
      </w:r>
      <w:proofErr w:type="spellEnd"/>
      <w:r w:rsidRPr="003F02F9">
        <w:rPr>
          <w:i/>
        </w:rPr>
        <w:t>.</w:t>
      </w:r>
      <w:proofErr w:type="gramEnd"/>
      <w:r>
        <w:t xml:space="preserve"> 72: 40-50 (2014).</w:t>
      </w:r>
    </w:p>
  </w:footnote>
  <w:footnote w:id="33">
    <w:p w14:paraId="6DA17C5F" w14:textId="0F8EBE80" w:rsidR="00C218CE" w:rsidRPr="00426634" w:rsidRDefault="00C218CE">
      <w:pPr>
        <w:pStyle w:val="FootnoteText"/>
        <w:rPr>
          <w:lang w:val="en-US"/>
        </w:rPr>
      </w:pPr>
      <w:r>
        <w:rPr>
          <w:rStyle w:val="FootnoteReference"/>
        </w:rPr>
        <w:footnoteRef/>
      </w:r>
      <w:r>
        <w:t xml:space="preserve"> </w:t>
      </w:r>
      <w:proofErr w:type="gramStart"/>
      <w:r w:rsidRPr="00891448">
        <w:t xml:space="preserve">Sullivan DW Jr, </w:t>
      </w:r>
      <w:r>
        <w:t>et al</w:t>
      </w:r>
      <w:r w:rsidRPr="00891448">
        <w:t>.</w:t>
      </w:r>
      <w:proofErr w:type="gramEnd"/>
      <w:r w:rsidRPr="00891448">
        <w:t xml:space="preserve"> A review of the n</w:t>
      </w:r>
      <w:r>
        <w:t xml:space="preserve">onclinical safety of </w:t>
      </w:r>
      <w:proofErr w:type="spellStart"/>
      <w:r>
        <w:t>Transcutol</w:t>
      </w:r>
      <w:proofErr w:type="spellEnd"/>
      <w:r w:rsidRPr="00891448">
        <w:t xml:space="preserve">, a highly purified form of the diethylene glycol </w:t>
      </w:r>
      <w:proofErr w:type="spellStart"/>
      <w:r w:rsidRPr="00891448">
        <w:t>monoethyl</w:t>
      </w:r>
      <w:proofErr w:type="spellEnd"/>
      <w:r w:rsidRPr="00891448">
        <w:t xml:space="preserve"> ether (DEGEE) used as a pharmaceutical excipient. </w:t>
      </w:r>
      <w:proofErr w:type="gramStart"/>
      <w:r w:rsidRPr="003F02F9">
        <w:rPr>
          <w:i/>
        </w:rPr>
        <w:t xml:space="preserve">Food </w:t>
      </w:r>
      <w:proofErr w:type="spellStart"/>
      <w:r w:rsidRPr="003F02F9">
        <w:rPr>
          <w:i/>
        </w:rPr>
        <w:t>Chem</w:t>
      </w:r>
      <w:proofErr w:type="spellEnd"/>
      <w:r w:rsidRPr="003F02F9">
        <w:rPr>
          <w:i/>
        </w:rPr>
        <w:t xml:space="preserve"> </w:t>
      </w:r>
      <w:proofErr w:type="spellStart"/>
      <w:r w:rsidRPr="003F02F9">
        <w:rPr>
          <w:i/>
        </w:rPr>
        <w:t>Toxicol</w:t>
      </w:r>
      <w:proofErr w:type="spellEnd"/>
      <w:r w:rsidRPr="003F02F9">
        <w:rPr>
          <w:i/>
        </w:rPr>
        <w:t>.</w:t>
      </w:r>
      <w:proofErr w:type="gramEnd"/>
      <w:r>
        <w:t xml:space="preserve"> 72: 40-50 (2014).</w:t>
      </w:r>
    </w:p>
  </w:footnote>
  <w:footnote w:id="34">
    <w:p w14:paraId="48A336A3" w14:textId="614A5E48" w:rsidR="00C218CE" w:rsidRPr="0016726C" w:rsidRDefault="00C218CE">
      <w:pPr>
        <w:pStyle w:val="FootnoteText"/>
        <w:rPr>
          <w:lang w:val="en-US"/>
        </w:rPr>
      </w:pPr>
      <w:r>
        <w:rPr>
          <w:rStyle w:val="FootnoteReference"/>
        </w:rPr>
        <w:footnoteRef/>
      </w:r>
      <w:r>
        <w:t xml:space="preserve"> US Food and Drug Administration, “</w:t>
      </w:r>
      <w:r w:rsidRPr="00AC0B9B">
        <w:t>M7 Assessment and Control of DNA Reactive (Mutagenic) Impurities in Pharmaceuticals to Limit Potential Carcinogenic Risk Guidance for Industry</w:t>
      </w:r>
      <w:r>
        <w:t>”, May 2015.</w:t>
      </w:r>
    </w:p>
  </w:footnote>
  <w:footnote w:id="35">
    <w:p w14:paraId="5B1D2548" w14:textId="6EE52767" w:rsidR="00C218CE" w:rsidRPr="00975EB7" w:rsidRDefault="00C218CE">
      <w:pPr>
        <w:pStyle w:val="FootnoteText"/>
        <w:rPr>
          <w:lang w:val="en-US"/>
        </w:rPr>
      </w:pPr>
      <w:r>
        <w:rPr>
          <w:rStyle w:val="FootnoteReference"/>
        </w:rPr>
        <w:footnoteRef/>
      </w:r>
      <w:r>
        <w:t xml:space="preserve"> </w:t>
      </w:r>
      <w:r w:rsidRPr="00307ECB">
        <w:t>International Conference on Harmonisation</w:t>
      </w:r>
      <w:r>
        <w:t>, “</w:t>
      </w:r>
      <w:r w:rsidRPr="00781437">
        <w:t xml:space="preserve">ICH </w:t>
      </w:r>
      <w:r>
        <w:t>Harmonised Tripartite Guideline: Guidance on Nonclinical Safety Studies for the Conduct of Human Clinical Trials and Marketing Authorisation for Pharmaceuticals [</w:t>
      </w:r>
      <w:proofErr w:type="gramStart"/>
      <w:r w:rsidRPr="008E0340">
        <w:t>M3(</w:t>
      </w:r>
      <w:proofErr w:type="gramEnd"/>
      <w:r w:rsidRPr="008E0340">
        <w:t>R2)</w:t>
      </w:r>
      <w:r>
        <w:t xml:space="preserve">]”, </w:t>
      </w:r>
      <w:r w:rsidRPr="00771E9A">
        <w:t>11 June 2009</w:t>
      </w:r>
      <w:r>
        <w:t>.</w:t>
      </w:r>
    </w:p>
  </w:footnote>
  <w:footnote w:id="36">
    <w:p w14:paraId="5B176900" w14:textId="2E357595" w:rsidR="00C218CE" w:rsidRPr="00323044" w:rsidRDefault="00C218CE">
      <w:pPr>
        <w:pStyle w:val="FootnoteText"/>
        <w:rPr>
          <w:lang w:val="en-US"/>
        </w:rPr>
      </w:pPr>
      <w:r>
        <w:rPr>
          <w:rStyle w:val="FootnoteReference"/>
        </w:rPr>
        <w:footnoteRef/>
      </w:r>
      <w:r>
        <w:t xml:space="preserve"> </w:t>
      </w:r>
      <w:r w:rsidRPr="00323044">
        <w:t xml:space="preserve">Hay RJ, et al. The global burden of skin disease in 2010: an analysis of the prevalence and impact of skin conditions. </w:t>
      </w:r>
      <w:r w:rsidRPr="007075BA">
        <w:rPr>
          <w:i/>
        </w:rPr>
        <w:t xml:space="preserve">J Invest </w:t>
      </w:r>
      <w:proofErr w:type="spellStart"/>
      <w:r w:rsidRPr="007075BA">
        <w:rPr>
          <w:i/>
        </w:rPr>
        <w:t>Dermatol</w:t>
      </w:r>
      <w:proofErr w:type="spellEnd"/>
      <w:r w:rsidRPr="007075BA">
        <w:rPr>
          <w:i/>
        </w:rPr>
        <w:t>.</w:t>
      </w:r>
      <w:r>
        <w:t xml:space="preserve"> 134:1527-1534 (2014).</w:t>
      </w:r>
    </w:p>
  </w:footnote>
  <w:footnote w:id="37">
    <w:p w14:paraId="03292E63" w14:textId="15ADDC0D" w:rsidR="00C218CE" w:rsidRPr="00F21AED" w:rsidRDefault="00C218CE">
      <w:pPr>
        <w:pStyle w:val="FootnoteText"/>
        <w:rPr>
          <w:lang w:val="en-US"/>
        </w:rPr>
      </w:pPr>
      <w:r>
        <w:rPr>
          <w:rStyle w:val="FootnoteReference"/>
        </w:rPr>
        <w:footnoteRef/>
      </w:r>
      <w:r>
        <w:t xml:space="preserve"> </w:t>
      </w:r>
      <w:r w:rsidRPr="00F21AED">
        <w:t xml:space="preserve">Kilkenny M, </w:t>
      </w:r>
      <w:r>
        <w:t>et al</w:t>
      </w:r>
      <w:r w:rsidRPr="00F21AED">
        <w:t>. The prevalence of common skin conditions in Australian school students: 3. a</w:t>
      </w:r>
      <w:r>
        <w:t xml:space="preserve">cne vulgaris. </w:t>
      </w:r>
      <w:proofErr w:type="gramStart"/>
      <w:r w:rsidRPr="00BA6A35">
        <w:rPr>
          <w:i/>
        </w:rPr>
        <w:t xml:space="preserve">Br J </w:t>
      </w:r>
      <w:proofErr w:type="spellStart"/>
      <w:r w:rsidRPr="00BA6A35">
        <w:rPr>
          <w:i/>
        </w:rPr>
        <w:t>Dermatol</w:t>
      </w:r>
      <w:proofErr w:type="spellEnd"/>
      <w:r w:rsidRPr="00BA6A35">
        <w:rPr>
          <w:i/>
        </w:rPr>
        <w:t>.</w:t>
      </w:r>
      <w:proofErr w:type="gramEnd"/>
      <w:r>
        <w:t xml:space="preserve"> </w:t>
      </w:r>
      <w:proofErr w:type="gramStart"/>
      <w:r>
        <w:t>139: 840-5 (1998).</w:t>
      </w:r>
      <w:proofErr w:type="gramEnd"/>
    </w:p>
  </w:footnote>
  <w:footnote w:id="38">
    <w:p w14:paraId="19A10D2B" w14:textId="48CCE6F0" w:rsidR="00C218CE" w:rsidRPr="00296C45" w:rsidRDefault="00C218CE">
      <w:pPr>
        <w:pStyle w:val="FootnoteText"/>
        <w:rPr>
          <w:lang w:val="en-US"/>
        </w:rPr>
      </w:pPr>
      <w:r>
        <w:rPr>
          <w:rStyle w:val="FootnoteReference"/>
        </w:rPr>
        <w:footnoteRef/>
      </w:r>
      <w:r>
        <w:t xml:space="preserve"> </w:t>
      </w:r>
      <w:proofErr w:type="spellStart"/>
      <w:r w:rsidRPr="00296C45">
        <w:t>Swartzentruber</w:t>
      </w:r>
      <w:proofErr w:type="spellEnd"/>
      <w:r w:rsidRPr="00296C45">
        <w:t xml:space="preserve"> GS, </w:t>
      </w:r>
      <w:r>
        <w:t>et al</w:t>
      </w:r>
      <w:r w:rsidRPr="00296C45">
        <w:t xml:space="preserve">. </w:t>
      </w:r>
      <w:proofErr w:type="spellStart"/>
      <w:r w:rsidRPr="00296C45">
        <w:t>Methemoglobinemia</w:t>
      </w:r>
      <w:proofErr w:type="spellEnd"/>
      <w:r w:rsidRPr="00296C45">
        <w:t xml:space="preserve"> as a complication of topical dapsone. Poster session presented at: American College of Medical Toxicology Annual Scientific Meeting; 28-30 Mar 2014; Phoenix, AZ.</w:t>
      </w:r>
    </w:p>
  </w:footnote>
  <w:footnote w:id="39">
    <w:p w14:paraId="3991FD78" w14:textId="77777777" w:rsidR="00C218CE" w:rsidRPr="00C9348E" w:rsidRDefault="00C218CE">
      <w:pPr>
        <w:pStyle w:val="FootnoteText"/>
        <w:rPr>
          <w:lang w:val="en-US"/>
        </w:rPr>
      </w:pPr>
      <w:r>
        <w:rPr>
          <w:rStyle w:val="FootnoteReference"/>
        </w:rPr>
        <w:footnoteRef/>
      </w:r>
      <w:r>
        <w:t xml:space="preserve"> </w:t>
      </w:r>
      <w:r w:rsidRPr="009457A6">
        <w:t>Routine pharmacovigilance practices involve the following: (a) All suspected adverse reactions that are reported to the personnel of the company are collected and collated in an accessible manner; (b) Reporting to regulatory authorities; (c) Continuous monitoring of the safety profiles of approved products including signal detection and updating of labelling; (d) Submission of Periodic Safety Update Reports (PSURs); and (e) Meeting other local regulatory agency requirements.</w:t>
      </w:r>
    </w:p>
  </w:footnote>
  <w:footnote w:id="40">
    <w:p w14:paraId="30B5B4FE" w14:textId="77777777" w:rsidR="00C218CE" w:rsidRPr="00A83DCF" w:rsidRDefault="00C218CE">
      <w:pPr>
        <w:pStyle w:val="FootnoteText"/>
        <w:rPr>
          <w:lang w:val="en-US"/>
        </w:rPr>
      </w:pPr>
      <w:r>
        <w:rPr>
          <w:rStyle w:val="FootnoteReference"/>
        </w:rPr>
        <w:footnoteRef/>
      </w:r>
      <w:r>
        <w:t xml:space="preserve"> </w:t>
      </w:r>
      <w:r w:rsidRPr="00A83DCF">
        <w:t>Routine risk minimisation activities may be limited to ensuring that suitable warnings are included in the PI or by careful use of labelling and packaging.</w:t>
      </w:r>
    </w:p>
  </w:footnote>
  <w:footnote w:id="41">
    <w:p w14:paraId="2840B23F" w14:textId="7BE46C21" w:rsidR="00C218CE" w:rsidRPr="00B21BAE" w:rsidRDefault="00C218CE">
      <w:pPr>
        <w:pStyle w:val="FootnoteText"/>
        <w:rPr>
          <w:lang w:val="en-US"/>
        </w:rPr>
      </w:pPr>
      <w:r>
        <w:rPr>
          <w:rStyle w:val="FootnoteReference"/>
        </w:rPr>
        <w:footnoteRef/>
      </w:r>
      <w:r>
        <w:t xml:space="preserve"> </w:t>
      </w:r>
      <w:proofErr w:type="gramStart"/>
      <w:r w:rsidRPr="00B21BAE">
        <w:t>Lucky AW</w:t>
      </w:r>
      <w:r>
        <w:t xml:space="preserve">, et al. </w:t>
      </w:r>
      <w:r w:rsidRPr="00B21BAE">
        <w:t>Acne vulgaris in early adolescent boys.</w:t>
      </w:r>
      <w:proofErr w:type="gramEnd"/>
      <w:r w:rsidRPr="00B21BAE">
        <w:t xml:space="preserve"> </w:t>
      </w:r>
      <w:proofErr w:type="gramStart"/>
      <w:r w:rsidRPr="00B21BAE">
        <w:t>Correlations with pubertal maturation and age.</w:t>
      </w:r>
      <w:proofErr w:type="gramEnd"/>
      <w:r w:rsidRPr="00B21BAE">
        <w:t xml:space="preserve"> </w:t>
      </w:r>
      <w:proofErr w:type="gramStart"/>
      <w:r w:rsidRPr="00DB3F81">
        <w:rPr>
          <w:i/>
        </w:rPr>
        <w:t xml:space="preserve">Arch </w:t>
      </w:r>
      <w:proofErr w:type="spellStart"/>
      <w:r w:rsidRPr="00DB3F81">
        <w:rPr>
          <w:i/>
        </w:rPr>
        <w:t>Dermatol</w:t>
      </w:r>
      <w:proofErr w:type="spellEnd"/>
      <w:r w:rsidRPr="00DB3F81">
        <w:rPr>
          <w:i/>
        </w:rPr>
        <w:t>.</w:t>
      </w:r>
      <w:proofErr w:type="gramEnd"/>
      <w:r>
        <w:t xml:space="preserve"> 127: 210-6 (1991); </w:t>
      </w:r>
      <w:r w:rsidRPr="001A2B81">
        <w:t xml:space="preserve">Lucky AW, </w:t>
      </w:r>
      <w:r>
        <w:t xml:space="preserve">et al. </w:t>
      </w:r>
      <w:r w:rsidRPr="001A2B81">
        <w:t xml:space="preserve">Predictors of severity of acne vulgaris in young adolescent girls: results of a five-year longitudinal study. </w:t>
      </w:r>
      <w:proofErr w:type="gramStart"/>
      <w:r>
        <w:t>Lucky AW, et al.</w:t>
      </w:r>
      <w:r w:rsidRPr="001A2B81">
        <w:t xml:space="preserve"> </w:t>
      </w:r>
      <w:r w:rsidRPr="00E92CF1">
        <w:rPr>
          <w:i/>
        </w:rPr>
        <w:t xml:space="preserve">J </w:t>
      </w:r>
      <w:proofErr w:type="spellStart"/>
      <w:r w:rsidRPr="00E92CF1">
        <w:rPr>
          <w:i/>
        </w:rPr>
        <w:t>Pediatr</w:t>
      </w:r>
      <w:proofErr w:type="spellEnd"/>
      <w:r w:rsidRPr="00E92CF1">
        <w:rPr>
          <w:i/>
        </w:rPr>
        <w:t>.</w:t>
      </w:r>
      <w:proofErr w:type="gramEnd"/>
      <w:r>
        <w:t xml:space="preserve"> </w:t>
      </w:r>
      <w:proofErr w:type="gramStart"/>
      <w:r>
        <w:t>130: 30-9 (1997).</w:t>
      </w:r>
      <w:proofErr w:type="gramEnd"/>
    </w:p>
  </w:footnote>
  <w:footnote w:id="42">
    <w:p w14:paraId="04C32BBC" w14:textId="4034BB85" w:rsidR="00C218CE" w:rsidRPr="009235F8" w:rsidRDefault="00C218CE">
      <w:pPr>
        <w:pStyle w:val="FootnoteText"/>
        <w:rPr>
          <w:lang w:val="en-US"/>
        </w:rPr>
      </w:pPr>
      <w:r>
        <w:rPr>
          <w:rStyle w:val="FootnoteReference"/>
        </w:rPr>
        <w:footnoteRef/>
      </w:r>
      <w:r>
        <w:t xml:space="preserve"> </w:t>
      </w:r>
      <w:r w:rsidRPr="009235F8">
        <w:t xml:space="preserve">Friedlander SF, </w:t>
      </w:r>
      <w:r>
        <w:t xml:space="preserve">et al. </w:t>
      </w:r>
      <w:r w:rsidRPr="009235F8">
        <w:t xml:space="preserve">The acne continuum: an age-based approach to therapy. </w:t>
      </w:r>
      <w:proofErr w:type="spellStart"/>
      <w:r w:rsidRPr="00CE1768">
        <w:rPr>
          <w:i/>
        </w:rPr>
        <w:t>Semin</w:t>
      </w:r>
      <w:proofErr w:type="spellEnd"/>
      <w:r w:rsidRPr="00CE1768">
        <w:rPr>
          <w:i/>
        </w:rPr>
        <w:t xml:space="preserve"> </w:t>
      </w:r>
      <w:proofErr w:type="spellStart"/>
      <w:r w:rsidRPr="00CE1768">
        <w:rPr>
          <w:i/>
        </w:rPr>
        <w:t>Cutan</w:t>
      </w:r>
      <w:proofErr w:type="spellEnd"/>
      <w:r w:rsidRPr="00CE1768">
        <w:rPr>
          <w:i/>
        </w:rPr>
        <w:t xml:space="preserve"> Med Surg.</w:t>
      </w:r>
      <w:r>
        <w:t xml:space="preserve"> </w:t>
      </w:r>
      <w:r w:rsidRPr="009235F8">
        <w:t>30(</w:t>
      </w:r>
      <w:r>
        <w:t xml:space="preserve">3 </w:t>
      </w:r>
      <w:proofErr w:type="spellStart"/>
      <w:r>
        <w:t>Suppl</w:t>
      </w:r>
      <w:proofErr w:type="spellEnd"/>
      <w:r>
        <w:t>): S6-11 (2011).</w:t>
      </w:r>
    </w:p>
  </w:footnote>
  <w:footnote w:id="43">
    <w:p w14:paraId="2B243C32" w14:textId="300091B3" w:rsidR="00C218CE" w:rsidRPr="00CE1768" w:rsidRDefault="00C218CE">
      <w:pPr>
        <w:pStyle w:val="FootnoteText"/>
        <w:rPr>
          <w:lang w:val="en-US"/>
        </w:rPr>
      </w:pPr>
      <w:r>
        <w:rPr>
          <w:rStyle w:val="FootnoteReference"/>
        </w:rPr>
        <w:footnoteRef/>
      </w:r>
      <w:r>
        <w:t xml:space="preserve"> </w:t>
      </w:r>
      <w:proofErr w:type="spellStart"/>
      <w:r w:rsidRPr="00CE1768">
        <w:t>Eichenfield</w:t>
      </w:r>
      <w:proofErr w:type="spellEnd"/>
      <w:r w:rsidRPr="00CE1768">
        <w:t xml:space="preserve"> LF, </w:t>
      </w:r>
      <w:r>
        <w:t xml:space="preserve">et al. </w:t>
      </w:r>
      <w:proofErr w:type="spellStart"/>
      <w:r w:rsidRPr="00CE1768">
        <w:t>Tretinoin</w:t>
      </w:r>
      <w:proofErr w:type="spellEnd"/>
      <w:r w:rsidRPr="00CE1768">
        <w:t xml:space="preserve"> microsphere gel 0.04% pump for treating acne vulgaris in preadolescents: a randomized, controlled study. </w:t>
      </w:r>
      <w:proofErr w:type="spellStart"/>
      <w:r w:rsidRPr="00572039">
        <w:rPr>
          <w:i/>
        </w:rPr>
        <w:t>Pediatr</w:t>
      </w:r>
      <w:proofErr w:type="spellEnd"/>
      <w:r w:rsidRPr="00572039">
        <w:rPr>
          <w:i/>
        </w:rPr>
        <w:t xml:space="preserve"> </w:t>
      </w:r>
      <w:proofErr w:type="spellStart"/>
      <w:r w:rsidRPr="00572039">
        <w:rPr>
          <w:i/>
        </w:rPr>
        <w:t>Dermatol</w:t>
      </w:r>
      <w:proofErr w:type="spellEnd"/>
      <w:r w:rsidRPr="00572039">
        <w:rPr>
          <w:i/>
        </w:rPr>
        <w:t>.</w:t>
      </w:r>
      <w:r>
        <w:t xml:space="preserve"> 29: 598-604 (2012).</w:t>
      </w:r>
    </w:p>
  </w:footnote>
  <w:footnote w:id="44">
    <w:p w14:paraId="74C1196F" w14:textId="06E24245" w:rsidR="00C218CE" w:rsidRPr="005F23ED" w:rsidRDefault="00C218CE">
      <w:pPr>
        <w:pStyle w:val="FootnoteText"/>
        <w:rPr>
          <w:lang w:val="en-US"/>
        </w:rPr>
      </w:pPr>
      <w:r>
        <w:rPr>
          <w:rStyle w:val="FootnoteReference"/>
        </w:rPr>
        <w:footnoteRef/>
      </w:r>
      <w:r>
        <w:t xml:space="preserve"> </w:t>
      </w:r>
      <w:r w:rsidRPr="005F23ED">
        <w:t xml:space="preserve">Coleman MD. Dapsone: modes of action, toxicity and possible strategies for increasing patient </w:t>
      </w:r>
      <w:r>
        <w:t xml:space="preserve">tolerance. </w:t>
      </w:r>
      <w:proofErr w:type="gramStart"/>
      <w:r w:rsidRPr="00347BD3">
        <w:rPr>
          <w:i/>
        </w:rPr>
        <w:t xml:space="preserve">Br J </w:t>
      </w:r>
      <w:proofErr w:type="spellStart"/>
      <w:r w:rsidRPr="00347BD3">
        <w:rPr>
          <w:i/>
        </w:rPr>
        <w:t>Dermatol</w:t>
      </w:r>
      <w:proofErr w:type="spellEnd"/>
      <w:r w:rsidRPr="00347BD3">
        <w:rPr>
          <w:i/>
        </w:rPr>
        <w:t>.</w:t>
      </w:r>
      <w:proofErr w:type="gramEnd"/>
      <w:r w:rsidRPr="00347BD3">
        <w:rPr>
          <w:i/>
        </w:rPr>
        <w:t xml:space="preserve"> </w:t>
      </w:r>
      <w:r w:rsidRPr="005F23ED">
        <w:t>129:</w:t>
      </w:r>
      <w:r>
        <w:t xml:space="preserve"> 507-</w:t>
      </w:r>
      <w:r w:rsidRPr="005F23ED">
        <w:t>513</w:t>
      </w:r>
      <w:r>
        <w:t xml:space="preserve"> (1993).</w:t>
      </w:r>
    </w:p>
  </w:footnote>
  <w:footnote w:id="45">
    <w:p w14:paraId="45ED4A4B" w14:textId="77777777" w:rsidR="00C218CE" w:rsidRPr="00DB5869" w:rsidRDefault="00C218CE">
      <w:pPr>
        <w:pStyle w:val="FootnoteText"/>
        <w:rPr>
          <w:lang w:val="en-US"/>
        </w:rPr>
      </w:pPr>
      <w:r>
        <w:rPr>
          <w:rStyle w:val="FootnoteReference"/>
        </w:rPr>
        <w:footnoteRef/>
      </w:r>
      <w:r>
        <w:t xml:space="preserve"> </w:t>
      </w:r>
      <w:proofErr w:type="spellStart"/>
      <w:r>
        <w:t>Zhanel</w:t>
      </w:r>
      <w:proofErr w:type="spellEnd"/>
      <w:r>
        <w:t xml:space="preserve"> GG, Del Rosso </w:t>
      </w:r>
      <w:r w:rsidRPr="007F5E93">
        <w:t xml:space="preserve">JQD: Activity of </w:t>
      </w:r>
      <w:proofErr w:type="spellStart"/>
      <w:r w:rsidRPr="007F5E93">
        <w:t>dapsone</w:t>
      </w:r>
      <w:proofErr w:type="spellEnd"/>
      <w:r w:rsidRPr="007F5E93">
        <w:t xml:space="preserve"> versus </w:t>
      </w:r>
      <w:proofErr w:type="spellStart"/>
      <w:r w:rsidRPr="007F5E93">
        <w:t>commumity</w:t>
      </w:r>
      <w:proofErr w:type="spellEnd"/>
      <w:r w:rsidRPr="007F5E93">
        <w:t xml:space="preserve"> and hospital pathogens from the CANWARD Study. </w:t>
      </w:r>
      <w:proofErr w:type="gramStart"/>
      <w:r w:rsidRPr="00C1689E">
        <w:rPr>
          <w:i/>
        </w:rPr>
        <w:t xml:space="preserve">J </w:t>
      </w:r>
      <w:proofErr w:type="spellStart"/>
      <w:r w:rsidRPr="00C1689E">
        <w:rPr>
          <w:i/>
        </w:rPr>
        <w:t>Clin</w:t>
      </w:r>
      <w:proofErr w:type="spellEnd"/>
      <w:r w:rsidRPr="00C1689E">
        <w:rPr>
          <w:i/>
        </w:rPr>
        <w:t xml:space="preserve"> </w:t>
      </w:r>
      <w:proofErr w:type="spellStart"/>
      <w:r w:rsidRPr="00C1689E">
        <w:rPr>
          <w:i/>
        </w:rPr>
        <w:t>Aesthet</w:t>
      </w:r>
      <w:proofErr w:type="spellEnd"/>
      <w:r w:rsidRPr="00C1689E">
        <w:rPr>
          <w:i/>
        </w:rPr>
        <w:t xml:space="preserve"> </w:t>
      </w:r>
      <w:proofErr w:type="spellStart"/>
      <w:r w:rsidRPr="00C1689E">
        <w:rPr>
          <w:i/>
        </w:rPr>
        <w:t>Dermatol</w:t>
      </w:r>
      <w:proofErr w:type="spellEnd"/>
      <w:r w:rsidRPr="00C1689E">
        <w:rPr>
          <w:i/>
        </w:rPr>
        <w:t>.</w:t>
      </w:r>
      <w:proofErr w:type="gramEnd"/>
      <w:r>
        <w:t xml:space="preserve"> 9</w:t>
      </w:r>
      <w:r w:rsidRPr="007F5E93">
        <w:t>:</w:t>
      </w:r>
      <w:r>
        <w:t xml:space="preserve"> </w:t>
      </w:r>
      <w:r w:rsidRPr="007F5E93">
        <w:t>42-47</w:t>
      </w:r>
      <w:r>
        <w:t xml:space="preserve"> (2016).</w:t>
      </w:r>
    </w:p>
  </w:footnote>
  <w:footnote w:id="46">
    <w:p w14:paraId="7D283BF2" w14:textId="04CF5EA2" w:rsidR="00C218CE" w:rsidRPr="008B4F73" w:rsidRDefault="00C218CE">
      <w:pPr>
        <w:pStyle w:val="FootnoteText"/>
        <w:rPr>
          <w:lang w:val="en-US"/>
        </w:rPr>
      </w:pPr>
      <w:r>
        <w:rPr>
          <w:rStyle w:val="FootnoteReference"/>
        </w:rPr>
        <w:footnoteRef/>
      </w:r>
      <w:r>
        <w:t xml:space="preserve"> </w:t>
      </w:r>
      <w:r w:rsidRPr="00307ECB">
        <w:t>International Conference on Harmonisation</w:t>
      </w:r>
      <w:r>
        <w:t>, “General Considerations for Clinical Trials</w:t>
      </w:r>
      <w:r w:rsidRPr="00255D22">
        <w:t xml:space="preserve"> </w:t>
      </w:r>
      <w:r>
        <w:t>(</w:t>
      </w:r>
      <w:r w:rsidRPr="00255D22">
        <w:t>E8</w:t>
      </w:r>
      <w:r>
        <w:t xml:space="preserve">)”, </w:t>
      </w:r>
      <w:r w:rsidRPr="005D30C2">
        <w:t>17 July 1997</w:t>
      </w:r>
      <w:r>
        <w:t>.</w:t>
      </w:r>
    </w:p>
  </w:footnote>
  <w:footnote w:id="47">
    <w:p w14:paraId="3CF42CFD" w14:textId="7E4EE84E" w:rsidR="00C218CE" w:rsidRPr="004175F0" w:rsidRDefault="00C218CE">
      <w:pPr>
        <w:pStyle w:val="FootnoteText"/>
        <w:rPr>
          <w:lang w:val="en-US"/>
        </w:rPr>
      </w:pPr>
      <w:r>
        <w:rPr>
          <w:rStyle w:val="FootnoteReference"/>
        </w:rPr>
        <w:footnoteRef/>
      </w:r>
      <w:r>
        <w:t xml:space="preserve"> </w:t>
      </w:r>
      <w:r w:rsidRPr="00307ECB">
        <w:t>International Conference on Harmonisation</w:t>
      </w:r>
      <w:r>
        <w:t>, “Choice of Control Group and Related Issues in Clinical Trials (</w:t>
      </w:r>
      <w:r w:rsidRPr="004175F0">
        <w:t>E10</w:t>
      </w:r>
      <w:r>
        <w:t xml:space="preserve">)”, </w:t>
      </w:r>
      <w:r w:rsidRPr="0021382C">
        <w:t>20 July 2000</w:t>
      </w:r>
      <w:r>
        <w:t>.</w:t>
      </w:r>
    </w:p>
  </w:footnote>
  <w:footnote w:id="48">
    <w:p w14:paraId="7BDCEF67" w14:textId="0547C4FB" w:rsidR="00C218CE" w:rsidRPr="00147E9E" w:rsidRDefault="00C218CE">
      <w:pPr>
        <w:pStyle w:val="FootnoteText"/>
        <w:rPr>
          <w:lang w:val="en-US"/>
        </w:rPr>
      </w:pPr>
      <w:r>
        <w:rPr>
          <w:rStyle w:val="FootnoteReference"/>
        </w:rPr>
        <w:footnoteRef/>
      </w:r>
      <w:r>
        <w:t xml:space="preserve"> </w:t>
      </w:r>
      <w:r w:rsidRPr="00307ECB">
        <w:t>International Conference on Harmonisation</w:t>
      </w:r>
      <w:r>
        <w:t>, “Choice of Control Group and Related Issues in Clinical Trials (</w:t>
      </w:r>
      <w:r w:rsidRPr="004175F0">
        <w:t>E10</w:t>
      </w:r>
      <w:r>
        <w:t xml:space="preserve">)”, </w:t>
      </w:r>
      <w:r w:rsidRPr="0021382C">
        <w:t>20 July 2000</w:t>
      </w:r>
      <w:r>
        <w:t>.</w:t>
      </w:r>
    </w:p>
  </w:footnote>
  <w:footnote w:id="49">
    <w:p w14:paraId="3244964B" w14:textId="6B4001EC" w:rsidR="00C218CE" w:rsidRPr="00AB4E22" w:rsidRDefault="00C218CE">
      <w:pPr>
        <w:pStyle w:val="FootnoteText"/>
        <w:rPr>
          <w:lang w:val="en-US"/>
        </w:rPr>
      </w:pPr>
      <w:r>
        <w:rPr>
          <w:rStyle w:val="FootnoteReference"/>
        </w:rPr>
        <w:footnoteRef/>
      </w:r>
      <w:r>
        <w:t xml:space="preserve"> </w:t>
      </w:r>
      <w:r w:rsidRPr="00DA5CF6">
        <w:t xml:space="preserve">Stein Gold LF, </w:t>
      </w:r>
      <w:r>
        <w:t xml:space="preserve">et al. </w:t>
      </w:r>
      <w:r w:rsidRPr="00DA5CF6">
        <w:t xml:space="preserve">Efficacy and Safety of Once-Daily Dapsone Gel, 7.5% for Treatment of Adolescents and Adults With Acne Vulgaris: First of Two Identically Designed, Large, </w:t>
      </w:r>
      <w:proofErr w:type="spellStart"/>
      <w:r w:rsidRPr="00DA5CF6">
        <w:t>Multicenter</w:t>
      </w:r>
      <w:proofErr w:type="spellEnd"/>
      <w:r w:rsidRPr="00DA5CF6">
        <w:t xml:space="preserve">, Randomized, Vehicle-controlled Trials. </w:t>
      </w:r>
      <w:proofErr w:type="gramStart"/>
      <w:r w:rsidRPr="00971C4D">
        <w:rPr>
          <w:i/>
        </w:rPr>
        <w:t xml:space="preserve">J Drugs </w:t>
      </w:r>
      <w:proofErr w:type="spellStart"/>
      <w:r w:rsidRPr="00971C4D">
        <w:rPr>
          <w:i/>
        </w:rPr>
        <w:t>Dermatol</w:t>
      </w:r>
      <w:proofErr w:type="spellEnd"/>
      <w:r w:rsidRPr="00971C4D">
        <w:rPr>
          <w:i/>
        </w:rPr>
        <w:t>.</w:t>
      </w:r>
      <w:proofErr w:type="gramEnd"/>
      <w:r>
        <w:t xml:space="preserve"> 15: 553-561 (2016); </w:t>
      </w:r>
      <w:proofErr w:type="spellStart"/>
      <w:r>
        <w:t>Eichenfield</w:t>
      </w:r>
      <w:proofErr w:type="spellEnd"/>
      <w:r>
        <w:t xml:space="preserve"> LF, et al. </w:t>
      </w:r>
      <w:r w:rsidRPr="00AB4E22">
        <w:t xml:space="preserve">Efficacy and Safety of Once-Daily Dapsone Gel, 7.5% for Treatment of Adolescents and Adults </w:t>
      </w:r>
      <w:proofErr w:type="gramStart"/>
      <w:r w:rsidRPr="00AB4E22">
        <w:t>With</w:t>
      </w:r>
      <w:proofErr w:type="gramEnd"/>
      <w:r w:rsidRPr="00AB4E22">
        <w:t xml:space="preserve"> Acne Vulgaris: Second of Two Identically Designed, Large, </w:t>
      </w:r>
      <w:proofErr w:type="spellStart"/>
      <w:r w:rsidRPr="00AB4E22">
        <w:t>Multicenter</w:t>
      </w:r>
      <w:proofErr w:type="spellEnd"/>
      <w:r w:rsidRPr="00AB4E22">
        <w:t xml:space="preserve">, Randomized, Vehicle-Controlled Trials. </w:t>
      </w:r>
      <w:proofErr w:type="gramStart"/>
      <w:r w:rsidRPr="007216CC">
        <w:rPr>
          <w:i/>
        </w:rPr>
        <w:t xml:space="preserve">J Drugs </w:t>
      </w:r>
      <w:proofErr w:type="spellStart"/>
      <w:r w:rsidRPr="007216CC">
        <w:rPr>
          <w:i/>
        </w:rPr>
        <w:t>Dermatol</w:t>
      </w:r>
      <w:proofErr w:type="spellEnd"/>
      <w:r w:rsidRPr="007216CC">
        <w:rPr>
          <w:i/>
        </w:rPr>
        <w:t>.</w:t>
      </w:r>
      <w:proofErr w:type="gramEnd"/>
      <w:r>
        <w:t xml:space="preserve"> 15: 962-969 (2016).</w:t>
      </w:r>
    </w:p>
  </w:footnote>
  <w:footnote w:id="50">
    <w:p w14:paraId="7BDB69BA" w14:textId="647A13C6" w:rsidR="00C218CE" w:rsidRPr="00971C4D" w:rsidRDefault="00C218CE">
      <w:pPr>
        <w:pStyle w:val="FootnoteText"/>
        <w:rPr>
          <w:lang w:val="en-US"/>
        </w:rPr>
      </w:pPr>
      <w:r>
        <w:rPr>
          <w:rStyle w:val="FootnoteReference"/>
        </w:rPr>
        <w:footnoteRef/>
      </w:r>
      <w:r>
        <w:t xml:space="preserve"> </w:t>
      </w:r>
      <w:proofErr w:type="spellStart"/>
      <w:r w:rsidRPr="00971C4D">
        <w:t>Thiboutot</w:t>
      </w:r>
      <w:proofErr w:type="spellEnd"/>
      <w:r w:rsidRPr="00971C4D">
        <w:t xml:space="preserve"> DM, </w:t>
      </w:r>
      <w:r>
        <w:t xml:space="preserve">et al. </w:t>
      </w:r>
      <w:r w:rsidRPr="00971C4D">
        <w:t xml:space="preserve">Efficacy, Safety, and Dermal Tolerability of Dapsone Gel, 7.5% in Patients with Moderate Acne Vulgaris: A Pooled Analysis of Two Phase 3 Trials. </w:t>
      </w:r>
      <w:proofErr w:type="gramStart"/>
      <w:r w:rsidRPr="00EF4194">
        <w:rPr>
          <w:i/>
        </w:rPr>
        <w:t xml:space="preserve">J </w:t>
      </w:r>
      <w:proofErr w:type="spellStart"/>
      <w:r w:rsidRPr="00EF4194">
        <w:rPr>
          <w:i/>
        </w:rPr>
        <w:t>Clin</w:t>
      </w:r>
      <w:proofErr w:type="spellEnd"/>
      <w:r w:rsidRPr="00EF4194">
        <w:rPr>
          <w:i/>
        </w:rPr>
        <w:t xml:space="preserve"> </w:t>
      </w:r>
      <w:proofErr w:type="spellStart"/>
      <w:r w:rsidRPr="00EF4194">
        <w:rPr>
          <w:i/>
        </w:rPr>
        <w:t>Aesthet</w:t>
      </w:r>
      <w:proofErr w:type="spellEnd"/>
      <w:r w:rsidRPr="00EF4194">
        <w:rPr>
          <w:i/>
        </w:rPr>
        <w:t xml:space="preserve"> </w:t>
      </w:r>
      <w:proofErr w:type="spellStart"/>
      <w:r w:rsidRPr="00EF4194">
        <w:rPr>
          <w:i/>
        </w:rPr>
        <w:t>Dermatol</w:t>
      </w:r>
      <w:proofErr w:type="spellEnd"/>
      <w:r w:rsidRPr="00EF4194">
        <w:rPr>
          <w:i/>
        </w:rPr>
        <w:t>.</w:t>
      </w:r>
      <w:proofErr w:type="gramEnd"/>
      <w:r w:rsidRPr="00EF4194">
        <w:rPr>
          <w:i/>
        </w:rPr>
        <w:t xml:space="preserve"> </w:t>
      </w:r>
      <w:r>
        <w:t>9: 18-27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2568F" w14:textId="77777777" w:rsidR="00C218CE" w:rsidRDefault="00C218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8A291" w14:textId="77777777" w:rsidR="00C218CE" w:rsidRDefault="00C218CE"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F6B7" w14:textId="77777777" w:rsidR="00C218CE" w:rsidRDefault="00C218CE">
    <w:pPr>
      <w:rPr>
        <w:noProof/>
        <w:lang w:eastAsia="en-AU"/>
      </w:rPr>
    </w:pPr>
    <w:r w:rsidRPr="00347824">
      <w:rPr>
        <w:noProof/>
        <w:lang w:eastAsia="en-AU"/>
      </w:rPr>
      <w:drawing>
        <wp:anchor distT="0" distB="0" distL="114300" distR="114300" simplePos="0" relativeHeight="251659264" behindDoc="1" locked="0" layoutInCell="1" allowOverlap="1" wp14:anchorId="758A3C92" wp14:editId="5342B183">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474B062" w14:textId="77777777" w:rsidR="00C218CE" w:rsidRDefault="00C218CE" w:rsidP="00593AD1">
    <w:pPr>
      <w:pStyle w:val="HeaderNoLine"/>
    </w:pPr>
    <w:r>
      <w:rPr>
        <w:noProof/>
        <w:lang w:eastAsia="en-AU"/>
      </w:rPr>
      <w:drawing>
        <wp:inline distT="0" distB="0" distL="0" distR="0" wp14:anchorId="40A0CDD3" wp14:editId="7404EC52">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0B3A8" w14:textId="77777777" w:rsidR="00C218CE" w:rsidRDefault="00C218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8A5CA" w14:textId="77777777" w:rsidR="00C218CE" w:rsidRDefault="00C218C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92D9A" w14:textId="77777777" w:rsidR="00C218CE" w:rsidRDefault="00C218CE">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6DA47" w14:textId="77777777" w:rsidR="00C218CE" w:rsidRDefault="00C218C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1DC43" w14:textId="77777777" w:rsidR="00C218CE" w:rsidRDefault="00C218CE"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EC6D4" w14:textId="77777777" w:rsidR="00C218CE" w:rsidRDefault="00C218CE" w:rsidP="006E08B3">
    <w:r>
      <w:t>Therapeutic Goods Administration</w:t>
    </w:r>
  </w:p>
  <w:p w14:paraId="289EB180" w14:textId="77777777" w:rsidR="00C218CE" w:rsidRDefault="00C218C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6AE714"/>
    <w:lvl w:ilvl="0">
      <w:start w:val="1"/>
      <w:numFmt w:val="decimal"/>
      <w:lvlText w:val="%1."/>
      <w:lvlJc w:val="left"/>
      <w:pPr>
        <w:tabs>
          <w:tab w:val="num" w:pos="1492"/>
        </w:tabs>
        <w:ind w:left="1492" w:hanging="360"/>
      </w:pPr>
    </w:lvl>
  </w:abstractNum>
  <w:abstractNum w:abstractNumId="1">
    <w:nsid w:val="FFFFFF7D"/>
    <w:multiLevelType w:val="singleLevel"/>
    <w:tmpl w:val="DA568F32"/>
    <w:lvl w:ilvl="0">
      <w:start w:val="1"/>
      <w:numFmt w:val="decimal"/>
      <w:lvlText w:val="%1."/>
      <w:lvlJc w:val="left"/>
      <w:pPr>
        <w:tabs>
          <w:tab w:val="num" w:pos="1209"/>
        </w:tabs>
        <w:ind w:left="1209" w:hanging="360"/>
      </w:pPr>
    </w:lvl>
  </w:abstractNum>
  <w:abstractNum w:abstractNumId="2">
    <w:nsid w:val="FFFFFF7E"/>
    <w:multiLevelType w:val="singleLevel"/>
    <w:tmpl w:val="5ABC5DBE"/>
    <w:lvl w:ilvl="0">
      <w:start w:val="1"/>
      <w:numFmt w:val="decimal"/>
      <w:lvlText w:val="%1."/>
      <w:lvlJc w:val="left"/>
      <w:pPr>
        <w:tabs>
          <w:tab w:val="num" w:pos="926"/>
        </w:tabs>
        <w:ind w:left="926" w:hanging="360"/>
      </w:pPr>
    </w:lvl>
  </w:abstractNum>
  <w:abstractNum w:abstractNumId="3">
    <w:nsid w:val="FFFFFF7F"/>
    <w:multiLevelType w:val="singleLevel"/>
    <w:tmpl w:val="4D2E44EA"/>
    <w:lvl w:ilvl="0">
      <w:start w:val="1"/>
      <w:numFmt w:val="decimal"/>
      <w:lvlText w:val="%1."/>
      <w:lvlJc w:val="left"/>
      <w:pPr>
        <w:tabs>
          <w:tab w:val="num" w:pos="643"/>
        </w:tabs>
        <w:ind w:left="643" w:hanging="360"/>
      </w:pPr>
    </w:lvl>
  </w:abstractNum>
  <w:abstractNum w:abstractNumId="4">
    <w:nsid w:val="FFFFFF80"/>
    <w:multiLevelType w:val="singleLevel"/>
    <w:tmpl w:val="8794E0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5A7E7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E4123082"/>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92142B5"/>
    <w:multiLevelType w:val="hybridMultilevel"/>
    <w:tmpl w:val="C674C5C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1E265677"/>
    <w:multiLevelType w:val="hybridMultilevel"/>
    <w:tmpl w:val="F4FC2100"/>
    <w:lvl w:ilvl="0" w:tplc="0C090001">
      <w:start w:val="1"/>
      <w:numFmt w:val="bullet"/>
      <w:lvlText w:val=""/>
      <w:lvlJc w:val="left"/>
      <w:pPr>
        <w:ind w:left="720" w:hanging="360"/>
      </w:pPr>
      <w:rPr>
        <w:rFonts w:ascii="Symbol" w:hAnsi="Symbol" w:hint="default"/>
      </w:rPr>
    </w:lvl>
    <w:lvl w:ilvl="1" w:tplc="4C70C26C">
      <w:numFmt w:val="bullet"/>
      <w:lvlText w:val="•"/>
      <w:lvlJc w:val="left"/>
      <w:pPr>
        <w:ind w:left="1440" w:hanging="360"/>
      </w:pPr>
      <w:rPr>
        <w:rFonts w:ascii="Cambria" w:eastAsia="Times New Roman" w:hAnsi="Cambria" w:cs="Symbo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BCF57AC"/>
    <w:multiLevelType w:val="hybridMultilevel"/>
    <w:tmpl w:val="F97EF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AB1C37"/>
    <w:multiLevelType w:val="hybridMultilevel"/>
    <w:tmpl w:val="1BBEA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66740A"/>
    <w:multiLevelType w:val="hybridMultilevel"/>
    <w:tmpl w:val="D366A872"/>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47A667F8"/>
    <w:multiLevelType w:val="hybridMultilevel"/>
    <w:tmpl w:val="C2E8B406"/>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3646A54"/>
    <w:multiLevelType w:val="hybridMultilevel"/>
    <w:tmpl w:val="B6904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7"/>
        </w:tabs>
        <w:ind w:left="1277"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5">
    <w:nsid w:val="643B6F1B"/>
    <w:multiLevelType w:val="hybridMultilevel"/>
    <w:tmpl w:val="E2A21C6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404B9C"/>
    <w:multiLevelType w:val="hybridMultilevel"/>
    <w:tmpl w:val="AB404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1"/>
  </w:num>
  <w:num w:numId="17">
    <w:abstractNumId w:val="11"/>
  </w:num>
  <w:num w:numId="18">
    <w:abstractNumId w:val="11"/>
  </w:num>
  <w:num w:numId="19">
    <w:abstractNumId w:val="13"/>
  </w:num>
  <w:num w:numId="20">
    <w:abstractNumId w:val="13"/>
  </w:num>
  <w:num w:numId="21">
    <w:abstractNumId w:val="13"/>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3"/>
  </w:num>
  <w:num w:numId="28">
    <w:abstractNumId w:val="26"/>
  </w:num>
  <w:num w:numId="29">
    <w:abstractNumId w:val="15"/>
  </w:num>
  <w:num w:numId="30">
    <w:abstractNumId w:val="21"/>
  </w:num>
  <w:num w:numId="31">
    <w:abstractNumId w:val="24"/>
  </w:num>
  <w:num w:numId="32">
    <w:abstractNumId w:val="18"/>
  </w:num>
  <w:num w:numId="33">
    <w:abstractNumId w:val="19"/>
  </w:num>
  <w:num w:numId="34">
    <w:abstractNumId w:val="20"/>
  </w:num>
  <w:num w:numId="35">
    <w:abstractNumId w:val="17"/>
  </w:num>
  <w:num w:numId="36">
    <w:abstractNumId w:val="16"/>
  </w:num>
  <w:num w:numId="37">
    <w:abstractNumId w:val="25"/>
  </w:num>
  <w:num w:numId="38">
    <w:abstractNumId w:val="12"/>
  </w:num>
  <w:num w:numId="39">
    <w:abstractNumId w:val="22"/>
  </w:num>
  <w:num w:numId="40">
    <w:abstractNumId w:val="14"/>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4747"/>
    <w:rsid w:val="00004B26"/>
    <w:rsid w:val="000065E4"/>
    <w:rsid w:val="00006B22"/>
    <w:rsid w:val="00010C55"/>
    <w:rsid w:val="0001276A"/>
    <w:rsid w:val="000162F2"/>
    <w:rsid w:val="00016FC1"/>
    <w:rsid w:val="00024426"/>
    <w:rsid w:val="000246AE"/>
    <w:rsid w:val="00025C67"/>
    <w:rsid w:val="000278AB"/>
    <w:rsid w:val="000352D9"/>
    <w:rsid w:val="00043410"/>
    <w:rsid w:val="00044772"/>
    <w:rsid w:val="0004581A"/>
    <w:rsid w:val="0005213B"/>
    <w:rsid w:val="0005559E"/>
    <w:rsid w:val="000604D6"/>
    <w:rsid w:val="00067A02"/>
    <w:rsid w:val="000734D8"/>
    <w:rsid w:val="00077080"/>
    <w:rsid w:val="00077775"/>
    <w:rsid w:val="00082231"/>
    <w:rsid w:val="0008408A"/>
    <w:rsid w:val="00085175"/>
    <w:rsid w:val="00087797"/>
    <w:rsid w:val="00090471"/>
    <w:rsid w:val="00096AA7"/>
    <w:rsid w:val="000A3AED"/>
    <w:rsid w:val="000B0FE2"/>
    <w:rsid w:val="000B3532"/>
    <w:rsid w:val="000B3A75"/>
    <w:rsid w:val="000B442F"/>
    <w:rsid w:val="000C00C2"/>
    <w:rsid w:val="000C24A1"/>
    <w:rsid w:val="000C2C5B"/>
    <w:rsid w:val="000C690F"/>
    <w:rsid w:val="000D1295"/>
    <w:rsid w:val="000D391B"/>
    <w:rsid w:val="000D3D6D"/>
    <w:rsid w:val="000D4FC7"/>
    <w:rsid w:val="000D5470"/>
    <w:rsid w:val="000D6A79"/>
    <w:rsid w:val="000E2560"/>
    <w:rsid w:val="000E59D7"/>
    <w:rsid w:val="000E6196"/>
    <w:rsid w:val="000E7E38"/>
    <w:rsid w:val="000F4869"/>
    <w:rsid w:val="000F5B42"/>
    <w:rsid w:val="000F5D4F"/>
    <w:rsid w:val="000F6E6F"/>
    <w:rsid w:val="000F725B"/>
    <w:rsid w:val="0010601F"/>
    <w:rsid w:val="0010788A"/>
    <w:rsid w:val="00107A31"/>
    <w:rsid w:val="00110EA5"/>
    <w:rsid w:val="001114D3"/>
    <w:rsid w:val="00112F56"/>
    <w:rsid w:val="00115278"/>
    <w:rsid w:val="00125177"/>
    <w:rsid w:val="00125318"/>
    <w:rsid w:val="00127D4F"/>
    <w:rsid w:val="001305A2"/>
    <w:rsid w:val="00130FAC"/>
    <w:rsid w:val="00133238"/>
    <w:rsid w:val="00133A1B"/>
    <w:rsid w:val="0013503A"/>
    <w:rsid w:val="0014197B"/>
    <w:rsid w:val="00142B15"/>
    <w:rsid w:val="001447CD"/>
    <w:rsid w:val="00147E9E"/>
    <w:rsid w:val="001516B1"/>
    <w:rsid w:val="00154EBB"/>
    <w:rsid w:val="00155B9C"/>
    <w:rsid w:val="00156316"/>
    <w:rsid w:val="00161181"/>
    <w:rsid w:val="00161DD1"/>
    <w:rsid w:val="00162AB8"/>
    <w:rsid w:val="00162D14"/>
    <w:rsid w:val="0016511B"/>
    <w:rsid w:val="00165389"/>
    <w:rsid w:val="0016726C"/>
    <w:rsid w:val="0017173B"/>
    <w:rsid w:val="0017693F"/>
    <w:rsid w:val="0017770A"/>
    <w:rsid w:val="00180876"/>
    <w:rsid w:val="0018110E"/>
    <w:rsid w:val="00181684"/>
    <w:rsid w:val="001843C6"/>
    <w:rsid w:val="001850E0"/>
    <w:rsid w:val="00186730"/>
    <w:rsid w:val="00187F2D"/>
    <w:rsid w:val="00190CFD"/>
    <w:rsid w:val="00191C28"/>
    <w:rsid w:val="00191D7D"/>
    <w:rsid w:val="001A00CF"/>
    <w:rsid w:val="001A2158"/>
    <w:rsid w:val="001A2B81"/>
    <w:rsid w:val="001A525F"/>
    <w:rsid w:val="001A78A2"/>
    <w:rsid w:val="001B09F9"/>
    <w:rsid w:val="001B1A7B"/>
    <w:rsid w:val="001B5C90"/>
    <w:rsid w:val="001B6448"/>
    <w:rsid w:val="001C212B"/>
    <w:rsid w:val="001C32CD"/>
    <w:rsid w:val="001C780E"/>
    <w:rsid w:val="001D2984"/>
    <w:rsid w:val="001D5F7B"/>
    <w:rsid w:val="001D6140"/>
    <w:rsid w:val="001E07CF"/>
    <w:rsid w:val="001E3E87"/>
    <w:rsid w:val="001E59F1"/>
    <w:rsid w:val="001F1799"/>
    <w:rsid w:val="001F1B8B"/>
    <w:rsid w:val="001F2CEE"/>
    <w:rsid w:val="001F49EB"/>
    <w:rsid w:val="001F4CB1"/>
    <w:rsid w:val="001F6CBA"/>
    <w:rsid w:val="00200DE8"/>
    <w:rsid w:val="00201D4E"/>
    <w:rsid w:val="002058DD"/>
    <w:rsid w:val="002076C9"/>
    <w:rsid w:val="0021382C"/>
    <w:rsid w:val="00220B8A"/>
    <w:rsid w:val="0022338D"/>
    <w:rsid w:val="002257F3"/>
    <w:rsid w:val="00232A97"/>
    <w:rsid w:val="00233456"/>
    <w:rsid w:val="002339A5"/>
    <w:rsid w:val="00240366"/>
    <w:rsid w:val="002441AA"/>
    <w:rsid w:val="00251CB5"/>
    <w:rsid w:val="00255D22"/>
    <w:rsid w:val="00257848"/>
    <w:rsid w:val="0027084A"/>
    <w:rsid w:val="00270F9E"/>
    <w:rsid w:val="0027672E"/>
    <w:rsid w:val="00282F60"/>
    <w:rsid w:val="00284D7F"/>
    <w:rsid w:val="0028577F"/>
    <w:rsid w:val="00286434"/>
    <w:rsid w:val="00286C59"/>
    <w:rsid w:val="00291631"/>
    <w:rsid w:val="00291957"/>
    <w:rsid w:val="002942D1"/>
    <w:rsid w:val="0029501A"/>
    <w:rsid w:val="00296450"/>
    <w:rsid w:val="00296C45"/>
    <w:rsid w:val="002A0C3E"/>
    <w:rsid w:val="002A14FB"/>
    <w:rsid w:val="002A1F88"/>
    <w:rsid w:val="002A3721"/>
    <w:rsid w:val="002A4CC0"/>
    <w:rsid w:val="002A54D7"/>
    <w:rsid w:val="002B15B1"/>
    <w:rsid w:val="002B1638"/>
    <w:rsid w:val="002B3624"/>
    <w:rsid w:val="002B5BF8"/>
    <w:rsid w:val="002B6BF8"/>
    <w:rsid w:val="002C0F10"/>
    <w:rsid w:val="002C0F27"/>
    <w:rsid w:val="002D0952"/>
    <w:rsid w:val="002D0C3E"/>
    <w:rsid w:val="002D4CCD"/>
    <w:rsid w:val="002E01D6"/>
    <w:rsid w:val="002E23B1"/>
    <w:rsid w:val="002E40B3"/>
    <w:rsid w:val="002E4C9A"/>
    <w:rsid w:val="002F11F8"/>
    <w:rsid w:val="002F1B73"/>
    <w:rsid w:val="002F3F56"/>
    <w:rsid w:val="002F44B5"/>
    <w:rsid w:val="00307ECB"/>
    <w:rsid w:val="00311AC0"/>
    <w:rsid w:val="003134B3"/>
    <w:rsid w:val="00323044"/>
    <w:rsid w:val="003243EE"/>
    <w:rsid w:val="0032583B"/>
    <w:rsid w:val="0032591B"/>
    <w:rsid w:val="003277E3"/>
    <w:rsid w:val="00327883"/>
    <w:rsid w:val="00331006"/>
    <w:rsid w:val="00331EB9"/>
    <w:rsid w:val="00333ABC"/>
    <w:rsid w:val="00335504"/>
    <w:rsid w:val="00336EC1"/>
    <w:rsid w:val="00340C18"/>
    <w:rsid w:val="0034419B"/>
    <w:rsid w:val="003442FD"/>
    <w:rsid w:val="003459F1"/>
    <w:rsid w:val="00347824"/>
    <w:rsid w:val="00347BD3"/>
    <w:rsid w:val="00350567"/>
    <w:rsid w:val="003516DE"/>
    <w:rsid w:val="003521E8"/>
    <w:rsid w:val="00353E2B"/>
    <w:rsid w:val="003542E3"/>
    <w:rsid w:val="00355CD0"/>
    <w:rsid w:val="00361187"/>
    <w:rsid w:val="00370CE3"/>
    <w:rsid w:val="003710A5"/>
    <w:rsid w:val="003728F3"/>
    <w:rsid w:val="0037496E"/>
    <w:rsid w:val="00381BFE"/>
    <w:rsid w:val="00383221"/>
    <w:rsid w:val="003835C4"/>
    <w:rsid w:val="003843E3"/>
    <w:rsid w:val="00385B59"/>
    <w:rsid w:val="00386150"/>
    <w:rsid w:val="003874CE"/>
    <w:rsid w:val="00390900"/>
    <w:rsid w:val="003A0762"/>
    <w:rsid w:val="003A7F6C"/>
    <w:rsid w:val="003B1EAD"/>
    <w:rsid w:val="003B4D60"/>
    <w:rsid w:val="003B5441"/>
    <w:rsid w:val="003B56A6"/>
    <w:rsid w:val="003B5F0C"/>
    <w:rsid w:val="003B7CF4"/>
    <w:rsid w:val="003B7E39"/>
    <w:rsid w:val="003C0E26"/>
    <w:rsid w:val="003C51AE"/>
    <w:rsid w:val="003C58DC"/>
    <w:rsid w:val="003D02D3"/>
    <w:rsid w:val="003D1E62"/>
    <w:rsid w:val="003D5C5C"/>
    <w:rsid w:val="003D7F4D"/>
    <w:rsid w:val="003E042F"/>
    <w:rsid w:val="003E0B99"/>
    <w:rsid w:val="003E2486"/>
    <w:rsid w:val="003E29EB"/>
    <w:rsid w:val="003E3208"/>
    <w:rsid w:val="003E55ED"/>
    <w:rsid w:val="003F02F9"/>
    <w:rsid w:val="003F0B04"/>
    <w:rsid w:val="003F5892"/>
    <w:rsid w:val="0040134E"/>
    <w:rsid w:val="00402B6B"/>
    <w:rsid w:val="004071BE"/>
    <w:rsid w:val="00415EE7"/>
    <w:rsid w:val="004175F0"/>
    <w:rsid w:val="00417E88"/>
    <w:rsid w:val="00426634"/>
    <w:rsid w:val="0042722B"/>
    <w:rsid w:val="004334C7"/>
    <w:rsid w:val="00440A2D"/>
    <w:rsid w:val="00441C3F"/>
    <w:rsid w:val="0044256C"/>
    <w:rsid w:val="004428FC"/>
    <w:rsid w:val="00444818"/>
    <w:rsid w:val="00455480"/>
    <w:rsid w:val="004559F0"/>
    <w:rsid w:val="004564A7"/>
    <w:rsid w:val="004617BF"/>
    <w:rsid w:val="00462085"/>
    <w:rsid w:val="00463658"/>
    <w:rsid w:val="004637A0"/>
    <w:rsid w:val="00465D9A"/>
    <w:rsid w:val="00471430"/>
    <w:rsid w:val="004722CC"/>
    <w:rsid w:val="00477D85"/>
    <w:rsid w:val="00482B96"/>
    <w:rsid w:val="0048540E"/>
    <w:rsid w:val="00491C81"/>
    <w:rsid w:val="004936E4"/>
    <w:rsid w:val="00494E60"/>
    <w:rsid w:val="00497487"/>
    <w:rsid w:val="004A0FA1"/>
    <w:rsid w:val="004A3FCB"/>
    <w:rsid w:val="004A6189"/>
    <w:rsid w:val="004A7390"/>
    <w:rsid w:val="004B7B76"/>
    <w:rsid w:val="004C239D"/>
    <w:rsid w:val="004C2DCA"/>
    <w:rsid w:val="004C3559"/>
    <w:rsid w:val="004C61D2"/>
    <w:rsid w:val="004D0EC1"/>
    <w:rsid w:val="004D215B"/>
    <w:rsid w:val="004D484E"/>
    <w:rsid w:val="004D6268"/>
    <w:rsid w:val="004D626D"/>
    <w:rsid w:val="004E6865"/>
    <w:rsid w:val="004F00BF"/>
    <w:rsid w:val="004F0C4A"/>
    <w:rsid w:val="004F0F38"/>
    <w:rsid w:val="004F3CBD"/>
    <w:rsid w:val="004F3F91"/>
    <w:rsid w:val="004F47D6"/>
    <w:rsid w:val="004F5120"/>
    <w:rsid w:val="00501921"/>
    <w:rsid w:val="00504802"/>
    <w:rsid w:val="0051505B"/>
    <w:rsid w:val="00517FCC"/>
    <w:rsid w:val="005207A7"/>
    <w:rsid w:val="00521059"/>
    <w:rsid w:val="00522705"/>
    <w:rsid w:val="00522C23"/>
    <w:rsid w:val="0052374B"/>
    <w:rsid w:val="00524B55"/>
    <w:rsid w:val="00525D9C"/>
    <w:rsid w:val="00530354"/>
    <w:rsid w:val="0053625B"/>
    <w:rsid w:val="00540438"/>
    <w:rsid w:val="00540BF7"/>
    <w:rsid w:val="005434C6"/>
    <w:rsid w:val="00543B39"/>
    <w:rsid w:val="00543D73"/>
    <w:rsid w:val="00546154"/>
    <w:rsid w:val="00550096"/>
    <w:rsid w:val="00554892"/>
    <w:rsid w:val="00555280"/>
    <w:rsid w:val="00557FF9"/>
    <w:rsid w:val="00561596"/>
    <w:rsid w:val="00562327"/>
    <w:rsid w:val="005644E3"/>
    <w:rsid w:val="005711D5"/>
    <w:rsid w:val="00572039"/>
    <w:rsid w:val="00573CA3"/>
    <w:rsid w:val="005754EC"/>
    <w:rsid w:val="00576378"/>
    <w:rsid w:val="00577130"/>
    <w:rsid w:val="00577945"/>
    <w:rsid w:val="00577E38"/>
    <w:rsid w:val="0058013E"/>
    <w:rsid w:val="00585322"/>
    <w:rsid w:val="005857C6"/>
    <w:rsid w:val="00587563"/>
    <w:rsid w:val="00591F5B"/>
    <w:rsid w:val="00592F6E"/>
    <w:rsid w:val="00593AD1"/>
    <w:rsid w:val="00595686"/>
    <w:rsid w:val="00597D55"/>
    <w:rsid w:val="005A2356"/>
    <w:rsid w:val="005A68B6"/>
    <w:rsid w:val="005A6C65"/>
    <w:rsid w:val="005B18C9"/>
    <w:rsid w:val="005B4BE6"/>
    <w:rsid w:val="005C5570"/>
    <w:rsid w:val="005C79A4"/>
    <w:rsid w:val="005D0851"/>
    <w:rsid w:val="005D2007"/>
    <w:rsid w:val="005D30C2"/>
    <w:rsid w:val="005D5442"/>
    <w:rsid w:val="005D593F"/>
    <w:rsid w:val="005F23ED"/>
    <w:rsid w:val="005F250D"/>
    <w:rsid w:val="005F6147"/>
    <w:rsid w:val="00603F32"/>
    <w:rsid w:val="0060483E"/>
    <w:rsid w:val="00605AD4"/>
    <w:rsid w:val="0061147E"/>
    <w:rsid w:val="0061345A"/>
    <w:rsid w:val="006145A3"/>
    <w:rsid w:val="00617BC4"/>
    <w:rsid w:val="0062089A"/>
    <w:rsid w:val="00625A6E"/>
    <w:rsid w:val="006269D3"/>
    <w:rsid w:val="006301AE"/>
    <w:rsid w:val="00632398"/>
    <w:rsid w:val="00635D6B"/>
    <w:rsid w:val="00640FC3"/>
    <w:rsid w:val="00642020"/>
    <w:rsid w:val="0065337B"/>
    <w:rsid w:val="0065419D"/>
    <w:rsid w:val="006604D8"/>
    <w:rsid w:val="006631D6"/>
    <w:rsid w:val="00663FC2"/>
    <w:rsid w:val="00664A5B"/>
    <w:rsid w:val="0066735C"/>
    <w:rsid w:val="00675F74"/>
    <w:rsid w:val="006763D2"/>
    <w:rsid w:val="00676BC2"/>
    <w:rsid w:val="00680C08"/>
    <w:rsid w:val="00682003"/>
    <w:rsid w:val="00682E41"/>
    <w:rsid w:val="006916A0"/>
    <w:rsid w:val="006931B1"/>
    <w:rsid w:val="006945F3"/>
    <w:rsid w:val="0069588A"/>
    <w:rsid w:val="006A15C0"/>
    <w:rsid w:val="006A7CE1"/>
    <w:rsid w:val="006B153A"/>
    <w:rsid w:val="006B2963"/>
    <w:rsid w:val="006B54C9"/>
    <w:rsid w:val="006C17E6"/>
    <w:rsid w:val="006C3E2A"/>
    <w:rsid w:val="006C642F"/>
    <w:rsid w:val="006D03E5"/>
    <w:rsid w:val="006D2E63"/>
    <w:rsid w:val="006D527B"/>
    <w:rsid w:val="006D5D3E"/>
    <w:rsid w:val="006E08B3"/>
    <w:rsid w:val="006E4B0C"/>
    <w:rsid w:val="006E507C"/>
    <w:rsid w:val="006F17AC"/>
    <w:rsid w:val="006F25B8"/>
    <w:rsid w:val="006F53BE"/>
    <w:rsid w:val="006F572E"/>
    <w:rsid w:val="006F6590"/>
    <w:rsid w:val="0070133A"/>
    <w:rsid w:val="007046D6"/>
    <w:rsid w:val="007048E8"/>
    <w:rsid w:val="00704D75"/>
    <w:rsid w:val="00705DB0"/>
    <w:rsid w:val="007075BA"/>
    <w:rsid w:val="00714945"/>
    <w:rsid w:val="007179E6"/>
    <w:rsid w:val="00720DBB"/>
    <w:rsid w:val="007216CC"/>
    <w:rsid w:val="00722B57"/>
    <w:rsid w:val="00730BFB"/>
    <w:rsid w:val="00730F8A"/>
    <w:rsid w:val="00735A8C"/>
    <w:rsid w:val="007418C7"/>
    <w:rsid w:val="0074253D"/>
    <w:rsid w:val="0074429B"/>
    <w:rsid w:val="00751AF5"/>
    <w:rsid w:val="00754B12"/>
    <w:rsid w:val="007550D0"/>
    <w:rsid w:val="007615BC"/>
    <w:rsid w:val="00762F05"/>
    <w:rsid w:val="007652FF"/>
    <w:rsid w:val="007664F7"/>
    <w:rsid w:val="0076702C"/>
    <w:rsid w:val="00767B6F"/>
    <w:rsid w:val="00770CAC"/>
    <w:rsid w:val="00770EF1"/>
    <w:rsid w:val="00771E9A"/>
    <w:rsid w:val="00773EF7"/>
    <w:rsid w:val="00774E1D"/>
    <w:rsid w:val="007765D8"/>
    <w:rsid w:val="0077675A"/>
    <w:rsid w:val="00780355"/>
    <w:rsid w:val="00780937"/>
    <w:rsid w:val="00781437"/>
    <w:rsid w:val="007819FD"/>
    <w:rsid w:val="00785717"/>
    <w:rsid w:val="00785721"/>
    <w:rsid w:val="00785D9A"/>
    <w:rsid w:val="00791105"/>
    <w:rsid w:val="007935B0"/>
    <w:rsid w:val="00793A59"/>
    <w:rsid w:val="007A3B0A"/>
    <w:rsid w:val="007A4E68"/>
    <w:rsid w:val="007B60C6"/>
    <w:rsid w:val="007B6132"/>
    <w:rsid w:val="007B68FB"/>
    <w:rsid w:val="007B6E9F"/>
    <w:rsid w:val="007B75F0"/>
    <w:rsid w:val="007C1216"/>
    <w:rsid w:val="007C1AF7"/>
    <w:rsid w:val="007C5DA9"/>
    <w:rsid w:val="007C6B9B"/>
    <w:rsid w:val="007D56B2"/>
    <w:rsid w:val="007E04C6"/>
    <w:rsid w:val="007E5C09"/>
    <w:rsid w:val="007E798A"/>
    <w:rsid w:val="007F5E93"/>
    <w:rsid w:val="00802B65"/>
    <w:rsid w:val="00805D27"/>
    <w:rsid w:val="008061E7"/>
    <w:rsid w:val="00806DCB"/>
    <w:rsid w:val="00810C23"/>
    <w:rsid w:val="008151DF"/>
    <w:rsid w:val="00816DA6"/>
    <w:rsid w:val="00821776"/>
    <w:rsid w:val="00830E1A"/>
    <w:rsid w:val="00831FF1"/>
    <w:rsid w:val="008321F5"/>
    <w:rsid w:val="00832369"/>
    <w:rsid w:val="00834660"/>
    <w:rsid w:val="00836BC2"/>
    <w:rsid w:val="0084305A"/>
    <w:rsid w:val="00850226"/>
    <w:rsid w:val="0085156D"/>
    <w:rsid w:val="008521F6"/>
    <w:rsid w:val="008544F3"/>
    <w:rsid w:val="0085641B"/>
    <w:rsid w:val="00857136"/>
    <w:rsid w:val="008710BF"/>
    <w:rsid w:val="008728A6"/>
    <w:rsid w:val="008779A9"/>
    <w:rsid w:val="00882B3C"/>
    <w:rsid w:val="00885B11"/>
    <w:rsid w:val="00886D15"/>
    <w:rsid w:val="00887DD8"/>
    <w:rsid w:val="00891448"/>
    <w:rsid w:val="00891BA9"/>
    <w:rsid w:val="00896018"/>
    <w:rsid w:val="008960DD"/>
    <w:rsid w:val="0089635C"/>
    <w:rsid w:val="008A2B9D"/>
    <w:rsid w:val="008A3D9F"/>
    <w:rsid w:val="008A5E0B"/>
    <w:rsid w:val="008A65D0"/>
    <w:rsid w:val="008A6D59"/>
    <w:rsid w:val="008B161F"/>
    <w:rsid w:val="008B4B03"/>
    <w:rsid w:val="008B4F73"/>
    <w:rsid w:val="008B596F"/>
    <w:rsid w:val="008B7734"/>
    <w:rsid w:val="008C159F"/>
    <w:rsid w:val="008C1623"/>
    <w:rsid w:val="008C1850"/>
    <w:rsid w:val="008C51A9"/>
    <w:rsid w:val="008D04D8"/>
    <w:rsid w:val="008D086E"/>
    <w:rsid w:val="008D2E82"/>
    <w:rsid w:val="008D3BDF"/>
    <w:rsid w:val="008D4BC9"/>
    <w:rsid w:val="008E0340"/>
    <w:rsid w:val="008E7846"/>
    <w:rsid w:val="008F02E5"/>
    <w:rsid w:val="008F1CCC"/>
    <w:rsid w:val="008F23A3"/>
    <w:rsid w:val="008F2967"/>
    <w:rsid w:val="008F6943"/>
    <w:rsid w:val="00902A21"/>
    <w:rsid w:val="00906571"/>
    <w:rsid w:val="00911CAE"/>
    <w:rsid w:val="00911E5B"/>
    <w:rsid w:val="00915072"/>
    <w:rsid w:val="009164C0"/>
    <w:rsid w:val="00920330"/>
    <w:rsid w:val="009219D7"/>
    <w:rsid w:val="00922D53"/>
    <w:rsid w:val="009235F8"/>
    <w:rsid w:val="00923B70"/>
    <w:rsid w:val="00924482"/>
    <w:rsid w:val="00927370"/>
    <w:rsid w:val="0092745B"/>
    <w:rsid w:val="00927818"/>
    <w:rsid w:val="00930237"/>
    <w:rsid w:val="0093464F"/>
    <w:rsid w:val="00935127"/>
    <w:rsid w:val="00935E74"/>
    <w:rsid w:val="00937342"/>
    <w:rsid w:val="00937C17"/>
    <w:rsid w:val="00940A89"/>
    <w:rsid w:val="00943FEC"/>
    <w:rsid w:val="009454A2"/>
    <w:rsid w:val="009457A6"/>
    <w:rsid w:val="00946EA5"/>
    <w:rsid w:val="00950AC7"/>
    <w:rsid w:val="00951FC5"/>
    <w:rsid w:val="00960820"/>
    <w:rsid w:val="00963C08"/>
    <w:rsid w:val="00967F33"/>
    <w:rsid w:val="00971C4D"/>
    <w:rsid w:val="009752A5"/>
    <w:rsid w:val="00975EB7"/>
    <w:rsid w:val="0098076D"/>
    <w:rsid w:val="0098585A"/>
    <w:rsid w:val="0099537F"/>
    <w:rsid w:val="00995DC6"/>
    <w:rsid w:val="00997899"/>
    <w:rsid w:val="009A47C1"/>
    <w:rsid w:val="009A4CED"/>
    <w:rsid w:val="009A690D"/>
    <w:rsid w:val="009B1D12"/>
    <w:rsid w:val="009B35E6"/>
    <w:rsid w:val="009B416B"/>
    <w:rsid w:val="009B5568"/>
    <w:rsid w:val="009B55C2"/>
    <w:rsid w:val="009C2B8C"/>
    <w:rsid w:val="009C4BD5"/>
    <w:rsid w:val="009C7B11"/>
    <w:rsid w:val="009C7DA1"/>
    <w:rsid w:val="009C7FEB"/>
    <w:rsid w:val="009D7B77"/>
    <w:rsid w:val="009E0BB0"/>
    <w:rsid w:val="009E0FAB"/>
    <w:rsid w:val="009E3FBB"/>
    <w:rsid w:val="009F0165"/>
    <w:rsid w:val="009F7353"/>
    <w:rsid w:val="00A0359C"/>
    <w:rsid w:val="00A049DE"/>
    <w:rsid w:val="00A04F85"/>
    <w:rsid w:val="00A05083"/>
    <w:rsid w:val="00A05FA4"/>
    <w:rsid w:val="00A102E4"/>
    <w:rsid w:val="00A1047F"/>
    <w:rsid w:val="00A12C42"/>
    <w:rsid w:val="00A1328E"/>
    <w:rsid w:val="00A14DF7"/>
    <w:rsid w:val="00A16D2F"/>
    <w:rsid w:val="00A220BD"/>
    <w:rsid w:val="00A24BA7"/>
    <w:rsid w:val="00A319BF"/>
    <w:rsid w:val="00A3246D"/>
    <w:rsid w:val="00A3410E"/>
    <w:rsid w:val="00A36419"/>
    <w:rsid w:val="00A36FA7"/>
    <w:rsid w:val="00A37460"/>
    <w:rsid w:val="00A42866"/>
    <w:rsid w:val="00A44DDB"/>
    <w:rsid w:val="00A475B7"/>
    <w:rsid w:val="00A47AF7"/>
    <w:rsid w:val="00A47C3E"/>
    <w:rsid w:val="00A50226"/>
    <w:rsid w:val="00A521A9"/>
    <w:rsid w:val="00A55517"/>
    <w:rsid w:val="00A6025F"/>
    <w:rsid w:val="00A60BAD"/>
    <w:rsid w:val="00A61AD1"/>
    <w:rsid w:val="00A64E39"/>
    <w:rsid w:val="00A7106F"/>
    <w:rsid w:val="00A76ABE"/>
    <w:rsid w:val="00A80B5B"/>
    <w:rsid w:val="00A827F9"/>
    <w:rsid w:val="00A83DCF"/>
    <w:rsid w:val="00A84E36"/>
    <w:rsid w:val="00A85045"/>
    <w:rsid w:val="00A964D1"/>
    <w:rsid w:val="00A97184"/>
    <w:rsid w:val="00AA06F4"/>
    <w:rsid w:val="00AA0ED0"/>
    <w:rsid w:val="00AA1284"/>
    <w:rsid w:val="00AA1EF7"/>
    <w:rsid w:val="00AA5E22"/>
    <w:rsid w:val="00AB4728"/>
    <w:rsid w:val="00AB4E22"/>
    <w:rsid w:val="00AC0B9B"/>
    <w:rsid w:val="00AC2B40"/>
    <w:rsid w:val="00AC2BB2"/>
    <w:rsid w:val="00AC2C3C"/>
    <w:rsid w:val="00AC512D"/>
    <w:rsid w:val="00AC6DFE"/>
    <w:rsid w:val="00AD0083"/>
    <w:rsid w:val="00AD3935"/>
    <w:rsid w:val="00AE4115"/>
    <w:rsid w:val="00AE65EB"/>
    <w:rsid w:val="00AE67A7"/>
    <w:rsid w:val="00AF1D94"/>
    <w:rsid w:val="00AF5EED"/>
    <w:rsid w:val="00AF60C5"/>
    <w:rsid w:val="00B009C6"/>
    <w:rsid w:val="00B01548"/>
    <w:rsid w:val="00B0424C"/>
    <w:rsid w:val="00B05680"/>
    <w:rsid w:val="00B10310"/>
    <w:rsid w:val="00B110D2"/>
    <w:rsid w:val="00B13EBD"/>
    <w:rsid w:val="00B21BAE"/>
    <w:rsid w:val="00B21D29"/>
    <w:rsid w:val="00B21D7A"/>
    <w:rsid w:val="00B2291B"/>
    <w:rsid w:val="00B25034"/>
    <w:rsid w:val="00B33588"/>
    <w:rsid w:val="00B33863"/>
    <w:rsid w:val="00B37D17"/>
    <w:rsid w:val="00B4175E"/>
    <w:rsid w:val="00B41954"/>
    <w:rsid w:val="00B439A7"/>
    <w:rsid w:val="00B44BDB"/>
    <w:rsid w:val="00B452CE"/>
    <w:rsid w:val="00B473BB"/>
    <w:rsid w:val="00B51916"/>
    <w:rsid w:val="00B51D08"/>
    <w:rsid w:val="00B51F24"/>
    <w:rsid w:val="00B54C25"/>
    <w:rsid w:val="00B55E06"/>
    <w:rsid w:val="00B62B9F"/>
    <w:rsid w:val="00B64181"/>
    <w:rsid w:val="00B64E60"/>
    <w:rsid w:val="00B6531E"/>
    <w:rsid w:val="00B74E4B"/>
    <w:rsid w:val="00B76B91"/>
    <w:rsid w:val="00B77EB1"/>
    <w:rsid w:val="00B811C6"/>
    <w:rsid w:val="00B81FB1"/>
    <w:rsid w:val="00B8258D"/>
    <w:rsid w:val="00B83915"/>
    <w:rsid w:val="00B8425A"/>
    <w:rsid w:val="00B855B0"/>
    <w:rsid w:val="00B8749E"/>
    <w:rsid w:val="00B87888"/>
    <w:rsid w:val="00B92148"/>
    <w:rsid w:val="00B92E08"/>
    <w:rsid w:val="00BA6A35"/>
    <w:rsid w:val="00BC15F2"/>
    <w:rsid w:val="00BC622A"/>
    <w:rsid w:val="00BD7D05"/>
    <w:rsid w:val="00BE04C1"/>
    <w:rsid w:val="00BE0A78"/>
    <w:rsid w:val="00BE328A"/>
    <w:rsid w:val="00BE79F0"/>
    <w:rsid w:val="00BF046D"/>
    <w:rsid w:val="00BF1190"/>
    <w:rsid w:val="00BF32B0"/>
    <w:rsid w:val="00BF393E"/>
    <w:rsid w:val="00BF5BAE"/>
    <w:rsid w:val="00BF5D04"/>
    <w:rsid w:val="00C004D2"/>
    <w:rsid w:val="00C0058C"/>
    <w:rsid w:val="00C009AA"/>
    <w:rsid w:val="00C01D86"/>
    <w:rsid w:val="00C104F1"/>
    <w:rsid w:val="00C1164D"/>
    <w:rsid w:val="00C14741"/>
    <w:rsid w:val="00C16861"/>
    <w:rsid w:val="00C1689E"/>
    <w:rsid w:val="00C16A1B"/>
    <w:rsid w:val="00C2028F"/>
    <w:rsid w:val="00C20F4D"/>
    <w:rsid w:val="00C218CE"/>
    <w:rsid w:val="00C22FD4"/>
    <w:rsid w:val="00C24895"/>
    <w:rsid w:val="00C346AB"/>
    <w:rsid w:val="00C40314"/>
    <w:rsid w:val="00C404A6"/>
    <w:rsid w:val="00C40A36"/>
    <w:rsid w:val="00C41197"/>
    <w:rsid w:val="00C43DE6"/>
    <w:rsid w:val="00C44419"/>
    <w:rsid w:val="00C44F28"/>
    <w:rsid w:val="00C45E7B"/>
    <w:rsid w:val="00C471B1"/>
    <w:rsid w:val="00C51FFF"/>
    <w:rsid w:val="00C567F9"/>
    <w:rsid w:val="00C57EFB"/>
    <w:rsid w:val="00C60945"/>
    <w:rsid w:val="00C609EA"/>
    <w:rsid w:val="00C6316B"/>
    <w:rsid w:val="00C634A9"/>
    <w:rsid w:val="00C640FA"/>
    <w:rsid w:val="00C64586"/>
    <w:rsid w:val="00C70D53"/>
    <w:rsid w:val="00C73D0B"/>
    <w:rsid w:val="00C75076"/>
    <w:rsid w:val="00C772FF"/>
    <w:rsid w:val="00C80137"/>
    <w:rsid w:val="00C801AF"/>
    <w:rsid w:val="00C80256"/>
    <w:rsid w:val="00C82784"/>
    <w:rsid w:val="00C833D8"/>
    <w:rsid w:val="00C86132"/>
    <w:rsid w:val="00C8664A"/>
    <w:rsid w:val="00C87835"/>
    <w:rsid w:val="00C9348E"/>
    <w:rsid w:val="00C93874"/>
    <w:rsid w:val="00C93A9E"/>
    <w:rsid w:val="00C9475A"/>
    <w:rsid w:val="00C9491E"/>
    <w:rsid w:val="00C94CD4"/>
    <w:rsid w:val="00C9747E"/>
    <w:rsid w:val="00C97D55"/>
    <w:rsid w:val="00CA3427"/>
    <w:rsid w:val="00CA379B"/>
    <w:rsid w:val="00CB0BF2"/>
    <w:rsid w:val="00CB6BC0"/>
    <w:rsid w:val="00CC1B7C"/>
    <w:rsid w:val="00CC3DCE"/>
    <w:rsid w:val="00CC66CA"/>
    <w:rsid w:val="00CC727F"/>
    <w:rsid w:val="00CD4099"/>
    <w:rsid w:val="00CD6ED9"/>
    <w:rsid w:val="00CE1255"/>
    <w:rsid w:val="00CE1768"/>
    <w:rsid w:val="00CE1D49"/>
    <w:rsid w:val="00CE55E8"/>
    <w:rsid w:val="00CE6943"/>
    <w:rsid w:val="00CF15C3"/>
    <w:rsid w:val="00CF2B6F"/>
    <w:rsid w:val="00CF2F3E"/>
    <w:rsid w:val="00CF31FF"/>
    <w:rsid w:val="00CF46D3"/>
    <w:rsid w:val="00CF58B6"/>
    <w:rsid w:val="00D0062D"/>
    <w:rsid w:val="00D008B2"/>
    <w:rsid w:val="00D017ED"/>
    <w:rsid w:val="00D040D3"/>
    <w:rsid w:val="00D04462"/>
    <w:rsid w:val="00D04C65"/>
    <w:rsid w:val="00D052AB"/>
    <w:rsid w:val="00D107EC"/>
    <w:rsid w:val="00D201D2"/>
    <w:rsid w:val="00D224FE"/>
    <w:rsid w:val="00D225FA"/>
    <w:rsid w:val="00D23139"/>
    <w:rsid w:val="00D23182"/>
    <w:rsid w:val="00D23E6D"/>
    <w:rsid w:val="00D2658E"/>
    <w:rsid w:val="00D32D2B"/>
    <w:rsid w:val="00D41CA0"/>
    <w:rsid w:val="00D425BB"/>
    <w:rsid w:val="00D51EFF"/>
    <w:rsid w:val="00D5363D"/>
    <w:rsid w:val="00D5745D"/>
    <w:rsid w:val="00D6493E"/>
    <w:rsid w:val="00D659F2"/>
    <w:rsid w:val="00D70368"/>
    <w:rsid w:val="00D70B48"/>
    <w:rsid w:val="00D7111D"/>
    <w:rsid w:val="00D7195D"/>
    <w:rsid w:val="00D7301E"/>
    <w:rsid w:val="00D80792"/>
    <w:rsid w:val="00D80A41"/>
    <w:rsid w:val="00D829B2"/>
    <w:rsid w:val="00D83AE1"/>
    <w:rsid w:val="00D844A4"/>
    <w:rsid w:val="00D855D4"/>
    <w:rsid w:val="00D87222"/>
    <w:rsid w:val="00D87EBC"/>
    <w:rsid w:val="00D902C9"/>
    <w:rsid w:val="00D9122A"/>
    <w:rsid w:val="00D9260E"/>
    <w:rsid w:val="00D93466"/>
    <w:rsid w:val="00D93712"/>
    <w:rsid w:val="00D94FF1"/>
    <w:rsid w:val="00DA1124"/>
    <w:rsid w:val="00DA4C55"/>
    <w:rsid w:val="00DA5CF6"/>
    <w:rsid w:val="00DB3F81"/>
    <w:rsid w:val="00DB5869"/>
    <w:rsid w:val="00DB6124"/>
    <w:rsid w:val="00DB750B"/>
    <w:rsid w:val="00DB75B7"/>
    <w:rsid w:val="00DC32E6"/>
    <w:rsid w:val="00DC6E02"/>
    <w:rsid w:val="00DD28CD"/>
    <w:rsid w:val="00DD4DEC"/>
    <w:rsid w:val="00DD6098"/>
    <w:rsid w:val="00DD6283"/>
    <w:rsid w:val="00DE02AE"/>
    <w:rsid w:val="00DE08AF"/>
    <w:rsid w:val="00DE2321"/>
    <w:rsid w:val="00DE490D"/>
    <w:rsid w:val="00DE7AF1"/>
    <w:rsid w:val="00DF0603"/>
    <w:rsid w:val="00DF13BF"/>
    <w:rsid w:val="00DF1D7F"/>
    <w:rsid w:val="00DF4BE4"/>
    <w:rsid w:val="00DF6296"/>
    <w:rsid w:val="00DF7347"/>
    <w:rsid w:val="00E01742"/>
    <w:rsid w:val="00E02FB4"/>
    <w:rsid w:val="00E13FC7"/>
    <w:rsid w:val="00E1423E"/>
    <w:rsid w:val="00E164FF"/>
    <w:rsid w:val="00E20571"/>
    <w:rsid w:val="00E219CD"/>
    <w:rsid w:val="00E235F7"/>
    <w:rsid w:val="00E23659"/>
    <w:rsid w:val="00E239D4"/>
    <w:rsid w:val="00E26130"/>
    <w:rsid w:val="00E31E51"/>
    <w:rsid w:val="00E3636A"/>
    <w:rsid w:val="00E40B22"/>
    <w:rsid w:val="00E412F1"/>
    <w:rsid w:val="00E4245C"/>
    <w:rsid w:val="00E44ED1"/>
    <w:rsid w:val="00E4547D"/>
    <w:rsid w:val="00E45619"/>
    <w:rsid w:val="00E4588F"/>
    <w:rsid w:val="00E45D92"/>
    <w:rsid w:val="00E46DA3"/>
    <w:rsid w:val="00E51BB1"/>
    <w:rsid w:val="00E545F9"/>
    <w:rsid w:val="00E61120"/>
    <w:rsid w:val="00E61DAA"/>
    <w:rsid w:val="00E624A5"/>
    <w:rsid w:val="00E62573"/>
    <w:rsid w:val="00E63418"/>
    <w:rsid w:val="00E64BA4"/>
    <w:rsid w:val="00E668AB"/>
    <w:rsid w:val="00E6747C"/>
    <w:rsid w:val="00E7162D"/>
    <w:rsid w:val="00E718AB"/>
    <w:rsid w:val="00E7344E"/>
    <w:rsid w:val="00E73F54"/>
    <w:rsid w:val="00E7603F"/>
    <w:rsid w:val="00E77614"/>
    <w:rsid w:val="00E822A6"/>
    <w:rsid w:val="00E82665"/>
    <w:rsid w:val="00E91779"/>
    <w:rsid w:val="00E92CF1"/>
    <w:rsid w:val="00E94461"/>
    <w:rsid w:val="00E96316"/>
    <w:rsid w:val="00EA2A38"/>
    <w:rsid w:val="00EA7443"/>
    <w:rsid w:val="00EB0798"/>
    <w:rsid w:val="00EB0EA7"/>
    <w:rsid w:val="00EB1F71"/>
    <w:rsid w:val="00EB30FE"/>
    <w:rsid w:val="00EB40AD"/>
    <w:rsid w:val="00EB586E"/>
    <w:rsid w:val="00EB5FC8"/>
    <w:rsid w:val="00EB71A5"/>
    <w:rsid w:val="00EC43D5"/>
    <w:rsid w:val="00EC463D"/>
    <w:rsid w:val="00EC5799"/>
    <w:rsid w:val="00EC7A85"/>
    <w:rsid w:val="00ED2922"/>
    <w:rsid w:val="00ED3CAD"/>
    <w:rsid w:val="00ED4E83"/>
    <w:rsid w:val="00ED5A41"/>
    <w:rsid w:val="00ED77F2"/>
    <w:rsid w:val="00ED7A03"/>
    <w:rsid w:val="00EE1DE8"/>
    <w:rsid w:val="00EE24E8"/>
    <w:rsid w:val="00EE27C2"/>
    <w:rsid w:val="00EE410E"/>
    <w:rsid w:val="00EF0959"/>
    <w:rsid w:val="00EF3F90"/>
    <w:rsid w:val="00EF4194"/>
    <w:rsid w:val="00EF4859"/>
    <w:rsid w:val="00EF4BAD"/>
    <w:rsid w:val="00F033EC"/>
    <w:rsid w:val="00F04F68"/>
    <w:rsid w:val="00F1158B"/>
    <w:rsid w:val="00F12670"/>
    <w:rsid w:val="00F14B27"/>
    <w:rsid w:val="00F21AED"/>
    <w:rsid w:val="00F22067"/>
    <w:rsid w:val="00F23A94"/>
    <w:rsid w:val="00F23EF7"/>
    <w:rsid w:val="00F3148D"/>
    <w:rsid w:val="00F31655"/>
    <w:rsid w:val="00F325C5"/>
    <w:rsid w:val="00F32FE0"/>
    <w:rsid w:val="00F339B8"/>
    <w:rsid w:val="00F35298"/>
    <w:rsid w:val="00F4138B"/>
    <w:rsid w:val="00F44A14"/>
    <w:rsid w:val="00F45446"/>
    <w:rsid w:val="00F4672B"/>
    <w:rsid w:val="00F47333"/>
    <w:rsid w:val="00F47E37"/>
    <w:rsid w:val="00F53C07"/>
    <w:rsid w:val="00F54B65"/>
    <w:rsid w:val="00F550C1"/>
    <w:rsid w:val="00F57D5A"/>
    <w:rsid w:val="00F619A9"/>
    <w:rsid w:val="00F640B6"/>
    <w:rsid w:val="00F66DF2"/>
    <w:rsid w:val="00F75990"/>
    <w:rsid w:val="00F80E40"/>
    <w:rsid w:val="00F848D9"/>
    <w:rsid w:val="00F9586C"/>
    <w:rsid w:val="00F96470"/>
    <w:rsid w:val="00F969E9"/>
    <w:rsid w:val="00F9700C"/>
    <w:rsid w:val="00FA20F0"/>
    <w:rsid w:val="00FA5B82"/>
    <w:rsid w:val="00FA639E"/>
    <w:rsid w:val="00FA63BB"/>
    <w:rsid w:val="00FA7EC2"/>
    <w:rsid w:val="00FB0D0E"/>
    <w:rsid w:val="00FB4F90"/>
    <w:rsid w:val="00FC0B5F"/>
    <w:rsid w:val="00FC1FCA"/>
    <w:rsid w:val="00FC25E4"/>
    <w:rsid w:val="00FC3B44"/>
    <w:rsid w:val="00FC4EF7"/>
    <w:rsid w:val="00FD0514"/>
    <w:rsid w:val="00FD0824"/>
    <w:rsid w:val="00FD119B"/>
    <w:rsid w:val="00FD1EDC"/>
    <w:rsid w:val="00FD39BB"/>
    <w:rsid w:val="00FD6026"/>
    <w:rsid w:val="00FE05A6"/>
    <w:rsid w:val="00FE0AC1"/>
    <w:rsid w:val="00FE1DEE"/>
    <w:rsid w:val="00FE5699"/>
    <w:rsid w:val="00FE74DB"/>
    <w:rsid w:val="00FF2126"/>
    <w:rsid w:val="00FF3719"/>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EE66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218C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943FE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3F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6134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point">
    <w:name w:val="Bullet point"/>
    <w:basedOn w:val="Normal"/>
    <w:rsid w:val="00DF0603"/>
    <w:pPr>
      <w:numPr>
        <w:numId w:val="30"/>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5B18C9"/>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5B18C9"/>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8B161F"/>
    <w:pPr>
      <w:spacing w:after="0"/>
    </w:pPr>
    <w:rPr>
      <w:sz w:val="16"/>
      <w:szCs w:val="16"/>
    </w:rPr>
  </w:style>
  <w:style w:type="paragraph" w:customStyle="1" w:styleId="AssessmentSubsection">
    <w:name w:val="Assessment Subsection"/>
    <w:basedOn w:val="Standard"/>
    <w:next w:val="Standard"/>
    <w:rsid w:val="008B161F"/>
    <w:pPr>
      <w:keepNext/>
      <w:spacing w:after="110"/>
      <w:outlineLvl w:val="2"/>
    </w:pPr>
    <w:rPr>
      <w:b/>
      <w:i/>
    </w:rPr>
  </w:style>
  <w:style w:type="character" w:customStyle="1" w:styleId="WhiteSpaceChar">
    <w:name w:val="White Space Char"/>
    <w:basedOn w:val="DefaultParagraphFont"/>
    <w:link w:val="WhiteSpace"/>
    <w:rsid w:val="008B161F"/>
    <w:rPr>
      <w:rFonts w:ascii="Cambria" w:eastAsia="Times New Roman" w:hAnsi="Cambria" w:cs="Times New Roman"/>
      <w:snapToGrid w:val="0"/>
      <w:kern w:val="16"/>
      <w:sz w:val="16"/>
      <w:szCs w:val="16"/>
    </w:rPr>
  </w:style>
  <w:style w:type="paragraph" w:customStyle="1" w:styleId="TableCaption">
    <w:name w:val="Table Caption"/>
    <w:basedOn w:val="Standard"/>
    <w:next w:val="Standard"/>
    <w:link w:val="TableCaptionChar"/>
    <w:rsid w:val="008B161F"/>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8B161F"/>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8B161F"/>
    <w:rPr>
      <w:rFonts w:ascii="Cambria" w:eastAsia="Cambria" w:hAnsi="Cambria" w:cs="Times New Roman"/>
      <w:sz w:val="19"/>
    </w:rPr>
  </w:style>
  <w:style w:type="character" w:customStyle="1" w:styleId="TableCaptionChar">
    <w:name w:val="Table Caption Char"/>
    <w:basedOn w:val="TabletextChar"/>
    <w:link w:val="TableCaption"/>
    <w:rsid w:val="008B161F"/>
    <w:rPr>
      <w:rFonts w:ascii="Cambria" w:eastAsia="Cambria" w:hAnsi="Cambria" w:cs="Times New Roman"/>
      <w:sz w:val="19"/>
    </w:rPr>
  </w:style>
  <w:style w:type="paragraph" w:customStyle="1" w:styleId="AssessmentSubsection2">
    <w:name w:val="Assessment Subsection 2"/>
    <w:basedOn w:val="AssessmentSubsection"/>
    <w:next w:val="Standard"/>
    <w:rsid w:val="008B161F"/>
    <w:pPr>
      <w:outlineLvl w:val="3"/>
    </w:pPr>
    <w:rPr>
      <w:b w:val="0"/>
    </w:rPr>
  </w:style>
  <w:style w:type="paragraph" w:customStyle="1" w:styleId="TableHeader">
    <w:name w:val="Table Header"/>
    <w:basedOn w:val="Normal"/>
    <w:rsid w:val="008B161F"/>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8B161F"/>
    <w:pPr>
      <w:spacing w:before="20" w:after="20" w:line="200" w:lineRule="atLeast"/>
      <w:ind w:left="57" w:right="57"/>
    </w:pPr>
    <w:rPr>
      <w:rFonts w:eastAsia="Times New Roman"/>
      <w:snapToGrid w:val="0"/>
      <w:kern w:val="16"/>
      <w:sz w:val="18"/>
      <w:szCs w:val="18"/>
    </w:rPr>
  </w:style>
  <w:style w:type="paragraph" w:customStyle="1" w:styleId="Comment1">
    <w:name w:val="Comment 1"/>
    <w:basedOn w:val="Normal"/>
    <w:next w:val="Normal"/>
    <w:qFormat/>
    <w:rsid w:val="00415EE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1D6140"/>
    <w:pPr>
      <w:numPr>
        <w:numId w:val="32"/>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D6140"/>
    <w:pPr>
      <w:numPr>
        <w:numId w:val="33"/>
      </w:numPr>
    </w:pPr>
  </w:style>
  <w:style w:type="character" w:customStyle="1" w:styleId="Heading8Char">
    <w:name w:val="Heading 8 Char"/>
    <w:basedOn w:val="DefaultParagraphFont"/>
    <w:link w:val="Heading8"/>
    <w:uiPriority w:val="9"/>
    <w:semiHidden/>
    <w:rsid w:val="00943FE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43FEC"/>
    <w:rPr>
      <w:rFonts w:asciiTheme="majorHAnsi" w:eastAsiaTheme="majorEastAsia" w:hAnsiTheme="majorHAnsi" w:cstheme="majorBidi"/>
      <w:i/>
      <w:iCs/>
      <w:color w:val="404040" w:themeColor="text1" w:themeTint="BF"/>
      <w:sz w:val="20"/>
      <w:szCs w:val="20"/>
    </w:rPr>
  </w:style>
  <w:style w:type="paragraph" w:styleId="Quote">
    <w:name w:val="Quote"/>
    <w:basedOn w:val="Standard"/>
    <w:next w:val="Standard"/>
    <w:link w:val="QuoteChar"/>
    <w:qFormat/>
    <w:rsid w:val="00D829B2"/>
    <w:pPr>
      <w:spacing w:after="120" w:line="240" w:lineRule="auto"/>
      <w:ind w:left="397" w:right="397"/>
    </w:pPr>
  </w:style>
  <w:style w:type="character" w:customStyle="1" w:styleId="QuoteChar">
    <w:name w:val="Quote Char"/>
    <w:basedOn w:val="DefaultParagraphFont"/>
    <w:link w:val="Quote"/>
    <w:rsid w:val="00D829B2"/>
    <w:rPr>
      <w:rFonts w:ascii="Cambria" w:eastAsia="Times New Roman" w:hAnsi="Cambria" w:cs="Times New Roman"/>
      <w:snapToGrid w:val="0"/>
      <w:kern w:val="16"/>
      <w:szCs w:val="24"/>
    </w:rPr>
  </w:style>
  <w:style w:type="paragraph" w:customStyle="1" w:styleId="Default">
    <w:name w:val="Default"/>
    <w:rsid w:val="00B21D7A"/>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218C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943FE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3F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6134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point">
    <w:name w:val="Bullet point"/>
    <w:basedOn w:val="Normal"/>
    <w:rsid w:val="00DF0603"/>
    <w:pPr>
      <w:numPr>
        <w:numId w:val="30"/>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5B18C9"/>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5B18C9"/>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8B161F"/>
    <w:pPr>
      <w:spacing w:after="0"/>
    </w:pPr>
    <w:rPr>
      <w:sz w:val="16"/>
      <w:szCs w:val="16"/>
    </w:rPr>
  </w:style>
  <w:style w:type="paragraph" w:customStyle="1" w:styleId="AssessmentSubsection">
    <w:name w:val="Assessment Subsection"/>
    <w:basedOn w:val="Standard"/>
    <w:next w:val="Standard"/>
    <w:rsid w:val="008B161F"/>
    <w:pPr>
      <w:keepNext/>
      <w:spacing w:after="110"/>
      <w:outlineLvl w:val="2"/>
    </w:pPr>
    <w:rPr>
      <w:b/>
      <w:i/>
    </w:rPr>
  </w:style>
  <w:style w:type="character" w:customStyle="1" w:styleId="WhiteSpaceChar">
    <w:name w:val="White Space Char"/>
    <w:basedOn w:val="DefaultParagraphFont"/>
    <w:link w:val="WhiteSpace"/>
    <w:rsid w:val="008B161F"/>
    <w:rPr>
      <w:rFonts w:ascii="Cambria" w:eastAsia="Times New Roman" w:hAnsi="Cambria" w:cs="Times New Roman"/>
      <w:snapToGrid w:val="0"/>
      <w:kern w:val="16"/>
      <w:sz w:val="16"/>
      <w:szCs w:val="16"/>
    </w:rPr>
  </w:style>
  <w:style w:type="paragraph" w:customStyle="1" w:styleId="TableCaption">
    <w:name w:val="Table Caption"/>
    <w:basedOn w:val="Standard"/>
    <w:next w:val="Standard"/>
    <w:link w:val="TableCaptionChar"/>
    <w:rsid w:val="008B161F"/>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8B161F"/>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8B161F"/>
    <w:rPr>
      <w:rFonts w:ascii="Cambria" w:eastAsia="Cambria" w:hAnsi="Cambria" w:cs="Times New Roman"/>
      <w:sz w:val="19"/>
    </w:rPr>
  </w:style>
  <w:style w:type="character" w:customStyle="1" w:styleId="TableCaptionChar">
    <w:name w:val="Table Caption Char"/>
    <w:basedOn w:val="TabletextChar"/>
    <w:link w:val="TableCaption"/>
    <w:rsid w:val="008B161F"/>
    <w:rPr>
      <w:rFonts w:ascii="Cambria" w:eastAsia="Cambria" w:hAnsi="Cambria" w:cs="Times New Roman"/>
      <w:sz w:val="19"/>
    </w:rPr>
  </w:style>
  <w:style w:type="paragraph" w:customStyle="1" w:styleId="AssessmentSubsection2">
    <w:name w:val="Assessment Subsection 2"/>
    <w:basedOn w:val="AssessmentSubsection"/>
    <w:next w:val="Standard"/>
    <w:rsid w:val="008B161F"/>
    <w:pPr>
      <w:outlineLvl w:val="3"/>
    </w:pPr>
    <w:rPr>
      <w:b w:val="0"/>
    </w:rPr>
  </w:style>
  <w:style w:type="paragraph" w:customStyle="1" w:styleId="TableHeader">
    <w:name w:val="Table Header"/>
    <w:basedOn w:val="Normal"/>
    <w:rsid w:val="008B161F"/>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8B161F"/>
    <w:pPr>
      <w:spacing w:before="20" w:after="20" w:line="200" w:lineRule="atLeast"/>
      <w:ind w:left="57" w:right="57"/>
    </w:pPr>
    <w:rPr>
      <w:rFonts w:eastAsia="Times New Roman"/>
      <w:snapToGrid w:val="0"/>
      <w:kern w:val="16"/>
      <w:sz w:val="18"/>
      <w:szCs w:val="18"/>
    </w:rPr>
  </w:style>
  <w:style w:type="paragraph" w:customStyle="1" w:styleId="Comment1">
    <w:name w:val="Comment 1"/>
    <w:basedOn w:val="Normal"/>
    <w:next w:val="Normal"/>
    <w:qFormat/>
    <w:rsid w:val="00415EE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1D6140"/>
    <w:pPr>
      <w:numPr>
        <w:numId w:val="32"/>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D6140"/>
    <w:pPr>
      <w:numPr>
        <w:numId w:val="33"/>
      </w:numPr>
    </w:pPr>
  </w:style>
  <w:style w:type="character" w:customStyle="1" w:styleId="Heading8Char">
    <w:name w:val="Heading 8 Char"/>
    <w:basedOn w:val="DefaultParagraphFont"/>
    <w:link w:val="Heading8"/>
    <w:uiPriority w:val="9"/>
    <w:semiHidden/>
    <w:rsid w:val="00943FE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43FEC"/>
    <w:rPr>
      <w:rFonts w:asciiTheme="majorHAnsi" w:eastAsiaTheme="majorEastAsia" w:hAnsiTheme="majorHAnsi" w:cstheme="majorBidi"/>
      <w:i/>
      <w:iCs/>
      <w:color w:val="404040" w:themeColor="text1" w:themeTint="BF"/>
      <w:sz w:val="20"/>
      <w:szCs w:val="20"/>
    </w:rPr>
  </w:style>
  <w:style w:type="paragraph" w:styleId="Quote">
    <w:name w:val="Quote"/>
    <w:basedOn w:val="Standard"/>
    <w:next w:val="Standard"/>
    <w:link w:val="QuoteChar"/>
    <w:qFormat/>
    <w:rsid w:val="00D829B2"/>
    <w:pPr>
      <w:spacing w:after="120" w:line="240" w:lineRule="auto"/>
      <w:ind w:left="397" w:right="397"/>
    </w:pPr>
  </w:style>
  <w:style w:type="character" w:customStyle="1" w:styleId="QuoteChar">
    <w:name w:val="Quote Char"/>
    <w:basedOn w:val="DefaultParagraphFont"/>
    <w:link w:val="Quote"/>
    <w:rsid w:val="00D829B2"/>
    <w:rPr>
      <w:rFonts w:ascii="Cambria" w:eastAsia="Times New Roman" w:hAnsi="Cambria" w:cs="Times New Roman"/>
      <w:snapToGrid w:val="0"/>
      <w:kern w:val="16"/>
      <w:szCs w:val="24"/>
    </w:rPr>
  </w:style>
  <w:style w:type="paragraph" w:customStyle="1" w:styleId="Default">
    <w:name w:val="Default"/>
    <w:rsid w:val="00B21D7A"/>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tga.gov.au/product-information-pi" TargetMode="External"/><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www.tga.gov.au" TargetMode="Externa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7EB08-B08E-4B4E-AB2E-6BDB07198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705</TotalTime>
  <Pages>59</Pages>
  <Words>20422</Words>
  <Characters>116408</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
  <LinksUpToDate>false</LinksUpToDate>
  <CharactersWithSpaces>136557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dapsone</dc:title>
  <dc:subject>prescription medicine regulation</dc:subject>
  <dc:creator>Therapeutic Goods Administration</dc:creator>
  <cp:keywords>auspar, prescription, medicine, assessment, regulation, australia</cp:keywords>
  <cp:lastModifiedBy>THOMPSON, Lynette</cp:lastModifiedBy>
  <cp:revision>544</cp:revision>
  <cp:lastPrinted>2015-09-22T23:39:00Z</cp:lastPrinted>
  <dcterms:created xsi:type="dcterms:W3CDTF">2015-11-02T01:43:00Z</dcterms:created>
  <dcterms:modified xsi:type="dcterms:W3CDTF">2017-12-08T05:02:00Z</dcterms:modified>
  <cp:category>external publication</cp:category>
</cp:coreProperties>
</file>