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5316E12" w14:textId="77777777" w:rsidTr="00BF1190">
        <w:trPr>
          <w:trHeight w:val="1863"/>
        </w:trPr>
        <w:tc>
          <w:tcPr>
            <w:tcW w:w="3652" w:type="dxa"/>
            <w:tcBorders>
              <w:top w:val="nil"/>
              <w:left w:val="nil"/>
              <w:bottom w:val="nil"/>
              <w:right w:val="nil"/>
            </w:tcBorders>
          </w:tcPr>
          <w:p w14:paraId="37FA378A" w14:textId="0E4C1C60" w:rsidR="008E7846" w:rsidRPr="00096AA7" w:rsidRDefault="002B3CE3" w:rsidP="002B3CE3">
            <w:pPr>
              <w:rPr>
                <w:rFonts w:ascii="Arial" w:hAnsi="Arial" w:cs="Arial"/>
                <w:b/>
                <w:color w:val="002C47"/>
                <w:sz w:val="36"/>
                <w:szCs w:val="36"/>
              </w:rPr>
            </w:pPr>
            <w:r>
              <w:rPr>
                <w:rFonts w:ascii="Arial" w:hAnsi="Arial" w:cs="Arial"/>
                <w:b/>
                <w:color w:val="002C47"/>
                <w:sz w:val="36"/>
                <w:szCs w:val="36"/>
              </w:rPr>
              <w:t xml:space="preserve">August </w:t>
            </w:r>
            <w:r w:rsidR="007F3D2E">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D6FCFE1" w14:textId="77777777" w:rsidTr="0032583B">
        <w:trPr>
          <w:trHeight w:val="868"/>
        </w:trPr>
        <w:tc>
          <w:tcPr>
            <w:tcW w:w="9079" w:type="dxa"/>
          </w:tcPr>
          <w:p w14:paraId="24586036" w14:textId="3C14F94F" w:rsidR="0032583B" w:rsidRPr="00A964D1" w:rsidRDefault="0032583B" w:rsidP="00A964D1">
            <w:pPr>
              <w:pStyle w:val="Title"/>
              <w:rPr>
                <w:color w:val="FFFFFF" w:themeColor="background1"/>
              </w:rPr>
            </w:pPr>
            <w:r w:rsidRPr="00A964D1">
              <w:rPr>
                <w:color w:val="FFFFFF" w:themeColor="background1"/>
              </w:rPr>
              <w:t>Australian Pu</w:t>
            </w:r>
            <w:r w:rsidR="007F3D2E">
              <w:rPr>
                <w:color w:val="FFFFFF" w:themeColor="background1"/>
              </w:rPr>
              <w:t xml:space="preserve">blic Assessment Report for </w:t>
            </w:r>
            <w:r w:rsidR="00246D94">
              <w:rPr>
                <w:color w:val="FFFFFF" w:themeColor="background1"/>
              </w:rPr>
              <w:t>C</w:t>
            </w:r>
            <w:r w:rsidR="00145D5A">
              <w:rPr>
                <w:color w:val="FFFFFF" w:themeColor="background1"/>
              </w:rPr>
              <w:t>risaborole</w:t>
            </w:r>
          </w:p>
        </w:tc>
      </w:tr>
      <w:tr w:rsidR="0032583B" w:rsidRPr="00B64760" w14:paraId="53C7B31B" w14:textId="77777777" w:rsidTr="0032583B">
        <w:tc>
          <w:tcPr>
            <w:tcW w:w="9079" w:type="dxa"/>
          </w:tcPr>
          <w:p w14:paraId="7586E9E3" w14:textId="18E942F4" w:rsidR="0032583B" w:rsidRPr="008E7846" w:rsidRDefault="0032583B" w:rsidP="00145D5A">
            <w:pPr>
              <w:pStyle w:val="Subtitle"/>
              <w:rPr>
                <w:color w:val="FFFFFF" w:themeColor="background1"/>
              </w:rPr>
            </w:pPr>
            <w:r w:rsidRPr="008E7846">
              <w:rPr>
                <w:color w:val="FFFFFF" w:themeColor="background1"/>
              </w:rPr>
              <w:t>Proprietary Product Name:</w:t>
            </w:r>
            <w:r w:rsidR="00145D5A">
              <w:rPr>
                <w:color w:val="FFFFFF" w:themeColor="background1"/>
              </w:rPr>
              <w:t xml:space="preserve"> </w:t>
            </w:r>
            <w:r w:rsidR="007F3D2E" w:rsidRPr="007F3D2E">
              <w:rPr>
                <w:color w:val="FFFFFF" w:themeColor="background1"/>
              </w:rPr>
              <w:t>S</w:t>
            </w:r>
            <w:r w:rsidR="00145D5A">
              <w:rPr>
                <w:color w:val="FFFFFF" w:themeColor="background1"/>
              </w:rPr>
              <w:t>taquis</w:t>
            </w:r>
          </w:p>
        </w:tc>
      </w:tr>
      <w:tr w:rsidR="0032583B" w:rsidRPr="00B64760" w14:paraId="3A1C013B" w14:textId="77777777" w:rsidTr="0032583B">
        <w:trPr>
          <w:trHeight w:val="486"/>
        </w:trPr>
        <w:tc>
          <w:tcPr>
            <w:tcW w:w="9079" w:type="dxa"/>
          </w:tcPr>
          <w:p w14:paraId="2F2F0693" w14:textId="47BA4755" w:rsidR="0032583B" w:rsidRPr="008E7846" w:rsidRDefault="00BD4DC1" w:rsidP="0032583B">
            <w:pPr>
              <w:pStyle w:val="Subtitle"/>
              <w:rPr>
                <w:color w:val="FFFFFF" w:themeColor="background1"/>
              </w:rPr>
            </w:pPr>
            <w:r>
              <w:rPr>
                <w:color w:val="FFFFFF" w:themeColor="background1"/>
              </w:rPr>
              <w:t>Sponsor</w:t>
            </w:r>
            <w:r w:rsidR="0032583B" w:rsidRPr="008E7846">
              <w:rPr>
                <w:color w:val="FFFFFF" w:themeColor="background1"/>
              </w:rPr>
              <w:t>:</w:t>
            </w:r>
            <w:r w:rsidR="00145D5A">
              <w:rPr>
                <w:color w:val="FFFFFF" w:themeColor="background1"/>
              </w:rPr>
              <w:t xml:space="preserve"> </w:t>
            </w:r>
            <w:r w:rsidR="007F3D2E" w:rsidRPr="007F3D2E">
              <w:rPr>
                <w:color w:val="FFFFFF" w:themeColor="background1"/>
              </w:rPr>
              <w:t>P</w:t>
            </w:r>
            <w:r w:rsidR="00246D94" w:rsidRPr="007F3D2E">
              <w:rPr>
                <w:color w:val="FFFFFF" w:themeColor="background1"/>
              </w:rPr>
              <w:t>fizer</w:t>
            </w:r>
            <w:r w:rsidR="007F3D2E" w:rsidRPr="007F3D2E">
              <w:rPr>
                <w:color w:val="FFFFFF" w:themeColor="background1"/>
              </w:rPr>
              <w:t xml:space="preserve"> A</w:t>
            </w:r>
            <w:r w:rsidR="00246D94" w:rsidRPr="007F3D2E">
              <w:rPr>
                <w:color w:val="FFFFFF" w:themeColor="background1"/>
              </w:rPr>
              <w:t>ustralia</w:t>
            </w:r>
            <w:r w:rsidR="007F3D2E" w:rsidRPr="007F3D2E">
              <w:rPr>
                <w:color w:val="FFFFFF" w:themeColor="background1"/>
              </w:rPr>
              <w:t xml:space="preserve"> P</w:t>
            </w:r>
            <w:r w:rsidR="00246D94" w:rsidRPr="007F3D2E">
              <w:rPr>
                <w:color w:val="FFFFFF" w:themeColor="background1"/>
              </w:rPr>
              <w:t>ty</w:t>
            </w:r>
            <w:r w:rsidR="007F3D2E" w:rsidRPr="007F3D2E">
              <w:rPr>
                <w:color w:val="FFFFFF" w:themeColor="background1"/>
              </w:rPr>
              <w:t xml:space="preserve"> L</w:t>
            </w:r>
            <w:r w:rsidR="00246D94" w:rsidRPr="007F3D2E">
              <w:rPr>
                <w:color w:val="FFFFFF" w:themeColor="background1"/>
              </w:rPr>
              <w:t>td</w:t>
            </w:r>
          </w:p>
        </w:tc>
      </w:tr>
    </w:tbl>
    <w:p w14:paraId="5F680761" w14:textId="77777777" w:rsidR="008E7846" w:rsidRPr="0085156D" w:rsidRDefault="008E7846" w:rsidP="0085156D">
      <w:r w:rsidRPr="0085156D">
        <w:br w:type="page"/>
      </w:r>
    </w:p>
    <w:p w14:paraId="34EFF100" w14:textId="77777777" w:rsidR="008E7846" w:rsidRPr="001F6CBA" w:rsidRDefault="008E7846" w:rsidP="008E7846">
      <w:pPr>
        <w:pStyle w:val="NonTOCHeading2"/>
      </w:pPr>
      <w:r w:rsidRPr="001F6CBA">
        <w:lastRenderedPageBreak/>
        <w:t>About the Therapeutic Goods Administration (TGA)</w:t>
      </w:r>
    </w:p>
    <w:p w14:paraId="73FD61E4"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AA16050"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w:t>
      </w:r>
      <w:proofErr w:type="gramStart"/>
      <w:r w:rsidR="008E7846">
        <w:t>management</w:t>
      </w:r>
      <w:proofErr w:type="gramEnd"/>
      <w:r w:rsidR="008E7846">
        <w:t xml:space="preserve"> approach designed to ensure therapeutic goods supplied in Australia meet acceptable standards of quality, safety and efficacy (performance) when necessary.</w:t>
      </w:r>
    </w:p>
    <w:p w14:paraId="7BF8B9E5" w14:textId="77777777" w:rsidR="008E7846" w:rsidRDefault="008E7846" w:rsidP="008E7846">
      <w:pPr>
        <w:pStyle w:val="ListBullet"/>
        <w:numPr>
          <w:ilvl w:val="0"/>
          <w:numId w:val="3"/>
        </w:numPr>
        <w:ind w:left="357" w:hanging="357"/>
      </w:pPr>
      <w:r>
        <w:t xml:space="preserve">The work of the TGA </w:t>
      </w:r>
      <w:proofErr w:type="gramStart"/>
      <w:r>
        <w:t>is based</w:t>
      </w:r>
      <w:proofErr w:type="gramEnd"/>
      <w:r>
        <w:t xml:space="preserve"> on applying scientific and clinical expertise to decision-making, to ensure that the benefits to consumers outweigh any risks associated with the use of medicines and medical devices.</w:t>
      </w:r>
    </w:p>
    <w:p w14:paraId="1000886C"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F7E3F05"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29448DF7" w14:textId="77777777" w:rsidR="008E7846" w:rsidRDefault="008E7846" w:rsidP="00875A6B">
      <w:pPr>
        <w:pStyle w:val="NonTOCHeading2"/>
      </w:pPr>
      <w:r>
        <w:t>About AusPARs</w:t>
      </w:r>
    </w:p>
    <w:p w14:paraId="46070CFB"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789C144" w14:textId="77777777" w:rsidR="008E7846" w:rsidRDefault="008E7846" w:rsidP="008E7846">
      <w:pPr>
        <w:pStyle w:val="ListBullet"/>
        <w:numPr>
          <w:ilvl w:val="0"/>
          <w:numId w:val="3"/>
        </w:numPr>
        <w:ind w:left="357" w:hanging="357"/>
      </w:pPr>
      <w:r>
        <w:t xml:space="preserve">AusPARs </w:t>
      </w:r>
      <w:proofErr w:type="gramStart"/>
      <w:r>
        <w:t>are prepared and published by the TGA</w:t>
      </w:r>
      <w:proofErr w:type="gramEnd"/>
      <w:r>
        <w:t>.</w:t>
      </w:r>
    </w:p>
    <w:p w14:paraId="1AC81D81" w14:textId="77777777" w:rsidR="008E7846" w:rsidRDefault="008E7846" w:rsidP="008E7846">
      <w:pPr>
        <w:pStyle w:val="ListBullet"/>
        <w:numPr>
          <w:ilvl w:val="0"/>
          <w:numId w:val="3"/>
        </w:numPr>
        <w:ind w:left="357" w:hanging="357"/>
      </w:pPr>
      <w:r>
        <w:t xml:space="preserve">An AusPAR </w:t>
      </w:r>
      <w:proofErr w:type="gramStart"/>
      <w:r>
        <w:t>is prepared</w:t>
      </w:r>
      <w:proofErr w:type="gramEnd"/>
      <w:r>
        <w:t xml:space="preserve"> for submissions that relate to new chemical entities, generic medicines, major variations and extensions of indications.</w:t>
      </w:r>
    </w:p>
    <w:p w14:paraId="0A20A28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106CAAA" w14:textId="77777777" w:rsidR="00B452CE" w:rsidRDefault="008E7846" w:rsidP="00FF5755">
      <w:pPr>
        <w:pStyle w:val="ListBullet"/>
        <w:numPr>
          <w:ilvl w:val="0"/>
          <w:numId w:val="3"/>
        </w:numPr>
        <w:ind w:left="357" w:hanging="357"/>
      </w:pPr>
      <w:r>
        <w:t xml:space="preserve">A new AusPAR </w:t>
      </w:r>
      <w:proofErr w:type="gramStart"/>
      <w:r>
        <w:t>will be developed</w:t>
      </w:r>
      <w:proofErr w:type="gramEnd"/>
      <w:r>
        <w:t xml:space="preserve"> to reflect changes to indications and/or major variations to a prescription medicine subject to evaluation by the TGA.</w:t>
      </w:r>
    </w:p>
    <w:p w14:paraId="1C999E26" w14:textId="77777777" w:rsidR="00924482" w:rsidRPr="00DF1D7F" w:rsidRDefault="00924482" w:rsidP="00F54B65">
      <w:pPr>
        <w:pStyle w:val="LegalSubheading"/>
        <w:spacing w:before="3120"/>
      </w:pPr>
      <w:r w:rsidRPr="00DF1D7F">
        <w:t>Copyright</w:t>
      </w:r>
    </w:p>
    <w:p w14:paraId="4C54C8BC" w14:textId="77777777" w:rsidR="00924482" w:rsidRDefault="00924482" w:rsidP="00924482">
      <w:pPr>
        <w:pStyle w:val="LegalCopy"/>
      </w:pPr>
      <w:r w:rsidRPr="00191B3B">
        <w:rPr>
          <w:rFonts w:cs="Arial"/>
          <w:lang w:val="en-GB"/>
        </w:rPr>
        <w:t>© Comm</w:t>
      </w:r>
      <w:r>
        <w:rPr>
          <w:rFonts w:cs="Arial"/>
          <w:lang w:val="en-GB"/>
        </w:rPr>
        <w:t>onwealth of Australia 201</w:t>
      </w:r>
      <w:r w:rsidR="00391FF7">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w:t>
      </w:r>
      <w:proofErr w:type="gramStart"/>
      <w:r w:rsidRPr="00191B3B">
        <w:rPr>
          <w:rFonts w:cs="Arial"/>
          <w:lang w:val="en-GB"/>
        </w:rPr>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Pr="00191B3B">
        <w:rPr>
          <w:rFonts w:cs="Arial"/>
          <w:lang w:val="en-GB"/>
        </w:rPr>
        <w:t xml:space="preserve">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Pr="00191B3B">
        <w:rPr>
          <w:rFonts w:cs="Arial"/>
          <w:lang w:val="en-GB"/>
        </w:rPr>
        <w:t>sent</w:t>
      </w:r>
      <w:proofErr w:type="gramEnd"/>
      <w:r w:rsidRPr="00191B3B">
        <w:rPr>
          <w:rFonts w:cs="Arial"/>
          <w:lang w:val="en-GB"/>
        </w:rPr>
        <w:t xml:space="preserve">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BA59F39"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BDA401F" w14:textId="77777777" w:rsidR="0089635C" w:rsidRPr="0089635C" w:rsidRDefault="0089635C" w:rsidP="0010788A">
          <w:pPr>
            <w:pStyle w:val="Contents"/>
          </w:pPr>
          <w:r w:rsidRPr="0010788A">
            <w:t>Conten</w:t>
          </w:r>
          <w:bookmarkStart w:id="2" w:name="_GoBack"/>
          <w:bookmarkEnd w:id="2"/>
          <w:r w:rsidRPr="0010788A">
            <w:t>ts</w:t>
          </w:r>
        </w:p>
        <w:p w14:paraId="28CC6BAF" w14:textId="79F9C222" w:rsidR="00A34F4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0896684" w:history="1">
            <w:r w:rsidR="00A34F49" w:rsidRPr="007322B3">
              <w:rPr>
                <w:rStyle w:val="Hyperlink"/>
                <w:noProof/>
              </w:rPr>
              <w:t>Common abbreviations</w:t>
            </w:r>
            <w:r w:rsidR="00A34F49">
              <w:rPr>
                <w:noProof/>
                <w:webHidden/>
              </w:rPr>
              <w:tab/>
            </w:r>
            <w:r w:rsidR="00A34F49">
              <w:rPr>
                <w:noProof/>
                <w:webHidden/>
              </w:rPr>
              <w:fldChar w:fldCharType="begin"/>
            </w:r>
            <w:r w:rsidR="00A34F49">
              <w:rPr>
                <w:noProof/>
                <w:webHidden/>
              </w:rPr>
              <w:instrText xml:space="preserve"> PAGEREF _Toc20896684 \h </w:instrText>
            </w:r>
            <w:r w:rsidR="00A34F49">
              <w:rPr>
                <w:noProof/>
                <w:webHidden/>
              </w:rPr>
            </w:r>
            <w:r w:rsidR="00A34F49">
              <w:rPr>
                <w:noProof/>
                <w:webHidden/>
              </w:rPr>
              <w:fldChar w:fldCharType="separate"/>
            </w:r>
            <w:r w:rsidR="00A34F49">
              <w:rPr>
                <w:noProof/>
                <w:webHidden/>
              </w:rPr>
              <w:t>5</w:t>
            </w:r>
            <w:r w:rsidR="00A34F49">
              <w:rPr>
                <w:noProof/>
                <w:webHidden/>
              </w:rPr>
              <w:fldChar w:fldCharType="end"/>
            </w:r>
          </w:hyperlink>
        </w:p>
        <w:p w14:paraId="454BE4C7" w14:textId="0662660C" w:rsidR="00A34F49" w:rsidRDefault="00A34F49">
          <w:pPr>
            <w:pStyle w:val="TOC2"/>
            <w:rPr>
              <w:rFonts w:asciiTheme="minorHAnsi" w:eastAsiaTheme="minorEastAsia" w:hAnsiTheme="minorHAnsi" w:cstheme="minorBidi"/>
              <w:b w:val="0"/>
              <w:noProof/>
              <w:sz w:val="22"/>
              <w:lang w:eastAsia="en-AU"/>
            </w:rPr>
          </w:pPr>
          <w:hyperlink w:anchor="_Toc20896685" w:history="1">
            <w:r w:rsidRPr="007322B3">
              <w:rPr>
                <w:rStyle w:val="Hyperlink"/>
                <w:noProof/>
              </w:rPr>
              <w:t>I. Introduction to product submission</w:t>
            </w:r>
            <w:r>
              <w:rPr>
                <w:noProof/>
                <w:webHidden/>
              </w:rPr>
              <w:tab/>
            </w:r>
            <w:r>
              <w:rPr>
                <w:noProof/>
                <w:webHidden/>
              </w:rPr>
              <w:fldChar w:fldCharType="begin"/>
            </w:r>
            <w:r>
              <w:rPr>
                <w:noProof/>
                <w:webHidden/>
              </w:rPr>
              <w:instrText xml:space="preserve"> PAGEREF _Toc20896685 \h </w:instrText>
            </w:r>
            <w:r>
              <w:rPr>
                <w:noProof/>
                <w:webHidden/>
              </w:rPr>
            </w:r>
            <w:r>
              <w:rPr>
                <w:noProof/>
                <w:webHidden/>
              </w:rPr>
              <w:fldChar w:fldCharType="separate"/>
            </w:r>
            <w:r>
              <w:rPr>
                <w:noProof/>
                <w:webHidden/>
              </w:rPr>
              <w:t>7</w:t>
            </w:r>
            <w:r>
              <w:rPr>
                <w:noProof/>
                <w:webHidden/>
              </w:rPr>
              <w:fldChar w:fldCharType="end"/>
            </w:r>
          </w:hyperlink>
        </w:p>
        <w:p w14:paraId="0B9475B8" w14:textId="3632822E" w:rsidR="00A34F49" w:rsidRDefault="00A34F49">
          <w:pPr>
            <w:pStyle w:val="TOC3"/>
            <w:rPr>
              <w:rFonts w:asciiTheme="minorHAnsi" w:eastAsiaTheme="minorEastAsia" w:hAnsiTheme="minorHAnsi" w:cstheme="minorBidi"/>
              <w:noProof/>
              <w:lang w:eastAsia="en-AU"/>
            </w:rPr>
          </w:pPr>
          <w:hyperlink w:anchor="_Toc20896686" w:history="1">
            <w:r w:rsidRPr="007322B3">
              <w:rPr>
                <w:rStyle w:val="Hyperlink"/>
                <w:noProof/>
                <w:lang w:eastAsia="en-AU"/>
              </w:rPr>
              <w:t>Submission details</w:t>
            </w:r>
            <w:r>
              <w:rPr>
                <w:noProof/>
                <w:webHidden/>
              </w:rPr>
              <w:tab/>
            </w:r>
            <w:r>
              <w:rPr>
                <w:noProof/>
                <w:webHidden/>
              </w:rPr>
              <w:fldChar w:fldCharType="begin"/>
            </w:r>
            <w:r>
              <w:rPr>
                <w:noProof/>
                <w:webHidden/>
              </w:rPr>
              <w:instrText xml:space="preserve"> PAGEREF _Toc20896686 \h </w:instrText>
            </w:r>
            <w:r>
              <w:rPr>
                <w:noProof/>
                <w:webHidden/>
              </w:rPr>
            </w:r>
            <w:r>
              <w:rPr>
                <w:noProof/>
                <w:webHidden/>
              </w:rPr>
              <w:fldChar w:fldCharType="separate"/>
            </w:r>
            <w:r>
              <w:rPr>
                <w:noProof/>
                <w:webHidden/>
              </w:rPr>
              <w:t>7</w:t>
            </w:r>
            <w:r>
              <w:rPr>
                <w:noProof/>
                <w:webHidden/>
              </w:rPr>
              <w:fldChar w:fldCharType="end"/>
            </w:r>
          </w:hyperlink>
        </w:p>
        <w:p w14:paraId="5974DC00" w14:textId="1B43FBCE" w:rsidR="00A34F49" w:rsidRDefault="00A34F49">
          <w:pPr>
            <w:pStyle w:val="TOC3"/>
            <w:rPr>
              <w:rFonts w:asciiTheme="minorHAnsi" w:eastAsiaTheme="minorEastAsia" w:hAnsiTheme="minorHAnsi" w:cstheme="minorBidi"/>
              <w:noProof/>
              <w:lang w:eastAsia="en-AU"/>
            </w:rPr>
          </w:pPr>
          <w:hyperlink w:anchor="_Toc20896687" w:history="1">
            <w:r w:rsidRPr="007322B3">
              <w:rPr>
                <w:rStyle w:val="Hyperlink"/>
                <w:noProof/>
              </w:rPr>
              <w:t>Product background</w:t>
            </w:r>
            <w:r>
              <w:rPr>
                <w:noProof/>
                <w:webHidden/>
              </w:rPr>
              <w:tab/>
            </w:r>
            <w:r>
              <w:rPr>
                <w:noProof/>
                <w:webHidden/>
              </w:rPr>
              <w:fldChar w:fldCharType="begin"/>
            </w:r>
            <w:r>
              <w:rPr>
                <w:noProof/>
                <w:webHidden/>
              </w:rPr>
              <w:instrText xml:space="preserve"> PAGEREF _Toc20896687 \h </w:instrText>
            </w:r>
            <w:r>
              <w:rPr>
                <w:noProof/>
                <w:webHidden/>
              </w:rPr>
            </w:r>
            <w:r>
              <w:rPr>
                <w:noProof/>
                <w:webHidden/>
              </w:rPr>
              <w:fldChar w:fldCharType="separate"/>
            </w:r>
            <w:r>
              <w:rPr>
                <w:noProof/>
                <w:webHidden/>
              </w:rPr>
              <w:t>7</w:t>
            </w:r>
            <w:r>
              <w:rPr>
                <w:noProof/>
                <w:webHidden/>
              </w:rPr>
              <w:fldChar w:fldCharType="end"/>
            </w:r>
          </w:hyperlink>
        </w:p>
        <w:p w14:paraId="7328C2C4" w14:textId="5BD4C7A7" w:rsidR="00A34F49" w:rsidRDefault="00A34F49">
          <w:pPr>
            <w:pStyle w:val="TOC3"/>
            <w:rPr>
              <w:rFonts w:asciiTheme="minorHAnsi" w:eastAsiaTheme="minorEastAsia" w:hAnsiTheme="minorHAnsi" w:cstheme="minorBidi"/>
              <w:noProof/>
              <w:lang w:eastAsia="en-AU"/>
            </w:rPr>
          </w:pPr>
          <w:hyperlink w:anchor="_Toc20896688" w:history="1">
            <w:r w:rsidRPr="007322B3">
              <w:rPr>
                <w:rStyle w:val="Hyperlink"/>
                <w:noProof/>
              </w:rPr>
              <w:t>Regulatory status</w:t>
            </w:r>
            <w:r>
              <w:rPr>
                <w:noProof/>
                <w:webHidden/>
              </w:rPr>
              <w:tab/>
            </w:r>
            <w:r>
              <w:rPr>
                <w:noProof/>
                <w:webHidden/>
              </w:rPr>
              <w:fldChar w:fldCharType="begin"/>
            </w:r>
            <w:r>
              <w:rPr>
                <w:noProof/>
                <w:webHidden/>
              </w:rPr>
              <w:instrText xml:space="preserve"> PAGEREF _Toc20896688 \h </w:instrText>
            </w:r>
            <w:r>
              <w:rPr>
                <w:noProof/>
                <w:webHidden/>
              </w:rPr>
            </w:r>
            <w:r>
              <w:rPr>
                <w:noProof/>
                <w:webHidden/>
              </w:rPr>
              <w:fldChar w:fldCharType="separate"/>
            </w:r>
            <w:r>
              <w:rPr>
                <w:noProof/>
                <w:webHidden/>
              </w:rPr>
              <w:t>9</w:t>
            </w:r>
            <w:r>
              <w:rPr>
                <w:noProof/>
                <w:webHidden/>
              </w:rPr>
              <w:fldChar w:fldCharType="end"/>
            </w:r>
          </w:hyperlink>
        </w:p>
        <w:p w14:paraId="7DC4C014" w14:textId="1BD9F633" w:rsidR="00A34F49" w:rsidRDefault="00A34F49">
          <w:pPr>
            <w:pStyle w:val="TOC3"/>
            <w:rPr>
              <w:rFonts w:asciiTheme="minorHAnsi" w:eastAsiaTheme="minorEastAsia" w:hAnsiTheme="minorHAnsi" w:cstheme="minorBidi"/>
              <w:noProof/>
              <w:lang w:eastAsia="en-AU"/>
            </w:rPr>
          </w:pPr>
          <w:hyperlink w:anchor="_Toc20896689" w:history="1">
            <w:r w:rsidRPr="007322B3">
              <w:rPr>
                <w:rStyle w:val="Hyperlink"/>
                <w:noProof/>
              </w:rPr>
              <w:t>Product Information</w:t>
            </w:r>
            <w:r>
              <w:rPr>
                <w:noProof/>
                <w:webHidden/>
              </w:rPr>
              <w:tab/>
            </w:r>
            <w:r>
              <w:rPr>
                <w:noProof/>
                <w:webHidden/>
              </w:rPr>
              <w:fldChar w:fldCharType="begin"/>
            </w:r>
            <w:r>
              <w:rPr>
                <w:noProof/>
                <w:webHidden/>
              </w:rPr>
              <w:instrText xml:space="preserve"> PAGEREF _Toc20896689 \h </w:instrText>
            </w:r>
            <w:r>
              <w:rPr>
                <w:noProof/>
                <w:webHidden/>
              </w:rPr>
            </w:r>
            <w:r>
              <w:rPr>
                <w:noProof/>
                <w:webHidden/>
              </w:rPr>
              <w:fldChar w:fldCharType="separate"/>
            </w:r>
            <w:r>
              <w:rPr>
                <w:noProof/>
                <w:webHidden/>
              </w:rPr>
              <w:t>9</w:t>
            </w:r>
            <w:r>
              <w:rPr>
                <w:noProof/>
                <w:webHidden/>
              </w:rPr>
              <w:fldChar w:fldCharType="end"/>
            </w:r>
          </w:hyperlink>
        </w:p>
        <w:p w14:paraId="0009A83F" w14:textId="4AB40477" w:rsidR="00A34F49" w:rsidRDefault="00A34F49">
          <w:pPr>
            <w:pStyle w:val="TOC2"/>
            <w:rPr>
              <w:rFonts w:asciiTheme="minorHAnsi" w:eastAsiaTheme="minorEastAsia" w:hAnsiTheme="minorHAnsi" w:cstheme="minorBidi"/>
              <w:b w:val="0"/>
              <w:noProof/>
              <w:sz w:val="22"/>
              <w:lang w:eastAsia="en-AU"/>
            </w:rPr>
          </w:pPr>
          <w:hyperlink w:anchor="_Toc20896690" w:history="1">
            <w:r w:rsidRPr="007322B3">
              <w:rPr>
                <w:rStyle w:val="Hyperlink"/>
                <w:noProof/>
              </w:rPr>
              <w:t>II. Registration time line</w:t>
            </w:r>
            <w:r>
              <w:rPr>
                <w:noProof/>
                <w:webHidden/>
              </w:rPr>
              <w:tab/>
            </w:r>
            <w:r>
              <w:rPr>
                <w:noProof/>
                <w:webHidden/>
              </w:rPr>
              <w:fldChar w:fldCharType="begin"/>
            </w:r>
            <w:r>
              <w:rPr>
                <w:noProof/>
                <w:webHidden/>
              </w:rPr>
              <w:instrText xml:space="preserve"> PAGEREF _Toc20896690 \h </w:instrText>
            </w:r>
            <w:r>
              <w:rPr>
                <w:noProof/>
                <w:webHidden/>
              </w:rPr>
            </w:r>
            <w:r>
              <w:rPr>
                <w:noProof/>
                <w:webHidden/>
              </w:rPr>
              <w:fldChar w:fldCharType="separate"/>
            </w:r>
            <w:r>
              <w:rPr>
                <w:noProof/>
                <w:webHidden/>
              </w:rPr>
              <w:t>9</w:t>
            </w:r>
            <w:r>
              <w:rPr>
                <w:noProof/>
                <w:webHidden/>
              </w:rPr>
              <w:fldChar w:fldCharType="end"/>
            </w:r>
          </w:hyperlink>
        </w:p>
        <w:p w14:paraId="0D88186F" w14:textId="728CA3CD" w:rsidR="00A34F49" w:rsidRDefault="00A34F49">
          <w:pPr>
            <w:pStyle w:val="TOC2"/>
            <w:rPr>
              <w:rFonts w:asciiTheme="minorHAnsi" w:eastAsiaTheme="minorEastAsia" w:hAnsiTheme="minorHAnsi" w:cstheme="minorBidi"/>
              <w:b w:val="0"/>
              <w:noProof/>
              <w:sz w:val="22"/>
              <w:lang w:eastAsia="en-AU"/>
            </w:rPr>
          </w:pPr>
          <w:hyperlink w:anchor="_Toc20896691" w:history="1">
            <w:r w:rsidRPr="007322B3">
              <w:rPr>
                <w:rStyle w:val="Hyperlink"/>
                <w:noProof/>
              </w:rPr>
              <w:t>III. Quality findings</w:t>
            </w:r>
            <w:r>
              <w:rPr>
                <w:noProof/>
                <w:webHidden/>
              </w:rPr>
              <w:tab/>
            </w:r>
            <w:r>
              <w:rPr>
                <w:noProof/>
                <w:webHidden/>
              </w:rPr>
              <w:fldChar w:fldCharType="begin"/>
            </w:r>
            <w:r>
              <w:rPr>
                <w:noProof/>
                <w:webHidden/>
              </w:rPr>
              <w:instrText xml:space="preserve"> PAGEREF _Toc20896691 \h </w:instrText>
            </w:r>
            <w:r>
              <w:rPr>
                <w:noProof/>
                <w:webHidden/>
              </w:rPr>
            </w:r>
            <w:r>
              <w:rPr>
                <w:noProof/>
                <w:webHidden/>
              </w:rPr>
              <w:fldChar w:fldCharType="separate"/>
            </w:r>
            <w:r>
              <w:rPr>
                <w:noProof/>
                <w:webHidden/>
              </w:rPr>
              <w:t>10</w:t>
            </w:r>
            <w:r>
              <w:rPr>
                <w:noProof/>
                <w:webHidden/>
              </w:rPr>
              <w:fldChar w:fldCharType="end"/>
            </w:r>
          </w:hyperlink>
        </w:p>
        <w:p w14:paraId="391E1FDC" w14:textId="7E6F6FBD" w:rsidR="00A34F49" w:rsidRDefault="00A34F49">
          <w:pPr>
            <w:pStyle w:val="TOC3"/>
            <w:rPr>
              <w:rFonts w:asciiTheme="minorHAnsi" w:eastAsiaTheme="minorEastAsia" w:hAnsiTheme="minorHAnsi" w:cstheme="minorBidi"/>
              <w:noProof/>
              <w:lang w:eastAsia="en-AU"/>
            </w:rPr>
          </w:pPr>
          <w:hyperlink w:anchor="_Toc20896692" w:history="1">
            <w:r w:rsidRPr="007322B3">
              <w:rPr>
                <w:rStyle w:val="Hyperlink"/>
                <w:noProof/>
              </w:rPr>
              <w:t>Introduction</w:t>
            </w:r>
            <w:r>
              <w:rPr>
                <w:noProof/>
                <w:webHidden/>
              </w:rPr>
              <w:tab/>
            </w:r>
            <w:r>
              <w:rPr>
                <w:noProof/>
                <w:webHidden/>
              </w:rPr>
              <w:fldChar w:fldCharType="begin"/>
            </w:r>
            <w:r>
              <w:rPr>
                <w:noProof/>
                <w:webHidden/>
              </w:rPr>
              <w:instrText xml:space="preserve"> PAGEREF _Toc20896692 \h </w:instrText>
            </w:r>
            <w:r>
              <w:rPr>
                <w:noProof/>
                <w:webHidden/>
              </w:rPr>
            </w:r>
            <w:r>
              <w:rPr>
                <w:noProof/>
                <w:webHidden/>
              </w:rPr>
              <w:fldChar w:fldCharType="separate"/>
            </w:r>
            <w:r>
              <w:rPr>
                <w:noProof/>
                <w:webHidden/>
              </w:rPr>
              <w:t>10</w:t>
            </w:r>
            <w:r>
              <w:rPr>
                <w:noProof/>
                <w:webHidden/>
              </w:rPr>
              <w:fldChar w:fldCharType="end"/>
            </w:r>
          </w:hyperlink>
        </w:p>
        <w:p w14:paraId="53B911A2" w14:textId="65BA4D1E" w:rsidR="00A34F49" w:rsidRDefault="00A34F49">
          <w:pPr>
            <w:pStyle w:val="TOC3"/>
            <w:rPr>
              <w:rFonts w:asciiTheme="minorHAnsi" w:eastAsiaTheme="minorEastAsia" w:hAnsiTheme="minorHAnsi" w:cstheme="minorBidi"/>
              <w:noProof/>
              <w:lang w:eastAsia="en-AU"/>
            </w:rPr>
          </w:pPr>
          <w:hyperlink w:anchor="_Toc20896693" w:history="1">
            <w:r w:rsidRPr="007322B3">
              <w:rPr>
                <w:rStyle w:val="Hyperlink"/>
                <w:noProof/>
              </w:rPr>
              <w:t>Drug substance (active ingredient)</w:t>
            </w:r>
            <w:r>
              <w:rPr>
                <w:noProof/>
                <w:webHidden/>
              </w:rPr>
              <w:tab/>
            </w:r>
            <w:r>
              <w:rPr>
                <w:noProof/>
                <w:webHidden/>
              </w:rPr>
              <w:fldChar w:fldCharType="begin"/>
            </w:r>
            <w:r>
              <w:rPr>
                <w:noProof/>
                <w:webHidden/>
              </w:rPr>
              <w:instrText xml:space="preserve"> PAGEREF _Toc20896693 \h </w:instrText>
            </w:r>
            <w:r>
              <w:rPr>
                <w:noProof/>
                <w:webHidden/>
              </w:rPr>
            </w:r>
            <w:r>
              <w:rPr>
                <w:noProof/>
                <w:webHidden/>
              </w:rPr>
              <w:fldChar w:fldCharType="separate"/>
            </w:r>
            <w:r>
              <w:rPr>
                <w:noProof/>
                <w:webHidden/>
              </w:rPr>
              <w:t>11</w:t>
            </w:r>
            <w:r>
              <w:rPr>
                <w:noProof/>
                <w:webHidden/>
              </w:rPr>
              <w:fldChar w:fldCharType="end"/>
            </w:r>
          </w:hyperlink>
        </w:p>
        <w:p w14:paraId="7DE64BE4" w14:textId="279A22B2" w:rsidR="00A34F49" w:rsidRDefault="00A34F49">
          <w:pPr>
            <w:pStyle w:val="TOC3"/>
            <w:rPr>
              <w:rFonts w:asciiTheme="minorHAnsi" w:eastAsiaTheme="minorEastAsia" w:hAnsiTheme="minorHAnsi" w:cstheme="minorBidi"/>
              <w:noProof/>
              <w:lang w:eastAsia="en-AU"/>
            </w:rPr>
          </w:pPr>
          <w:hyperlink w:anchor="_Toc20896694" w:history="1">
            <w:r w:rsidRPr="007322B3">
              <w:rPr>
                <w:rStyle w:val="Hyperlink"/>
                <w:noProof/>
              </w:rPr>
              <w:t>Drug product</w:t>
            </w:r>
            <w:r>
              <w:rPr>
                <w:noProof/>
                <w:webHidden/>
              </w:rPr>
              <w:tab/>
            </w:r>
            <w:r>
              <w:rPr>
                <w:noProof/>
                <w:webHidden/>
              </w:rPr>
              <w:fldChar w:fldCharType="begin"/>
            </w:r>
            <w:r>
              <w:rPr>
                <w:noProof/>
                <w:webHidden/>
              </w:rPr>
              <w:instrText xml:space="preserve"> PAGEREF _Toc20896694 \h </w:instrText>
            </w:r>
            <w:r>
              <w:rPr>
                <w:noProof/>
                <w:webHidden/>
              </w:rPr>
            </w:r>
            <w:r>
              <w:rPr>
                <w:noProof/>
                <w:webHidden/>
              </w:rPr>
              <w:fldChar w:fldCharType="separate"/>
            </w:r>
            <w:r>
              <w:rPr>
                <w:noProof/>
                <w:webHidden/>
              </w:rPr>
              <w:t>11</w:t>
            </w:r>
            <w:r>
              <w:rPr>
                <w:noProof/>
                <w:webHidden/>
              </w:rPr>
              <w:fldChar w:fldCharType="end"/>
            </w:r>
          </w:hyperlink>
        </w:p>
        <w:p w14:paraId="06FA5415" w14:textId="3DFA03E3" w:rsidR="00A34F49" w:rsidRDefault="00A34F49">
          <w:pPr>
            <w:pStyle w:val="TOC3"/>
            <w:rPr>
              <w:rFonts w:asciiTheme="minorHAnsi" w:eastAsiaTheme="minorEastAsia" w:hAnsiTheme="minorHAnsi" w:cstheme="minorBidi"/>
              <w:noProof/>
              <w:lang w:eastAsia="en-AU"/>
            </w:rPr>
          </w:pPr>
          <w:hyperlink w:anchor="_Toc20896695" w:history="1">
            <w:r w:rsidRPr="007322B3">
              <w:rPr>
                <w:rStyle w:val="Hyperlink"/>
                <w:noProof/>
              </w:rPr>
              <w:t>Quality summary and conclusions</w:t>
            </w:r>
            <w:r>
              <w:rPr>
                <w:noProof/>
                <w:webHidden/>
              </w:rPr>
              <w:tab/>
            </w:r>
            <w:r>
              <w:rPr>
                <w:noProof/>
                <w:webHidden/>
              </w:rPr>
              <w:fldChar w:fldCharType="begin"/>
            </w:r>
            <w:r>
              <w:rPr>
                <w:noProof/>
                <w:webHidden/>
              </w:rPr>
              <w:instrText xml:space="preserve"> PAGEREF _Toc20896695 \h </w:instrText>
            </w:r>
            <w:r>
              <w:rPr>
                <w:noProof/>
                <w:webHidden/>
              </w:rPr>
            </w:r>
            <w:r>
              <w:rPr>
                <w:noProof/>
                <w:webHidden/>
              </w:rPr>
              <w:fldChar w:fldCharType="separate"/>
            </w:r>
            <w:r>
              <w:rPr>
                <w:noProof/>
                <w:webHidden/>
              </w:rPr>
              <w:t>12</w:t>
            </w:r>
            <w:r>
              <w:rPr>
                <w:noProof/>
                <w:webHidden/>
              </w:rPr>
              <w:fldChar w:fldCharType="end"/>
            </w:r>
          </w:hyperlink>
        </w:p>
        <w:p w14:paraId="4C784C9F" w14:textId="522F5769" w:rsidR="00A34F49" w:rsidRDefault="00A34F49">
          <w:pPr>
            <w:pStyle w:val="TOC2"/>
            <w:rPr>
              <w:rFonts w:asciiTheme="minorHAnsi" w:eastAsiaTheme="minorEastAsia" w:hAnsiTheme="minorHAnsi" w:cstheme="minorBidi"/>
              <w:b w:val="0"/>
              <w:noProof/>
              <w:sz w:val="22"/>
              <w:lang w:eastAsia="en-AU"/>
            </w:rPr>
          </w:pPr>
          <w:hyperlink w:anchor="_Toc20896696" w:history="1">
            <w:r w:rsidRPr="007322B3">
              <w:rPr>
                <w:rStyle w:val="Hyperlink"/>
                <w:noProof/>
              </w:rPr>
              <w:t>IV. Nonclinical findings</w:t>
            </w:r>
            <w:r>
              <w:rPr>
                <w:noProof/>
                <w:webHidden/>
              </w:rPr>
              <w:tab/>
            </w:r>
            <w:r>
              <w:rPr>
                <w:noProof/>
                <w:webHidden/>
              </w:rPr>
              <w:fldChar w:fldCharType="begin"/>
            </w:r>
            <w:r>
              <w:rPr>
                <w:noProof/>
                <w:webHidden/>
              </w:rPr>
              <w:instrText xml:space="preserve"> PAGEREF _Toc20896696 \h </w:instrText>
            </w:r>
            <w:r>
              <w:rPr>
                <w:noProof/>
                <w:webHidden/>
              </w:rPr>
            </w:r>
            <w:r>
              <w:rPr>
                <w:noProof/>
                <w:webHidden/>
              </w:rPr>
              <w:fldChar w:fldCharType="separate"/>
            </w:r>
            <w:r>
              <w:rPr>
                <w:noProof/>
                <w:webHidden/>
              </w:rPr>
              <w:t>12</w:t>
            </w:r>
            <w:r>
              <w:rPr>
                <w:noProof/>
                <w:webHidden/>
              </w:rPr>
              <w:fldChar w:fldCharType="end"/>
            </w:r>
          </w:hyperlink>
        </w:p>
        <w:p w14:paraId="3E2042EF" w14:textId="3537C155" w:rsidR="00A34F49" w:rsidRDefault="00A34F49">
          <w:pPr>
            <w:pStyle w:val="TOC3"/>
            <w:rPr>
              <w:rFonts w:asciiTheme="minorHAnsi" w:eastAsiaTheme="minorEastAsia" w:hAnsiTheme="minorHAnsi" w:cstheme="minorBidi"/>
              <w:noProof/>
              <w:lang w:eastAsia="en-AU"/>
            </w:rPr>
          </w:pPr>
          <w:hyperlink w:anchor="_Toc20896697" w:history="1">
            <w:r w:rsidRPr="007322B3">
              <w:rPr>
                <w:rStyle w:val="Hyperlink"/>
                <w:noProof/>
              </w:rPr>
              <w:t>Introduction</w:t>
            </w:r>
            <w:r>
              <w:rPr>
                <w:noProof/>
                <w:webHidden/>
              </w:rPr>
              <w:tab/>
            </w:r>
            <w:r>
              <w:rPr>
                <w:noProof/>
                <w:webHidden/>
              </w:rPr>
              <w:fldChar w:fldCharType="begin"/>
            </w:r>
            <w:r>
              <w:rPr>
                <w:noProof/>
                <w:webHidden/>
              </w:rPr>
              <w:instrText xml:space="preserve"> PAGEREF _Toc20896697 \h </w:instrText>
            </w:r>
            <w:r>
              <w:rPr>
                <w:noProof/>
                <w:webHidden/>
              </w:rPr>
            </w:r>
            <w:r>
              <w:rPr>
                <w:noProof/>
                <w:webHidden/>
              </w:rPr>
              <w:fldChar w:fldCharType="separate"/>
            </w:r>
            <w:r>
              <w:rPr>
                <w:noProof/>
                <w:webHidden/>
              </w:rPr>
              <w:t>12</w:t>
            </w:r>
            <w:r>
              <w:rPr>
                <w:noProof/>
                <w:webHidden/>
              </w:rPr>
              <w:fldChar w:fldCharType="end"/>
            </w:r>
          </w:hyperlink>
        </w:p>
        <w:p w14:paraId="76B49620" w14:textId="7B14A8FB" w:rsidR="00A34F49" w:rsidRDefault="00A34F49">
          <w:pPr>
            <w:pStyle w:val="TOC3"/>
            <w:rPr>
              <w:rFonts w:asciiTheme="minorHAnsi" w:eastAsiaTheme="minorEastAsia" w:hAnsiTheme="minorHAnsi" w:cstheme="minorBidi"/>
              <w:noProof/>
              <w:lang w:eastAsia="en-AU"/>
            </w:rPr>
          </w:pPr>
          <w:hyperlink w:anchor="_Toc20896698" w:history="1">
            <w:r w:rsidRPr="007322B3">
              <w:rPr>
                <w:rStyle w:val="Hyperlink"/>
                <w:noProof/>
              </w:rPr>
              <w:t>Pharmacology</w:t>
            </w:r>
            <w:r>
              <w:rPr>
                <w:noProof/>
                <w:webHidden/>
              </w:rPr>
              <w:tab/>
            </w:r>
            <w:r>
              <w:rPr>
                <w:noProof/>
                <w:webHidden/>
              </w:rPr>
              <w:fldChar w:fldCharType="begin"/>
            </w:r>
            <w:r>
              <w:rPr>
                <w:noProof/>
                <w:webHidden/>
              </w:rPr>
              <w:instrText xml:space="preserve"> PAGEREF _Toc20896698 \h </w:instrText>
            </w:r>
            <w:r>
              <w:rPr>
                <w:noProof/>
                <w:webHidden/>
              </w:rPr>
            </w:r>
            <w:r>
              <w:rPr>
                <w:noProof/>
                <w:webHidden/>
              </w:rPr>
              <w:fldChar w:fldCharType="separate"/>
            </w:r>
            <w:r>
              <w:rPr>
                <w:noProof/>
                <w:webHidden/>
              </w:rPr>
              <w:t>12</w:t>
            </w:r>
            <w:r>
              <w:rPr>
                <w:noProof/>
                <w:webHidden/>
              </w:rPr>
              <w:fldChar w:fldCharType="end"/>
            </w:r>
          </w:hyperlink>
        </w:p>
        <w:p w14:paraId="08F03886" w14:textId="46513262" w:rsidR="00A34F49" w:rsidRDefault="00A34F49">
          <w:pPr>
            <w:pStyle w:val="TOC3"/>
            <w:rPr>
              <w:rFonts w:asciiTheme="minorHAnsi" w:eastAsiaTheme="minorEastAsia" w:hAnsiTheme="minorHAnsi" w:cstheme="minorBidi"/>
              <w:noProof/>
              <w:lang w:eastAsia="en-AU"/>
            </w:rPr>
          </w:pPr>
          <w:hyperlink w:anchor="_Toc20896699" w:history="1">
            <w:r w:rsidRPr="007322B3">
              <w:rPr>
                <w:rStyle w:val="Hyperlink"/>
                <w:noProof/>
              </w:rPr>
              <w:t>Pharmacokinetics</w:t>
            </w:r>
            <w:r>
              <w:rPr>
                <w:noProof/>
                <w:webHidden/>
              </w:rPr>
              <w:tab/>
            </w:r>
            <w:r>
              <w:rPr>
                <w:noProof/>
                <w:webHidden/>
              </w:rPr>
              <w:fldChar w:fldCharType="begin"/>
            </w:r>
            <w:r>
              <w:rPr>
                <w:noProof/>
                <w:webHidden/>
              </w:rPr>
              <w:instrText xml:space="preserve"> PAGEREF _Toc20896699 \h </w:instrText>
            </w:r>
            <w:r>
              <w:rPr>
                <w:noProof/>
                <w:webHidden/>
              </w:rPr>
            </w:r>
            <w:r>
              <w:rPr>
                <w:noProof/>
                <w:webHidden/>
              </w:rPr>
              <w:fldChar w:fldCharType="separate"/>
            </w:r>
            <w:r>
              <w:rPr>
                <w:noProof/>
                <w:webHidden/>
              </w:rPr>
              <w:t>14</w:t>
            </w:r>
            <w:r>
              <w:rPr>
                <w:noProof/>
                <w:webHidden/>
              </w:rPr>
              <w:fldChar w:fldCharType="end"/>
            </w:r>
          </w:hyperlink>
        </w:p>
        <w:p w14:paraId="02B51991" w14:textId="2A95239B" w:rsidR="00A34F49" w:rsidRDefault="00A34F49">
          <w:pPr>
            <w:pStyle w:val="TOC3"/>
            <w:rPr>
              <w:rFonts w:asciiTheme="minorHAnsi" w:eastAsiaTheme="minorEastAsia" w:hAnsiTheme="minorHAnsi" w:cstheme="minorBidi"/>
              <w:noProof/>
              <w:lang w:eastAsia="en-AU"/>
            </w:rPr>
          </w:pPr>
          <w:hyperlink w:anchor="_Toc20896700" w:history="1">
            <w:r w:rsidRPr="007322B3">
              <w:rPr>
                <w:rStyle w:val="Hyperlink"/>
                <w:noProof/>
              </w:rPr>
              <w:t>Toxicology</w:t>
            </w:r>
            <w:r>
              <w:rPr>
                <w:noProof/>
                <w:webHidden/>
              </w:rPr>
              <w:tab/>
            </w:r>
            <w:r>
              <w:rPr>
                <w:noProof/>
                <w:webHidden/>
              </w:rPr>
              <w:fldChar w:fldCharType="begin"/>
            </w:r>
            <w:r>
              <w:rPr>
                <w:noProof/>
                <w:webHidden/>
              </w:rPr>
              <w:instrText xml:space="preserve"> PAGEREF _Toc20896700 \h </w:instrText>
            </w:r>
            <w:r>
              <w:rPr>
                <w:noProof/>
                <w:webHidden/>
              </w:rPr>
            </w:r>
            <w:r>
              <w:rPr>
                <w:noProof/>
                <w:webHidden/>
              </w:rPr>
              <w:fldChar w:fldCharType="separate"/>
            </w:r>
            <w:r>
              <w:rPr>
                <w:noProof/>
                <w:webHidden/>
              </w:rPr>
              <w:t>16</w:t>
            </w:r>
            <w:r>
              <w:rPr>
                <w:noProof/>
                <w:webHidden/>
              </w:rPr>
              <w:fldChar w:fldCharType="end"/>
            </w:r>
          </w:hyperlink>
        </w:p>
        <w:p w14:paraId="78A27B95" w14:textId="614AA130" w:rsidR="00A34F49" w:rsidRDefault="00A34F49">
          <w:pPr>
            <w:pStyle w:val="TOC3"/>
            <w:rPr>
              <w:rFonts w:asciiTheme="minorHAnsi" w:eastAsiaTheme="minorEastAsia" w:hAnsiTheme="minorHAnsi" w:cstheme="minorBidi"/>
              <w:noProof/>
              <w:lang w:eastAsia="en-AU"/>
            </w:rPr>
          </w:pPr>
          <w:hyperlink w:anchor="_Toc20896701" w:history="1">
            <w:r w:rsidRPr="007322B3">
              <w:rPr>
                <w:rStyle w:val="Hyperlink"/>
                <w:noProof/>
              </w:rPr>
              <w:t>Nonclinical summary and conclusions</w:t>
            </w:r>
            <w:r>
              <w:rPr>
                <w:noProof/>
                <w:webHidden/>
              </w:rPr>
              <w:tab/>
            </w:r>
            <w:r>
              <w:rPr>
                <w:noProof/>
                <w:webHidden/>
              </w:rPr>
              <w:fldChar w:fldCharType="begin"/>
            </w:r>
            <w:r>
              <w:rPr>
                <w:noProof/>
                <w:webHidden/>
              </w:rPr>
              <w:instrText xml:space="preserve"> PAGEREF _Toc20896701 \h </w:instrText>
            </w:r>
            <w:r>
              <w:rPr>
                <w:noProof/>
                <w:webHidden/>
              </w:rPr>
            </w:r>
            <w:r>
              <w:rPr>
                <w:noProof/>
                <w:webHidden/>
              </w:rPr>
              <w:fldChar w:fldCharType="separate"/>
            </w:r>
            <w:r>
              <w:rPr>
                <w:noProof/>
                <w:webHidden/>
              </w:rPr>
              <w:t>24</w:t>
            </w:r>
            <w:r>
              <w:rPr>
                <w:noProof/>
                <w:webHidden/>
              </w:rPr>
              <w:fldChar w:fldCharType="end"/>
            </w:r>
          </w:hyperlink>
        </w:p>
        <w:p w14:paraId="0C6BEDE8" w14:textId="178A8C7E" w:rsidR="00A34F49" w:rsidRDefault="00A34F49">
          <w:pPr>
            <w:pStyle w:val="TOC2"/>
            <w:rPr>
              <w:rFonts w:asciiTheme="minorHAnsi" w:eastAsiaTheme="minorEastAsia" w:hAnsiTheme="minorHAnsi" w:cstheme="minorBidi"/>
              <w:b w:val="0"/>
              <w:noProof/>
              <w:sz w:val="22"/>
              <w:lang w:eastAsia="en-AU"/>
            </w:rPr>
          </w:pPr>
          <w:hyperlink w:anchor="_Toc20896702" w:history="1">
            <w:r w:rsidRPr="007322B3">
              <w:rPr>
                <w:rStyle w:val="Hyperlink"/>
                <w:noProof/>
              </w:rPr>
              <w:t>V. Clinical findings</w:t>
            </w:r>
            <w:r>
              <w:rPr>
                <w:noProof/>
                <w:webHidden/>
              </w:rPr>
              <w:tab/>
            </w:r>
            <w:r>
              <w:rPr>
                <w:noProof/>
                <w:webHidden/>
              </w:rPr>
              <w:fldChar w:fldCharType="begin"/>
            </w:r>
            <w:r>
              <w:rPr>
                <w:noProof/>
                <w:webHidden/>
              </w:rPr>
              <w:instrText xml:space="preserve"> PAGEREF _Toc20896702 \h </w:instrText>
            </w:r>
            <w:r>
              <w:rPr>
                <w:noProof/>
                <w:webHidden/>
              </w:rPr>
            </w:r>
            <w:r>
              <w:rPr>
                <w:noProof/>
                <w:webHidden/>
              </w:rPr>
              <w:fldChar w:fldCharType="separate"/>
            </w:r>
            <w:r>
              <w:rPr>
                <w:noProof/>
                <w:webHidden/>
              </w:rPr>
              <w:t>26</w:t>
            </w:r>
            <w:r>
              <w:rPr>
                <w:noProof/>
                <w:webHidden/>
              </w:rPr>
              <w:fldChar w:fldCharType="end"/>
            </w:r>
          </w:hyperlink>
        </w:p>
        <w:p w14:paraId="2392A18B" w14:textId="2815D1B7" w:rsidR="00A34F49" w:rsidRDefault="00A34F49">
          <w:pPr>
            <w:pStyle w:val="TOC3"/>
            <w:rPr>
              <w:rFonts w:asciiTheme="minorHAnsi" w:eastAsiaTheme="minorEastAsia" w:hAnsiTheme="minorHAnsi" w:cstheme="minorBidi"/>
              <w:noProof/>
              <w:lang w:eastAsia="en-AU"/>
            </w:rPr>
          </w:pPr>
          <w:hyperlink w:anchor="_Toc20896703" w:history="1">
            <w:r w:rsidRPr="007322B3">
              <w:rPr>
                <w:rStyle w:val="Hyperlink"/>
                <w:noProof/>
              </w:rPr>
              <w:t>Introduction</w:t>
            </w:r>
            <w:r>
              <w:rPr>
                <w:noProof/>
                <w:webHidden/>
              </w:rPr>
              <w:tab/>
            </w:r>
            <w:r>
              <w:rPr>
                <w:noProof/>
                <w:webHidden/>
              </w:rPr>
              <w:fldChar w:fldCharType="begin"/>
            </w:r>
            <w:r>
              <w:rPr>
                <w:noProof/>
                <w:webHidden/>
              </w:rPr>
              <w:instrText xml:space="preserve"> PAGEREF _Toc20896703 \h </w:instrText>
            </w:r>
            <w:r>
              <w:rPr>
                <w:noProof/>
                <w:webHidden/>
              </w:rPr>
            </w:r>
            <w:r>
              <w:rPr>
                <w:noProof/>
                <w:webHidden/>
              </w:rPr>
              <w:fldChar w:fldCharType="separate"/>
            </w:r>
            <w:r>
              <w:rPr>
                <w:noProof/>
                <w:webHidden/>
              </w:rPr>
              <w:t>26</w:t>
            </w:r>
            <w:r>
              <w:rPr>
                <w:noProof/>
                <w:webHidden/>
              </w:rPr>
              <w:fldChar w:fldCharType="end"/>
            </w:r>
          </w:hyperlink>
        </w:p>
        <w:p w14:paraId="4B4C172E" w14:textId="1969B8C9" w:rsidR="00A34F49" w:rsidRDefault="00A34F49">
          <w:pPr>
            <w:pStyle w:val="TOC3"/>
            <w:rPr>
              <w:rFonts w:asciiTheme="minorHAnsi" w:eastAsiaTheme="minorEastAsia" w:hAnsiTheme="minorHAnsi" w:cstheme="minorBidi"/>
              <w:noProof/>
              <w:lang w:eastAsia="en-AU"/>
            </w:rPr>
          </w:pPr>
          <w:hyperlink w:anchor="_Toc20896704" w:history="1">
            <w:r w:rsidRPr="007322B3">
              <w:rPr>
                <w:rStyle w:val="Hyperlink"/>
                <w:noProof/>
              </w:rPr>
              <w:t>Pharmacokinetics</w:t>
            </w:r>
            <w:r>
              <w:rPr>
                <w:noProof/>
                <w:webHidden/>
              </w:rPr>
              <w:tab/>
            </w:r>
            <w:r>
              <w:rPr>
                <w:noProof/>
                <w:webHidden/>
              </w:rPr>
              <w:fldChar w:fldCharType="begin"/>
            </w:r>
            <w:r>
              <w:rPr>
                <w:noProof/>
                <w:webHidden/>
              </w:rPr>
              <w:instrText xml:space="preserve"> PAGEREF _Toc20896704 \h </w:instrText>
            </w:r>
            <w:r>
              <w:rPr>
                <w:noProof/>
                <w:webHidden/>
              </w:rPr>
            </w:r>
            <w:r>
              <w:rPr>
                <w:noProof/>
                <w:webHidden/>
              </w:rPr>
              <w:fldChar w:fldCharType="separate"/>
            </w:r>
            <w:r>
              <w:rPr>
                <w:noProof/>
                <w:webHidden/>
              </w:rPr>
              <w:t>29</w:t>
            </w:r>
            <w:r>
              <w:rPr>
                <w:noProof/>
                <w:webHidden/>
              </w:rPr>
              <w:fldChar w:fldCharType="end"/>
            </w:r>
          </w:hyperlink>
        </w:p>
        <w:p w14:paraId="412216B4" w14:textId="06944622" w:rsidR="00A34F49" w:rsidRDefault="00A34F49">
          <w:pPr>
            <w:pStyle w:val="TOC3"/>
            <w:rPr>
              <w:rFonts w:asciiTheme="minorHAnsi" w:eastAsiaTheme="minorEastAsia" w:hAnsiTheme="minorHAnsi" w:cstheme="minorBidi"/>
              <w:noProof/>
              <w:lang w:eastAsia="en-AU"/>
            </w:rPr>
          </w:pPr>
          <w:hyperlink w:anchor="_Toc20896705" w:history="1">
            <w:r w:rsidRPr="007322B3">
              <w:rPr>
                <w:rStyle w:val="Hyperlink"/>
                <w:noProof/>
              </w:rPr>
              <w:t>Pharmacodynamics</w:t>
            </w:r>
            <w:r>
              <w:rPr>
                <w:noProof/>
                <w:webHidden/>
              </w:rPr>
              <w:tab/>
            </w:r>
            <w:r>
              <w:rPr>
                <w:noProof/>
                <w:webHidden/>
              </w:rPr>
              <w:fldChar w:fldCharType="begin"/>
            </w:r>
            <w:r>
              <w:rPr>
                <w:noProof/>
                <w:webHidden/>
              </w:rPr>
              <w:instrText xml:space="preserve"> PAGEREF _Toc20896705 \h </w:instrText>
            </w:r>
            <w:r>
              <w:rPr>
                <w:noProof/>
                <w:webHidden/>
              </w:rPr>
            </w:r>
            <w:r>
              <w:rPr>
                <w:noProof/>
                <w:webHidden/>
              </w:rPr>
              <w:fldChar w:fldCharType="separate"/>
            </w:r>
            <w:r>
              <w:rPr>
                <w:noProof/>
                <w:webHidden/>
              </w:rPr>
              <w:t>30</w:t>
            </w:r>
            <w:r>
              <w:rPr>
                <w:noProof/>
                <w:webHidden/>
              </w:rPr>
              <w:fldChar w:fldCharType="end"/>
            </w:r>
          </w:hyperlink>
        </w:p>
        <w:p w14:paraId="53CDCCCF" w14:textId="6B0BEA13" w:rsidR="00A34F49" w:rsidRDefault="00A34F49">
          <w:pPr>
            <w:pStyle w:val="TOC3"/>
            <w:rPr>
              <w:rFonts w:asciiTheme="minorHAnsi" w:eastAsiaTheme="minorEastAsia" w:hAnsiTheme="minorHAnsi" w:cstheme="minorBidi"/>
              <w:noProof/>
              <w:lang w:eastAsia="en-AU"/>
            </w:rPr>
          </w:pPr>
          <w:hyperlink w:anchor="_Toc20896706" w:history="1">
            <w:r w:rsidRPr="007322B3">
              <w:rPr>
                <w:rStyle w:val="Hyperlink"/>
                <w:noProof/>
              </w:rPr>
              <w:t>Dosage selection for the pivotal studies</w:t>
            </w:r>
            <w:r>
              <w:rPr>
                <w:noProof/>
                <w:webHidden/>
              </w:rPr>
              <w:tab/>
            </w:r>
            <w:r>
              <w:rPr>
                <w:noProof/>
                <w:webHidden/>
              </w:rPr>
              <w:fldChar w:fldCharType="begin"/>
            </w:r>
            <w:r>
              <w:rPr>
                <w:noProof/>
                <w:webHidden/>
              </w:rPr>
              <w:instrText xml:space="preserve"> PAGEREF _Toc20896706 \h </w:instrText>
            </w:r>
            <w:r>
              <w:rPr>
                <w:noProof/>
                <w:webHidden/>
              </w:rPr>
            </w:r>
            <w:r>
              <w:rPr>
                <w:noProof/>
                <w:webHidden/>
              </w:rPr>
              <w:fldChar w:fldCharType="separate"/>
            </w:r>
            <w:r>
              <w:rPr>
                <w:noProof/>
                <w:webHidden/>
              </w:rPr>
              <w:t>30</w:t>
            </w:r>
            <w:r>
              <w:rPr>
                <w:noProof/>
                <w:webHidden/>
              </w:rPr>
              <w:fldChar w:fldCharType="end"/>
            </w:r>
          </w:hyperlink>
        </w:p>
        <w:p w14:paraId="1936FDBD" w14:textId="75BD2ED7" w:rsidR="00A34F49" w:rsidRDefault="00A34F49">
          <w:pPr>
            <w:pStyle w:val="TOC3"/>
            <w:rPr>
              <w:rFonts w:asciiTheme="minorHAnsi" w:eastAsiaTheme="minorEastAsia" w:hAnsiTheme="minorHAnsi" w:cstheme="minorBidi"/>
              <w:noProof/>
              <w:lang w:eastAsia="en-AU"/>
            </w:rPr>
          </w:pPr>
          <w:hyperlink w:anchor="_Toc20896707" w:history="1">
            <w:r w:rsidRPr="007322B3">
              <w:rPr>
                <w:rStyle w:val="Hyperlink"/>
                <w:noProof/>
              </w:rPr>
              <w:t>Efficacy</w:t>
            </w:r>
            <w:r>
              <w:rPr>
                <w:noProof/>
                <w:webHidden/>
              </w:rPr>
              <w:tab/>
            </w:r>
            <w:r>
              <w:rPr>
                <w:noProof/>
                <w:webHidden/>
              </w:rPr>
              <w:fldChar w:fldCharType="begin"/>
            </w:r>
            <w:r>
              <w:rPr>
                <w:noProof/>
                <w:webHidden/>
              </w:rPr>
              <w:instrText xml:space="preserve"> PAGEREF _Toc20896707 \h </w:instrText>
            </w:r>
            <w:r>
              <w:rPr>
                <w:noProof/>
                <w:webHidden/>
              </w:rPr>
            </w:r>
            <w:r>
              <w:rPr>
                <w:noProof/>
                <w:webHidden/>
              </w:rPr>
              <w:fldChar w:fldCharType="separate"/>
            </w:r>
            <w:r>
              <w:rPr>
                <w:noProof/>
                <w:webHidden/>
              </w:rPr>
              <w:t>32</w:t>
            </w:r>
            <w:r>
              <w:rPr>
                <w:noProof/>
                <w:webHidden/>
              </w:rPr>
              <w:fldChar w:fldCharType="end"/>
            </w:r>
          </w:hyperlink>
        </w:p>
        <w:p w14:paraId="6DB0FBA5" w14:textId="04BD068F" w:rsidR="00A34F49" w:rsidRDefault="00A34F49">
          <w:pPr>
            <w:pStyle w:val="TOC3"/>
            <w:rPr>
              <w:rFonts w:asciiTheme="minorHAnsi" w:eastAsiaTheme="minorEastAsia" w:hAnsiTheme="minorHAnsi" w:cstheme="minorBidi"/>
              <w:noProof/>
              <w:lang w:eastAsia="en-AU"/>
            </w:rPr>
          </w:pPr>
          <w:hyperlink w:anchor="_Toc20896708" w:history="1">
            <w:r w:rsidRPr="007322B3">
              <w:rPr>
                <w:rStyle w:val="Hyperlink"/>
                <w:noProof/>
              </w:rPr>
              <w:t>Safety</w:t>
            </w:r>
            <w:r>
              <w:rPr>
                <w:noProof/>
                <w:webHidden/>
              </w:rPr>
              <w:tab/>
            </w:r>
            <w:r>
              <w:rPr>
                <w:noProof/>
                <w:webHidden/>
              </w:rPr>
              <w:fldChar w:fldCharType="begin"/>
            </w:r>
            <w:r>
              <w:rPr>
                <w:noProof/>
                <w:webHidden/>
              </w:rPr>
              <w:instrText xml:space="preserve"> PAGEREF _Toc20896708 \h </w:instrText>
            </w:r>
            <w:r>
              <w:rPr>
                <w:noProof/>
                <w:webHidden/>
              </w:rPr>
            </w:r>
            <w:r>
              <w:rPr>
                <w:noProof/>
                <w:webHidden/>
              </w:rPr>
              <w:fldChar w:fldCharType="separate"/>
            </w:r>
            <w:r>
              <w:rPr>
                <w:noProof/>
                <w:webHidden/>
              </w:rPr>
              <w:t>34</w:t>
            </w:r>
            <w:r>
              <w:rPr>
                <w:noProof/>
                <w:webHidden/>
              </w:rPr>
              <w:fldChar w:fldCharType="end"/>
            </w:r>
          </w:hyperlink>
        </w:p>
        <w:p w14:paraId="39B2EDCA" w14:textId="0F1E7B17" w:rsidR="00A34F49" w:rsidRDefault="00A34F49">
          <w:pPr>
            <w:pStyle w:val="TOC3"/>
            <w:rPr>
              <w:rFonts w:asciiTheme="minorHAnsi" w:eastAsiaTheme="minorEastAsia" w:hAnsiTheme="minorHAnsi" w:cstheme="minorBidi"/>
              <w:noProof/>
              <w:lang w:eastAsia="en-AU"/>
            </w:rPr>
          </w:pPr>
          <w:hyperlink w:anchor="_Toc20896709" w:history="1">
            <w:r w:rsidRPr="007322B3">
              <w:rPr>
                <w:rStyle w:val="Hyperlink"/>
                <w:noProof/>
              </w:rPr>
              <w:t>First round benefit-risk assessment</w:t>
            </w:r>
            <w:r>
              <w:rPr>
                <w:noProof/>
                <w:webHidden/>
              </w:rPr>
              <w:tab/>
            </w:r>
            <w:r>
              <w:rPr>
                <w:noProof/>
                <w:webHidden/>
              </w:rPr>
              <w:fldChar w:fldCharType="begin"/>
            </w:r>
            <w:r>
              <w:rPr>
                <w:noProof/>
                <w:webHidden/>
              </w:rPr>
              <w:instrText xml:space="preserve"> PAGEREF _Toc20896709 \h </w:instrText>
            </w:r>
            <w:r>
              <w:rPr>
                <w:noProof/>
                <w:webHidden/>
              </w:rPr>
            </w:r>
            <w:r>
              <w:rPr>
                <w:noProof/>
                <w:webHidden/>
              </w:rPr>
              <w:fldChar w:fldCharType="separate"/>
            </w:r>
            <w:r>
              <w:rPr>
                <w:noProof/>
                <w:webHidden/>
              </w:rPr>
              <w:t>41</w:t>
            </w:r>
            <w:r>
              <w:rPr>
                <w:noProof/>
                <w:webHidden/>
              </w:rPr>
              <w:fldChar w:fldCharType="end"/>
            </w:r>
          </w:hyperlink>
        </w:p>
        <w:p w14:paraId="20593A2C" w14:textId="548AAB71" w:rsidR="00A34F49" w:rsidRDefault="00A34F49">
          <w:pPr>
            <w:pStyle w:val="TOC3"/>
            <w:rPr>
              <w:rFonts w:asciiTheme="minorHAnsi" w:eastAsiaTheme="minorEastAsia" w:hAnsiTheme="minorHAnsi" w:cstheme="minorBidi"/>
              <w:noProof/>
              <w:lang w:eastAsia="en-AU"/>
            </w:rPr>
          </w:pPr>
          <w:hyperlink w:anchor="_Toc20896710" w:history="1">
            <w:r w:rsidRPr="007322B3">
              <w:rPr>
                <w:rStyle w:val="Hyperlink"/>
                <w:noProof/>
              </w:rPr>
              <w:t>First round recommendation regarding authorisation</w:t>
            </w:r>
            <w:r>
              <w:rPr>
                <w:noProof/>
                <w:webHidden/>
              </w:rPr>
              <w:tab/>
            </w:r>
            <w:r>
              <w:rPr>
                <w:noProof/>
                <w:webHidden/>
              </w:rPr>
              <w:fldChar w:fldCharType="begin"/>
            </w:r>
            <w:r>
              <w:rPr>
                <w:noProof/>
                <w:webHidden/>
              </w:rPr>
              <w:instrText xml:space="preserve"> PAGEREF _Toc20896710 \h </w:instrText>
            </w:r>
            <w:r>
              <w:rPr>
                <w:noProof/>
                <w:webHidden/>
              </w:rPr>
            </w:r>
            <w:r>
              <w:rPr>
                <w:noProof/>
                <w:webHidden/>
              </w:rPr>
              <w:fldChar w:fldCharType="separate"/>
            </w:r>
            <w:r>
              <w:rPr>
                <w:noProof/>
                <w:webHidden/>
              </w:rPr>
              <w:t>42</w:t>
            </w:r>
            <w:r>
              <w:rPr>
                <w:noProof/>
                <w:webHidden/>
              </w:rPr>
              <w:fldChar w:fldCharType="end"/>
            </w:r>
          </w:hyperlink>
        </w:p>
        <w:p w14:paraId="1A197105" w14:textId="2DF6650D" w:rsidR="00A34F49" w:rsidRDefault="00A34F49">
          <w:pPr>
            <w:pStyle w:val="TOC3"/>
            <w:rPr>
              <w:rFonts w:asciiTheme="minorHAnsi" w:eastAsiaTheme="minorEastAsia" w:hAnsiTheme="minorHAnsi" w:cstheme="minorBidi"/>
              <w:noProof/>
              <w:lang w:eastAsia="en-AU"/>
            </w:rPr>
          </w:pPr>
          <w:hyperlink w:anchor="_Toc20896711" w:history="1">
            <w:r w:rsidRPr="007322B3">
              <w:rPr>
                <w:rStyle w:val="Hyperlink"/>
                <w:noProof/>
              </w:rPr>
              <w:t>Clinical questions and second round evaluation</w:t>
            </w:r>
            <w:r>
              <w:rPr>
                <w:noProof/>
                <w:webHidden/>
              </w:rPr>
              <w:tab/>
            </w:r>
            <w:r>
              <w:rPr>
                <w:noProof/>
                <w:webHidden/>
              </w:rPr>
              <w:fldChar w:fldCharType="begin"/>
            </w:r>
            <w:r>
              <w:rPr>
                <w:noProof/>
                <w:webHidden/>
              </w:rPr>
              <w:instrText xml:space="preserve"> PAGEREF _Toc20896711 \h </w:instrText>
            </w:r>
            <w:r>
              <w:rPr>
                <w:noProof/>
                <w:webHidden/>
              </w:rPr>
            </w:r>
            <w:r>
              <w:rPr>
                <w:noProof/>
                <w:webHidden/>
              </w:rPr>
              <w:fldChar w:fldCharType="separate"/>
            </w:r>
            <w:r>
              <w:rPr>
                <w:noProof/>
                <w:webHidden/>
              </w:rPr>
              <w:t>43</w:t>
            </w:r>
            <w:r>
              <w:rPr>
                <w:noProof/>
                <w:webHidden/>
              </w:rPr>
              <w:fldChar w:fldCharType="end"/>
            </w:r>
          </w:hyperlink>
        </w:p>
        <w:p w14:paraId="5D1187C9" w14:textId="4DC50E90" w:rsidR="00A34F49" w:rsidRDefault="00A34F49">
          <w:pPr>
            <w:pStyle w:val="TOC3"/>
            <w:rPr>
              <w:rFonts w:asciiTheme="minorHAnsi" w:eastAsiaTheme="minorEastAsia" w:hAnsiTheme="minorHAnsi" w:cstheme="minorBidi"/>
              <w:noProof/>
              <w:lang w:eastAsia="en-AU"/>
            </w:rPr>
          </w:pPr>
          <w:hyperlink w:anchor="_Toc20896712" w:history="1">
            <w:r w:rsidRPr="007322B3">
              <w:rPr>
                <w:rStyle w:val="Hyperlink"/>
                <w:noProof/>
              </w:rPr>
              <w:t>Second round benefit-risk assessment</w:t>
            </w:r>
            <w:r>
              <w:rPr>
                <w:noProof/>
                <w:webHidden/>
              </w:rPr>
              <w:tab/>
            </w:r>
            <w:r>
              <w:rPr>
                <w:noProof/>
                <w:webHidden/>
              </w:rPr>
              <w:fldChar w:fldCharType="begin"/>
            </w:r>
            <w:r>
              <w:rPr>
                <w:noProof/>
                <w:webHidden/>
              </w:rPr>
              <w:instrText xml:space="preserve"> PAGEREF _Toc20896712 \h </w:instrText>
            </w:r>
            <w:r>
              <w:rPr>
                <w:noProof/>
                <w:webHidden/>
              </w:rPr>
            </w:r>
            <w:r>
              <w:rPr>
                <w:noProof/>
                <w:webHidden/>
              </w:rPr>
              <w:fldChar w:fldCharType="separate"/>
            </w:r>
            <w:r>
              <w:rPr>
                <w:noProof/>
                <w:webHidden/>
              </w:rPr>
              <w:t>53</w:t>
            </w:r>
            <w:r>
              <w:rPr>
                <w:noProof/>
                <w:webHidden/>
              </w:rPr>
              <w:fldChar w:fldCharType="end"/>
            </w:r>
          </w:hyperlink>
        </w:p>
        <w:p w14:paraId="049301FD" w14:textId="0D2F61EB" w:rsidR="00A34F49" w:rsidRDefault="00A34F49">
          <w:pPr>
            <w:pStyle w:val="TOC3"/>
            <w:rPr>
              <w:rFonts w:asciiTheme="minorHAnsi" w:eastAsiaTheme="minorEastAsia" w:hAnsiTheme="minorHAnsi" w:cstheme="minorBidi"/>
              <w:noProof/>
              <w:lang w:eastAsia="en-AU"/>
            </w:rPr>
          </w:pPr>
          <w:hyperlink w:anchor="_Toc20896713" w:history="1">
            <w:r w:rsidRPr="007322B3">
              <w:rPr>
                <w:rStyle w:val="Hyperlink"/>
                <w:noProof/>
              </w:rPr>
              <w:t>Second round assessment of benefit-risk balance</w:t>
            </w:r>
            <w:r>
              <w:rPr>
                <w:noProof/>
                <w:webHidden/>
              </w:rPr>
              <w:tab/>
            </w:r>
            <w:r>
              <w:rPr>
                <w:noProof/>
                <w:webHidden/>
              </w:rPr>
              <w:fldChar w:fldCharType="begin"/>
            </w:r>
            <w:r>
              <w:rPr>
                <w:noProof/>
                <w:webHidden/>
              </w:rPr>
              <w:instrText xml:space="preserve"> PAGEREF _Toc20896713 \h </w:instrText>
            </w:r>
            <w:r>
              <w:rPr>
                <w:noProof/>
                <w:webHidden/>
              </w:rPr>
            </w:r>
            <w:r>
              <w:rPr>
                <w:noProof/>
                <w:webHidden/>
              </w:rPr>
              <w:fldChar w:fldCharType="separate"/>
            </w:r>
            <w:r>
              <w:rPr>
                <w:noProof/>
                <w:webHidden/>
              </w:rPr>
              <w:t>55</w:t>
            </w:r>
            <w:r>
              <w:rPr>
                <w:noProof/>
                <w:webHidden/>
              </w:rPr>
              <w:fldChar w:fldCharType="end"/>
            </w:r>
          </w:hyperlink>
        </w:p>
        <w:p w14:paraId="16C003D4" w14:textId="28F07F0E" w:rsidR="00A34F49" w:rsidRDefault="00A34F49">
          <w:pPr>
            <w:pStyle w:val="TOC3"/>
            <w:rPr>
              <w:rFonts w:asciiTheme="minorHAnsi" w:eastAsiaTheme="minorEastAsia" w:hAnsiTheme="minorHAnsi" w:cstheme="minorBidi"/>
              <w:noProof/>
              <w:lang w:eastAsia="en-AU"/>
            </w:rPr>
          </w:pPr>
          <w:hyperlink w:anchor="_Toc20896714" w:history="1">
            <w:r w:rsidRPr="007322B3">
              <w:rPr>
                <w:rStyle w:val="Hyperlink"/>
                <w:noProof/>
              </w:rPr>
              <w:t>Second round recommendation regarding authorisation</w:t>
            </w:r>
            <w:r>
              <w:rPr>
                <w:noProof/>
                <w:webHidden/>
              </w:rPr>
              <w:tab/>
            </w:r>
            <w:r>
              <w:rPr>
                <w:noProof/>
                <w:webHidden/>
              </w:rPr>
              <w:fldChar w:fldCharType="begin"/>
            </w:r>
            <w:r>
              <w:rPr>
                <w:noProof/>
                <w:webHidden/>
              </w:rPr>
              <w:instrText xml:space="preserve"> PAGEREF _Toc20896714 \h </w:instrText>
            </w:r>
            <w:r>
              <w:rPr>
                <w:noProof/>
                <w:webHidden/>
              </w:rPr>
            </w:r>
            <w:r>
              <w:rPr>
                <w:noProof/>
                <w:webHidden/>
              </w:rPr>
              <w:fldChar w:fldCharType="separate"/>
            </w:r>
            <w:r>
              <w:rPr>
                <w:noProof/>
                <w:webHidden/>
              </w:rPr>
              <w:t>56</w:t>
            </w:r>
            <w:r>
              <w:rPr>
                <w:noProof/>
                <w:webHidden/>
              </w:rPr>
              <w:fldChar w:fldCharType="end"/>
            </w:r>
          </w:hyperlink>
        </w:p>
        <w:p w14:paraId="5F5FA957" w14:textId="63940CD5" w:rsidR="00A34F49" w:rsidRDefault="00A34F49">
          <w:pPr>
            <w:pStyle w:val="TOC2"/>
            <w:rPr>
              <w:rFonts w:asciiTheme="minorHAnsi" w:eastAsiaTheme="minorEastAsia" w:hAnsiTheme="minorHAnsi" w:cstheme="minorBidi"/>
              <w:b w:val="0"/>
              <w:noProof/>
              <w:sz w:val="22"/>
              <w:lang w:eastAsia="en-AU"/>
            </w:rPr>
          </w:pPr>
          <w:hyperlink w:anchor="_Toc20896715" w:history="1">
            <w:r w:rsidRPr="007322B3">
              <w:rPr>
                <w:rStyle w:val="Hyperlink"/>
                <w:noProof/>
              </w:rPr>
              <w:t>VI. Pharmacovigilance findings</w:t>
            </w:r>
            <w:r>
              <w:rPr>
                <w:noProof/>
                <w:webHidden/>
              </w:rPr>
              <w:tab/>
            </w:r>
            <w:r>
              <w:rPr>
                <w:noProof/>
                <w:webHidden/>
              </w:rPr>
              <w:fldChar w:fldCharType="begin"/>
            </w:r>
            <w:r>
              <w:rPr>
                <w:noProof/>
                <w:webHidden/>
              </w:rPr>
              <w:instrText xml:space="preserve"> PAGEREF _Toc20896715 \h </w:instrText>
            </w:r>
            <w:r>
              <w:rPr>
                <w:noProof/>
                <w:webHidden/>
              </w:rPr>
            </w:r>
            <w:r>
              <w:rPr>
                <w:noProof/>
                <w:webHidden/>
              </w:rPr>
              <w:fldChar w:fldCharType="separate"/>
            </w:r>
            <w:r>
              <w:rPr>
                <w:noProof/>
                <w:webHidden/>
              </w:rPr>
              <w:t>57</w:t>
            </w:r>
            <w:r>
              <w:rPr>
                <w:noProof/>
                <w:webHidden/>
              </w:rPr>
              <w:fldChar w:fldCharType="end"/>
            </w:r>
          </w:hyperlink>
        </w:p>
        <w:p w14:paraId="73F059D3" w14:textId="726F952F" w:rsidR="00A34F49" w:rsidRDefault="00A34F49">
          <w:pPr>
            <w:pStyle w:val="TOC3"/>
            <w:rPr>
              <w:rFonts w:asciiTheme="minorHAnsi" w:eastAsiaTheme="minorEastAsia" w:hAnsiTheme="minorHAnsi" w:cstheme="minorBidi"/>
              <w:noProof/>
              <w:lang w:eastAsia="en-AU"/>
            </w:rPr>
          </w:pPr>
          <w:hyperlink w:anchor="_Toc20896716" w:history="1">
            <w:r w:rsidRPr="007322B3">
              <w:rPr>
                <w:rStyle w:val="Hyperlink"/>
                <w:noProof/>
                <w:lang w:eastAsia="en-AU"/>
              </w:rPr>
              <w:t>Risk management plan</w:t>
            </w:r>
            <w:r>
              <w:rPr>
                <w:noProof/>
                <w:webHidden/>
              </w:rPr>
              <w:tab/>
            </w:r>
            <w:r>
              <w:rPr>
                <w:noProof/>
                <w:webHidden/>
              </w:rPr>
              <w:fldChar w:fldCharType="begin"/>
            </w:r>
            <w:r>
              <w:rPr>
                <w:noProof/>
                <w:webHidden/>
              </w:rPr>
              <w:instrText xml:space="preserve"> PAGEREF _Toc20896716 \h </w:instrText>
            </w:r>
            <w:r>
              <w:rPr>
                <w:noProof/>
                <w:webHidden/>
              </w:rPr>
            </w:r>
            <w:r>
              <w:rPr>
                <w:noProof/>
                <w:webHidden/>
              </w:rPr>
              <w:fldChar w:fldCharType="separate"/>
            </w:r>
            <w:r>
              <w:rPr>
                <w:noProof/>
                <w:webHidden/>
              </w:rPr>
              <w:t>57</w:t>
            </w:r>
            <w:r>
              <w:rPr>
                <w:noProof/>
                <w:webHidden/>
              </w:rPr>
              <w:fldChar w:fldCharType="end"/>
            </w:r>
          </w:hyperlink>
        </w:p>
        <w:p w14:paraId="66B2F115" w14:textId="1BEE61FC" w:rsidR="00A34F49" w:rsidRDefault="00A34F49">
          <w:pPr>
            <w:pStyle w:val="TOC2"/>
            <w:rPr>
              <w:rFonts w:asciiTheme="minorHAnsi" w:eastAsiaTheme="minorEastAsia" w:hAnsiTheme="minorHAnsi" w:cstheme="minorBidi"/>
              <w:b w:val="0"/>
              <w:noProof/>
              <w:sz w:val="22"/>
              <w:lang w:eastAsia="en-AU"/>
            </w:rPr>
          </w:pPr>
          <w:hyperlink w:anchor="_Toc20896717" w:history="1">
            <w:r w:rsidRPr="007322B3">
              <w:rPr>
                <w:rStyle w:val="Hyperlink"/>
                <w:noProof/>
              </w:rPr>
              <w:t>VII. Overall conclusion and risk/benefit assessment</w:t>
            </w:r>
            <w:r>
              <w:rPr>
                <w:noProof/>
                <w:webHidden/>
              </w:rPr>
              <w:tab/>
            </w:r>
            <w:r>
              <w:rPr>
                <w:noProof/>
                <w:webHidden/>
              </w:rPr>
              <w:fldChar w:fldCharType="begin"/>
            </w:r>
            <w:r>
              <w:rPr>
                <w:noProof/>
                <w:webHidden/>
              </w:rPr>
              <w:instrText xml:space="preserve"> PAGEREF _Toc20896717 \h </w:instrText>
            </w:r>
            <w:r>
              <w:rPr>
                <w:noProof/>
                <w:webHidden/>
              </w:rPr>
            </w:r>
            <w:r>
              <w:rPr>
                <w:noProof/>
                <w:webHidden/>
              </w:rPr>
              <w:fldChar w:fldCharType="separate"/>
            </w:r>
            <w:r>
              <w:rPr>
                <w:noProof/>
                <w:webHidden/>
              </w:rPr>
              <w:t>58</w:t>
            </w:r>
            <w:r>
              <w:rPr>
                <w:noProof/>
                <w:webHidden/>
              </w:rPr>
              <w:fldChar w:fldCharType="end"/>
            </w:r>
          </w:hyperlink>
        </w:p>
        <w:p w14:paraId="79D78F2A" w14:textId="187AF667" w:rsidR="00A34F49" w:rsidRDefault="00A34F49">
          <w:pPr>
            <w:pStyle w:val="TOC3"/>
            <w:rPr>
              <w:rFonts w:asciiTheme="minorHAnsi" w:eastAsiaTheme="minorEastAsia" w:hAnsiTheme="minorHAnsi" w:cstheme="minorBidi"/>
              <w:noProof/>
              <w:lang w:eastAsia="en-AU"/>
            </w:rPr>
          </w:pPr>
          <w:hyperlink w:anchor="_Toc20896718" w:history="1">
            <w:r w:rsidRPr="007322B3">
              <w:rPr>
                <w:rStyle w:val="Hyperlink"/>
                <w:noProof/>
              </w:rPr>
              <w:t>Introduction</w:t>
            </w:r>
            <w:r>
              <w:rPr>
                <w:noProof/>
                <w:webHidden/>
              </w:rPr>
              <w:tab/>
            </w:r>
            <w:r>
              <w:rPr>
                <w:noProof/>
                <w:webHidden/>
              </w:rPr>
              <w:fldChar w:fldCharType="begin"/>
            </w:r>
            <w:r>
              <w:rPr>
                <w:noProof/>
                <w:webHidden/>
              </w:rPr>
              <w:instrText xml:space="preserve"> PAGEREF _Toc20896718 \h </w:instrText>
            </w:r>
            <w:r>
              <w:rPr>
                <w:noProof/>
                <w:webHidden/>
              </w:rPr>
            </w:r>
            <w:r>
              <w:rPr>
                <w:noProof/>
                <w:webHidden/>
              </w:rPr>
              <w:fldChar w:fldCharType="separate"/>
            </w:r>
            <w:r>
              <w:rPr>
                <w:noProof/>
                <w:webHidden/>
              </w:rPr>
              <w:t>59</w:t>
            </w:r>
            <w:r>
              <w:rPr>
                <w:noProof/>
                <w:webHidden/>
              </w:rPr>
              <w:fldChar w:fldCharType="end"/>
            </w:r>
          </w:hyperlink>
        </w:p>
        <w:p w14:paraId="5D9C249C" w14:textId="77F55C34" w:rsidR="00A34F49" w:rsidRDefault="00A34F49">
          <w:pPr>
            <w:pStyle w:val="TOC3"/>
            <w:rPr>
              <w:rFonts w:asciiTheme="minorHAnsi" w:eastAsiaTheme="minorEastAsia" w:hAnsiTheme="minorHAnsi" w:cstheme="minorBidi"/>
              <w:noProof/>
              <w:lang w:eastAsia="en-AU"/>
            </w:rPr>
          </w:pPr>
          <w:hyperlink w:anchor="_Toc20896719" w:history="1">
            <w:r w:rsidRPr="007322B3">
              <w:rPr>
                <w:rStyle w:val="Hyperlink"/>
                <w:noProof/>
              </w:rPr>
              <w:t>Quality</w:t>
            </w:r>
            <w:r>
              <w:rPr>
                <w:noProof/>
                <w:webHidden/>
              </w:rPr>
              <w:tab/>
            </w:r>
            <w:r>
              <w:rPr>
                <w:noProof/>
                <w:webHidden/>
              </w:rPr>
              <w:fldChar w:fldCharType="begin"/>
            </w:r>
            <w:r>
              <w:rPr>
                <w:noProof/>
                <w:webHidden/>
              </w:rPr>
              <w:instrText xml:space="preserve"> PAGEREF _Toc20896719 \h </w:instrText>
            </w:r>
            <w:r>
              <w:rPr>
                <w:noProof/>
                <w:webHidden/>
              </w:rPr>
            </w:r>
            <w:r>
              <w:rPr>
                <w:noProof/>
                <w:webHidden/>
              </w:rPr>
              <w:fldChar w:fldCharType="separate"/>
            </w:r>
            <w:r>
              <w:rPr>
                <w:noProof/>
                <w:webHidden/>
              </w:rPr>
              <w:t>59</w:t>
            </w:r>
            <w:r>
              <w:rPr>
                <w:noProof/>
                <w:webHidden/>
              </w:rPr>
              <w:fldChar w:fldCharType="end"/>
            </w:r>
          </w:hyperlink>
        </w:p>
        <w:p w14:paraId="4A35534E" w14:textId="1B4F9828" w:rsidR="00A34F49" w:rsidRDefault="00A34F49">
          <w:pPr>
            <w:pStyle w:val="TOC3"/>
            <w:rPr>
              <w:rFonts w:asciiTheme="minorHAnsi" w:eastAsiaTheme="minorEastAsia" w:hAnsiTheme="minorHAnsi" w:cstheme="minorBidi"/>
              <w:noProof/>
              <w:lang w:eastAsia="en-AU"/>
            </w:rPr>
          </w:pPr>
          <w:hyperlink w:anchor="_Toc20896720" w:history="1">
            <w:r w:rsidRPr="007322B3">
              <w:rPr>
                <w:rStyle w:val="Hyperlink"/>
                <w:noProof/>
              </w:rPr>
              <w:t>Nonclinical</w:t>
            </w:r>
            <w:r>
              <w:rPr>
                <w:noProof/>
                <w:webHidden/>
              </w:rPr>
              <w:tab/>
            </w:r>
            <w:r>
              <w:rPr>
                <w:noProof/>
                <w:webHidden/>
              </w:rPr>
              <w:fldChar w:fldCharType="begin"/>
            </w:r>
            <w:r>
              <w:rPr>
                <w:noProof/>
                <w:webHidden/>
              </w:rPr>
              <w:instrText xml:space="preserve"> PAGEREF _Toc20896720 \h </w:instrText>
            </w:r>
            <w:r>
              <w:rPr>
                <w:noProof/>
                <w:webHidden/>
              </w:rPr>
            </w:r>
            <w:r>
              <w:rPr>
                <w:noProof/>
                <w:webHidden/>
              </w:rPr>
              <w:fldChar w:fldCharType="separate"/>
            </w:r>
            <w:r>
              <w:rPr>
                <w:noProof/>
                <w:webHidden/>
              </w:rPr>
              <w:t>60</w:t>
            </w:r>
            <w:r>
              <w:rPr>
                <w:noProof/>
                <w:webHidden/>
              </w:rPr>
              <w:fldChar w:fldCharType="end"/>
            </w:r>
          </w:hyperlink>
        </w:p>
        <w:p w14:paraId="7AC9C0FB" w14:textId="456C8B86" w:rsidR="00A34F49" w:rsidRDefault="00A34F49">
          <w:pPr>
            <w:pStyle w:val="TOC3"/>
            <w:rPr>
              <w:rFonts w:asciiTheme="minorHAnsi" w:eastAsiaTheme="minorEastAsia" w:hAnsiTheme="minorHAnsi" w:cstheme="minorBidi"/>
              <w:noProof/>
              <w:lang w:eastAsia="en-AU"/>
            </w:rPr>
          </w:pPr>
          <w:hyperlink w:anchor="_Toc20896721" w:history="1">
            <w:r w:rsidRPr="007322B3">
              <w:rPr>
                <w:rStyle w:val="Hyperlink"/>
                <w:noProof/>
              </w:rPr>
              <w:t>Clinical</w:t>
            </w:r>
            <w:r>
              <w:rPr>
                <w:noProof/>
                <w:webHidden/>
              </w:rPr>
              <w:tab/>
            </w:r>
            <w:r>
              <w:rPr>
                <w:noProof/>
                <w:webHidden/>
              </w:rPr>
              <w:fldChar w:fldCharType="begin"/>
            </w:r>
            <w:r>
              <w:rPr>
                <w:noProof/>
                <w:webHidden/>
              </w:rPr>
              <w:instrText xml:space="preserve"> PAGEREF _Toc20896721 \h </w:instrText>
            </w:r>
            <w:r>
              <w:rPr>
                <w:noProof/>
                <w:webHidden/>
              </w:rPr>
            </w:r>
            <w:r>
              <w:rPr>
                <w:noProof/>
                <w:webHidden/>
              </w:rPr>
              <w:fldChar w:fldCharType="separate"/>
            </w:r>
            <w:r>
              <w:rPr>
                <w:noProof/>
                <w:webHidden/>
              </w:rPr>
              <w:t>60</w:t>
            </w:r>
            <w:r>
              <w:rPr>
                <w:noProof/>
                <w:webHidden/>
              </w:rPr>
              <w:fldChar w:fldCharType="end"/>
            </w:r>
          </w:hyperlink>
        </w:p>
        <w:p w14:paraId="28FD61BC" w14:textId="347C7412" w:rsidR="00A34F49" w:rsidRDefault="00A34F49">
          <w:pPr>
            <w:pStyle w:val="TOC3"/>
            <w:rPr>
              <w:rFonts w:asciiTheme="minorHAnsi" w:eastAsiaTheme="minorEastAsia" w:hAnsiTheme="minorHAnsi" w:cstheme="minorBidi"/>
              <w:noProof/>
              <w:lang w:eastAsia="en-AU"/>
            </w:rPr>
          </w:pPr>
          <w:hyperlink w:anchor="_Toc20896722" w:history="1">
            <w:r w:rsidRPr="007322B3">
              <w:rPr>
                <w:rStyle w:val="Hyperlink"/>
                <w:noProof/>
                <w:lang w:eastAsia="en-AU"/>
              </w:rPr>
              <w:t>Risk management plan</w:t>
            </w:r>
            <w:r>
              <w:rPr>
                <w:noProof/>
                <w:webHidden/>
              </w:rPr>
              <w:tab/>
            </w:r>
            <w:r>
              <w:rPr>
                <w:noProof/>
                <w:webHidden/>
              </w:rPr>
              <w:fldChar w:fldCharType="begin"/>
            </w:r>
            <w:r>
              <w:rPr>
                <w:noProof/>
                <w:webHidden/>
              </w:rPr>
              <w:instrText xml:space="preserve"> PAGEREF _Toc20896722 \h </w:instrText>
            </w:r>
            <w:r>
              <w:rPr>
                <w:noProof/>
                <w:webHidden/>
              </w:rPr>
            </w:r>
            <w:r>
              <w:rPr>
                <w:noProof/>
                <w:webHidden/>
              </w:rPr>
              <w:fldChar w:fldCharType="separate"/>
            </w:r>
            <w:r>
              <w:rPr>
                <w:noProof/>
                <w:webHidden/>
              </w:rPr>
              <w:t>64</w:t>
            </w:r>
            <w:r>
              <w:rPr>
                <w:noProof/>
                <w:webHidden/>
              </w:rPr>
              <w:fldChar w:fldCharType="end"/>
            </w:r>
          </w:hyperlink>
        </w:p>
        <w:p w14:paraId="1B9B2937" w14:textId="601BF62E" w:rsidR="00A34F49" w:rsidRDefault="00A34F49">
          <w:pPr>
            <w:pStyle w:val="TOC3"/>
            <w:rPr>
              <w:rFonts w:asciiTheme="minorHAnsi" w:eastAsiaTheme="minorEastAsia" w:hAnsiTheme="minorHAnsi" w:cstheme="minorBidi"/>
              <w:noProof/>
              <w:lang w:eastAsia="en-AU"/>
            </w:rPr>
          </w:pPr>
          <w:hyperlink w:anchor="_Toc20896723" w:history="1">
            <w:r w:rsidRPr="007322B3">
              <w:rPr>
                <w:rStyle w:val="Hyperlink"/>
                <w:noProof/>
              </w:rPr>
              <w:t>Risk-benefit analysis</w:t>
            </w:r>
            <w:r>
              <w:rPr>
                <w:noProof/>
                <w:webHidden/>
              </w:rPr>
              <w:tab/>
            </w:r>
            <w:r>
              <w:rPr>
                <w:noProof/>
                <w:webHidden/>
              </w:rPr>
              <w:fldChar w:fldCharType="begin"/>
            </w:r>
            <w:r>
              <w:rPr>
                <w:noProof/>
                <w:webHidden/>
              </w:rPr>
              <w:instrText xml:space="preserve"> PAGEREF _Toc20896723 \h </w:instrText>
            </w:r>
            <w:r>
              <w:rPr>
                <w:noProof/>
                <w:webHidden/>
              </w:rPr>
            </w:r>
            <w:r>
              <w:rPr>
                <w:noProof/>
                <w:webHidden/>
              </w:rPr>
              <w:fldChar w:fldCharType="separate"/>
            </w:r>
            <w:r>
              <w:rPr>
                <w:noProof/>
                <w:webHidden/>
              </w:rPr>
              <w:t>64</w:t>
            </w:r>
            <w:r>
              <w:rPr>
                <w:noProof/>
                <w:webHidden/>
              </w:rPr>
              <w:fldChar w:fldCharType="end"/>
            </w:r>
          </w:hyperlink>
        </w:p>
        <w:p w14:paraId="2A88D423" w14:textId="643E4062" w:rsidR="00A34F49" w:rsidRDefault="00A34F49">
          <w:pPr>
            <w:pStyle w:val="TOC3"/>
            <w:rPr>
              <w:rFonts w:asciiTheme="minorHAnsi" w:eastAsiaTheme="minorEastAsia" w:hAnsiTheme="minorHAnsi" w:cstheme="minorBidi"/>
              <w:noProof/>
              <w:lang w:eastAsia="en-AU"/>
            </w:rPr>
          </w:pPr>
          <w:hyperlink w:anchor="_Toc20896724" w:history="1">
            <w:r w:rsidRPr="007322B3">
              <w:rPr>
                <w:rStyle w:val="Hyperlink"/>
                <w:noProof/>
              </w:rPr>
              <w:t>Post ACM negotiations</w:t>
            </w:r>
            <w:r>
              <w:rPr>
                <w:noProof/>
                <w:webHidden/>
              </w:rPr>
              <w:tab/>
            </w:r>
            <w:r>
              <w:rPr>
                <w:noProof/>
                <w:webHidden/>
              </w:rPr>
              <w:fldChar w:fldCharType="begin"/>
            </w:r>
            <w:r>
              <w:rPr>
                <w:noProof/>
                <w:webHidden/>
              </w:rPr>
              <w:instrText xml:space="preserve"> PAGEREF _Toc20896724 \h </w:instrText>
            </w:r>
            <w:r>
              <w:rPr>
                <w:noProof/>
                <w:webHidden/>
              </w:rPr>
            </w:r>
            <w:r>
              <w:rPr>
                <w:noProof/>
                <w:webHidden/>
              </w:rPr>
              <w:fldChar w:fldCharType="separate"/>
            </w:r>
            <w:r>
              <w:rPr>
                <w:noProof/>
                <w:webHidden/>
              </w:rPr>
              <w:t>73</w:t>
            </w:r>
            <w:r>
              <w:rPr>
                <w:noProof/>
                <w:webHidden/>
              </w:rPr>
              <w:fldChar w:fldCharType="end"/>
            </w:r>
          </w:hyperlink>
        </w:p>
        <w:p w14:paraId="5E3EFC2F" w14:textId="766167D1" w:rsidR="00A34F49" w:rsidRDefault="00A34F49">
          <w:pPr>
            <w:pStyle w:val="TOC3"/>
            <w:rPr>
              <w:rFonts w:asciiTheme="minorHAnsi" w:eastAsiaTheme="minorEastAsia" w:hAnsiTheme="minorHAnsi" w:cstheme="minorBidi"/>
              <w:noProof/>
              <w:lang w:eastAsia="en-AU"/>
            </w:rPr>
          </w:pPr>
          <w:hyperlink w:anchor="_Toc20896725" w:history="1">
            <w:r w:rsidRPr="007322B3">
              <w:rPr>
                <w:rStyle w:val="Hyperlink"/>
                <w:noProof/>
              </w:rPr>
              <w:t>Outcome</w:t>
            </w:r>
            <w:r>
              <w:rPr>
                <w:noProof/>
                <w:webHidden/>
              </w:rPr>
              <w:tab/>
            </w:r>
            <w:r>
              <w:rPr>
                <w:noProof/>
                <w:webHidden/>
              </w:rPr>
              <w:fldChar w:fldCharType="begin"/>
            </w:r>
            <w:r>
              <w:rPr>
                <w:noProof/>
                <w:webHidden/>
              </w:rPr>
              <w:instrText xml:space="preserve"> PAGEREF _Toc20896725 \h </w:instrText>
            </w:r>
            <w:r>
              <w:rPr>
                <w:noProof/>
                <w:webHidden/>
              </w:rPr>
            </w:r>
            <w:r>
              <w:rPr>
                <w:noProof/>
                <w:webHidden/>
              </w:rPr>
              <w:fldChar w:fldCharType="separate"/>
            </w:r>
            <w:r>
              <w:rPr>
                <w:noProof/>
                <w:webHidden/>
              </w:rPr>
              <w:t>74</w:t>
            </w:r>
            <w:r>
              <w:rPr>
                <w:noProof/>
                <w:webHidden/>
              </w:rPr>
              <w:fldChar w:fldCharType="end"/>
            </w:r>
          </w:hyperlink>
        </w:p>
        <w:p w14:paraId="315D7D21" w14:textId="27467180" w:rsidR="00A34F49" w:rsidRDefault="00A34F49">
          <w:pPr>
            <w:pStyle w:val="TOC2"/>
            <w:rPr>
              <w:rFonts w:asciiTheme="minorHAnsi" w:eastAsiaTheme="minorEastAsia" w:hAnsiTheme="minorHAnsi" w:cstheme="minorBidi"/>
              <w:b w:val="0"/>
              <w:noProof/>
              <w:sz w:val="22"/>
              <w:lang w:eastAsia="en-AU"/>
            </w:rPr>
          </w:pPr>
          <w:hyperlink w:anchor="_Toc20896726" w:history="1">
            <w:r w:rsidRPr="007322B3">
              <w:rPr>
                <w:rStyle w:val="Hyperlink"/>
                <w:noProof/>
              </w:rPr>
              <w:t>Attachment 1. Product Information</w:t>
            </w:r>
            <w:r>
              <w:rPr>
                <w:noProof/>
                <w:webHidden/>
              </w:rPr>
              <w:tab/>
            </w:r>
            <w:r>
              <w:rPr>
                <w:noProof/>
                <w:webHidden/>
              </w:rPr>
              <w:fldChar w:fldCharType="begin"/>
            </w:r>
            <w:r>
              <w:rPr>
                <w:noProof/>
                <w:webHidden/>
              </w:rPr>
              <w:instrText xml:space="preserve"> PAGEREF _Toc20896726 \h </w:instrText>
            </w:r>
            <w:r>
              <w:rPr>
                <w:noProof/>
                <w:webHidden/>
              </w:rPr>
            </w:r>
            <w:r>
              <w:rPr>
                <w:noProof/>
                <w:webHidden/>
              </w:rPr>
              <w:fldChar w:fldCharType="separate"/>
            </w:r>
            <w:r>
              <w:rPr>
                <w:noProof/>
                <w:webHidden/>
              </w:rPr>
              <w:t>74</w:t>
            </w:r>
            <w:r>
              <w:rPr>
                <w:noProof/>
                <w:webHidden/>
              </w:rPr>
              <w:fldChar w:fldCharType="end"/>
            </w:r>
          </w:hyperlink>
        </w:p>
        <w:p w14:paraId="519AEADB" w14:textId="39205793" w:rsidR="003A7F6C" w:rsidRPr="00B811C6" w:rsidRDefault="00DB6124" w:rsidP="00B811C6">
          <w:pPr>
            <w:pStyle w:val="TOC2"/>
          </w:pPr>
          <w:r>
            <w:fldChar w:fldCharType="end"/>
          </w:r>
        </w:p>
      </w:sdtContent>
    </w:sdt>
    <w:bookmarkStart w:id="3" w:name="_Toc314842482" w:displacedByCustomXml="prev"/>
    <w:p w14:paraId="3F30A42F" w14:textId="77777777" w:rsidR="00FD119B" w:rsidRDefault="00FD119B">
      <w:pPr>
        <w:spacing w:before="0" w:after="200" w:line="0" w:lineRule="auto"/>
      </w:pPr>
      <w:r>
        <w:br w:type="page"/>
      </w:r>
    </w:p>
    <w:p w14:paraId="481763A2"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2089668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A1E09" w14:paraId="0D4E6E97" w14:textId="77777777" w:rsidTr="00FA1E09">
        <w:trPr>
          <w:cnfStyle w:val="100000000000" w:firstRow="1" w:lastRow="0" w:firstColumn="0" w:lastColumn="0" w:oddVBand="0" w:evenVBand="0" w:oddHBand="0" w:evenHBand="0" w:firstRowFirstColumn="0" w:firstRowLastColumn="0" w:lastRowFirstColumn="0" w:lastRowLastColumn="0"/>
        </w:trPr>
        <w:tc>
          <w:tcPr>
            <w:tcW w:w="1890" w:type="dxa"/>
          </w:tcPr>
          <w:p w14:paraId="44561F69" w14:textId="77777777" w:rsidR="00FA1E09" w:rsidRDefault="00FA1E09" w:rsidP="000350CB">
            <w:r>
              <w:t>Abbreviation</w:t>
            </w:r>
          </w:p>
        </w:tc>
        <w:tc>
          <w:tcPr>
            <w:tcW w:w="6830" w:type="dxa"/>
          </w:tcPr>
          <w:p w14:paraId="36FFC5A7" w14:textId="77777777" w:rsidR="00FA1E09" w:rsidRDefault="00FA1E09" w:rsidP="000350CB">
            <w:r>
              <w:t>Meaning</w:t>
            </w:r>
          </w:p>
        </w:tc>
      </w:tr>
      <w:tr w:rsidR="00FA1E09" w14:paraId="06E8CB3C" w14:textId="77777777" w:rsidTr="00FA1E09">
        <w:tc>
          <w:tcPr>
            <w:tcW w:w="1890" w:type="dxa"/>
          </w:tcPr>
          <w:p w14:paraId="14F53EF2" w14:textId="77777777" w:rsidR="00FA1E09" w:rsidRDefault="00FA1E09" w:rsidP="000350CB">
            <w:r>
              <w:t>AD</w:t>
            </w:r>
          </w:p>
        </w:tc>
        <w:tc>
          <w:tcPr>
            <w:tcW w:w="6830" w:type="dxa"/>
          </w:tcPr>
          <w:p w14:paraId="1F7C8436" w14:textId="77777777" w:rsidR="00FA1E09" w:rsidRDefault="00FA1E09" w:rsidP="000350CB">
            <w:r>
              <w:t>Atopic dermatitis</w:t>
            </w:r>
          </w:p>
        </w:tc>
      </w:tr>
      <w:tr w:rsidR="00FA1E09" w14:paraId="051677EC" w14:textId="77777777" w:rsidTr="00FA1E09">
        <w:tc>
          <w:tcPr>
            <w:tcW w:w="1890" w:type="dxa"/>
          </w:tcPr>
          <w:p w14:paraId="2BC97871" w14:textId="77777777" w:rsidR="00FA1E09" w:rsidRDefault="00FA1E09" w:rsidP="000350CB">
            <w:r>
              <w:t>ADSI</w:t>
            </w:r>
          </w:p>
        </w:tc>
        <w:tc>
          <w:tcPr>
            <w:tcW w:w="6830" w:type="dxa"/>
          </w:tcPr>
          <w:p w14:paraId="6B1E5101" w14:textId="77777777" w:rsidR="00FA1E09" w:rsidRDefault="00FA1E09" w:rsidP="000350CB">
            <w:r>
              <w:t>Atopic Dermatitis Severity Index</w:t>
            </w:r>
          </w:p>
        </w:tc>
      </w:tr>
      <w:tr w:rsidR="00FA1E09" w14:paraId="1AF79E65" w14:textId="77777777" w:rsidTr="00FA1E09">
        <w:tc>
          <w:tcPr>
            <w:tcW w:w="1890" w:type="dxa"/>
          </w:tcPr>
          <w:p w14:paraId="4A034338" w14:textId="77777777" w:rsidR="00FA1E09" w:rsidRDefault="00FA1E09" w:rsidP="000350CB">
            <w:r>
              <w:t>AE</w:t>
            </w:r>
          </w:p>
        </w:tc>
        <w:tc>
          <w:tcPr>
            <w:tcW w:w="6830" w:type="dxa"/>
          </w:tcPr>
          <w:p w14:paraId="7A3694CE" w14:textId="77777777" w:rsidR="00FA1E09" w:rsidRDefault="00FA1E09" w:rsidP="000350CB">
            <w:r>
              <w:t>Adverse event</w:t>
            </w:r>
          </w:p>
        </w:tc>
      </w:tr>
      <w:tr w:rsidR="00FA1E09" w14:paraId="4F6C381D" w14:textId="77777777" w:rsidTr="00FA1E09">
        <w:tc>
          <w:tcPr>
            <w:tcW w:w="1890" w:type="dxa"/>
          </w:tcPr>
          <w:p w14:paraId="28845066" w14:textId="77777777" w:rsidR="00FA1E09" w:rsidRDefault="00FA1E09" w:rsidP="000350CB">
            <w:r>
              <w:t>ALT</w:t>
            </w:r>
          </w:p>
        </w:tc>
        <w:tc>
          <w:tcPr>
            <w:tcW w:w="6830" w:type="dxa"/>
          </w:tcPr>
          <w:p w14:paraId="770D2C5F" w14:textId="77777777" w:rsidR="00FA1E09" w:rsidRDefault="00FA1E09" w:rsidP="000350CB">
            <w:r>
              <w:t>Alanine aminotransferase</w:t>
            </w:r>
          </w:p>
        </w:tc>
      </w:tr>
      <w:tr w:rsidR="0062369B" w14:paraId="16523772" w14:textId="77777777" w:rsidTr="00FA1E09">
        <w:tc>
          <w:tcPr>
            <w:tcW w:w="1890" w:type="dxa"/>
          </w:tcPr>
          <w:p w14:paraId="05B19744" w14:textId="77777777" w:rsidR="0062369B" w:rsidRDefault="0062369B" w:rsidP="000350CB">
            <w:r>
              <w:t>ASA</w:t>
            </w:r>
          </w:p>
        </w:tc>
        <w:tc>
          <w:tcPr>
            <w:tcW w:w="6830" w:type="dxa"/>
          </w:tcPr>
          <w:p w14:paraId="0904C04E" w14:textId="77777777" w:rsidR="0062369B" w:rsidRDefault="0062369B" w:rsidP="000350CB">
            <w:r w:rsidRPr="00E13AF9">
              <w:t>Australian Specific Annex</w:t>
            </w:r>
          </w:p>
        </w:tc>
      </w:tr>
      <w:tr w:rsidR="00FA1E09" w14:paraId="164C83DE" w14:textId="77777777" w:rsidTr="00FA1E09">
        <w:tc>
          <w:tcPr>
            <w:tcW w:w="1890" w:type="dxa"/>
          </w:tcPr>
          <w:p w14:paraId="6B25D259" w14:textId="77777777" w:rsidR="00FA1E09" w:rsidRDefault="00FA1E09" w:rsidP="000350CB">
            <w:r>
              <w:t>AST</w:t>
            </w:r>
          </w:p>
        </w:tc>
        <w:tc>
          <w:tcPr>
            <w:tcW w:w="6830" w:type="dxa"/>
          </w:tcPr>
          <w:p w14:paraId="25039A8B" w14:textId="77777777" w:rsidR="00FA1E09" w:rsidRDefault="00FA1E09" w:rsidP="000350CB">
            <w:r>
              <w:t>Aspartate aminotransferase</w:t>
            </w:r>
          </w:p>
        </w:tc>
      </w:tr>
      <w:tr w:rsidR="00FA1E09" w14:paraId="6C8A803A" w14:textId="77777777" w:rsidTr="00FA1E09">
        <w:tc>
          <w:tcPr>
            <w:tcW w:w="1890" w:type="dxa"/>
          </w:tcPr>
          <w:p w14:paraId="106B8610" w14:textId="77777777" w:rsidR="00FA1E09" w:rsidRDefault="00FA1E09" w:rsidP="000350CB">
            <w:r>
              <w:t>AUC</w:t>
            </w:r>
          </w:p>
        </w:tc>
        <w:tc>
          <w:tcPr>
            <w:tcW w:w="6830" w:type="dxa"/>
          </w:tcPr>
          <w:p w14:paraId="0802BFF3" w14:textId="77777777" w:rsidR="00FA1E09" w:rsidRDefault="00FA1E09" w:rsidP="000350CB">
            <w:r>
              <w:t xml:space="preserve">Area </w:t>
            </w:r>
            <w:r w:rsidR="0059255C">
              <w:t xml:space="preserve">under the (plasma concentration </w:t>
            </w:r>
            <w:r>
              <w:t>time) curve</w:t>
            </w:r>
          </w:p>
        </w:tc>
      </w:tr>
      <w:tr w:rsidR="00FA1E09" w14:paraId="3D7835D2" w14:textId="77777777" w:rsidTr="00FA1E09">
        <w:tc>
          <w:tcPr>
            <w:tcW w:w="1890" w:type="dxa"/>
          </w:tcPr>
          <w:p w14:paraId="18661EB1" w14:textId="77777777" w:rsidR="00FA1E09" w:rsidRDefault="00FA1E09" w:rsidP="000350CB">
            <w:r>
              <w:t>AUC</w:t>
            </w:r>
            <w:r w:rsidRPr="00097B8B">
              <w:rPr>
                <w:vertAlign w:val="subscript"/>
              </w:rPr>
              <w:t>0-12</w:t>
            </w:r>
          </w:p>
        </w:tc>
        <w:tc>
          <w:tcPr>
            <w:tcW w:w="6830" w:type="dxa"/>
          </w:tcPr>
          <w:p w14:paraId="20B43C40" w14:textId="77777777" w:rsidR="00FA1E09" w:rsidRDefault="00FA1E09" w:rsidP="000350CB">
            <w:r>
              <w:t>Area</w:t>
            </w:r>
            <w:r w:rsidR="0059255C">
              <w:t xml:space="preserve"> under the plasma concentration time curve from time 0 to </w:t>
            </w:r>
            <w:r>
              <w:t>12 hours post dosing</w:t>
            </w:r>
          </w:p>
        </w:tc>
      </w:tr>
      <w:tr w:rsidR="003F3C63" w14:paraId="274B0162" w14:textId="77777777" w:rsidTr="00FA1E09">
        <w:tc>
          <w:tcPr>
            <w:tcW w:w="1890" w:type="dxa"/>
          </w:tcPr>
          <w:p w14:paraId="47B59992" w14:textId="77777777" w:rsidR="003F3C63" w:rsidRDefault="003F3C63" w:rsidP="000350CB">
            <w:r>
              <w:t>AUC</w:t>
            </w:r>
            <w:r w:rsidRPr="003F3C63">
              <w:rPr>
                <w:vertAlign w:val="subscript"/>
              </w:rPr>
              <w:t>0-24</w:t>
            </w:r>
          </w:p>
        </w:tc>
        <w:tc>
          <w:tcPr>
            <w:tcW w:w="6830" w:type="dxa"/>
          </w:tcPr>
          <w:p w14:paraId="1CD15F8A" w14:textId="77777777" w:rsidR="003F3C63" w:rsidRDefault="00345710" w:rsidP="000350CB">
            <w:r>
              <w:t>Area</w:t>
            </w:r>
            <w:r w:rsidR="0059255C">
              <w:t xml:space="preserve"> under the plasma concentration </w:t>
            </w:r>
            <w:r>
              <w:t>time curve from tim</w:t>
            </w:r>
            <w:r w:rsidR="0059255C">
              <w:t xml:space="preserve">e 0 to </w:t>
            </w:r>
            <w:r>
              <w:t>24 hours post dosing</w:t>
            </w:r>
          </w:p>
        </w:tc>
      </w:tr>
      <w:tr w:rsidR="00FA1E09" w14:paraId="4C49E082" w14:textId="77777777" w:rsidTr="00FA1E09">
        <w:tc>
          <w:tcPr>
            <w:tcW w:w="1890" w:type="dxa"/>
          </w:tcPr>
          <w:p w14:paraId="0380D4B0" w14:textId="77777777" w:rsidR="00FA1E09" w:rsidRDefault="00FA1E09" w:rsidP="000350CB">
            <w:r>
              <w:t>BSA</w:t>
            </w:r>
          </w:p>
        </w:tc>
        <w:tc>
          <w:tcPr>
            <w:tcW w:w="6830" w:type="dxa"/>
          </w:tcPr>
          <w:p w14:paraId="006C0D61" w14:textId="77777777" w:rsidR="00FA1E09" w:rsidRDefault="00FA1E09" w:rsidP="000350CB">
            <w:r>
              <w:t>Body surface area</w:t>
            </w:r>
          </w:p>
        </w:tc>
      </w:tr>
      <w:tr w:rsidR="009226F2" w14:paraId="11C62302" w14:textId="77777777" w:rsidTr="00FA1E09">
        <w:tc>
          <w:tcPr>
            <w:tcW w:w="1890" w:type="dxa"/>
          </w:tcPr>
          <w:p w14:paraId="4936C3C1" w14:textId="77777777" w:rsidR="009226F2" w:rsidRDefault="009226F2" w:rsidP="000350CB">
            <w:r>
              <w:t>CHMP</w:t>
            </w:r>
          </w:p>
        </w:tc>
        <w:tc>
          <w:tcPr>
            <w:tcW w:w="6830" w:type="dxa"/>
          </w:tcPr>
          <w:p w14:paraId="550090F6" w14:textId="77777777" w:rsidR="009226F2" w:rsidRDefault="009226F2" w:rsidP="000350CB">
            <w:r w:rsidRPr="009226F2">
              <w:t>Committee for Medicinal Products for Human Use</w:t>
            </w:r>
          </w:p>
        </w:tc>
      </w:tr>
      <w:tr w:rsidR="00FA1E09" w14:paraId="18F402DD" w14:textId="77777777" w:rsidTr="00FA1E09">
        <w:tc>
          <w:tcPr>
            <w:tcW w:w="1890" w:type="dxa"/>
          </w:tcPr>
          <w:p w14:paraId="7939BDF1" w14:textId="77777777" w:rsidR="00FA1E09" w:rsidRDefault="00FA1E09" w:rsidP="000350CB">
            <w:proofErr w:type="spellStart"/>
            <w:r>
              <w:t>C</w:t>
            </w:r>
            <w:r w:rsidRPr="003552E4">
              <w:rPr>
                <w:vertAlign w:val="subscript"/>
              </w:rPr>
              <w:t>max</w:t>
            </w:r>
            <w:proofErr w:type="spellEnd"/>
          </w:p>
        </w:tc>
        <w:tc>
          <w:tcPr>
            <w:tcW w:w="6830" w:type="dxa"/>
          </w:tcPr>
          <w:p w14:paraId="3738CBED" w14:textId="77777777" w:rsidR="00FA1E09" w:rsidRDefault="00FA1E09" w:rsidP="000350CB">
            <w:r>
              <w:t>Maximum observed plasma concentration</w:t>
            </w:r>
          </w:p>
        </w:tc>
      </w:tr>
      <w:tr w:rsidR="00C72CA2" w14:paraId="27A045BA" w14:textId="77777777" w:rsidTr="00FA1E09">
        <w:tc>
          <w:tcPr>
            <w:tcW w:w="1890" w:type="dxa"/>
          </w:tcPr>
          <w:p w14:paraId="641EA1DD" w14:textId="77777777" w:rsidR="00C72CA2" w:rsidRDefault="00C72CA2" w:rsidP="000350CB">
            <w:r>
              <w:t>CMI</w:t>
            </w:r>
          </w:p>
        </w:tc>
        <w:tc>
          <w:tcPr>
            <w:tcW w:w="6830" w:type="dxa"/>
          </w:tcPr>
          <w:p w14:paraId="0634835D" w14:textId="77777777" w:rsidR="00C72CA2" w:rsidRDefault="00C72CA2" w:rsidP="000350CB">
            <w:r w:rsidRPr="00C72CA2">
              <w:t>Consumer Medicines Information</w:t>
            </w:r>
          </w:p>
        </w:tc>
      </w:tr>
      <w:tr w:rsidR="008C3ADD" w14:paraId="6BA7A5EE" w14:textId="77777777" w:rsidTr="00FA1E09">
        <w:tc>
          <w:tcPr>
            <w:tcW w:w="1890" w:type="dxa"/>
          </w:tcPr>
          <w:p w14:paraId="4A9FBA39" w14:textId="77777777" w:rsidR="008C3ADD" w:rsidRDefault="008C3ADD" w:rsidP="000350CB">
            <w:r>
              <w:t>CNS</w:t>
            </w:r>
          </w:p>
        </w:tc>
        <w:tc>
          <w:tcPr>
            <w:tcW w:w="6830" w:type="dxa"/>
          </w:tcPr>
          <w:p w14:paraId="6CB80BC0" w14:textId="77777777" w:rsidR="008C3ADD" w:rsidRPr="00C72CA2" w:rsidRDefault="008C3ADD" w:rsidP="008C3ADD">
            <w:r>
              <w:t>Central Nervous System</w:t>
            </w:r>
          </w:p>
        </w:tc>
      </w:tr>
      <w:tr w:rsidR="00FA1E09" w14:paraId="604E4A2E" w14:textId="77777777" w:rsidTr="00FA1E09">
        <w:tc>
          <w:tcPr>
            <w:tcW w:w="1890" w:type="dxa"/>
          </w:tcPr>
          <w:p w14:paraId="19958BEE" w14:textId="77777777" w:rsidR="00FA1E09" w:rsidRDefault="00FA1E09" w:rsidP="000350CB">
            <w:r>
              <w:t>DAE</w:t>
            </w:r>
          </w:p>
        </w:tc>
        <w:tc>
          <w:tcPr>
            <w:tcW w:w="6830" w:type="dxa"/>
          </w:tcPr>
          <w:p w14:paraId="1925F5AA" w14:textId="77777777" w:rsidR="00FA1E09" w:rsidRDefault="00FA1E09" w:rsidP="000350CB">
            <w:r>
              <w:t>Discontinuation due to adverse event</w:t>
            </w:r>
          </w:p>
        </w:tc>
      </w:tr>
      <w:tr w:rsidR="00FA1E09" w14:paraId="0577DE68" w14:textId="77777777" w:rsidTr="00FA1E09">
        <w:tc>
          <w:tcPr>
            <w:tcW w:w="1890" w:type="dxa"/>
          </w:tcPr>
          <w:p w14:paraId="3680B53B" w14:textId="77777777" w:rsidR="00FA1E09" w:rsidRDefault="00FA1E09" w:rsidP="000350CB">
            <w:r>
              <w:t>ECG</w:t>
            </w:r>
          </w:p>
        </w:tc>
        <w:tc>
          <w:tcPr>
            <w:tcW w:w="6830" w:type="dxa"/>
          </w:tcPr>
          <w:p w14:paraId="02B56F34" w14:textId="77777777" w:rsidR="00FA1E09" w:rsidRDefault="00FA1E09" w:rsidP="000350CB">
            <w:r>
              <w:t>Electrocardiogram</w:t>
            </w:r>
          </w:p>
        </w:tc>
      </w:tr>
      <w:tr w:rsidR="00873617" w14:paraId="46E06201" w14:textId="77777777" w:rsidTr="00FA1E09">
        <w:tc>
          <w:tcPr>
            <w:tcW w:w="1890" w:type="dxa"/>
          </w:tcPr>
          <w:p w14:paraId="629BFE51" w14:textId="77777777" w:rsidR="00873617" w:rsidRDefault="00873617" w:rsidP="000350CB">
            <w:r>
              <w:t>EMA</w:t>
            </w:r>
          </w:p>
        </w:tc>
        <w:tc>
          <w:tcPr>
            <w:tcW w:w="6830" w:type="dxa"/>
          </w:tcPr>
          <w:p w14:paraId="157865A7" w14:textId="77777777" w:rsidR="00873617" w:rsidRDefault="00873617" w:rsidP="000350CB">
            <w:r w:rsidRPr="00873617">
              <w:t>European Medicines Agency</w:t>
            </w:r>
          </w:p>
        </w:tc>
      </w:tr>
      <w:tr w:rsidR="00BA33CE" w14:paraId="05650297" w14:textId="77777777" w:rsidTr="00FA1E09">
        <w:tc>
          <w:tcPr>
            <w:tcW w:w="1890" w:type="dxa"/>
          </w:tcPr>
          <w:p w14:paraId="291C8BE5" w14:textId="77777777" w:rsidR="00BA33CE" w:rsidRDefault="00BA33CE" w:rsidP="000350CB">
            <w:r>
              <w:t>EU</w:t>
            </w:r>
          </w:p>
        </w:tc>
        <w:tc>
          <w:tcPr>
            <w:tcW w:w="6830" w:type="dxa"/>
          </w:tcPr>
          <w:p w14:paraId="472F8743" w14:textId="77777777" w:rsidR="00BA33CE" w:rsidRDefault="00BA33CE" w:rsidP="000350CB">
            <w:r>
              <w:t>European Union</w:t>
            </w:r>
          </w:p>
        </w:tc>
      </w:tr>
      <w:tr w:rsidR="00FA1E09" w14:paraId="6D20FC03" w14:textId="77777777" w:rsidTr="00FA1E09">
        <w:tc>
          <w:tcPr>
            <w:tcW w:w="1890" w:type="dxa"/>
          </w:tcPr>
          <w:p w14:paraId="0F2107E4" w14:textId="77777777" w:rsidR="00FA1E09" w:rsidRDefault="00FA1E09" w:rsidP="000350CB">
            <w:r>
              <w:t>FDA</w:t>
            </w:r>
          </w:p>
        </w:tc>
        <w:tc>
          <w:tcPr>
            <w:tcW w:w="6830" w:type="dxa"/>
          </w:tcPr>
          <w:p w14:paraId="01386FAD" w14:textId="77777777" w:rsidR="00FA1E09" w:rsidRDefault="00FA1E09" w:rsidP="000350CB">
            <w:r>
              <w:t>Food and Drug Administration</w:t>
            </w:r>
          </w:p>
        </w:tc>
      </w:tr>
      <w:tr w:rsidR="003F3C63" w14:paraId="27A2D7D4" w14:textId="77777777" w:rsidTr="00FA1E09">
        <w:tc>
          <w:tcPr>
            <w:tcW w:w="1890" w:type="dxa"/>
          </w:tcPr>
          <w:p w14:paraId="2570F9D3" w14:textId="77777777" w:rsidR="003F3C63" w:rsidRDefault="003F3C63" w:rsidP="000350CB">
            <w:r>
              <w:t>GLP</w:t>
            </w:r>
          </w:p>
        </w:tc>
        <w:tc>
          <w:tcPr>
            <w:tcW w:w="6830" w:type="dxa"/>
          </w:tcPr>
          <w:p w14:paraId="7A2CE6E5" w14:textId="77777777" w:rsidR="003F3C63" w:rsidRDefault="003F3C63" w:rsidP="003F3C63">
            <w:r>
              <w:t>Good Laboratory Practice</w:t>
            </w:r>
          </w:p>
        </w:tc>
      </w:tr>
      <w:tr w:rsidR="003F3C63" w14:paraId="4692AFE0" w14:textId="77777777" w:rsidTr="00FA1E09">
        <w:tc>
          <w:tcPr>
            <w:tcW w:w="1890" w:type="dxa"/>
          </w:tcPr>
          <w:p w14:paraId="2D3EA494" w14:textId="77777777" w:rsidR="003F3C63" w:rsidRDefault="003F3C63" w:rsidP="000350CB">
            <w:r>
              <w:t>GMP</w:t>
            </w:r>
          </w:p>
        </w:tc>
        <w:tc>
          <w:tcPr>
            <w:tcW w:w="6830" w:type="dxa"/>
          </w:tcPr>
          <w:p w14:paraId="573C7CF5" w14:textId="77777777" w:rsidR="003F3C63" w:rsidRDefault="003F3C63" w:rsidP="000350CB">
            <w:r>
              <w:t>Good Manufacturing Practice</w:t>
            </w:r>
          </w:p>
        </w:tc>
      </w:tr>
      <w:tr w:rsidR="00481443" w14:paraId="6D529F52" w14:textId="77777777" w:rsidTr="00FA1E09">
        <w:tc>
          <w:tcPr>
            <w:tcW w:w="1890" w:type="dxa"/>
          </w:tcPr>
          <w:p w14:paraId="0471FB4C" w14:textId="77777777" w:rsidR="00481443" w:rsidRDefault="00481443" w:rsidP="000350CB">
            <w:r>
              <w:t>IC</w:t>
            </w:r>
            <w:r w:rsidRPr="00481443">
              <w:rPr>
                <w:vertAlign w:val="subscript"/>
              </w:rPr>
              <w:t>50</w:t>
            </w:r>
          </w:p>
        </w:tc>
        <w:tc>
          <w:tcPr>
            <w:tcW w:w="6830" w:type="dxa"/>
          </w:tcPr>
          <w:p w14:paraId="23C23AB3" w14:textId="77777777" w:rsidR="00481443" w:rsidRDefault="00481443" w:rsidP="000350CB">
            <w:r>
              <w:t>50% inhibitory concentration</w:t>
            </w:r>
          </w:p>
        </w:tc>
      </w:tr>
      <w:tr w:rsidR="00FA1E09" w14:paraId="6A656071" w14:textId="77777777" w:rsidTr="00FA1E09">
        <w:tc>
          <w:tcPr>
            <w:tcW w:w="1890" w:type="dxa"/>
          </w:tcPr>
          <w:p w14:paraId="15B6F2C5" w14:textId="77777777" w:rsidR="00FA1E09" w:rsidRDefault="00FA1E09" w:rsidP="000350CB">
            <w:r>
              <w:t>ICH</w:t>
            </w:r>
          </w:p>
        </w:tc>
        <w:tc>
          <w:tcPr>
            <w:tcW w:w="6830" w:type="dxa"/>
          </w:tcPr>
          <w:p w14:paraId="268C2B49" w14:textId="77777777" w:rsidR="00FA1E09" w:rsidRDefault="00FA1E09" w:rsidP="000350CB">
            <w:r>
              <w:t>International Conference on Harmonisation</w:t>
            </w:r>
          </w:p>
        </w:tc>
      </w:tr>
      <w:tr w:rsidR="00FA1E09" w14:paraId="42D2E245" w14:textId="77777777" w:rsidTr="00FA1E09">
        <w:tc>
          <w:tcPr>
            <w:tcW w:w="1890" w:type="dxa"/>
          </w:tcPr>
          <w:p w14:paraId="4E31AF7C" w14:textId="77777777" w:rsidR="00FA1E09" w:rsidRDefault="00FA1E09" w:rsidP="000350CB">
            <w:r>
              <w:t>ISGA</w:t>
            </w:r>
          </w:p>
        </w:tc>
        <w:tc>
          <w:tcPr>
            <w:tcW w:w="6830" w:type="dxa"/>
          </w:tcPr>
          <w:p w14:paraId="6325F91E" w14:textId="77777777" w:rsidR="00FA1E09" w:rsidRDefault="00FA1E09" w:rsidP="000350CB">
            <w:r>
              <w:t>Investigator’s Static Global Assessment</w:t>
            </w:r>
          </w:p>
        </w:tc>
      </w:tr>
      <w:tr w:rsidR="00FA1E09" w14:paraId="4B7BBFD9" w14:textId="77777777" w:rsidTr="00FA1E09">
        <w:tc>
          <w:tcPr>
            <w:tcW w:w="1890" w:type="dxa"/>
          </w:tcPr>
          <w:p w14:paraId="2F3F39E6" w14:textId="77777777" w:rsidR="00FA1E09" w:rsidRDefault="00391FF7" w:rsidP="000350CB">
            <w:r>
              <w:lastRenderedPageBreak/>
              <w:t>ITT</w:t>
            </w:r>
          </w:p>
        </w:tc>
        <w:tc>
          <w:tcPr>
            <w:tcW w:w="6830" w:type="dxa"/>
          </w:tcPr>
          <w:p w14:paraId="279CF550" w14:textId="77777777" w:rsidR="00FA1E09" w:rsidRDefault="00FA1E09" w:rsidP="000350CB">
            <w:r>
              <w:t>Intention to Treat</w:t>
            </w:r>
          </w:p>
        </w:tc>
      </w:tr>
      <w:tr w:rsidR="00FA1E09" w14:paraId="34F95A06" w14:textId="77777777" w:rsidTr="00FA1E09">
        <w:tc>
          <w:tcPr>
            <w:tcW w:w="1890" w:type="dxa"/>
          </w:tcPr>
          <w:p w14:paraId="657BD41A" w14:textId="77777777" w:rsidR="00FA1E09" w:rsidRDefault="00FA1E09" w:rsidP="000350CB">
            <w:proofErr w:type="spellStart"/>
            <w:r>
              <w:t>MedDRA</w:t>
            </w:r>
            <w:proofErr w:type="spellEnd"/>
          </w:p>
        </w:tc>
        <w:tc>
          <w:tcPr>
            <w:tcW w:w="6830" w:type="dxa"/>
          </w:tcPr>
          <w:p w14:paraId="5A84D557" w14:textId="77777777" w:rsidR="00FA1E09" w:rsidRDefault="00FA1E09" w:rsidP="000350CB">
            <w:r>
              <w:t>Medical Dictionary for Regulatory Activities</w:t>
            </w:r>
          </w:p>
        </w:tc>
      </w:tr>
      <w:tr w:rsidR="00FA1E09" w14:paraId="1454DC3A" w14:textId="77777777" w:rsidTr="00FA1E09">
        <w:tc>
          <w:tcPr>
            <w:tcW w:w="1890" w:type="dxa"/>
          </w:tcPr>
          <w:p w14:paraId="5CFF75D7" w14:textId="77777777" w:rsidR="00FA1E09" w:rsidRDefault="00FA1E09" w:rsidP="000350CB">
            <w:r>
              <w:t>PD</w:t>
            </w:r>
          </w:p>
        </w:tc>
        <w:tc>
          <w:tcPr>
            <w:tcW w:w="6830" w:type="dxa"/>
          </w:tcPr>
          <w:p w14:paraId="4F5894E4" w14:textId="77777777" w:rsidR="00FA1E09" w:rsidRDefault="00FA1E09" w:rsidP="000350CB">
            <w:proofErr w:type="spellStart"/>
            <w:r>
              <w:t>Pharmacodynamic</w:t>
            </w:r>
            <w:proofErr w:type="spellEnd"/>
          </w:p>
        </w:tc>
      </w:tr>
      <w:tr w:rsidR="002F2742" w14:paraId="3E5983DD" w14:textId="77777777" w:rsidTr="00FA1E09">
        <w:tc>
          <w:tcPr>
            <w:tcW w:w="1890" w:type="dxa"/>
          </w:tcPr>
          <w:p w14:paraId="1691580B" w14:textId="77777777" w:rsidR="002F2742" w:rsidRDefault="002F2742" w:rsidP="000350CB">
            <w:r>
              <w:t>PDE</w:t>
            </w:r>
          </w:p>
        </w:tc>
        <w:tc>
          <w:tcPr>
            <w:tcW w:w="6830" w:type="dxa"/>
          </w:tcPr>
          <w:p w14:paraId="60EB4F99" w14:textId="77777777" w:rsidR="002F2742" w:rsidRDefault="002F2742" w:rsidP="000350CB">
            <w:r>
              <w:t>Phosphodiesterase</w:t>
            </w:r>
          </w:p>
        </w:tc>
      </w:tr>
      <w:tr w:rsidR="00FA1E09" w14:paraId="0C247943" w14:textId="77777777" w:rsidTr="00FA1E09">
        <w:tc>
          <w:tcPr>
            <w:tcW w:w="1890" w:type="dxa"/>
          </w:tcPr>
          <w:p w14:paraId="0B24829D" w14:textId="504F66AA" w:rsidR="00FA1E09" w:rsidRDefault="001C29FA" w:rsidP="002F2742">
            <w:r>
              <w:t>PDE</w:t>
            </w:r>
            <w:r w:rsidR="00FA1E09">
              <w:t>4</w:t>
            </w:r>
          </w:p>
        </w:tc>
        <w:tc>
          <w:tcPr>
            <w:tcW w:w="6830" w:type="dxa"/>
          </w:tcPr>
          <w:p w14:paraId="12B385E6" w14:textId="112258FC" w:rsidR="00FA1E09" w:rsidRDefault="002F2742" w:rsidP="002F2742">
            <w:r>
              <w:t>Phosphodiesterase-</w:t>
            </w:r>
            <w:r w:rsidR="00FA1E09">
              <w:t>4</w:t>
            </w:r>
          </w:p>
        </w:tc>
      </w:tr>
      <w:tr w:rsidR="00C72CA2" w14:paraId="345A5041" w14:textId="77777777" w:rsidTr="00FA1E09">
        <w:tc>
          <w:tcPr>
            <w:tcW w:w="1890" w:type="dxa"/>
          </w:tcPr>
          <w:p w14:paraId="6E4CB55C" w14:textId="77777777" w:rsidR="00C72CA2" w:rsidRDefault="00C72CA2" w:rsidP="000350CB">
            <w:r>
              <w:t>PI</w:t>
            </w:r>
          </w:p>
        </w:tc>
        <w:tc>
          <w:tcPr>
            <w:tcW w:w="6830" w:type="dxa"/>
          </w:tcPr>
          <w:p w14:paraId="0FD68934" w14:textId="77777777" w:rsidR="00C72CA2" w:rsidRDefault="00C72CA2" w:rsidP="000350CB">
            <w:r>
              <w:t>Product information</w:t>
            </w:r>
          </w:p>
        </w:tc>
      </w:tr>
      <w:tr w:rsidR="00FA1E09" w14:paraId="0651DF51" w14:textId="77777777" w:rsidTr="00FA1E09">
        <w:tc>
          <w:tcPr>
            <w:tcW w:w="1890" w:type="dxa"/>
          </w:tcPr>
          <w:p w14:paraId="07C5A894" w14:textId="77777777" w:rsidR="00FA1E09" w:rsidRDefault="00FA1E09" w:rsidP="000350CB">
            <w:r>
              <w:t>PK</w:t>
            </w:r>
          </w:p>
        </w:tc>
        <w:tc>
          <w:tcPr>
            <w:tcW w:w="6830" w:type="dxa"/>
          </w:tcPr>
          <w:p w14:paraId="44E0FCDF" w14:textId="77777777" w:rsidR="00FA1E09" w:rsidRDefault="00FA1E09" w:rsidP="000350CB">
            <w:r>
              <w:t>Pharmacokinetic</w:t>
            </w:r>
          </w:p>
        </w:tc>
      </w:tr>
      <w:tr w:rsidR="002F2742" w14:paraId="392716FE" w14:textId="77777777" w:rsidTr="00FA1E09">
        <w:tc>
          <w:tcPr>
            <w:tcW w:w="1890" w:type="dxa"/>
          </w:tcPr>
          <w:p w14:paraId="0DF0D3E9" w14:textId="77777777" w:rsidR="002F2742" w:rsidRDefault="002F2742" w:rsidP="000350CB">
            <w:r>
              <w:t>PO</w:t>
            </w:r>
          </w:p>
        </w:tc>
        <w:tc>
          <w:tcPr>
            <w:tcW w:w="6830" w:type="dxa"/>
          </w:tcPr>
          <w:p w14:paraId="6AFE4EEF" w14:textId="77777777" w:rsidR="002F2742" w:rsidRDefault="002F2742" w:rsidP="000350CB">
            <w:r>
              <w:t>per oral</w:t>
            </w:r>
          </w:p>
        </w:tc>
      </w:tr>
      <w:tr w:rsidR="00775D0E" w14:paraId="35AED53D" w14:textId="77777777" w:rsidTr="00FA1E09">
        <w:tc>
          <w:tcPr>
            <w:tcW w:w="1890" w:type="dxa"/>
          </w:tcPr>
          <w:p w14:paraId="2BA9E4F8" w14:textId="77777777" w:rsidR="00775D0E" w:rsidRPr="00AB4A60" w:rsidRDefault="00775D0E" w:rsidP="000350CB">
            <w:proofErr w:type="spellStart"/>
            <w:r>
              <w:t>QTc</w:t>
            </w:r>
            <w:proofErr w:type="spellEnd"/>
          </w:p>
        </w:tc>
        <w:tc>
          <w:tcPr>
            <w:tcW w:w="6830" w:type="dxa"/>
          </w:tcPr>
          <w:p w14:paraId="2FC1B7A4" w14:textId="77777777" w:rsidR="00775D0E" w:rsidRPr="003921BD" w:rsidRDefault="00775D0E" w:rsidP="000350CB">
            <w:r w:rsidRPr="00775D0E">
              <w:t>corrected QT interval</w:t>
            </w:r>
          </w:p>
        </w:tc>
      </w:tr>
      <w:tr w:rsidR="003921BD" w14:paraId="500C29C8" w14:textId="77777777" w:rsidTr="00FA1E09">
        <w:tc>
          <w:tcPr>
            <w:tcW w:w="1890" w:type="dxa"/>
          </w:tcPr>
          <w:p w14:paraId="0F3743A7" w14:textId="77777777" w:rsidR="003921BD" w:rsidRDefault="003921BD" w:rsidP="000350CB">
            <w:proofErr w:type="spellStart"/>
            <w:r w:rsidRPr="00AB4A60">
              <w:t>QTcF</w:t>
            </w:r>
            <w:proofErr w:type="spellEnd"/>
          </w:p>
        </w:tc>
        <w:tc>
          <w:tcPr>
            <w:tcW w:w="6830" w:type="dxa"/>
          </w:tcPr>
          <w:p w14:paraId="562B23E0" w14:textId="77777777" w:rsidR="003921BD" w:rsidRDefault="003921BD" w:rsidP="000350CB">
            <w:proofErr w:type="spellStart"/>
            <w:r w:rsidRPr="003921BD">
              <w:t>Fridericia's</w:t>
            </w:r>
            <w:proofErr w:type="spellEnd"/>
            <w:r w:rsidRPr="003921BD">
              <w:t xml:space="preserve"> Correction Formula</w:t>
            </w:r>
          </w:p>
        </w:tc>
      </w:tr>
      <w:tr w:rsidR="00371136" w14:paraId="7595834D" w14:textId="77777777" w:rsidTr="00FA1E09">
        <w:tc>
          <w:tcPr>
            <w:tcW w:w="1890" w:type="dxa"/>
          </w:tcPr>
          <w:p w14:paraId="7DABBC96" w14:textId="77777777" w:rsidR="00371136" w:rsidRPr="00AB4A60" w:rsidRDefault="00371136" w:rsidP="000350CB">
            <w:r>
              <w:t>RCT</w:t>
            </w:r>
          </w:p>
        </w:tc>
        <w:tc>
          <w:tcPr>
            <w:tcW w:w="6830" w:type="dxa"/>
          </w:tcPr>
          <w:p w14:paraId="406ECC04" w14:textId="77777777" w:rsidR="00371136" w:rsidRPr="003921BD" w:rsidRDefault="00371136" w:rsidP="000350CB">
            <w:r>
              <w:t>Randomised controlled trial</w:t>
            </w:r>
          </w:p>
        </w:tc>
      </w:tr>
      <w:tr w:rsidR="00E902C0" w14:paraId="09303F5E" w14:textId="77777777" w:rsidTr="00FA1E09">
        <w:tc>
          <w:tcPr>
            <w:tcW w:w="1890" w:type="dxa"/>
          </w:tcPr>
          <w:p w14:paraId="03DB169D" w14:textId="77777777" w:rsidR="00E902C0" w:rsidRDefault="00E902C0" w:rsidP="000350CB">
            <w:r>
              <w:t>RMP</w:t>
            </w:r>
          </w:p>
        </w:tc>
        <w:tc>
          <w:tcPr>
            <w:tcW w:w="6830" w:type="dxa"/>
          </w:tcPr>
          <w:p w14:paraId="06FF3F68" w14:textId="77777777" w:rsidR="00E902C0" w:rsidRDefault="00E902C0" w:rsidP="000350CB">
            <w:r w:rsidRPr="00E902C0">
              <w:t>Risk Management Plan</w:t>
            </w:r>
          </w:p>
        </w:tc>
      </w:tr>
      <w:tr w:rsidR="00FA1E09" w14:paraId="021B8C99" w14:textId="77777777" w:rsidTr="00FA1E09">
        <w:tc>
          <w:tcPr>
            <w:tcW w:w="1890" w:type="dxa"/>
          </w:tcPr>
          <w:p w14:paraId="1AFBB0AC" w14:textId="77777777" w:rsidR="00FA1E09" w:rsidRDefault="00FA1E09" w:rsidP="000350CB">
            <w:r>
              <w:t>SAE</w:t>
            </w:r>
          </w:p>
        </w:tc>
        <w:tc>
          <w:tcPr>
            <w:tcW w:w="6830" w:type="dxa"/>
          </w:tcPr>
          <w:p w14:paraId="44B580D0" w14:textId="77777777" w:rsidR="00FA1E09" w:rsidRDefault="00FA1E09" w:rsidP="000350CB">
            <w:r>
              <w:t>Serious Adverse Event</w:t>
            </w:r>
          </w:p>
        </w:tc>
      </w:tr>
      <w:tr w:rsidR="00FA1E09" w14:paraId="65727914" w14:textId="77777777" w:rsidTr="00FA1E09">
        <w:tc>
          <w:tcPr>
            <w:tcW w:w="1890" w:type="dxa"/>
          </w:tcPr>
          <w:p w14:paraId="75ED85AC" w14:textId="77777777" w:rsidR="00FA1E09" w:rsidRDefault="00FA1E09" w:rsidP="000350CB">
            <w:r>
              <w:t>SD</w:t>
            </w:r>
          </w:p>
        </w:tc>
        <w:tc>
          <w:tcPr>
            <w:tcW w:w="6830" w:type="dxa"/>
          </w:tcPr>
          <w:p w14:paraId="342E0B41" w14:textId="77777777" w:rsidR="00FA1E09" w:rsidRDefault="00FA1E09" w:rsidP="000350CB">
            <w:r>
              <w:t>Standard Deviation</w:t>
            </w:r>
          </w:p>
        </w:tc>
      </w:tr>
      <w:tr w:rsidR="00B35A44" w14:paraId="3BB5FC75" w14:textId="77777777" w:rsidTr="00FA1E09">
        <w:tc>
          <w:tcPr>
            <w:tcW w:w="1890" w:type="dxa"/>
          </w:tcPr>
          <w:p w14:paraId="739BE481" w14:textId="77777777" w:rsidR="00B35A44" w:rsidRDefault="00B35A44" w:rsidP="000350CB">
            <w:r>
              <w:t>SIB</w:t>
            </w:r>
          </w:p>
        </w:tc>
        <w:tc>
          <w:tcPr>
            <w:tcW w:w="6830" w:type="dxa"/>
          </w:tcPr>
          <w:p w14:paraId="3E9A2CD0" w14:textId="77777777" w:rsidR="00B35A44" w:rsidRDefault="00B35A44" w:rsidP="000350CB">
            <w:r w:rsidRPr="00B35A44">
              <w:t>suicidal ideation and behaviour</w:t>
            </w:r>
          </w:p>
        </w:tc>
      </w:tr>
      <w:tr w:rsidR="00FA1E09" w14:paraId="540C0D3A" w14:textId="77777777" w:rsidTr="00FA1E09">
        <w:tc>
          <w:tcPr>
            <w:tcW w:w="1890" w:type="dxa"/>
          </w:tcPr>
          <w:p w14:paraId="4FA2E6A0" w14:textId="77777777" w:rsidR="00FA1E09" w:rsidRDefault="00FA1E09" w:rsidP="000350CB">
            <w:r>
              <w:t>TCI</w:t>
            </w:r>
          </w:p>
        </w:tc>
        <w:tc>
          <w:tcPr>
            <w:tcW w:w="6830" w:type="dxa"/>
          </w:tcPr>
          <w:p w14:paraId="377664F6" w14:textId="77777777" w:rsidR="00FA1E09" w:rsidRDefault="00FA1E09" w:rsidP="000350CB">
            <w:r>
              <w:t xml:space="preserve">Topical </w:t>
            </w:r>
            <w:proofErr w:type="spellStart"/>
            <w:r>
              <w:t>calcineurin</w:t>
            </w:r>
            <w:proofErr w:type="spellEnd"/>
            <w:r>
              <w:t xml:space="preserve"> inhibitors</w:t>
            </w:r>
          </w:p>
        </w:tc>
      </w:tr>
      <w:tr w:rsidR="00FA1E09" w14:paraId="74E6511B" w14:textId="77777777" w:rsidTr="00FA1E09">
        <w:tc>
          <w:tcPr>
            <w:tcW w:w="1890" w:type="dxa"/>
          </w:tcPr>
          <w:p w14:paraId="6D645E6E" w14:textId="77777777" w:rsidR="00FA1E09" w:rsidRDefault="00FA1E09" w:rsidP="000350CB">
            <w:r>
              <w:t>TCS</w:t>
            </w:r>
          </w:p>
        </w:tc>
        <w:tc>
          <w:tcPr>
            <w:tcW w:w="6830" w:type="dxa"/>
          </w:tcPr>
          <w:p w14:paraId="3E87A589" w14:textId="77777777" w:rsidR="00FA1E09" w:rsidRDefault="00FA1E09" w:rsidP="000350CB">
            <w:r>
              <w:t>Topical corticosteroids</w:t>
            </w:r>
          </w:p>
        </w:tc>
      </w:tr>
      <w:tr w:rsidR="00FA1E09" w14:paraId="33DA3456" w14:textId="77777777" w:rsidTr="00FA1E09">
        <w:tc>
          <w:tcPr>
            <w:tcW w:w="1890" w:type="dxa"/>
          </w:tcPr>
          <w:p w14:paraId="42C27EEE" w14:textId="77777777" w:rsidR="00FA1E09" w:rsidRDefault="00FA1E09" w:rsidP="000350CB">
            <w:r>
              <w:t>TEAE</w:t>
            </w:r>
          </w:p>
        </w:tc>
        <w:tc>
          <w:tcPr>
            <w:tcW w:w="6830" w:type="dxa"/>
          </w:tcPr>
          <w:p w14:paraId="3A8C4FB2" w14:textId="77777777" w:rsidR="00FA1E09" w:rsidRDefault="0059255C" w:rsidP="000350CB">
            <w:r>
              <w:t xml:space="preserve">Treatment </w:t>
            </w:r>
            <w:r w:rsidR="00FA1E09">
              <w:t>emergent adverse event</w:t>
            </w:r>
          </w:p>
        </w:tc>
      </w:tr>
      <w:tr w:rsidR="00FA1E09" w14:paraId="641E8520" w14:textId="77777777" w:rsidTr="00FA1E09">
        <w:tc>
          <w:tcPr>
            <w:tcW w:w="1890" w:type="dxa"/>
          </w:tcPr>
          <w:p w14:paraId="55168475" w14:textId="77777777" w:rsidR="00FA1E09" w:rsidRDefault="00FA1E09" w:rsidP="000350CB">
            <w:proofErr w:type="spellStart"/>
            <w:r>
              <w:t>T</w:t>
            </w:r>
            <w:r w:rsidRPr="009B7106">
              <w:rPr>
                <w:vertAlign w:val="subscript"/>
              </w:rPr>
              <w:t>max</w:t>
            </w:r>
            <w:proofErr w:type="spellEnd"/>
          </w:p>
        </w:tc>
        <w:tc>
          <w:tcPr>
            <w:tcW w:w="6830" w:type="dxa"/>
          </w:tcPr>
          <w:p w14:paraId="5BE465B4" w14:textId="77777777" w:rsidR="00FA1E09" w:rsidRDefault="00FA1E09" w:rsidP="000350CB">
            <w:r>
              <w:t>Time to maximum plasma concentration</w:t>
            </w:r>
          </w:p>
        </w:tc>
      </w:tr>
      <w:tr w:rsidR="00FA1E09" w14:paraId="0A48AB31" w14:textId="77777777" w:rsidTr="00FA1E09">
        <w:tc>
          <w:tcPr>
            <w:tcW w:w="1890" w:type="dxa"/>
          </w:tcPr>
          <w:p w14:paraId="01E61B8F" w14:textId="77777777" w:rsidR="00FA1E09" w:rsidRDefault="00FA1E09" w:rsidP="000350CB">
            <w:r>
              <w:t>Treatable %BSA</w:t>
            </w:r>
          </w:p>
        </w:tc>
        <w:tc>
          <w:tcPr>
            <w:tcW w:w="6830" w:type="dxa"/>
          </w:tcPr>
          <w:p w14:paraId="73BBE4E2" w14:textId="77777777" w:rsidR="00FA1E09" w:rsidRDefault="00FA1E09" w:rsidP="000350CB">
            <w:r>
              <w:t>Percentage of a patient’s total body surface area that was AD involved excluding the scalp</w:t>
            </w:r>
          </w:p>
        </w:tc>
      </w:tr>
      <w:tr w:rsidR="00FA1E09" w14:paraId="66954A2F" w14:textId="77777777" w:rsidTr="00FA1E09">
        <w:tc>
          <w:tcPr>
            <w:tcW w:w="1890" w:type="dxa"/>
          </w:tcPr>
          <w:p w14:paraId="20DC2F60" w14:textId="77777777" w:rsidR="00FA1E09" w:rsidRDefault="00FA1E09" w:rsidP="000350CB">
            <w:r>
              <w:t>US</w:t>
            </w:r>
          </w:p>
        </w:tc>
        <w:tc>
          <w:tcPr>
            <w:tcW w:w="6830" w:type="dxa"/>
          </w:tcPr>
          <w:p w14:paraId="3A122EAC" w14:textId="77777777" w:rsidR="00FA1E09" w:rsidRDefault="00FA1E09" w:rsidP="000350CB">
            <w:r>
              <w:t>United States</w:t>
            </w:r>
          </w:p>
        </w:tc>
      </w:tr>
      <w:tr w:rsidR="00FA1E09" w14:paraId="76A7025F" w14:textId="77777777" w:rsidTr="00FA1E09">
        <w:tc>
          <w:tcPr>
            <w:tcW w:w="1890" w:type="dxa"/>
          </w:tcPr>
          <w:p w14:paraId="084BD4C7" w14:textId="77777777" w:rsidR="00FA1E09" w:rsidRDefault="00FA1E09" w:rsidP="000350CB">
            <w:r>
              <w:t>vehicle</w:t>
            </w:r>
          </w:p>
        </w:tc>
        <w:tc>
          <w:tcPr>
            <w:tcW w:w="6830" w:type="dxa"/>
          </w:tcPr>
          <w:p w14:paraId="602E98C1" w14:textId="77777777" w:rsidR="00FA1E09" w:rsidRDefault="00511EB4" w:rsidP="00511EB4">
            <w:r>
              <w:t>c</w:t>
            </w:r>
            <w:r w:rsidR="00145D5A">
              <w:t>risaborole</w:t>
            </w:r>
            <w:r>
              <w:t xml:space="preserve"> topical o</w:t>
            </w:r>
            <w:r w:rsidR="00FA1E09">
              <w:t xml:space="preserve">intment, </w:t>
            </w:r>
            <w:r>
              <w:t>v</w:t>
            </w:r>
            <w:r w:rsidR="00FA1E09">
              <w:t>ehicle</w:t>
            </w:r>
          </w:p>
        </w:tc>
      </w:tr>
    </w:tbl>
    <w:p w14:paraId="0012E3B0" w14:textId="77777777" w:rsidR="008E7846" w:rsidRDefault="00F53C07" w:rsidP="008E7846">
      <w:pPr>
        <w:pStyle w:val="Heading2"/>
      </w:pPr>
      <w:bookmarkStart w:id="9" w:name="_Toc20896685"/>
      <w:r>
        <w:lastRenderedPageBreak/>
        <w:t>I.</w:t>
      </w:r>
      <w:r w:rsidR="008E7846">
        <w:t xml:space="preserve"> Introduction to product submission</w:t>
      </w:r>
      <w:bookmarkEnd w:id="0"/>
      <w:bookmarkEnd w:id="3"/>
      <w:bookmarkEnd w:id="9"/>
    </w:p>
    <w:p w14:paraId="6FB57D13" w14:textId="77777777" w:rsidR="008E7846" w:rsidRDefault="008E7846" w:rsidP="008E7846">
      <w:pPr>
        <w:pStyle w:val="Heading3"/>
        <w:rPr>
          <w:lang w:eastAsia="en-AU"/>
        </w:rPr>
      </w:pPr>
      <w:bookmarkStart w:id="10" w:name="_Toc247691502"/>
      <w:bookmarkStart w:id="11" w:name="_Toc314842483"/>
      <w:bookmarkStart w:id="12" w:name="_Toc2089668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102877" w14:paraId="1D3AE3C9" w14:textId="77777777" w:rsidTr="003735BC">
        <w:tc>
          <w:tcPr>
            <w:tcW w:w="2907" w:type="dxa"/>
          </w:tcPr>
          <w:p w14:paraId="208C2D34" w14:textId="77777777" w:rsidR="008E7846" w:rsidRPr="00102877" w:rsidRDefault="001B5C90" w:rsidP="001B5C90">
            <w:pPr>
              <w:rPr>
                <w:i/>
              </w:rPr>
            </w:pPr>
            <w:r w:rsidRPr="00102877">
              <w:rPr>
                <w:i/>
              </w:rPr>
              <w:t>Type of s</w:t>
            </w:r>
            <w:r w:rsidR="008E7846" w:rsidRPr="00102877">
              <w:rPr>
                <w:i/>
              </w:rPr>
              <w:t>ubmission</w:t>
            </w:r>
            <w:r w:rsidRPr="00102877">
              <w:rPr>
                <w:i/>
              </w:rPr>
              <w:t>:</w:t>
            </w:r>
          </w:p>
        </w:tc>
        <w:tc>
          <w:tcPr>
            <w:tcW w:w="6307" w:type="dxa"/>
          </w:tcPr>
          <w:p w14:paraId="3CAEE95A" w14:textId="77777777" w:rsidR="008E7846" w:rsidRPr="00102877" w:rsidRDefault="008E7846" w:rsidP="00F15CCD">
            <w:r w:rsidRPr="00102877">
              <w:t xml:space="preserve">New </w:t>
            </w:r>
            <w:r w:rsidR="001B5C90" w:rsidRPr="00102877">
              <w:t>c</w:t>
            </w:r>
            <w:r w:rsidRPr="00102877">
              <w:t xml:space="preserve">hemical </w:t>
            </w:r>
            <w:r w:rsidR="001B5C90" w:rsidRPr="00102877">
              <w:t>e</w:t>
            </w:r>
            <w:r w:rsidRPr="00102877">
              <w:t>ntity</w:t>
            </w:r>
          </w:p>
        </w:tc>
      </w:tr>
      <w:tr w:rsidR="008E7846" w:rsidRPr="00102877" w14:paraId="2542DD00" w14:textId="77777777" w:rsidTr="003735BC">
        <w:tc>
          <w:tcPr>
            <w:tcW w:w="2907" w:type="dxa"/>
          </w:tcPr>
          <w:p w14:paraId="7741516F" w14:textId="77777777" w:rsidR="008E7846" w:rsidRPr="00102877" w:rsidRDefault="008E7846" w:rsidP="003D1E62">
            <w:r w:rsidRPr="00102877">
              <w:rPr>
                <w:i/>
              </w:rPr>
              <w:t>Decision</w:t>
            </w:r>
            <w:r w:rsidRPr="00102877">
              <w:t>:</w:t>
            </w:r>
          </w:p>
        </w:tc>
        <w:tc>
          <w:tcPr>
            <w:tcW w:w="6307" w:type="dxa"/>
          </w:tcPr>
          <w:p w14:paraId="1FDE111A" w14:textId="77777777" w:rsidR="008E7846" w:rsidRPr="00102877" w:rsidRDefault="000350CB" w:rsidP="001B5C90">
            <w:r w:rsidRPr="00102877">
              <w:t>Approved</w:t>
            </w:r>
          </w:p>
        </w:tc>
      </w:tr>
      <w:tr w:rsidR="008E7846" w:rsidRPr="00102877" w14:paraId="646FF7A9" w14:textId="77777777" w:rsidTr="003735BC">
        <w:tc>
          <w:tcPr>
            <w:tcW w:w="2907" w:type="dxa"/>
          </w:tcPr>
          <w:p w14:paraId="11251894" w14:textId="77777777" w:rsidR="008E7846" w:rsidRPr="00102877" w:rsidRDefault="008E7846" w:rsidP="001B5C90">
            <w:pPr>
              <w:rPr>
                <w:i/>
              </w:rPr>
            </w:pPr>
            <w:r w:rsidRPr="00102877">
              <w:rPr>
                <w:i/>
              </w:rPr>
              <w:t xml:space="preserve">Date of </w:t>
            </w:r>
            <w:r w:rsidR="001B5C90" w:rsidRPr="00102877">
              <w:rPr>
                <w:i/>
              </w:rPr>
              <w:t>d</w:t>
            </w:r>
            <w:r w:rsidRPr="00102877">
              <w:rPr>
                <w:i/>
              </w:rPr>
              <w:t>ecision:</w:t>
            </w:r>
          </w:p>
        </w:tc>
        <w:tc>
          <w:tcPr>
            <w:tcW w:w="6307" w:type="dxa"/>
          </w:tcPr>
          <w:p w14:paraId="572C957E" w14:textId="77777777" w:rsidR="008E7846" w:rsidRPr="00102877" w:rsidRDefault="00190FEF" w:rsidP="000350CB">
            <w:r w:rsidRPr="00102877">
              <w:t xml:space="preserve">15 </w:t>
            </w:r>
            <w:r w:rsidR="000350CB" w:rsidRPr="00102877">
              <w:t>February 2019</w:t>
            </w:r>
          </w:p>
        </w:tc>
      </w:tr>
      <w:tr w:rsidR="00ED2922" w:rsidRPr="00102877" w14:paraId="08BB4BDE" w14:textId="77777777" w:rsidTr="003735BC">
        <w:tc>
          <w:tcPr>
            <w:tcW w:w="2907" w:type="dxa"/>
          </w:tcPr>
          <w:p w14:paraId="367CF605" w14:textId="77777777" w:rsidR="00ED2922" w:rsidRPr="00102877" w:rsidRDefault="00ED2922" w:rsidP="001B5C90">
            <w:pPr>
              <w:rPr>
                <w:i/>
              </w:rPr>
            </w:pPr>
            <w:r w:rsidRPr="00102877">
              <w:rPr>
                <w:i/>
              </w:rPr>
              <w:t>Date of entry onto ARTG</w:t>
            </w:r>
            <w:r w:rsidR="00500337" w:rsidRPr="00102877">
              <w:rPr>
                <w:i/>
              </w:rPr>
              <w:t>:</w:t>
            </w:r>
          </w:p>
        </w:tc>
        <w:tc>
          <w:tcPr>
            <w:tcW w:w="6307" w:type="dxa"/>
          </w:tcPr>
          <w:p w14:paraId="72F6FFAC" w14:textId="77777777" w:rsidR="00ED2922" w:rsidRPr="00102877" w:rsidRDefault="00190FEF" w:rsidP="000350CB">
            <w:pPr>
              <w:rPr>
                <w:i/>
              </w:rPr>
            </w:pPr>
            <w:r w:rsidRPr="00102877">
              <w:t xml:space="preserve">20 </w:t>
            </w:r>
            <w:r w:rsidR="000350CB" w:rsidRPr="00102877">
              <w:t>February 2019</w:t>
            </w:r>
          </w:p>
        </w:tc>
      </w:tr>
      <w:tr w:rsidR="00500337" w:rsidRPr="00102877" w14:paraId="1619853B" w14:textId="77777777" w:rsidTr="003735BC">
        <w:tc>
          <w:tcPr>
            <w:tcW w:w="2907" w:type="dxa"/>
          </w:tcPr>
          <w:p w14:paraId="145A4A29" w14:textId="77777777" w:rsidR="00500337" w:rsidRPr="00102877" w:rsidRDefault="00391FF7" w:rsidP="001B5C90">
            <w:pPr>
              <w:rPr>
                <w:i/>
              </w:rPr>
            </w:pPr>
            <w:r>
              <w:rPr>
                <w:i/>
              </w:rPr>
              <w:t>ARTG number</w:t>
            </w:r>
            <w:r w:rsidR="00500337" w:rsidRPr="00102877">
              <w:rPr>
                <w:i/>
              </w:rPr>
              <w:t>:</w:t>
            </w:r>
          </w:p>
        </w:tc>
        <w:tc>
          <w:tcPr>
            <w:tcW w:w="6307" w:type="dxa"/>
          </w:tcPr>
          <w:p w14:paraId="66DBB772" w14:textId="77777777" w:rsidR="00500337" w:rsidRPr="00102877" w:rsidRDefault="00190FEF" w:rsidP="00EC463D">
            <w:r w:rsidRPr="00102877">
              <w:t>295283</w:t>
            </w:r>
          </w:p>
        </w:tc>
      </w:tr>
      <w:tr w:rsidR="003735BC" w:rsidRPr="00102877" w14:paraId="37A5F179" w14:textId="77777777" w:rsidTr="003735BC">
        <w:tc>
          <w:tcPr>
            <w:tcW w:w="2907" w:type="dxa"/>
          </w:tcPr>
          <w:p w14:paraId="6C18E2BA" w14:textId="77777777" w:rsidR="003735BC" w:rsidRPr="00102877" w:rsidRDefault="00FA5069" w:rsidP="001B5C90">
            <w:pPr>
              <w:rPr>
                <w:i/>
              </w:rPr>
            </w:pPr>
            <w:r w:rsidRPr="00102877">
              <w:rPr>
                <w:rFonts w:ascii="Wingdings 3" w:hAnsi="Wingdings 3"/>
                <w:sz w:val="34"/>
                <w:szCs w:val="34"/>
                <w:lang w:eastAsia="en-AU"/>
              </w:rPr>
              <w:t></w:t>
            </w:r>
            <w:r w:rsidR="003735BC" w:rsidRPr="00102877">
              <w:rPr>
                <w:i/>
              </w:rPr>
              <w:t>Black Triangle Scheme</w:t>
            </w:r>
          </w:p>
        </w:tc>
        <w:tc>
          <w:tcPr>
            <w:tcW w:w="6307" w:type="dxa"/>
          </w:tcPr>
          <w:p w14:paraId="11BEDF8D" w14:textId="77777777" w:rsidR="003735BC" w:rsidRDefault="00391FF7" w:rsidP="003735BC">
            <w:r>
              <w:t>Yes</w:t>
            </w:r>
          </w:p>
          <w:p w14:paraId="6292DFF0" w14:textId="77777777" w:rsidR="00391FF7" w:rsidRPr="00102877" w:rsidRDefault="00391FF7" w:rsidP="003735BC">
            <w:r>
              <w:t xml:space="preserve">This product will remain in the scheme for 5 years, starting on the date the product </w:t>
            </w:r>
            <w:proofErr w:type="gramStart"/>
            <w:r>
              <w:t>is first supplied</w:t>
            </w:r>
            <w:proofErr w:type="gramEnd"/>
            <w:r>
              <w:t xml:space="preserve"> in Australia.</w:t>
            </w:r>
          </w:p>
        </w:tc>
      </w:tr>
      <w:tr w:rsidR="008E7846" w:rsidRPr="00487162" w14:paraId="2055992C" w14:textId="77777777" w:rsidTr="00BF1190">
        <w:tc>
          <w:tcPr>
            <w:tcW w:w="2907" w:type="dxa"/>
          </w:tcPr>
          <w:p w14:paraId="12E2C067" w14:textId="77777777" w:rsidR="008E7846" w:rsidRPr="00487162" w:rsidRDefault="00391FF7" w:rsidP="00E45619">
            <w:pPr>
              <w:rPr>
                <w:i/>
              </w:rPr>
            </w:pPr>
            <w:r>
              <w:rPr>
                <w:i/>
              </w:rPr>
              <w:t>Active ingredient</w:t>
            </w:r>
            <w:r w:rsidR="001B5C90">
              <w:rPr>
                <w:i/>
              </w:rPr>
              <w:t>:</w:t>
            </w:r>
          </w:p>
        </w:tc>
        <w:tc>
          <w:tcPr>
            <w:tcW w:w="6307" w:type="dxa"/>
          </w:tcPr>
          <w:p w14:paraId="1FFBF794" w14:textId="77777777" w:rsidR="008E7846" w:rsidRPr="00487162" w:rsidRDefault="00145D5A" w:rsidP="00E45619">
            <w:r>
              <w:t>Crisaborole</w:t>
            </w:r>
          </w:p>
        </w:tc>
      </w:tr>
      <w:tr w:rsidR="008E7846" w:rsidRPr="00487162" w14:paraId="01CAE080" w14:textId="77777777" w:rsidTr="00BF1190">
        <w:tc>
          <w:tcPr>
            <w:tcW w:w="2907" w:type="dxa"/>
          </w:tcPr>
          <w:p w14:paraId="0EE1ED80" w14:textId="77777777" w:rsidR="008E7846" w:rsidRPr="00487162" w:rsidRDefault="008E7846" w:rsidP="001B5C90">
            <w:pPr>
              <w:rPr>
                <w:i/>
              </w:rPr>
            </w:pPr>
            <w:r w:rsidRPr="00487162">
              <w:rPr>
                <w:i/>
              </w:rPr>
              <w:t>Product</w:t>
            </w:r>
            <w:r w:rsidR="00391FF7">
              <w:rPr>
                <w:i/>
              </w:rPr>
              <w:t xml:space="preserve"> name</w:t>
            </w:r>
            <w:r w:rsidR="001B5C90">
              <w:rPr>
                <w:i/>
              </w:rPr>
              <w:t>:</w:t>
            </w:r>
          </w:p>
        </w:tc>
        <w:tc>
          <w:tcPr>
            <w:tcW w:w="6307" w:type="dxa"/>
          </w:tcPr>
          <w:p w14:paraId="0C610A0A" w14:textId="77777777" w:rsidR="008E7846" w:rsidRPr="00487162" w:rsidRDefault="00F15CCD" w:rsidP="000350CB">
            <w:r w:rsidRPr="00F15CCD">
              <w:t>S</w:t>
            </w:r>
            <w:r w:rsidR="000350CB">
              <w:t>taquis</w:t>
            </w:r>
          </w:p>
        </w:tc>
      </w:tr>
      <w:tr w:rsidR="008E7846" w:rsidRPr="00487162" w14:paraId="63F93BBA" w14:textId="77777777" w:rsidTr="00BF1190">
        <w:tc>
          <w:tcPr>
            <w:tcW w:w="2907" w:type="dxa"/>
          </w:tcPr>
          <w:p w14:paraId="5F13512F" w14:textId="77777777" w:rsidR="008E7846" w:rsidRPr="00487162" w:rsidRDefault="00BD4DC1" w:rsidP="001B5C90">
            <w:pPr>
              <w:rPr>
                <w:i/>
              </w:rPr>
            </w:pPr>
            <w:r>
              <w:rPr>
                <w:i/>
              </w:rPr>
              <w:t>Sponsor</w:t>
            </w:r>
            <w:r w:rsidR="008E7846" w:rsidRPr="00487162">
              <w:rPr>
                <w:i/>
              </w:rPr>
              <w:t xml:space="preserve">’s </w:t>
            </w:r>
            <w:r w:rsidR="001B5C90">
              <w:rPr>
                <w:i/>
              </w:rPr>
              <w:t>n</w:t>
            </w:r>
            <w:r w:rsidR="008E7846" w:rsidRPr="00487162">
              <w:rPr>
                <w:i/>
              </w:rPr>
              <w:t xml:space="preserve">ame and </w:t>
            </w:r>
            <w:r w:rsidR="001B5C90">
              <w:rPr>
                <w:i/>
              </w:rPr>
              <w:t>a</w:t>
            </w:r>
            <w:r w:rsidR="008E7846" w:rsidRPr="00487162">
              <w:rPr>
                <w:i/>
              </w:rPr>
              <w:t>ddress:</w:t>
            </w:r>
          </w:p>
        </w:tc>
        <w:tc>
          <w:tcPr>
            <w:tcW w:w="6307" w:type="dxa"/>
          </w:tcPr>
          <w:p w14:paraId="771CE6F1" w14:textId="22ED7D48" w:rsidR="00190FEF" w:rsidRDefault="0065021B" w:rsidP="000350CB">
            <w:r w:rsidRPr="0065021B">
              <w:t>Pfizer Australia Pty Ltd</w:t>
            </w:r>
          </w:p>
          <w:p w14:paraId="2AD49D25" w14:textId="0BEBF852" w:rsidR="00272852" w:rsidRDefault="00272852" w:rsidP="000350CB">
            <w:r>
              <w:t>Level 15-18 151 Clarence Street</w:t>
            </w:r>
          </w:p>
          <w:p w14:paraId="399D5601" w14:textId="77777777" w:rsidR="00272852" w:rsidRPr="00487162" w:rsidRDefault="00272852" w:rsidP="000350CB">
            <w:r>
              <w:t>Sydney NSW 2000</w:t>
            </w:r>
          </w:p>
        </w:tc>
      </w:tr>
      <w:tr w:rsidR="008E7846" w:rsidRPr="00487162" w14:paraId="4AA9BBED" w14:textId="77777777" w:rsidTr="00BF1190">
        <w:tc>
          <w:tcPr>
            <w:tcW w:w="2907" w:type="dxa"/>
          </w:tcPr>
          <w:p w14:paraId="6B7546D4" w14:textId="77777777" w:rsidR="008E7846" w:rsidRPr="00487162" w:rsidRDefault="00391FF7" w:rsidP="00E45619">
            <w:pPr>
              <w:rPr>
                <w:i/>
              </w:rPr>
            </w:pPr>
            <w:r>
              <w:rPr>
                <w:i/>
              </w:rPr>
              <w:t>Dose form</w:t>
            </w:r>
            <w:r w:rsidR="001B5C90">
              <w:rPr>
                <w:i/>
              </w:rPr>
              <w:t>:</w:t>
            </w:r>
          </w:p>
        </w:tc>
        <w:tc>
          <w:tcPr>
            <w:tcW w:w="6307" w:type="dxa"/>
          </w:tcPr>
          <w:p w14:paraId="0D2B2150" w14:textId="76A20800" w:rsidR="008E7846" w:rsidRPr="00102877" w:rsidRDefault="0065021B" w:rsidP="0065021B">
            <w:r w:rsidRPr="00102877">
              <w:t>ointment</w:t>
            </w:r>
          </w:p>
        </w:tc>
      </w:tr>
      <w:tr w:rsidR="008E7846" w:rsidRPr="00487162" w14:paraId="550B964D" w14:textId="77777777" w:rsidTr="00BF1190">
        <w:tc>
          <w:tcPr>
            <w:tcW w:w="2907" w:type="dxa"/>
          </w:tcPr>
          <w:p w14:paraId="6C9B3FF9" w14:textId="0C02A0AE" w:rsidR="008E7846" w:rsidRPr="00487162" w:rsidRDefault="00391FF7" w:rsidP="00E45619">
            <w:pPr>
              <w:rPr>
                <w:i/>
              </w:rPr>
            </w:pPr>
            <w:r>
              <w:rPr>
                <w:i/>
              </w:rPr>
              <w:t>Strength</w:t>
            </w:r>
            <w:r w:rsidR="008E7846" w:rsidRPr="00487162">
              <w:rPr>
                <w:i/>
              </w:rPr>
              <w:t>:</w:t>
            </w:r>
          </w:p>
        </w:tc>
        <w:tc>
          <w:tcPr>
            <w:tcW w:w="6307" w:type="dxa"/>
          </w:tcPr>
          <w:p w14:paraId="1AF21B3C" w14:textId="77777777" w:rsidR="008E7846" w:rsidRPr="00102877" w:rsidRDefault="00B872BE" w:rsidP="00E45619">
            <w:r w:rsidRPr="00102877">
              <w:t>2% w/w</w:t>
            </w:r>
          </w:p>
        </w:tc>
      </w:tr>
      <w:tr w:rsidR="008E7846" w:rsidRPr="00487162" w14:paraId="46F38895" w14:textId="77777777" w:rsidTr="00BF1190">
        <w:tc>
          <w:tcPr>
            <w:tcW w:w="2907" w:type="dxa"/>
          </w:tcPr>
          <w:p w14:paraId="3891E915" w14:textId="77777777" w:rsidR="008E7846" w:rsidRPr="00487162" w:rsidRDefault="00391FF7" w:rsidP="00E45619">
            <w:pPr>
              <w:rPr>
                <w:i/>
              </w:rPr>
            </w:pPr>
            <w:r>
              <w:rPr>
                <w:i/>
              </w:rPr>
              <w:t>Container</w:t>
            </w:r>
            <w:r w:rsidR="008E7846" w:rsidRPr="00487162">
              <w:rPr>
                <w:i/>
              </w:rPr>
              <w:t>:</w:t>
            </w:r>
          </w:p>
        </w:tc>
        <w:tc>
          <w:tcPr>
            <w:tcW w:w="6307" w:type="dxa"/>
          </w:tcPr>
          <w:p w14:paraId="50A78DB0" w14:textId="4119DA44" w:rsidR="008E7846" w:rsidRPr="00102877" w:rsidRDefault="006C6602" w:rsidP="00E45619">
            <w:r>
              <w:t>O</w:t>
            </w:r>
            <w:r w:rsidR="00B872BE" w:rsidRPr="00102877">
              <w:t>intment tube</w:t>
            </w:r>
          </w:p>
        </w:tc>
      </w:tr>
      <w:tr w:rsidR="008E7846" w:rsidRPr="00487162" w14:paraId="185E1C7F" w14:textId="77777777" w:rsidTr="00BF1190">
        <w:tc>
          <w:tcPr>
            <w:tcW w:w="2907" w:type="dxa"/>
          </w:tcPr>
          <w:p w14:paraId="07CB8856" w14:textId="77777777" w:rsidR="008E7846" w:rsidRPr="00487162" w:rsidRDefault="00391FF7" w:rsidP="00E45619">
            <w:pPr>
              <w:rPr>
                <w:i/>
              </w:rPr>
            </w:pPr>
            <w:r>
              <w:rPr>
                <w:i/>
              </w:rPr>
              <w:t>Pack sizes</w:t>
            </w:r>
            <w:r w:rsidR="008E7846" w:rsidRPr="00487162">
              <w:rPr>
                <w:i/>
              </w:rPr>
              <w:t>:</w:t>
            </w:r>
          </w:p>
        </w:tc>
        <w:tc>
          <w:tcPr>
            <w:tcW w:w="6307" w:type="dxa"/>
          </w:tcPr>
          <w:p w14:paraId="2639F44E" w14:textId="77777777" w:rsidR="008E7846" w:rsidRPr="00102877" w:rsidRDefault="000350CB" w:rsidP="00E45619">
            <w:r w:rsidRPr="00102877">
              <w:t>30 g, 60 g, 100 g, and 2.5 g x 6</w:t>
            </w:r>
          </w:p>
        </w:tc>
      </w:tr>
      <w:tr w:rsidR="008E7846" w:rsidRPr="00487162" w14:paraId="04D45AB4" w14:textId="77777777" w:rsidTr="00BF1190">
        <w:tc>
          <w:tcPr>
            <w:tcW w:w="2907" w:type="dxa"/>
          </w:tcPr>
          <w:p w14:paraId="6D77E48A"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B876903" w14:textId="77777777" w:rsidR="008E7846" w:rsidRPr="00102877" w:rsidRDefault="00190FEF" w:rsidP="000350CB">
            <w:pPr>
              <w:rPr>
                <w:i/>
              </w:rPr>
            </w:pPr>
            <w:r w:rsidRPr="00102877">
              <w:rPr>
                <w:i/>
              </w:rPr>
              <w:t>Staquis is indicated f</w:t>
            </w:r>
            <w:r w:rsidR="000350CB" w:rsidRPr="00102877">
              <w:rPr>
                <w:i/>
              </w:rPr>
              <w:t xml:space="preserve">or </w:t>
            </w:r>
            <w:r w:rsidRPr="00102877">
              <w:rPr>
                <w:i/>
              </w:rPr>
              <w:t xml:space="preserve">topical treatment of mild to </w:t>
            </w:r>
            <w:r w:rsidR="000350CB" w:rsidRPr="00102877">
              <w:rPr>
                <w:i/>
              </w:rPr>
              <w:t>moderate atopic dermatitis in patients 2 years of age and older</w:t>
            </w:r>
            <w:r w:rsidRPr="00102877">
              <w:rPr>
                <w:i/>
              </w:rPr>
              <w:t>.</w:t>
            </w:r>
          </w:p>
        </w:tc>
      </w:tr>
      <w:tr w:rsidR="008E7846" w:rsidRPr="00487162" w14:paraId="78164663" w14:textId="77777777" w:rsidTr="00BF1190">
        <w:tc>
          <w:tcPr>
            <w:tcW w:w="2907" w:type="dxa"/>
          </w:tcPr>
          <w:p w14:paraId="61A87139" w14:textId="77777777" w:rsidR="008E7846" w:rsidRPr="00487162" w:rsidRDefault="00391FF7" w:rsidP="00E45619">
            <w:pPr>
              <w:rPr>
                <w:i/>
              </w:rPr>
            </w:pPr>
            <w:r>
              <w:rPr>
                <w:i/>
              </w:rPr>
              <w:t>Route</w:t>
            </w:r>
            <w:r w:rsidR="008E7846" w:rsidRPr="00487162">
              <w:rPr>
                <w:i/>
              </w:rPr>
              <w:t xml:space="preserve"> of administration:</w:t>
            </w:r>
          </w:p>
        </w:tc>
        <w:tc>
          <w:tcPr>
            <w:tcW w:w="6307" w:type="dxa"/>
          </w:tcPr>
          <w:p w14:paraId="160C7CA3" w14:textId="77777777" w:rsidR="008E7846" w:rsidRPr="00487162" w:rsidRDefault="009F21F7" w:rsidP="009F21F7">
            <w:r>
              <w:t>Topical</w:t>
            </w:r>
          </w:p>
        </w:tc>
      </w:tr>
      <w:tr w:rsidR="008E7846" w:rsidRPr="00487162" w14:paraId="0EABB87B" w14:textId="77777777" w:rsidTr="00BF1190">
        <w:tc>
          <w:tcPr>
            <w:tcW w:w="2907" w:type="dxa"/>
          </w:tcPr>
          <w:p w14:paraId="0997479E" w14:textId="77777777" w:rsidR="008E7846" w:rsidRPr="00487162" w:rsidRDefault="008E7846" w:rsidP="00E45619">
            <w:pPr>
              <w:rPr>
                <w:i/>
              </w:rPr>
            </w:pPr>
            <w:r w:rsidRPr="00487162">
              <w:rPr>
                <w:i/>
              </w:rPr>
              <w:t>Dosage:</w:t>
            </w:r>
          </w:p>
        </w:tc>
        <w:tc>
          <w:tcPr>
            <w:tcW w:w="6307" w:type="dxa"/>
          </w:tcPr>
          <w:p w14:paraId="0BA3316C" w14:textId="77777777" w:rsidR="008E7846" w:rsidRPr="00487162" w:rsidRDefault="006C7DF1" w:rsidP="009F21F7">
            <w:r>
              <w:t xml:space="preserve">Staquis is to </w:t>
            </w:r>
            <w:proofErr w:type="gramStart"/>
            <w:r>
              <w:t>be</w:t>
            </w:r>
            <w:r w:rsidR="009F21F7">
              <w:t xml:space="preserve"> applied</w:t>
            </w:r>
            <w:proofErr w:type="gramEnd"/>
            <w:r w:rsidR="009F21F7">
              <w:t xml:space="preserve"> as a thin layer twice daily to affected areas. </w:t>
            </w:r>
            <w:r w:rsidR="00BD4DC1">
              <w:t>Staquis</w:t>
            </w:r>
            <w:r w:rsidR="009F21F7">
              <w:t xml:space="preserve"> </w:t>
            </w:r>
            <w:proofErr w:type="gramStart"/>
            <w:r w:rsidR="009F21F7">
              <w:t>can be used</w:t>
            </w:r>
            <w:proofErr w:type="gramEnd"/>
            <w:r w:rsidR="009F21F7">
              <w:t xml:space="preserve"> on all skin areas, including the head and face, neck and intertriginous areas.</w:t>
            </w:r>
          </w:p>
        </w:tc>
      </w:tr>
    </w:tbl>
    <w:p w14:paraId="6CD0FBA8" w14:textId="77777777" w:rsidR="008E7846" w:rsidRDefault="008E7846" w:rsidP="008E7846">
      <w:pPr>
        <w:pStyle w:val="Heading3"/>
      </w:pPr>
      <w:bookmarkStart w:id="13" w:name="_Toc247691503"/>
      <w:bookmarkStart w:id="14" w:name="_Toc314842484"/>
      <w:bookmarkStart w:id="15" w:name="_Toc20896687"/>
      <w:r>
        <w:t>Product background</w:t>
      </w:r>
      <w:bookmarkEnd w:id="13"/>
      <w:bookmarkEnd w:id="14"/>
      <w:bookmarkEnd w:id="15"/>
    </w:p>
    <w:p w14:paraId="285345FB" w14:textId="58CC4420" w:rsidR="00EA2BB5" w:rsidRDefault="00940A89" w:rsidP="00940A89">
      <w:r w:rsidRPr="00940A89">
        <w:t xml:space="preserve">This AusPAR describes the application by </w:t>
      </w:r>
      <w:r w:rsidR="002B3CE3" w:rsidRPr="0065021B">
        <w:t>Pfizer Australia Pty Ltd</w:t>
      </w:r>
      <w:r w:rsidR="002B3CE3">
        <w:t xml:space="preserve"> (</w:t>
      </w:r>
      <w:r w:rsidRPr="00940A89">
        <w:t>the sponsor</w:t>
      </w:r>
      <w:r w:rsidR="002B3CE3">
        <w:t>)</w:t>
      </w:r>
      <w:r w:rsidRPr="00940A89">
        <w:t xml:space="preserve"> to register</w:t>
      </w:r>
      <w:r w:rsidR="009F21F7" w:rsidRPr="009F21F7">
        <w:t xml:space="preserve"> </w:t>
      </w:r>
      <w:r w:rsidR="009F21F7" w:rsidRPr="00F15CCD">
        <w:t>S</w:t>
      </w:r>
      <w:r w:rsidR="00BF544D">
        <w:t>taquis</w:t>
      </w:r>
      <w:r w:rsidR="009F21F7">
        <w:t xml:space="preserve"> </w:t>
      </w:r>
      <w:r w:rsidR="00391FF7">
        <w:t xml:space="preserve">(crisaborole) as 2% </w:t>
      </w:r>
      <w:r w:rsidR="006C6602">
        <w:t>weight/weight (</w:t>
      </w:r>
      <w:r w:rsidR="00391FF7">
        <w:t>w/w</w:t>
      </w:r>
      <w:r w:rsidR="006C6602">
        <w:t>)</w:t>
      </w:r>
      <w:r w:rsidR="00391FF7">
        <w:t xml:space="preserve"> ointment, a new chemical entity </w:t>
      </w:r>
      <w:r w:rsidRPr="00940A89">
        <w:t>for the</w:t>
      </w:r>
      <w:r w:rsidR="00EA2BB5" w:rsidRPr="00BF544D">
        <w:t xml:space="preserve"> </w:t>
      </w:r>
      <w:r w:rsidR="001D1AB3">
        <w:t>proposed</w:t>
      </w:r>
      <w:r w:rsidR="00BF544D" w:rsidRPr="00BF544D">
        <w:t xml:space="preserve"> </w:t>
      </w:r>
      <w:r w:rsidRPr="00940A89">
        <w:t>indication</w:t>
      </w:r>
      <w:r w:rsidR="001D1AB3">
        <w:t xml:space="preserve"> </w:t>
      </w:r>
      <w:proofErr w:type="gramStart"/>
      <w:r w:rsidR="001D1AB3">
        <w:t>of</w:t>
      </w:r>
      <w:proofErr w:type="gramEnd"/>
      <w:r w:rsidR="00A04941">
        <w:t>:</w:t>
      </w:r>
    </w:p>
    <w:p w14:paraId="1DB08208" w14:textId="77777777" w:rsidR="008E7846" w:rsidRDefault="00BD4DC1" w:rsidP="00BF544D">
      <w:pPr>
        <w:ind w:left="720"/>
      </w:pPr>
      <w:r>
        <w:rPr>
          <w:i/>
        </w:rPr>
        <w:t>Staquis</w:t>
      </w:r>
      <w:r w:rsidR="00EA2BB5" w:rsidRPr="00BF544D">
        <w:rPr>
          <w:i/>
        </w:rPr>
        <w:t xml:space="preserve"> is indicated for topical treatment of mild to moderate atopic dermatitis in patients 2 years of age and older</w:t>
      </w:r>
      <w:r w:rsidR="00EA2BB5">
        <w:t>.</w:t>
      </w:r>
    </w:p>
    <w:p w14:paraId="17792A33" w14:textId="675543A8" w:rsidR="00BF544D" w:rsidRDefault="00145D5A" w:rsidP="00CE211F">
      <w:r>
        <w:lastRenderedPageBreak/>
        <w:t>Crisaborole</w:t>
      </w:r>
      <w:r w:rsidR="006565D4">
        <w:t xml:space="preserve"> is a </w:t>
      </w:r>
      <w:r w:rsidR="006C6602">
        <w:t>phosphodiesterase 4 (</w:t>
      </w:r>
      <w:r w:rsidR="001C29FA">
        <w:t>PDE</w:t>
      </w:r>
      <w:r w:rsidR="006565D4">
        <w:t>4</w:t>
      </w:r>
      <w:r w:rsidR="006C6602">
        <w:t>)</w:t>
      </w:r>
      <w:r w:rsidR="00391FF7">
        <w:rPr>
          <w:rStyle w:val="FootnoteReference"/>
        </w:rPr>
        <w:footnoteReference w:id="1"/>
      </w:r>
      <w:r w:rsidR="006565D4">
        <w:t xml:space="preserve"> inhibitor that suppresses inflammation and secretion of certain cytokines, such as </w:t>
      </w:r>
      <w:proofErr w:type="gramStart"/>
      <w:r w:rsidR="00337914">
        <w:t>tissue necrosis factor alpha</w:t>
      </w:r>
      <w:proofErr w:type="gramEnd"/>
      <w:r w:rsidR="00337914">
        <w:t xml:space="preserve"> (</w:t>
      </w:r>
      <w:r w:rsidR="006565D4">
        <w:t>TNFα</w:t>
      </w:r>
      <w:r w:rsidR="00337914">
        <w:t>)</w:t>
      </w:r>
      <w:r w:rsidR="006565D4">
        <w:t>, from the peripheral blood mononuclear cells</w:t>
      </w:r>
      <w:r w:rsidR="00BF544D">
        <w:t xml:space="preserve">. </w:t>
      </w:r>
      <w:r w:rsidR="006565D4">
        <w:t>However, t</w:t>
      </w:r>
      <w:r w:rsidR="00BF544D">
        <w:t xml:space="preserve">he specific mechanism(s) by which </w:t>
      </w:r>
      <w:r>
        <w:t>crisaborole</w:t>
      </w:r>
      <w:r w:rsidR="00BF544D">
        <w:t xml:space="preserve"> exerts its therapeu</w:t>
      </w:r>
      <w:r w:rsidR="00A04941">
        <w:t>tic action is not well defined.</w:t>
      </w:r>
    </w:p>
    <w:p w14:paraId="1E54B056" w14:textId="77777777" w:rsidR="003E70E7" w:rsidRDefault="00BF544D" w:rsidP="00CE211F">
      <w:r>
        <w:t xml:space="preserve">Atopic </w:t>
      </w:r>
      <w:r w:rsidR="006565D4">
        <w:t>dermatitis</w:t>
      </w:r>
      <w:r w:rsidR="00CE211F">
        <w:t xml:space="preserve"> (AD)</w:t>
      </w:r>
      <w:r w:rsidR="003E7795">
        <w:t>, often referred to as ‘eczema’</w:t>
      </w:r>
      <w:r w:rsidR="006565D4">
        <w:t>,</w:t>
      </w:r>
      <w:r w:rsidR="00EA2BB5">
        <w:t xml:space="preserve"> is a chronic inflammatory condition of the skin</w:t>
      </w:r>
      <w:r>
        <w:t>.</w:t>
      </w:r>
      <w:r w:rsidR="003E70E7">
        <w:t xml:space="preserve"> It is characterised by dryness of the skin (</w:t>
      </w:r>
      <w:proofErr w:type="spellStart"/>
      <w:r w:rsidR="003E70E7">
        <w:t>xerosis</w:t>
      </w:r>
      <w:proofErr w:type="spellEnd"/>
      <w:r w:rsidR="003E70E7">
        <w:t>), itching (pruritus) and in more severe conditions inflamed, red and weeping lesions.</w:t>
      </w:r>
    </w:p>
    <w:p w14:paraId="31FD837F" w14:textId="17D73CB2" w:rsidR="00EA2BB5" w:rsidRDefault="00CE211F" w:rsidP="00CE211F">
      <w:r>
        <w:t>Atopic dermatitis</w:t>
      </w:r>
      <w:r w:rsidRPr="00CE211F">
        <w:t xml:space="preserve"> can occur at any age but is more common in children and may improve with age.</w:t>
      </w:r>
      <w:r w:rsidR="006565D4">
        <w:t xml:space="preserve"> </w:t>
      </w:r>
      <w:r w:rsidR="00EA2BB5">
        <w:t xml:space="preserve">The prevalence of </w:t>
      </w:r>
      <w:r w:rsidR="006C6602">
        <w:t>AD</w:t>
      </w:r>
      <w:r w:rsidR="00EA2BB5">
        <w:t xml:space="preserve"> in Australia is estimated to be </w:t>
      </w:r>
      <w:r w:rsidR="00BF544D">
        <w:t>approximately 7%</w:t>
      </w:r>
      <w:proofErr w:type="gramStart"/>
      <w:r w:rsidR="00223B93">
        <w:t>;</w:t>
      </w:r>
      <w:bookmarkStart w:id="16" w:name="_Ref4399356"/>
      <w:proofErr w:type="gramEnd"/>
      <w:r w:rsidR="00223B93">
        <w:rPr>
          <w:rStyle w:val="FootnoteReference"/>
        </w:rPr>
        <w:footnoteReference w:id="2"/>
      </w:r>
      <w:bookmarkEnd w:id="16"/>
      <w:r w:rsidR="00BF544D">
        <w:t xml:space="preserve"> with approximately </w:t>
      </w:r>
      <w:r w:rsidR="00EA2BB5">
        <w:t>8</w:t>
      </w:r>
      <w:r w:rsidR="00BF544D">
        <w:t>3</w:t>
      </w:r>
      <w:r w:rsidR="00EA2BB5">
        <w:t xml:space="preserve">% </w:t>
      </w:r>
      <w:r w:rsidR="00BF544D">
        <w:t xml:space="preserve">being </w:t>
      </w:r>
      <w:r w:rsidR="00EA2BB5">
        <w:t>classified as mild</w:t>
      </w:r>
      <w:r w:rsidR="00BF544D">
        <w:t xml:space="preserve"> and a further</w:t>
      </w:r>
      <w:r w:rsidR="00EA2BB5">
        <w:t xml:space="preserve"> 1</w:t>
      </w:r>
      <w:r w:rsidR="00BF544D">
        <w:t>5</w:t>
      </w:r>
      <w:r w:rsidR="00EA2BB5">
        <w:t>% as moderate</w:t>
      </w:r>
      <w:r>
        <w:t xml:space="preserve"> and 2.6% as severe</w:t>
      </w:r>
      <w:r w:rsidR="00EA2BB5">
        <w:t>.</w:t>
      </w:r>
    </w:p>
    <w:p w14:paraId="65AA7813" w14:textId="374031E9" w:rsidR="00CE211F" w:rsidRDefault="00CE211F" w:rsidP="00CE211F">
      <w:r>
        <w:t>A</w:t>
      </w:r>
      <w:r w:rsidR="006C6602">
        <w:t>topic dermatitis</w:t>
      </w:r>
      <w:r>
        <w:t xml:space="preserve"> </w:t>
      </w:r>
      <w:r w:rsidRPr="00CE211F">
        <w:t xml:space="preserve">has a high </w:t>
      </w:r>
      <w:r>
        <w:t xml:space="preserve">disease </w:t>
      </w:r>
      <w:r w:rsidRPr="00CE211F">
        <w:t xml:space="preserve">burden </w:t>
      </w:r>
      <w:r>
        <w:t>due to</w:t>
      </w:r>
      <w:r w:rsidRPr="00CE211F">
        <w:t xml:space="preserve"> </w:t>
      </w:r>
      <w:r>
        <w:t>itch and discomfort and may be</w:t>
      </w:r>
      <w:r w:rsidRPr="00CE211F">
        <w:t xml:space="preserve"> associated wit</w:t>
      </w:r>
      <w:r>
        <w:t xml:space="preserve">h sleep and mood disturbances. </w:t>
      </w:r>
      <w:r w:rsidRPr="00CE211F">
        <w:t xml:space="preserve">Broken skin is susceptible to infections, particularly with </w:t>
      </w:r>
      <w:r w:rsidRPr="00CE211F">
        <w:rPr>
          <w:i/>
        </w:rPr>
        <w:t xml:space="preserve">Staphylococcus </w:t>
      </w:r>
      <w:proofErr w:type="gramStart"/>
      <w:r w:rsidRPr="00CE211F">
        <w:rPr>
          <w:i/>
        </w:rPr>
        <w:t>aureus</w:t>
      </w:r>
      <w:r w:rsidRPr="00CE211F">
        <w:t xml:space="preserve"> which</w:t>
      </w:r>
      <w:proofErr w:type="gramEnd"/>
      <w:r w:rsidRPr="00CE211F">
        <w:t xml:space="preserve"> may further exacerbate AD due to staphylococcal antigens.</w:t>
      </w:r>
    </w:p>
    <w:p w14:paraId="57CD620B" w14:textId="77777777" w:rsidR="00481443" w:rsidRDefault="00481443" w:rsidP="00CE211F">
      <w:r>
        <w:t>Common comorbidities in patients with AD include allergic rhinitis, asthma, allergic rhinitis and food allergies. Hence, common co-medications include inhaled beta-agonists, inhaled steroids, inhaled anticholinergics, oral steroids and oral leukotriene antagonists.</w:t>
      </w:r>
    </w:p>
    <w:p w14:paraId="7D372479" w14:textId="77777777" w:rsidR="006565D4" w:rsidRDefault="006565D4" w:rsidP="006565D4">
      <w:pPr>
        <w:pStyle w:val="Heading4"/>
      </w:pPr>
      <w:r>
        <w:t>C</w:t>
      </w:r>
      <w:r w:rsidR="00EA2BB5">
        <w:t>urrent treatment option</w:t>
      </w:r>
      <w:r w:rsidR="00BF544D">
        <w:t>s</w:t>
      </w:r>
    </w:p>
    <w:p w14:paraId="477F260D" w14:textId="77777777" w:rsidR="00690C29" w:rsidRDefault="00690C29" w:rsidP="00690C29">
      <w:r>
        <w:t>The current treatment options for atopic dermatitis are:</w:t>
      </w:r>
    </w:p>
    <w:p w14:paraId="73E3905E" w14:textId="34C788CB" w:rsidR="00690C29" w:rsidRDefault="002B3CE3" w:rsidP="00690C29">
      <w:pPr>
        <w:pStyle w:val="ListBullet"/>
      </w:pPr>
      <w:r>
        <w:t xml:space="preserve">topical </w:t>
      </w:r>
      <w:r w:rsidR="00690C29">
        <w:t>treatments such as, emollients, topical corticosteroids and topi</w:t>
      </w:r>
      <w:r w:rsidR="009D4135">
        <w:t xml:space="preserve">cal </w:t>
      </w:r>
      <w:proofErr w:type="spellStart"/>
      <w:r w:rsidR="009D4135">
        <w:t>calcineurin</w:t>
      </w:r>
      <w:proofErr w:type="spellEnd"/>
      <w:r w:rsidR="009D4135">
        <w:t xml:space="preserve"> inhibitors (for example,</w:t>
      </w:r>
      <w:r w:rsidR="00690C29">
        <w:t xml:space="preserve"> tacrolimus and </w:t>
      </w:r>
      <w:proofErr w:type="spellStart"/>
      <w:r w:rsidR="00690C29">
        <w:t>pimecrolimus</w:t>
      </w:r>
      <w:proofErr w:type="spellEnd"/>
      <w:r w:rsidR="00690C29">
        <w:t>)</w:t>
      </w:r>
      <w:r w:rsidR="006C6602">
        <w:t>;</w:t>
      </w:r>
    </w:p>
    <w:p w14:paraId="7C266992" w14:textId="65D7A2B8" w:rsidR="00690C29" w:rsidRDefault="002B3CE3" w:rsidP="00690C29">
      <w:pPr>
        <w:pStyle w:val="ListBullet"/>
      </w:pPr>
      <w:r>
        <w:t xml:space="preserve">systemic </w:t>
      </w:r>
      <w:r w:rsidR="00690C29">
        <w:t xml:space="preserve">treatments such as, oral corticosteroids, </w:t>
      </w:r>
      <w:proofErr w:type="spellStart"/>
      <w:r w:rsidR="00690C29">
        <w:t>ciclosporin</w:t>
      </w:r>
      <w:proofErr w:type="spellEnd"/>
      <w:r w:rsidR="00690C29">
        <w:t>, methotrexate and azathioprine</w:t>
      </w:r>
      <w:r w:rsidR="006C6602">
        <w:t>; and</w:t>
      </w:r>
    </w:p>
    <w:p w14:paraId="68ACF6F4" w14:textId="1C8A57EB" w:rsidR="00FD637F" w:rsidRDefault="002B3CE3" w:rsidP="00690C29">
      <w:pPr>
        <w:pStyle w:val="ListBullet"/>
      </w:pPr>
      <w:proofErr w:type="gramStart"/>
      <w:r>
        <w:t>adjunctive</w:t>
      </w:r>
      <w:proofErr w:type="gramEnd"/>
      <w:r>
        <w:t xml:space="preserve"> </w:t>
      </w:r>
      <w:r w:rsidR="00690C29">
        <w:t>treatments such as, antibiotics (anti-staphylococcal; used for infected lesions), antivirals (acyclovir; used for herpetic lesions and antihistamines (used to treat itch)</w:t>
      </w:r>
      <w:r w:rsidR="00A04941">
        <w:t>.</w:t>
      </w:r>
    </w:p>
    <w:p w14:paraId="4E8AE4A7" w14:textId="58E663A8" w:rsidR="00EA2BB5" w:rsidRDefault="00FD637F" w:rsidP="00EA2BB5">
      <w:r>
        <w:t xml:space="preserve">Initial management of </w:t>
      </w:r>
      <w:r w:rsidR="006C6602">
        <w:t>AD</w:t>
      </w:r>
      <w:r>
        <w:t xml:space="preserve"> in includes identifying and avoiding trigger factors, such as irritants, skin infections, contact allergens, food allergens and inhalant allergens.</w:t>
      </w:r>
      <w:bookmarkStart w:id="17" w:name="_Ref2760043"/>
      <w:r>
        <w:rPr>
          <w:rStyle w:val="FootnoteReference"/>
        </w:rPr>
        <w:footnoteReference w:id="3"/>
      </w:r>
      <w:bookmarkEnd w:id="17"/>
      <w:r w:rsidR="00C067B2">
        <w:t xml:space="preserve"> Further management includes a stepwise approach</w:t>
      </w:r>
      <w:r w:rsidR="006C6602">
        <w:t>;</w:t>
      </w:r>
      <w:r w:rsidR="00C067B2" w:rsidRPr="00C067B2">
        <w:rPr>
          <w:vertAlign w:val="superscript"/>
        </w:rPr>
        <w:fldChar w:fldCharType="begin"/>
      </w:r>
      <w:r w:rsidR="00C067B2" w:rsidRPr="00C067B2">
        <w:rPr>
          <w:vertAlign w:val="superscript"/>
        </w:rPr>
        <w:instrText xml:space="preserve"> NOTEREF _Ref2760043 \h </w:instrText>
      </w:r>
      <w:r w:rsidR="00C067B2">
        <w:rPr>
          <w:vertAlign w:val="superscript"/>
        </w:rPr>
        <w:instrText xml:space="preserve"> \* MERGEFORMAT </w:instrText>
      </w:r>
      <w:r w:rsidR="00C067B2" w:rsidRPr="00C067B2">
        <w:rPr>
          <w:vertAlign w:val="superscript"/>
        </w:rPr>
      </w:r>
      <w:r w:rsidR="00C067B2" w:rsidRPr="00C067B2">
        <w:rPr>
          <w:vertAlign w:val="superscript"/>
        </w:rPr>
        <w:fldChar w:fldCharType="separate"/>
      </w:r>
      <w:r w:rsidR="00CF5A96">
        <w:rPr>
          <w:vertAlign w:val="superscript"/>
        </w:rPr>
        <w:t>3</w:t>
      </w:r>
      <w:r w:rsidR="00C067B2" w:rsidRPr="00C067B2">
        <w:rPr>
          <w:vertAlign w:val="superscript"/>
        </w:rPr>
        <w:fldChar w:fldCharType="end"/>
      </w:r>
      <w:r w:rsidR="00C067B2">
        <w:t xml:space="preserve"> with m</w:t>
      </w:r>
      <w:r w:rsidR="00892C32">
        <w:t xml:space="preserve">ild AD usually controlled with measures such as avoiding precipitants, use of emulsifying ointment instead of soap </w:t>
      </w:r>
      <w:r w:rsidR="00C067B2">
        <w:t xml:space="preserve">and liberal use of emollients. </w:t>
      </w:r>
      <w:r w:rsidR="00892C32">
        <w:t>Occasional use of low potency top</w:t>
      </w:r>
      <w:r w:rsidR="00C067B2">
        <w:t xml:space="preserve">ical steroids may be required. </w:t>
      </w:r>
      <w:r w:rsidR="00892C32">
        <w:t>Treatment of moderate</w:t>
      </w:r>
      <w:r w:rsidR="00ED1A0C">
        <w:t xml:space="preserve"> AD includes emollients, moderate potency topical corticosteroids</w:t>
      </w:r>
      <w:r w:rsidR="006C6602">
        <w:t xml:space="preserve">, topical </w:t>
      </w:r>
      <w:proofErr w:type="spellStart"/>
      <w:r w:rsidR="006C6602">
        <w:t>calcineurin</w:t>
      </w:r>
      <w:proofErr w:type="spellEnd"/>
      <w:r w:rsidR="006C6602">
        <w:t xml:space="preserve"> inhibitors (</w:t>
      </w:r>
      <w:r w:rsidR="00ED1A0C">
        <w:t>TCI</w:t>
      </w:r>
      <w:r w:rsidR="006C6602">
        <w:t>)</w:t>
      </w:r>
      <w:r w:rsidR="00ED1A0C">
        <w:t>, and bandages. S</w:t>
      </w:r>
      <w:r w:rsidR="00892C32">
        <w:t>evere AD requires the above measures plus high potency topical steroids</w:t>
      </w:r>
      <w:r w:rsidR="00ED1A0C">
        <w:t>, phototherapy</w:t>
      </w:r>
      <w:r w:rsidR="00892C32">
        <w:t xml:space="preserve"> and systemic treatments.</w:t>
      </w:r>
      <w:r w:rsidR="00145D5A">
        <w:t xml:space="preserve"> </w:t>
      </w:r>
      <w:r w:rsidR="00892C32">
        <w:t>All of the systemic treatments have a high risk of adverse events.</w:t>
      </w:r>
    </w:p>
    <w:p w14:paraId="4172B7BB" w14:textId="77777777" w:rsidR="00EA2BB5" w:rsidRDefault="00EA2BB5" w:rsidP="00EA2BB5">
      <w:r>
        <w:t xml:space="preserve">Severe itching or </w:t>
      </w:r>
      <w:proofErr w:type="spellStart"/>
      <w:r>
        <w:t>urticaria</w:t>
      </w:r>
      <w:proofErr w:type="spellEnd"/>
      <w:r>
        <w:t xml:space="preserve"> </w:t>
      </w:r>
      <w:proofErr w:type="gramStart"/>
      <w:r>
        <w:t>should be treated</w:t>
      </w:r>
      <w:proofErr w:type="gramEnd"/>
      <w:r>
        <w:t xml:space="preserve"> wi</w:t>
      </w:r>
      <w:r w:rsidR="001D1AB3">
        <w:t xml:space="preserve">th a non‐sedating antihistamine; however, </w:t>
      </w:r>
      <w:r>
        <w:t xml:space="preserve">if </w:t>
      </w:r>
      <w:r w:rsidR="001708F1">
        <w:t>the patient has</w:t>
      </w:r>
      <w:r>
        <w:t xml:space="preserve"> significant sleep disturbance a sedating antihistamine could be used instead. Bacterial infections </w:t>
      </w:r>
      <w:proofErr w:type="gramStart"/>
      <w:r>
        <w:t>should be treated</w:t>
      </w:r>
      <w:proofErr w:type="gramEnd"/>
      <w:r>
        <w:t xml:space="preserve"> with an antibiotic with effective staphylococ</w:t>
      </w:r>
      <w:r w:rsidR="00A04941">
        <w:t>cal and streptococcal coverage.</w:t>
      </w:r>
    </w:p>
    <w:p w14:paraId="68FF4B56" w14:textId="5E8C7DCB" w:rsidR="001708F1" w:rsidRDefault="001708F1" w:rsidP="001708F1">
      <w:r>
        <w:lastRenderedPageBreak/>
        <w:t xml:space="preserve">Topical corticosteroids </w:t>
      </w:r>
      <w:r w:rsidR="00272852">
        <w:t xml:space="preserve">and </w:t>
      </w:r>
      <w:r w:rsidR="006C6602">
        <w:t>TCIs</w:t>
      </w:r>
      <w:r w:rsidR="00B872BE">
        <w:t xml:space="preserve"> both </w:t>
      </w:r>
      <w:r>
        <w:t>carry significant risk of inducing undesirable and serious side ef</w:t>
      </w:r>
      <w:r w:rsidR="00B872BE">
        <w:t xml:space="preserve">fects that may be of particular </w:t>
      </w:r>
      <w:r>
        <w:t xml:space="preserve">concern </w:t>
      </w:r>
      <w:r w:rsidR="00B872BE">
        <w:t xml:space="preserve">in young children. </w:t>
      </w:r>
      <w:r>
        <w:t>Medications from both classes must be used carefully and are restric</w:t>
      </w:r>
      <w:r w:rsidR="00B872BE">
        <w:t xml:space="preserve">ted </w:t>
      </w:r>
      <w:r w:rsidR="0059255C">
        <w:t xml:space="preserve">to short </w:t>
      </w:r>
      <w:r w:rsidR="00B872BE">
        <w:t xml:space="preserve">term, intermittent </w:t>
      </w:r>
      <w:r>
        <w:t>use as each carr</w:t>
      </w:r>
      <w:r w:rsidR="00993C3E">
        <w:t xml:space="preserve">y the risk of considerable </w:t>
      </w:r>
      <w:proofErr w:type="gramStart"/>
      <w:r w:rsidR="00993C3E">
        <w:t xml:space="preserve">long </w:t>
      </w:r>
      <w:r>
        <w:t>term</w:t>
      </w:r>
      <w:proofErr w:type="gramEnd"/>
      <w:r>
        <w:t xml:space="preserve"> side effects.</w:t>
      </w:r>
    </w:p>
    <w:p w14:paraId="24FA0A3F" w14:textId="20318554" w:rsidR="00940A89" w:rsidRDefault="001D1AB3" w:rsidP="001D1AB3">
      <w:proofErr w:type="spellStart"/>
      <w:r w:rsidRPr="001D1AB3">
        <w:t>Dupixent</w:t>
      </w:r>
      <w:proofErr w:type="spellEnd"/>
      <w:r w:rsidRPr="001D1AB3">
        <w:t xml:space="preserve"> </w:t>
      </w:r>
      <w:r>
        <w:t>(</w:t>
      </w:r>
      <w:proofErr w:type="spellStart"/>
      <w:r>
        <w:t>d</w:t>
      </w:r>
      <w:r w:rsidR="00EA2BB5">
        <w:t>upilumab</w:t>
      </w:r>
      <w:proofErr w:type="spellEnd"/>
      <w:r>
        <w:t>)</w:t>
      </w:r>
      <w:r w:rsidR="00EA2BB5">
        <w:t xml:space="preserve">, an IL‐4Rα receptor antagonist, </w:t>
      </w:r>
      <w:proofErr w:type="gramStart"/>
      <w:r w:rsidR="00EA2BB5">
        <w:t>has been developed</w:t>
      </w:r>
      <w:proofErr w:type="gramEnd"/>
      <w:r w:rsidR="00EA2BB5">
        <w:t xml:space="preserve"> for the treatment of severe </w:t>
      </w:r>
      <w:r w:rsidR="006C6602">
        <w:t>AD</w:t>
      </w:r>
      <w:r w:rsidR="00EA2BB5">
        <w:t xml:space="preserve"> in adults and has recently been registered</w:t>
      </w:r>
      <w:r>
        <w:t xml:space="preserve"> in Australia</w:t>
      </w:r>
      <w:r w:rsidR="00EA2BB5">
        <w:t xml:space="preserve">. However, it </w:t>
      </w:r>
      <w:proofErr w:type="gramStart"/>
      <w:r w:rsidR="00EA2BB5">
        <w:t>is not indicated</w:t>
      </w:r>
      <w:proofErr w:type="gramEnd"/>
      <w:r w:rsidR="00EA2BB5">
        <w:t xml:space="preserve"> for the treatment of</w:t>
      </w:r>
      <w:r>
        <w:t xml:space="preserve"> </w:t>
      </w:r>
      <w:r w:rsidR="006C6602">
        <w:t>AD</w:t>
      </w:r>
      <w:r>
        <w:t xml:space="preserve"> in children.</w:t>
      </w:r>
    </w:p>
    <w:p w14:paraId="2767CADC" w14:textId="77777777" w:rsidR="008E7846" w:rsidRPr="003F31A2" w:rsidRDefault="00386150" w:rsidP="008E7846">
      <w:pPr>
        <w:pStyle w:val="Heading3"/>
      </w:pPr>
      <w:bookmarkStart w:id="18" w:name="_Toc314842485"/>
      <w:bookmarkStart w:id="19" w:name="_Toc247691504"/>
      <w:bookmarkStart w:id="20" w:name="_Toc20896688"/>
      <w:r>
        <w:t>Regulatory s</w:t>
      </w:r>
      <w:r w:rsidR="008E7846">
        <w:t>tatus</w:t>
      </w:r>
      <w:bookmarkEnd w:id="18"/>
      <w:bookmarkEnd w:id="19"/>
      <w:bookmarkEnd w:id="20"/>
    </w:p>
    <w:p w14:paraId="53DE27B2" w14:textId="77777777" w:rsidR="00940A89" w:rsidRPr="00A04941" w:rsidRDefault="00940A89" w:rsidP="00940A89">
      <w:bookmarkStart w:id="21" w:name="_Toc247691505"/>
      <w:bookmarkStart w:id="22" w:name="_Toc314842486"/>
      <w:r w:rsidRPr="00940A89">
        <w:t>The product received initial registration on the Australian Register of Therapeutic Goods (ARTG) on</w:t>
      </w:r>
      <w:r w:rsidR="001D1AB3">
        <w:t xml:space="preserve"> 20 February </w:t>
      </w:r>
      <w:r w:rsidR="00A04941">
        <w:t>2019.</w:t>
      </w:r>
    </w:p>
    <w:p w14:paraId="0CA5C656" w14:textId="6D40162E" w:rsidR="007D0F85" w:rsidRDefault="00145D5A" w:rsidP="00940A89">
      <w:r>
        <w:t>Crisaborole</w:t>
      </w:r>
      <w:r w:rsidR="007D0F85">
        <w:t xml:space="preserve"> </w:t>
      </w:r>
      <w:proofErr w:type="gramStart"/>
      <w:r w:rsidR="007D0F85">
        <w:t>was approved</w:t>
      </w:r>
      <w:proofErr w:type="gramEnd"/>
      <w:r w:rsidR="007D0F85">
        <w:t xml:space="preserve"> in the United States of America (USA) on 14 December</w:t>
      </w:r>
      <w:r w:rsidR="007D0F85" w:rsidRPr="00940A89">
        <w:t xml:space="preserve"> </w:t>
      </w:r>
      <w:r w:rsidR="007D0F85">
        <w:t>2016 and in Canada on 7 June 2018. In both the US</w:t>
      </w:r>
      <w:r w:rsidR="006C6602">
        <w:t>A</w:t>
      </w:r>
      <w:r w:rsidR="007D0F85">
        <w:t xml:space="preserve"> and Canada, </w:t>
      </w:r>
      <w:r>
        <w:t>crisaborole</w:t>
      </w:r>
      <w:r w:rsidR="007D0F85" w:rsidRPr="007D0F85">
        <w:t xml:space="preserve"> </w:t>
      </w:r>
      <w:proofErr w:type="gramStart"/>
      <w:r w:rsidR="007D0F85" w:rsidRPr="007D0F85">
        <w:t>is known</w:t>
      </w:r>
      <w:proofErr w:type="gramEnd"/>
      <w:r w:rsidR="007D0F85" w:rsidRPr="007D0F85">
        <w:t xml:space="preserve"> by the trade name </w:t>
      </w:r>
      <w:proofErr w:type="spellStart"/>
      <w:r w:rsidR="009279F4" w:rsidRPr="007D0F85">
        <w:t>E</w:t>
      </w:r>
      <w:r w:rsidR="00A04941">
        <w:t>ucrisa</w:t>
      </w:r>
      <w:proofErr w:type="spellEnd"/>
      <w:r w:rsidR="00A04941">
        <w:t>.</w:t>
      </w:r>
    </w:p>
    <w:p w14:paraId="4EB68F95" w14:textId="77777777" w:rsidR="007D0F85" w:rsidRDefault="007D0F85" w:rsidP="00940A89">
      <w:r w:rsidRPr="007D0F85">
        <w:t xml:space="preserve">At the time of submission, the proposed tradename was </w:t>
      </w:r>
      <w:r w:rsidR="00993C3E">
        <w:t>[information redacted]</w:t>
      </w:r>
      <w:r w:rsidR="009279F4">
        <w:t xml:space="preserve"> this was</w:t>
      </w:r>
      <w:r w:rsidR="009226F2">
        <w:t xml:space="preserve"> </w:t>
      </w:r>
      <w:r w:rsidR="00BD4DC1">
        <w:t>subsequently</w:t>
      </w:r>
      <w:r w:rsidR="009279F4">
        <w:t xml:space="preserve"> updated to </w:t>
      </w:r>
      <w:r w:rsidR="00BD4DC1">
        <w:t>Staquis</w:t>
      </w:r>
      <w:r w:rsidRPr="007D0F85">
        <w:t>.</w:t>
      </w:r>
    </w:p>
    <w:p w14:paraId="4CAF25C3" w14:textId="60CD8C85" w:rsidR="00940A89" w:rsidRDefault="00D973BB" w:rsidP="00940A89">
      <w:r>
        <w:t xml:space="preserve">At the time TGA considered this application, a </w:t>
      </w:r>
      <w:r w:rsidR="00B872BE">
        <w:t xml:space="preserve">similar application </w:t>
      </w:r>
      <w:proofErr w:type="gramStart"/>
      <w:r>
        <w:t xml:space="preserve">was </w:t>
      </w:r>
      <w:r w:rsidR="007B2AFC">
        <w:t>submitted</w:t>
      </w:r>
      <w:proofErr w:type="gramEnd"/>
      <w:r w:rsidR="007B2AFC">
        <w:t xml:space="preserve"> in the European Union</w:t>
      </w:r>
      <w:r w:rsidR="006C6602">
        <w:t xml:space="preserve"> (EU)</w:t>
      </w:r>
      <w:r w:rsidR="007B2AFC">
        <w:t>.</w:t>
      </w:r>
    </w:p>
    <w:p w14:paraId="7648937C" w14:textId="77777777" w:rsidR="008E7846" w:rsidRDefault="008E7846" w:rsidP="00940A89">
      <w:pPr>
        <w:pStyle w:val="Heading3"/>
      </w:pPr>
      <w:bookmarkStart w:id="23" w:name="_Toc20896689"/>
      <w:r>
        <w:t>Product Information</w:t>
      </w:r>
      <w:bookmarkEnd w:id="21"/>
      <w:bookmarkEnd w:id="22"/>
      <w:bookmarkEnd w:id="23"/>
    </w:p>
    <w:p w14:paraId="594F0098" w14:textId="77777777" w:rsidR="00940A89" w:rsidRDefault="00D1024C" w:rsidP="00940A89">
      <w:bookmarkStart w:id="24" w:name="_Toc247691506"/>
      <w:bookmarkStart w:id="25" w:name="_Toc314842487"/>
      <w:r>
        <w:t>The PI</w:t>
      </w:r>
      <w:r w:rsidR="006136D7" w:rsidRPr="00940A89">
        <w:t xml:space="preserve"> </w:t>
      </w:r>
      <w:r w:rsidR="006136D7">
        <w:t xml:space="preserve">approved with the </w:t>
      </w:r>
      <w:proofErr w:type="gramStart"/>
      <w:r w:rsidR="006136D7">
        <w:t xml:space="preserve">submission which is described in </w:t>
      </w:r>
      <w:r w:rsidR="006136D7" w:rsidRPr="00940A89">
        <w:t>this AusPAR</w:t>
      </w:r>
      <w:proofErr w:type="gramEnd"/>
      <w:r w:rsidR="006136D7" w:rsidRPr="00940A89">
        <w:t xml:space="preserve"> can be found as Attachment 1. For the most recent </w:t>
      </w:r>
      <w:r w:rsidR="006136D7">
        <w:t>PI,</w:t>
      </w:r>
      <w:r w:rsidR="006136D7" w:rsidRPr="00940A89">
        <w:t xml:space="preserve"> ple</w:t>
      </w:r>
      <w:r w:rsidR="006136D7">
        <w:t>ase refer to the TGA website</w:t>
      </w:r>
      <w:r w:rsidR="006136D7"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46D6AD7F" w14:textId="77777777" w:rsidR="00500337" w:rsidRDefault="00500337" w:rsidP="00500337">
      <w:pPr>
        <w:pStyle w:val="Heading2"/>
      </w:pPr>
      <w:bookmarkStart w:id="26" w:name="_Toc504480011"/>
      <w:bookmarkStart w:id="27" w:name="_Toc20896690"/>
      <w:r>
        <w:t>II. Registration time line</w:t>
      </w:r>
      <w:bookmarkEnd w:id="26"/>
      <w:bookmarkEnd w:id="27"/>
    </w:p>
    <w:p w14:paraId="34CAB8A7" w14:textId="00167728" w:rsidR="00500337" w:rsidRDefault="00500337" w:rsidP="00993C3E">
      <w:r>
        <w:t>The following table</w:t>
      </w:r>
      <w:r w:rsidR="007054A9">
        <w:t xml:space="preserve"> (</w:t>
      </w:r>
      <w:r w:rsidR="00C561C9">
        <w:t>Table 1</w:t>
      </w:r>
      <w:r w:rsidR="007054A9">
        <w:t>)</w:t>
      </w:r>
      <w:r>
        <w:t xml:space="preserve"> captures the key steps and dates for this application and which </w:t>
      </w:r>
      <w:proofErr w:type="gramStart"/>
      <w:r>
        <w:t xml:space="preserve">are detailed </w:t>
      </w:r>
      <w:r w:rsidR="00993C3E">
        <w:t>and discussed in this AusPAR</w:t>
      </w:r>
      <w:proofErr w:type="gramEnd"/>
      <w:r w:rsidR="00993C3E">
        <w:t>.</w:t>
      </w:r>
    </w:p>
    <w:p w14:paraId="601ABE80" w14:textId="6EC718AB" w:rsidR="00993C3E" w:rsidRPr="00377BD4" w:rsidRDefault="007054A9" w:rsidP="007054A9">
      <w:pPr>
        <w:pStyle w:val="TableTitle"/>
      </w:pPr>
      <w:bookmarkStart w:id="28" w:name="_Ref4140933"/>
      <w:r>
        <w:t>Table</w:t>
      </w:r>
      <w:bookmarkEnd w:id="28"/>
      <w:r w:rsidR="00C561C9">
        <w:t xml:space="preserve"> 1</w:t>
      </w:r>
      <w:r w:rsidR="00993C3E" w:rsidRPr="00993C3E">
        <w:t>: Timeline for submission PM-2017-03748-1-1</w:t>
      </w:r>
    </w:p>
    <w:tbl>
      <w:tblPr>
        <w:tblStyle w:val="TableTGAblue"/>
        <w:tblW w:w="0" w:type="auto"/>
        <w:tblLook w:val="04A0" w:firstRow="1" w:lastRow="0" w:firstColumn="1" w:lastColumn="0" w:noHBand="0" w:noVBand="1"/>
      </w:tblPr>
      <w:tblGrid>
        <w:gridCol w:w="5353"/>
        <w:gridCol w:w="3367"/>
      </w:tblGrid>
      <w:tr w:rsidR="00500337" w14:paraId="49D7766F" w14:textId="77777777" w:rsidTr="00DD729E">
        <w:trPr>
          <w:cnfStyle w:val="100000000000" w:firstRow="1" w:lastRow="0" w:firstColumn="0" w:lastColumn="0" w:oddVBand="0" w:evenVBand="0" w:oddHBand="0" w:evenHBand="0" w:firstRowFirstColumn="0" w:firstRowLastColumn="0" w:lastRowFirstColumn="0" w:lastRowLastColumn="0"/>
          <w:cantSplit/>
        </w:trPr>
        <w:tc>
          <w:tcPr>
            <w:tcW w:w="5353" w:type="dxa"/>
          </w:tcPr>
          <w:p w14:paraId="7D0B1A8D" w14:textId="77777777" w:rsidR="00500337" w:rsidRDefault="00500337" w:rsidP="00500337">
            <w:pPr>
              <w:ind w:left="0" w:right="0"/>
            </w:pPr>
            <w:r>
              <w:t>Description</w:t>
            </w:r>
          </w:p>
        </w:tc>
        <w:tc>
          <w:tcPr>
            <w:tcW w:w="3367" w:type="dxa"/>
          </w:tcPr>
          <w:p w14:paraId="2E067C33" w14:textId="77777777" w:rsidR="00500337" w:rsidRDefault="00500337" w:rsidP="00500337">
            <w:pPr>
              <w:ind w:left="0" w:right="0"/>
            </w:pPr>
            <w:r>
              <w:t>Date</w:t>
            </w:r>
          </w:p>
        </w:tc>
      </w:tr>
      <w:tr w:rsidR="00500337" w14:paraId="31AB0980" w14:textId="77777777" w:rsidTr="00DD729E">
        <w:tc>
          <w:tcPr>
            <w:tcW w:w="5353" w:type="dxa"/>
          </w:tcPr>
          <w:p w14:paraId="69E76C38" w14:textId="77777777" w:rsidR="00500337" w:rsidRDefault="00500337" w:rsidP="00500337">
            <w:pPr>
              <w:ind w:left="0" w:right="0"/>
            </w:pPr>
            <w:r>
              <w:t>Submission dossier accepted and first round evaluation commenced</w:t>
            </w:r>
          </w:p>
        </w:tc>
        <w:tc>
          <w:tcPr>
            <w:tcW w:w="3367" w:type="dxa"/>
          </w:tcPr>
          <w:p w14:paraId="6E2F8FC2" w14:textId="77777777" w:rsidR="00500337" w:rsidRDefault="00DD15CF" w:rsidP="00DD15CF">
            <w:pPr>
              <w:ind w:left="0" w:right="0"/>
            </w:pPr>
            <w:r>
              <w:t>30 November 2018</w:t>
            </w:r>
          </w:p>
        </w:tc>
      </w:tr>
      <w:tr w:rsidR="00500337" w14:paraId="461F161F" w14:textId="77777777" w:rsidTr="00DD729E">
        <w:tc>
          <w:tcPr>
            <w:tcW w:w="5353" w:type="dxa"/>
          </w:tcPr>
          <w:p w14:paraId="09984F71" w14:textId="77777777" w:rsidR="00500337" w:rsidRDefault="00500337" w:rsidP="00500337">
            <w:pPr>
              <w:ind w:left="0" w:right="0"/>
            </w:pPr>
            <w:r>
              <w:t>First round evaluation completed</w:t>
            </w:r>
          </w:p>
        </w:tc>
        <w:tc>
          <w:tcPr>
            <w:tcW w:w="3367" w:type="dxa"/>
          </w:tcPr>
          <w:p w14:paraId="332C50A8" w14:textId="77777777" w:rsidR="00500337" w:rsidRDefault="00206ACE" w:rsidP="00500337">
            <w:pPr>
              <w:ind w:left="0" w:right="0"/>
            </w:pPr>
            <w:r>
              <w:t>3 August 2018</w:t>
            </w:r>
          </w:p>
        </w:tc>
      </w:tr>
      <w:tr w:rsidR="00500337" w14:paraId="2B78C3EE" w14:textId="77777777" w:rsidTr="00DD729E">
        <w:tc>
          <w:tcPr>
            <w:tcW w:w="5353" w:type="dxa"/>
          </w:tcPr>
          <w:p w14:paraId="31A07BFA" w14:textId="77777777" w:rsidR="00500337" w:rsidRDefault="00BD4DC1" w:rsidP="00500337">
            <w:pPr>
              <w:ind w:left="0" w:right="0"/>
            </w:pPr>
            <w:r>
              <w:t>S</w:t>
            </w:r>
            <w:r w:rsidR="00E85E8B">
              <w:t>ponsor</w:t>
            </w:r>
            <w:r w:rsidR="00500337">
              <w:t xml:space="preserve"> provides responses on questions raised in first round evaluation</w:t>
            </w:r>
          </w:p>
        </w:tc>
        <w:tc>
          <w:tcPr>
            <w:tcW w:w="3367" w:type="dxa"/>
          </w:tcPr>
          <w:p w14:paraId="74C1020E" w14:textId="77777777" w:rsidR="00500337" w:rsidRDefault="00407199" w:rsidP="00500337">
            <w:pPr>
              <w:ind w:left="0" w:right="0"/>
            </w:pPr>
            <w:r>
              <w:t>3 October 2018</w:t>
            </w:r>
          </w:p>
        </w:tc>
      </w:tr>
      <w:tr w:rsidR="00500337" w14:paraId="6B09C642" w14:textId="77777777" w:rsidTr="00DD729E">
        <w:tc>
          <w:tcPr>
            <w:tcW w:w="5353" w:type="dxa"/>
          </w:tcPr>
          <w:p w14:paraId="53014A37" w14:textId="77777777" w:rsidR="00500337" w:rsidRDefault="00500337" w:rsidP="00500337">
            <w:pPr>
              <w:ind w:left="0" w:right="0"/>
            </w:pPr>
            <w:r>
              <w:t>Second round evaluation completed</w:t>
            </w:r>
          </w:p>
        </w:tc>
        <w:tc>
          <w:tcPr>
            <w:tcW w:w="3367" w:type="dxa"/>
          </w:tcPr>
          <w:p w14:paraId="73890821" w14:textId="77777777" w:rsidR="00500337" w:rsidRDefault="00407199" w:rsidP="00500337">
            <w:pPr>
              <w:ind w:left="0" w:right="0"/>
            </w:pPr>
            <w:r>
              <w:t>12 November 2018</w:t>
            </w:r>
          </w:p>
        </w:tc>
      </w:tr>
      <w:tr w:rsidR="00500337" w14:paraId="4335BA75" w14:textId="77777777" w:rsidTr="00DD729E">
        <w:tc>
          <w:tcPr>
            <w:tcW w:w="5353" w:type="dxa"/>
          </w:tcPr>
          <w:p w14:paraId="7107BDF2" w14:textId="77777777" w:rsidR="00500337" w:rsidRDefault="00500337" w:rsidP="00500337">
            <w:pPr>
              <w:ind w:left="0" w:right="0"/>
            </w:pPr>
            <w:r>
              <w:t>Delegate’s Overall benefit-risk assessment and request for Advisory Committee advice</w:t>
            </w:r>
          </w:p>
        </w:tc>
        <w:tc>
          <w:tcPr>
            <w:tcW w:w="3367" w:type="dxa"/>
          </w:tcPr>
          <w:p w14:paraId="510EE360" w14:textId="77777777" w:rsidR="00500337" w:rsidRDefault="00407199" w:rsidP="00500337">
            <w:pPr>
              <w:ind w:left="0" w:right="0"/>
            </w:pPr>
            <w:r>
              <w:t>24 October 2018</w:t>
            </w:r>
          </w:p>
        </w:tc>
      </w:tr>
      <w:tr w:rsidR="00500337" w14:paraId="7749E87F" w14:textId="77777777" w:rsidTr="00DD729E">
        <w:tc>
          <w:tcPr>
            <w:tcW w:w="5353" w:type="dxa"/>
          </w:tcPr>
          <w:p w14:paraId="7F3EF982" w14:textId="77777777" w:rsidR="00500337" w:rsidRDefault="00BD4DC1" w:rsidP="00500337">
            <w:pPr>
              <w:ind w:left="0" w:right="0"/>
            </w:pPr>
            <w:r>
              <w:t>S</w:t>
            </w:r>
            <w:r w:rsidR="00E85E8B">
              <w:t>ponsor</w:t>
            </w:r>
            <w:r w:rsidR="00500337">
              <w:t>’s pre-Advisory Committee response</w:t>
            </w:r>
          </w:p>
        </w:tc>
        <w:tc>
          <w:tcPr>
            <w:tcW w:w="3367" w:type="dxa"/>
          </w:tcPr>
          <w:p w14:paraId="2DF6FCB8" w14:textId="77777777" w:rsidR="00500337" w:rsidRDefault="00407199" w:rsidP="00500337">
            <w:pPr>
              <w:ind w:left="0" w:right="0"/>
            </w:pPr>
            <w:r>
              <w:t>20 November 2018</w:t>
            </w:r>
          </w:p>
        </w:tc>
      </w:tr>
      <w:tr w:rsidR="00500337" w14:paraId="58C6E2F6" w14:textId="77777777" w:rsidTr="00DD729E">
        <w:tc>
          <w:tcPr>
            <w:tcW w:w="5353" w:type="dxa"/>
          </w:tcPr>
          <w:p w14:paraId="69693F2E" w14:textId="77777777" w:rsidR="00500337" w:rsidRDefault="00500337" w:rsidP="00500337">
            <w:pPr>
              <w:ind w:left="0" w:right="0"/>
            </w:pPr>
            <w:r>
              <w:t>Advisory Committee meeting</w:t>
            </w:r>
          </w:p>
        </w:tc>
        <w:tc>
          <w:tcPr>
            <w:tcW w:w="3367" w:type="dxa"/>
          </w:tcPr>
          <w:p w14:paraId="05A9A90C" w14:textId="14100B20" w:rsidR="00500337" w:rsidRDefault="00272852" w:rsidP="00500337">
            <w:pPr>
              <w:ind w:left="0" w:right="0"/>
            </w:pPr>
            <w:r>
              <w:t xml:space="preserve">7 </w:t>
            </w:r>
            <w:r w:rsidR="006C0246">
              <w:t>December 2018</w:t>
            </w:r>
          </w:p>
        </w:tc>
      </w:tr>
      <w:tr w:rsidR="00500337" w14:paraId="46C50EB6" w14:textId="77777777" w:rsidTr="00DD729E">
        <w:tc>
          <w:tcPr>
            <w:tcW w:w="5353" w:type="dxa"/>
          </w:tcPr>
          <w:p w14:paraId="60FDDAA5" w14:textId="77777777" w:rsidR="00500337" w:rsidRDefault="00500337" w:rsidP="00500337">
            <w:pPr>
              <w:ind w:left="0" w:right="0"/>
            </w:pPr>
            <w:r>
              <w:lastRenderedPageBreak/>
              <w:t>Registration decision (Outcome)</w:t>
            </w:r>
          </w:p>
        </w:tc>
        <w:tc>
          <w:tcPr>
            <w:tcW w:w="3367" w:type="dxa"/>
          </w:tcPr>
          <w:p w14:paraId="05B9DFA2" w14:textId="77777777" w:rsidR="00500337" w:rsidRDefault="00113369" w:rsidP="00500337">
            <w:pPr>
              <w:ind w:left="0" w:right="0"/>
            </w:pPr>
            <w:r>
              <w:t>15 February 2019</w:t>
            </w:r>
          </w:p>
        </w:tc>
      </w:tr>
      <w:tr w:rsidR="00500337" w14:paraId="57547D48" w14:textId="77777777" w:rsidTr="00DD729E">
        <w:tc>
          <w:tcPr>
            <w:tcW w:w="5353" w:type="dxa"/>
          </w:tcPr>
          <w:p w14:paraId="10D23330" w14:textId="77777777" w:rsidR="00500337" w:rsidRDefault="00500337" w:rsidP="00500337">
            <w:pPr>
              <w:ind w:left="0" w:right="0"/>
            </w:pPr>
            <w:r>
              <w:t>Completion of administrative activities and registration on ARTG</w:t>
            </w:r>
          </w:p>
        </w:tc>
        <w:tc>
          <w:tcPr>
            <w:tcW w:w="3367" w:type="dxa"/>
          </w:tcPr>
          <w:p w14:paraId="6B026E75" w14:textId="77777777" w:rsidR="00500337" w:rsidRDefault="00113369" w:rsidP="00500337">
            <w:pPr>
              <w:ind w:left="0" w:right="0"/>
            </w:pPr>
            <w:r>
              <w:t>20 February 2019</w:t>
            </w:r>
          </w:p>
        </w:tc>
      </w:tr>
      <w:tr w:rsidR="00500337" w14:paraId="3A562949" w14:textId="77777777" w:rsidTr="00DD729E">
        <w:tc>
          <w:tcPr>
            <w:tcW w:w="5353" w:type="dxa"/>
          </w:tcPr>
          <w:p w14:paraId="5F5719E2" w14:textId="77777777" w:rsidR="00500337" w:rsidRDefault="00500337" w:rsidP="00500337">
            <w:pPr>
              <w:ind w:left="0" w:right="0"/>
            </w:pPr>
            <w:r>
              <w:t>Number of working days from submission dossier acceptance to registration decision*</w:t>
            </w:r>
          </w:p>
        </w:tc>
        <w:tc>
          <w:tcPr>
            <w:tcW w:w="3367" w:type="dxa"/>
          </w:tcPr>
          <w:p w14:paraId="2B88CE11" w14:textId="77777777" w:rsidR="00500337" w:rsidRDefault="00113369" w:rsidP="00500337">
            <w:pPr>
              <w:ind w:left="0" w:right="0"/>
            </w:pPr>
            <w:r>
              <w:t>249</w:t>
            </w:r>
          </w:p>
        </w:tc>
      </w:tr>
    </w:tbl>
    <w:p w14:paraId="167A9776"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78113758" w14:textId="77777777" w:rsidR="00500337" w:rsidRDefault="00500337" w:rsidP="00500337">
      <w:r>
        <w:t>Evaluations included under Quality findings and Nonclinical findings incorporate both the first and second round evaluations.</w:t>
      </w:r>
    </w:p>
    <w:p w14:paraId="478534FD" w14:textId="77777777" w:rsidR="008E7846" w:rsidRPr="003602A9" w:rsidRDefault="00500337" w:rsidP="008E7846">
      <w:pPr>
        <w:pStyle w:val="Heading2"/>
        <w:ind w:left="-11"/>
      </w:pPr>
      <w:bookmarkStart w:id="29" w:name="_Toc20896691"/>
      <w:r>
        <w:t>I</w:t>
      </w:r>
      <w:r w:rsidR="008E7846">
        <w:t>II. Quality</w:t>
      </w:r>
      <w:bookmarkEnd w:id="1"/>
      <w:r w:rsidR="008E7846">
        <w:t xml:space="preserve"> findings</w:t>
      </w:r>
      <w:bookmarkEnd w:id="24"/>
      <w:bookmarkEnd w:id="25"/>
      <w:bookmarkEnd w:id="29"/>
    </w:p>
    <w:p w14:paraId="5C4E97DD" w14:textId="77777777" w:rsidR="00940A89" w:rsidRPr="00A04941" w:rsidRDefault="00940A89" w:rsidP="00940A89">
      <w:pPr>
        <w:pStyle w:val="Heading3"/>
        <w:rPr>
          <w:rFonts w:ascii="Cambria" w:eastAsia="Cambria" w:hAnsi="Cambria"/>
          <w:b w:val="0"/>
          <w:bCs w:val="0"/>
          <w:szCs w:val="22"/>
        </w:rPr>
      </w:pPr>
      <w:bookmarkStart w:id="30" w:name="_Toc247691507"/>
      <w:bookmarkStart w:id="31" w:name="_Toc314842488"/>
      <w:bookmarkStart w:id="32" w:name="_Toc20896692"/>
      <w:r w:rsidRPr="00940A89">
        <w:t>Introduction</w:t>
      </w:r>
      <w:bookmarkEnd w:id="32"/>
    </w:p>
    <w:p w14:paraId="4E24DDD7" w14:textId="51603324" w:rsidR="001D55D1" w:rsidRDefault="001D55D1" w:rsidP="001D55D1">
      <w:r>
        <w:t xml:space="preserve">The proposed new chemical entity, </w:t>
      </w:r>
      <w:r w:rsidR="00511EB4">
        <w:t>c</w:t>
      </w:r>
      <w:r w:rsidR="00145D5A">
        <w:t>risaborole</w:t>
      </w:r>
      <w:r w:rsidR="006C6602">
        <w:t>,</w:t>
      </w:r>
      <w:r>
        <w:t xml:space="preserve"> is an anti-inflam</w:t>
      </w:r>
      <w:r w:rsidR="001C29FA">
        <w:t>matory PDE4</w:t>
      </w:r>
      <w:r>
        <w:t xml:space="preserve"> inhibitor and is believed to act by decreasing the production of several inflammatory cytokines implicated in the pathophysi</w:t>
      </w:r>
      <w:r w:rsidR="009D4135">
        <w:t xml:space="preserve">ology of </w:t>
      </w:r>
      <w:r w:rsidR="009978E9">
        <w:t>AD</w:t>
      </w:r>
      <w:r w:rsidR="009D4135">
        <w:t xml:space="preserve"> (for example,</w:t>
      </w:r>
      <w:r>
        <w:t xml:space="preserve"> </w:t>
      </w:r>
      <w:r w:rsidR="009978E9">
        <w:t>TNF</w:t>
      </w:r>
      <w:r>
        <w:t xml:space="preserve">α, interleukin </w:t>
      </w:r>
      <w:r w:rsidR="009978E9">
        <w:t>(</w:t>
      </w:r>
      <w:r>
        <w:t>IL</w:t>
      </w:r>
      <w:r w:rsidR="009978E9">
        <w:t>)</w:t>
      </w:r>
      <w:r>
        <w:t xml:space="preserve">-2, IL-4, IL-5, and interferon </w:t>
      </w:r>
      <w:r w:rsidR="009978E9">
        <w:t>(</w:t>
      </w:r>
      <w:r>
        <w:t>IFN</w:t>
      </w:r>
      <w:proofErr w:type="gramStart"/>
      <w:r w:rsidR="009978E9">
        <w:t>)</w:t>
      </w:r>
      <w:r>
        <w:t>γ</w:t>
      </w:r>
      <w:proofErr w:type="gramEnd"/>
      <w:r>
        <w:t xml:space="preserve">) </w:t>
      </w:r>
      <w:r w:rsidR="001C29FA">
        <w:t>as has been shown for other PDE</w:t>
      </w:r>
      <w:r>
        <w:t>4 inhibitors.</w:t>
      </w:r>
    </w:p>
    <w:p w14:paraId="775F51CD" w14:textId="37A1769E" w:rsidR="001D55D1" w:rsidRDefault="00145D5A" w:rsidP="001D55D1">
      <w:proofErr w:type="gramStart"/>
      <w:r>
        <w:t>Crisaborole</w:t>
      </w:r>
      <w:r w:rsidR="001D55D1">
        <w:t xml:space="preserve"> is a low molecular weight </w:t>
      </w:r>
      <w:proofErr w:type="spellStart"/>
      <w:r w:rsidR="001D55D1">
        <w:t>benzoxaborole</w:t>
      </w:r>
      <w:proofErr w:type="spellEnd"/>
      <w:r w:rsidR="001D55D1">
        <w:t xml:space="preserve"> </w:t>
      </w:r>
      <w:r w:rsidR="00C451BE">
        <w:t>(</w:t>
      </w:r>
      <w:r w:rsidR="009978E9">
        <w:t xml:space="preserve">see </w:t>
      </w:r>
      <w:r w:rsidR="00DD729E">
        <w:t>Figure 1</w:t>
      </w:r>
      <w:r w:rsidR="00C451BE">
        <w:t>)</w:t>
      </w:r>
      <w:r w:rsidR="001D55D1">
        <w:t xml:space="preserve">, and although </w:t>
      </w:r>
      <w:proofErr w:type="spellStart"/>
      <w:r w:rsidR="001D55D1">
        <w:t>benzoxaborole</w:t>
      </w:r>
      <w:proofErr w:type="spellEnd"/>
      <w:r w:rsidR="001D55D1">
        <w:t xml:space="preserve"> was first synthesised in 1957</w:t>
      </w:r>
      <w:r w:rsidR="008F4188">
        <w:t>,</w:t>
      </w:r>
      <w:r w:rsidR="001D55D1">
        <w:rPr>
          <w:rStyle w:val="FootnoteReference"/>
        </w:rPr>
        <w:footnoteReference w:id="4"/>
      </w:r>
      <w:r w:rsidR="001D55D1">
        <w:t xml:space="preserve"> this class of compounds did not find use in medicinal chemistry until 2006 when tavaborole (5-fluorobenzoxaborole, or AN2690; structure </w:t>
      </w:r>
      <w:r w:rsidR="009978E9">
        <w:t xml:space="preserve">also shown in Figure 1, </w:t>
      </w:r>
      <w:r w:rsidR="001D55D1">
        <w:t xml:space="preserve">below) was found to have antifungal activity against </w:t>
      </w:r>
      <w:proofErr w:type="spellStart"/>
      <w:r w:rsidR="001D55D1" w:rsidRPr="001D55D1">
        <w:rPr>
          <w:i/>
        </w:rPr>
        <w:t>Trichophyton</w:t>
      </w:r>
      <w:proofErr w:type="spellEnd"/>
      <w:r w:rsidR="001D55D1" w:rsidRPr="001D55D1">
        <w:rPr>
          <w:i/>
        </w:rPr>
        <w:t xml:space="preserve"> spp</w:t>
      </w:r>
      <w:r w:rsidR="001D55D1">
        <w:t>.</w:t>
      </w:r>
      <w:r w:rsidR="009978E9">
        <w:rPr>
          <w:rStyle w:val="FootnoteReference"/>
        </w:rPr>
        <w:footnoteReference w:id="5"/>
      </w:r>
      <w:r w:rsidR="009978E9">
        <w:t xml:space="preserve"> </w:t>
      </w:r>
      <w:r w:rsidR="001D55D1">
        <w:t>Subsequently, tavaborole has been approved in the USA as a 5% topical solution for the treatment of onychomycosis of the toenail in adults.</w:t>
      </w:r>
      <w:proofErr w:type="gramEnd"/>
      <w:r w:rsidR="001D55D1">
        <w:t xml:space="preserve"> Other compounds in this class having physiological activity include benzoxaborole-6-carboxamides such as SCYX-6759 (found to be orally active in murine models of human African </w:t>
      </w:r>
      <w:proofErr w:type="spellStart"/>
      <w:r w:rsidR="001D55D1">
        <w:t>trypanosomiasis</w:t>
      </w:r>
      <w:proofErr w:type="spellEnd"/>
      <w:r w:rsidR="009978E9">
        <w:t>;</w:t>
      </w:r>
      <w:r w:rsidR="001D55D1">
        <w:rPr>
          <w:rStyle w:val="FootnoteReference"/>
        </w:rPr>
        <w:footnoteReference w:id="6"/>
      </w:r>
      <w:r w:rsidR="001D55D1">
        <w:t xml:space="preserve"> structure </w:t>
      </w:r>
      <w:r w:rsidR="009978E9">
        <w:t xml:space="preserve">shown in Figure 1, </w:t>
      </w:r>
      <w:r w:rsidR="001D55D1">
        <w:t>below), and a series of 6-hetarylo</w:t>
      </w:r>
      <w:r w:rsidR="009D4135">
        <w:t xml:space="preserve">xy </w:t>
      </w:r>
      <w:proofErr w:type="spellStart"/>
      <w:r w:rsidR="009D4135">
        <w:t>benzoxaborole</w:t>
      </w:r>
      <w:proofErr w:type="spellEnd"/>
      <w:r w:rsidR="009D4135">
        <w:t xml:space="preserve"> compounds (for example,</w:t>
      </w:r>
      <w:r w:rsidR="001D55D1">
        <w:t xml:space="preserve"> Compound 9</w:t>
      </w:r>
      <w:r w:rsidR="0090287C">
        <w:t xml:space="preserve"> below) shown to be efficacious</w:t>
      </w:r>
      <w:r w:rsidR="001D55D1">
        <w:t xml:space="preserve"> against cultured </w:t>
      </w:r>
      <w:r w:rsidR="001D55D1" w:rsidRPr="0090287C">
        <w:rPr>
          <w:i/>
        </w:rPr>
        <w:t>Plasmodium falciparum</w:t>
      </w:r>
      <w:r w:rsidR="001D55D1">
        <w:t xml:space="preserve"> W2 and 3D7 strains.</w:t>
      </w:r>
      <w:r w:rsidR="009978E9" w:rsidRPr="009978E9">
        <w:rPr>
          <w:rStyle w:val="FootnoteReference"/>
        </w:rPr>
        <w:t xml:space="preserve"> </w:t>
      </w:r>
      <w:r w:rsidR="009978E9">
        <w:rPr>
          <w:rStyle w:val="FootnoteReference"/>
        </w:rPr>
        <w:footnoteReference w:id="7"/>
      </w:r>
    </w:p>
    <w:p w14:paraId="1ED2175E" w14:textId="737C0097" w:rsidR="004A1032" w:rsidRDefault="004A669D" w:rsidP="003363F8">
      <w:pPr>
        <w:pStyle w:val="FigureTitle"/>
      </w:pPr>
      <w:bookmarkStart w:id="33" w:name="_Ref3532079"/>
      <w:r>
        <w:t xml:space="preserve">Figure </w:t>
      </w:r>
      <w:bookmarkEnd w:id="33"/>
      <w:r w:rsidR="00C561C9">
        <w:t>1</w:t>
      </w:r>
      <w:r>
        <w:t>:</w:t>
      </w:r>
      <w:r w:rsidR="00CD3C6F">
        <w:t xml:space="preserve"> Structure of </w:t>
      </w:r>
      <w:proofErr w:type="spellStart"/>
      <w:r w:rsidR="006F213A">
        <w:t>benzoxa</w:t>
      </w:r>
      <w:r w:rsidR="00345710">
        <w:t>borole</w:t>
      </w:r>
      <w:proofErr w:type="spellEnd"/>
      <w:r w:rsidR="00345710">
        <w:t>, tavaborole, SCYX-6759 and compound 9</w:t>
      </w:r>
    </w:p>
    <w:p w14:paraId="7CD72838" w14:textId="77777777" w:rsidR="001D55D1" w:rsidRDefault="004A1032" w:rsidP="001D55D1">
      <w:r>
        <w:rPr>
          <w:noProof/>
          <w:lang w:eastAsia="en-AU"/>
        </w:rPr>
        <w:drawing>
          <wp:inline distT="0" distB="0" distL="0" distR="0" wp14:anchorId="4FAD8855" wp14:editId="4F54169F">
            <wp:extent cx="5400040" cy="958853"/>
            <wp:effectExtent l="0" t="0" r="0" b="0"/>
            <wp:docPr id="1" name="Picture 1" descr="Structure of benzoxaborole, tavaborole, SCYX-6759 and compou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958853"/>
                    </a:xfrm>
                    <a:prstGeom prst="rect">
                      <a:avLst/>
                    </a:prstGeom>
                  </pic:spPr>
                </pic:pic>
              </a:graphicData>
            </a:graphic>
          </wp:inline>
        </w:drawing>
      </w:r>
    </w:p>
    <w:p w14:paraId="652ED996" w14:textId="77777777" w:rsidR="008E7846" w:rsidRDefault="008E7846" w:rsidP="00940A89">
      <w:pPr>
        <w:pStyle w:val="Heading3"/>
      </w:pPr>
      <w:bookmarkStart w:id="34" w:name="_Toc20896693"/>
      <w:r w:rsidRPr="008751DC">
        <w:lastRenderedPageBreak/>
        <w:t xml:space="preserve">Drug </w:t>
      </w:r>
      <w:r>
        <w:t>s</w:t>
      </w:r>
      <w:r w:rsidRPr="008751DC">
        <w:t>ubstance</w:t>
      </w:r>
      <w:r>
        <w:t xml:space="preserve"> (active ingredient)</w:t>
      </w:r>
      <w:bookmarkEnd w:id="30"/>
      <w:bookmarkEnd w:id="31"/>
      <w:bookmarkEnd w:id="34"/>
    </w:p>
    <w:p w14:paraId="515E4966" w14:textId="77777777" w:rsidR="0090287C" w:rsidRDefault="0090287C" w:rsidP="0090287C">
      <w:pPr>
        <w:pStyle w:val="Heading4"/>
      </w:pPr>
      <w:r>
        <w:t>Nomenclature</w:t>
      </w:r>
    </w:p>
    <w:p w14:paraId="2932BC33" w14:textId="77777777" w:rsidR="0090287C" w:rsidRDefault="00BD4DC1" w:rsidP="0090287C">
      <w:r>
        <w:t>Staquis</w:t>
      </w:r>
      <w:r w:rsidR="0090287C" w:rsidRPr="0090287C">
        <w:t xml:space="preserve"> (</w:t>
      </w:r>
      <w:r w:rsidR="00145D5A">
        <w:t>crisaborole</w:t>
      </w:r>
      <w:r w:rsidR="0090287C" w:rsidRPr="0090287C">
        <w:t>)</w:t>
      </w:r>
      <w:r w:rsidR="004A1032">
        <w:t xml:space="preserve"> </w:t>
      </w:r>
      <w:r w:rsidR="0090287C">
        <w:t>has the</w:t>
      </w:r>
      <w:r w:rsidR="004A1032" w:rsidRPr="004A1032">
        <w:t xml:space="preserve"> International Union of Pure and Applied Chemistry</w:t>
      </w:r>
      <w:r w:rsidR="004A1032">
        <w:t xml:space="preserve"> (</w:t>
      </w:r>
      <w:r w:rsidR="0090287C">
        <w:t>IUPAC</w:t>
      </w:r>
      <w:r w:rsidR="004A1032">
        <w:t>)</w:t>
      </w:r>
      <w:r w:rsidR="0090287C">
        <w:t xml:space="preserve"> name of </w:t>
      </w:r>
      <w:r w:rsidR="0090287C" w:rsidRPr="0090287C">
        <w:t>5-(4-cyanophenoxy)-1,3-dihydro-1-hydroxy-[2,1]-</w:t>
      </w:r>
      <w:proofErr w:type="spellStart"/>
      <w:r w:rsidR="0090287C" w:rsidRPr="0090287C">
        <w:t>benzoxaborole</w:t>
      </w:r>
      <w:proofErr w:type="spellEnd"/>
      <w:r w:rsidR="0090287C">
        <w:t>.</w:t>
      </w:r>
    </w:p>
    <w:p w14:paraId="1A6ACAD2" w14:textId="77777777" w:rsidR="0090287C" w:rsidRDefault="0090287C" w:rsidP="0090287C">
      <w:pPr>
        <w:pStyle w:val="Heading4"/>
      </w:pPr>
      <w:r>
        <w:t>Structure</w:t>
      </w:r>
    </w:p>
    <w:p w14:paraId="0DF3890C" w14:textId="7A53A1D5" w:rsidR="0090287C" w:rsidRDefault="00C561C9" w:rsidP="0090287C">
      <w:r>
        <w:t xml:space="preserve">Figure 2 </w:t>
      </w:r>
      <w:r w:rsidR="007054A9">
        <w:t>shows</w:t>
      </w:r>
      <w:r w:rsidR="0090287C">
        <w:t xml:space="preserve"> the che</w:t>
      </w:r>
      <w:r w:rsidR="00A04941">
        <w:t xml:space="preserve">mical structure of </w:t>
      </w:r>
      <w:r w:rsidR="00145D5A">
        <w:t>crisaborole</w:t>
      </w:r>
      <w:r w:rsidR="00A04941">
        <w:t>.</w:t>
      </w:r>
    </w:p>
    <w:p w14:paraId="52DD5206" w14:textId="457581F8" w:rsidR="0090287C" w:rsidRDefault="004A669D" w:rsidP="004A669D">
      <w:pPr>
        <w:pStyle w:val="FigureTitle"/>
      </w:pPr>
      <w:bookmarkStart w:id="35" w:name="_Ref3532153"/>
      <w:r>
        <w:t xml:space="preserve">Figure </w:t>
      </w:r>
      <w:bookmarkEnd w:id="35"/>
      <w:r w:rsidR="00C561C9">
        <w:t>2</w:t>
      </w:r>
      <w:r w:rsidR="0090287C">
        <w:t>: St</w:t>
      </w:r>
      <w:r w:rsidR="00CD3C6F">
        <w:t xml:space="preserve">ructural formula of </w:t>
      </w:r>
      <w:r w:rsidR="00145D5A">
        <w:t>crisaborole</w:t>
      </w:r>
    </w:p>
    <w:p w14:paraId="0FA080A8" w14:textId="4C7CE709" w:rsidR="0090287C" w:rsidRDefault="00246D94" w:rsidP="0090287C">
      <w:r w:rsidRPr="00C26167">
        <w:rPr>
          <w:noProof/>
          <w:lang w:eastAsia="en-AU"/>
        </w:rPr>
        <w:drawing>
          <wp:inline distT="0" distB="0" distL="0" distR="0" wp14:anchorId="1D1823F8" wp14:editId="6F11E876">
            <wp:extent cx="3686175" cy="2314575"/>
            <wp:effectExtent l="0" t="0" r="9525" b="9525"/>
            <wp:docPr id="20" name="Picture 20" descr="Structural formula of crisabo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86175" cy="2314575"/>
                    </a:xfrm>
                    <a:prstGeom prst="rect">
                      <a:avLst/>
                    </a:prstGeom>
                  </pic:spPr>
                </pic:pic>
              </a:graphicData>
            </a:graphic>
          </wp:inline>
        </w:drawing>
      </w:r>
    </w:p>
    <w:p w14:paraId="1B7463A8" w14:textId="6EB813FE" w:rsidR="0090287C" w:rsidRDefault="00D74AC8" w:rsidP="0090287C">
      <w:r w:rsidRPr="00D74AC8">
        <w:t xml:space="preserve">The drug substance </w:t>
      </w:r>
      <w:r w:rsidR="0090287C">
        <w:t xml:space="preserve">is a white to pale yellow crystalline powder, which is insoluble in water, but is sparingly soluble in methanol, soluble in ethanol, acetonitrile, acetic acid: water (90:10 </w:t>
      </w:r>
      <w:r w:rsidR="009978E9">
        <w:t>volume/volume (</w:t>
      </w:r>
      <w:r w:rsidR="0090287C">
        <w:t>v/v</w:t>
      </w:r>
      <w:r w:rsidR="009978E9">
        <w:t>)</w:t>
      </w:r>
      <w:r w:rsidR="0090287C">
        <w:t>) and freely soluble in isopropyl alcohol, propylene glycol, tetrahydrofuran and N,N-</w:t>
      </w:r>
      <w:proofErr w:type="spellStart"/>
      <w:r w:rsidR="0090287C">
        <w:t>dimethylformamide</w:t>
      </w:r>
      <w:proofErr w:type="spellEnd"/>
      <w:r w:rsidR="0090287C">
        <w:t>.</w:t>
      </w:r>
    </w:p>
    <w:p w14:paraId="5B1FE777" w14:textId="77777777" w:rsidR="0090287C" w:rsidRDefault="00145D5A" w:rsidP="0090287C">
      <w:r>
        <w:t>Crisaborole</w:t>
      </w:r>
      <w:r w:rsidR="0090287C">
        <w:t xml:space="preserve"> has a reported melting range of 128.8 </w:t>
      </w:r>
      <w:r w:rsidR="00D97FE3">
        <w:t>to</w:t>
      </w:r>
      <w:r w:rsidR="0090287C">
        <w:t xml:space="preserve"> 134.6°C, a partition coefficient (log P) of 3.24 and a dissociation constant (</w:t>
      </w:r>
      <w:proofErr w:type="spellStart"/>
      <w:r w:rsidR="0090287C">
        <w:t>pKa</w:t>
      </w:r>
      <w:proofErr w:type="spellEnd"/>
      <w:r w:rsidR="0090287C">
        <w:t>) value of 6.98.</w:t>
      </w:r>
    </w:p>
    <w:p w14:paraId="7883D6A7" w14:textId="77777777" w:rsidR="00D74AC8" w:rsidRDefault="00D74AC8" w:rsidP="0090287C">
      <w:r w:rsidRPr="00D74AC8">
        <w:t xml:space="preserve">Particle size was not considered </w:t>
      </w:r>
      <w:proofErr w:type="gramStart"/>
      <w:r w:rsidRPr="00D74AC8">
        <w:t>to be a</w:t>
      </w:r>
      <w:proofErr w:type="gramEnd"/>
      <w:r w:rsidRPr="00D74AC8">
        <w:t xml:space="preserve"> critical attribute as the drug substance is fully dissolved in propylene glycol in the drug product. The absence of a test for this parameter in the drug substance specification </w:t>
      </w:r>
      <w:proofErr w:type="gramStart"/>
      <w:r w:rsidRPr="00D74AC8">
        <w:t>was considered</w:t>
      </w:r>
      <w:proofErr w:type="gramEnd"/>
      <w:r w:rsidRPr="00D74AC8">
        <w:t xml:space="preserve"> acceptable.</w:t>
      </w:r>
    </w:p>
    <w:p w14:paraId="74CEBC7A" w14:textId="77777777" w:rsidR="0090287C" w:rsidRDefault="0090287C" w:rsidP="0090287C">
      <w:r>
        <w:t>The quality of the drug substance is controlled</w:t>
      </w:r>
      <w:r w:rsidR="00FA5546">
        <w:t xml:space="preserve">. </w:t>
      </w:r>
      <w:r>
        <w:t xml:space="preserve">All tests and limits proposed for the drug specification </w:t>
      </w:r>
      <w:proofErr w:type="gramStart"/>
      <w:r>
        <w:t>are considered</w:t>
      </w:r>
      <w:proofErr w:type="gramEnd"/>
      <w:r>
        <w:t xml:space="preserve"> acceptable.</w:t>
      </w:r>
    </w:p>
    <w:p w14:paraId="3A217F3E" w14:textId="77777777" w:rsidR="0090287C" w:rsidRDefault="0090287C" w:rsidP="0090287C">
      <w:r>
        <w:t>The analytical methods used for the routine quality control assessment of the drug substance were all adequately validated and appropriate for use.</w:t>
      </w:r>
    </w:p>
    <w:p w14:paraId="321B4F28" w14:textId="77777777" w:rsidR="008E7846" w:rsidRDefault="008E7846" w:rsidP="008E7846">
      <w:pPr>
        <w:pStyle w:val="Heading3"/>
      </w:pPr>
      <w:bookmarkStart w:id="36" w:name="_Toc247691508"/>
      <w:bookmarkStart w:id="37" w:name="_Toc314842490"/>
      <w:bookmarkStart w:id="38" w:name="_Toc20896694"/>
      <w:r w:rsidRPr="008751DC">
        <w:t xml:space="preserve">Drug </w:t>
      </w:r>
      <w:r>
        <w:t>p</w:t>
      </w:r>
      <w:r w:rsidRPr="008751DC">
        <w:t>roduct</w:t>
      </w:r>
      <w:bookmarkEnd w:id="36"/>
      <w:bookmarkEnd w:id="37"/>
      <w:bookmarkEnd w:id="38"/>
    </w:p>
    <w:p w14:paraId="5CB87F01" w14:textId="0354329B" w:rsidR="00232B14" w:rsidRDefault="00232B14" w:rsidP="00232B14">
      <w:r>
        <w:t xml:space="preserve">The drug product </w:t>
      </w:r>
      <w:proofErr w:type="gramStart"/>
      <w:r>
        <w:t>has been form</w:t>
      </w:r>
      <w:r w:rsidR="0059255C">
        <w:t>ulated</w:t>
      </w:r>
      <w:proofErr w:type="gramEnd"/>
      <w:r w:rsidR="0059255C">
        <w:t xml:space="preserve"> as a white soft paraffin </w:t>
      </w:r>
      <w:r>
        <w:t>based ointment containing 20 mg per gram (2%</w:t>
      </w:r>
      <w:r w:rsidR="008F4188">
        <w:t xml:space="preserve"> </w:t>
      </w:r>
      <w:r>
        <w:t xml:space="preserve">w/w) of </w:t>
      </w:r>
      <w:r w:rsidR="00145D5A">
        <w:t>crisaborole</w:t>
      </w:r>
      <w:r>
        <w:t>.</w:t>
      </w:r>
      <w:r w:rsidR="00145D5A">
        <w:t xml:space="preserve"> </w:t>
      </w:r>
      <w:r w:rsidR="0059255C">
        <w:t xml:space="preserve">The ointment is white to off </w:t>
      </w:r>
      <w:r>
        <w:t xml:space="preserve">white in appearance and is to be packaged in multi-laminate aluminium tubes with a polypropylene cap, </w:t>
      </w:r>
      <w:proofErr w:type="gramStart"/>
      <w:r w:rsidR="00D97FE3">
        <w:t>high density</w:t>
      </w:r>
      <w:proofErr w:type="gramEnd"/>
      <w:r w:rsidR="00D97FE3">
        <w:t xml:space="preserve"> polyethylene</w:t>
      </w:r>
      <w:r>
        <w:t xml:space="preserve"> tube head, and multi-laminate orifice seal. The drug product </w:t>
      </w:r>
      <w:proofErr w:type="gramStart"/>
      <w:r>
        <w:t>is filled</w:t>
      </w:r>
      <w:proofErr w:type="gramEnd"/>
      <w:r>
        <w:t xml:space="preserve"> into four packaging presentations with nominal contents of 2.5</w:t>
      </w:r>
      <w:r w:rsidR="009978E9">
        <w:t> </w:t>
      </w:r>
      <w:r>
        <w:t>g, 30 g, 60 g, and 100 g.</w:t>
      </w:r>
      <w:r w:rsidR="00145D5A">
        <w:t xml:space="preserve"> </w:t>
      </w:r>
      <w:r>
        <w:t>The 2.5 g tube will only be available as a 6 x 2.5 g presentation.</w:t>
      </w:r>
    </w:p>
    <w:p w14:paraId="2CED4286" w14:textId="77777777" w:rsidR="00940A89" w:rsidRDefault="00232B14" w:rsidP="00232B14">
      <w:r>
        <w:t xml:space="preserve">The </w:t>
      </w:r>
      <w:r w:rsidR="00145D5A">
        <w:t>crisaborole</w:t>
      </w:r>
      <w:r>
        <w:t xml:space="preserve"> drug substance </w:t>
      </w:r>
      <w:proofErr w:type="gramStart"/>
      <w:r>
        <w:t>is fully dissolved</w:t>
      </w:r>
      <w:proofErr w:type="gramEnd"/>
      <w:r>
        <w:t xml:space="preserve"> in the propylene glycol solvent before homogenisation into the ointment base of white soft paraffin, glyceryl </w:t>
      </w:r>
      <w:proofErr w:type="spellStart"/>
      <w:r>
        <w:t>monostearate</w:t>
      </w:r>
      <w:proofErr w:type="spellEnd"/>
      <w:r>
        <w:t>, synthetic paraff</w:t>
      </w:r>
      <w:r w:rsidR="00D97FE3">
        <w:t xml:space="preserve">in, butylated </w:t>
      </w:r>
      <w:proofErr w:type="spellStart"/>
      <w:r w:rsidR="00D97FE3">
        <w:t>hydroxytoluene</w:t>
      </w:r>
      <w:proofErr w:type="spellEnd"/>
      <w:r w:rsidR="00A04941">
        <w:t xml:space="preserve"> and sodium calcium </w:t>
      </w:r>
      <w:proofErr w:type="spellStart"/>
      <w:r w:rsidR="00A04941">
        <w:t>edetate</w:t>
      </w:r>
      <w:proofErr w:type="spellEnd"/>
      <w:r w:rsidR="00A04941">
        <w:t>.</w:t>
      </w:r>
    </w:p>
    <w:p w14:paraId="251DDD82" w14:textId="77777777" w:rsidR="00232B14" w:rsidRPr="002E2FA1" w:rsidRDefault="00232B14" w:rsidP="00232B14">
      <w:r w:rsidRPr="002E2FA1">
        <w:lastRenderedPageBreak/>
        <w:t>The manufacturing process is well documented, optimised and validated to ensure a drug product of reproducible quality at a commercial scale.</w:t>
      </w:r>
    </w:p>
    <w:p w14:paraId="05C77B01" w14:textId="3B2F52C0" w:rsidR="00232B14" w:rsidRDefault="009978E9" w:rsidP="00CF5A96">
      <w:r>
        <w:t>Good Manufacturing Practice (</w:t>
      </w:r>
      <w:r w:rsidR="00232B14">
        <w:t>GMP</w:t>
      </w:r>
      <w:r>
        <w:t>)</w:t>
      </w:r>
      <w:r w:rsidR="00232B14">
        <w:t xml:space="preserve"> clearances for the drug substance and drug product manufacturing sites are all currently valid past the expected decision date.</w:t>
      </w:r>
    </w:p>
    <w:p w14:paraId="50C6805F" w14:textId="77777777" w:rsidR="00232B14" w:rsidRPr="00CF5A96" w:rsidRDefault="00232B14" w:rsidP="00CF5A96">
      <w:r>
        <w:t xml:space="preserve">The quality of the drug product </w:t>
      </w:r>
      <w:proofErr w:type="gramStart"/>
      <w:r>
        <w:t>is controlled</w:t>
      </w:r>
      <w:proofErr w:type="gramEnd"/>
      <w:r>
        <w:t xml:space="preserve"> by an acceptable specification</w:t>
      </w:r>
      <w:r w:rsidR="007054A9" w:rsidRPr="00CF5A96">
        <w:t>.</w:t>
      </w:r>
    </w:p>
    <w:p w14:paraId="6A37A064" w14:textId="77777777" w:rsidR="00232B14" w:rsidRDefault="00232B14" w:rsidP="00CF5A96">
      <w:r>
        <w:t xml:space="preserve">The analytical methods used to analyse the product </w:t>
      </w:r>
      <w:proofErr w:type="gramStart"/>
      <w:r>
        <w:t>were adequately described and validated</w:t>
      </w:r>
      <w:proofErr w:type="gramEnd"/>
      <w:r>
        <w:t>.</w:t>
      </w:r>
    </w:p>
    <w:p w14:paraId="7310FB09" w14:textId="77777777" w:rsidR="00232B14" w:rsidRDefault="00232B14" w:rsidP="00232B14">
      <w:r>
        <w:t>The drug product is stable upon storage and stability data supplied supported a shelf life of 36 months for the unopened product when stored at or below 25°C. No other storage conditions are required.</w:t>
      </w:r>
    </w:p>
    <w:p w14:paraId="6D7B78E2" w14:textId="77777777" w:rsidR="008E7846" w:rsidRPr="008751DC" w:rsidRDefault="008E7846" w:rsidP="008E7846">
      <w:pPr>
        <w:pStyle w:val="Heading3"/>
      </w:pPr>
      <w:bookmarkStart w:id="39" w:name="_Toc247691509"/>
      <w:bookmarkStart w:id="40" w:name="_Toc314842493"/>
      <w:bookmarkStart w:id="41" w:name="_Toc20896695"/>
      <w:r>
        <w:t>Quality s</w:t>
      </w:r>
      <w:r w:rsidRPr="008751DC">
        <w:t>ummary</w:t>
      </w:r>
      <w:r>
        <w:t xml:space="preserve"> and conclusions</w:t>
      </w:r>
      <w:bookmarkEnd w:id="39"/>
      <w:bookmarkEnd w:id="40"/>
      <w:bookmarkEnd w:id="41"/>
    </w:p>
    <w:p w14:paraId="34D9769B" w14:textId="77777777" w:rsidR="008E7846" w:rsidRDefault="00232B14" w:rsidP="008E7846">
      <w:r>
        <w:t xml:space="preserve">Approval </w:t>
      </w:r>
      <w:proofErr w:type="gramStart"/>
      <w:r>
        <w:t>wa</w:t>
      </w:r>
      <w:r w:rsidRPr="00232B14">
        <w:t>s recommended</w:t>
      </w:r>
      <w:proofErr w:type="gramEnd"/>
      <w:r w:rsidRPr="00232B14">
        <w:t xml:space="preserve"> from a pharmaceutical chemistry and quality control perspective.</w:t>
      </w:r>
    </w:p>
    <w:p w14:paraId="15A7DF91" w14:textId="77777777" w:rsidR="008E7846" w:rsidRDefault="008E7846" w:rsidP="008E7846">
      <w:pPr>
        <w:pStyle w:val="Heading2"/>
      </w:pPr>
      <w:bookmarkStart w:id="42" w:name="_Toc196046439"/>
      <w:bookmarkStart w:id="43" w:name="_Toc247691510"/>
      <w:bookmarkStart w:id="44" w:name="_Toc314842494"/>
      <w:bookmarkStart w:id="45" w:name="_Toc20896696"/>
      <w:r>
        <w:t>I</w:t>
      </w:r>
      <w:r w:rsidR="00500337">
        <w:t>V</w:t>
      </w:r>
      <w:r>
        <w:t>. Nonclinical</w:t>
      </w:r>
      <w:bookmarkEnd w:id="42"/>
      <w:r>
        <w:t xml:space="preserve"> findings</w:t>
      </w:r>
      <w:bookmarkEnd w:id="43"/>
      <w:bookmarkEnd w:id="44"/>
      <w:bookmarkEnd w:id="45"/>
    </w:p>
    <w:p w14:paraId="64388D8C" w14:textId="77777777" w:rsidR="00793D95" w:rsidRDefault="008E7846" w:rsidP="00793D95">
      <w:pPr>
        <w:pStyle w:val="Heading3"/>
        <w:rPr>
          <w:rFonts w:eastAsia="Cambria"/>
        </w:rPr>
      </w:pPr>
      <w:bookmarkStart w:id="46" w:name="_Toc247691511"/>
      <w:bookmarkStart w:id="47" w:name="_Toc314842495"/>
      <w:bookmarkStart w:id="48" w:name="_Toc20896697"/>
      <w:r>
        <w:t>Introduction</w:t>
      </w:r>
      <w:bookmarkStart w:id="49" w:name="_Toc247691512"/>
      <w:bookmarkStart w:id="50" w:name="_Toc314842496"/>
      <w:bookmarkEnd w:id="46"/>
      <w:bookmarkEnd w:id="47"/>
      <w:bookmarkEnd w:id="48"/>
    </w:p>
    <w:p w14:paraId="689B25D3" w14:textId="23836634" w:rsidR="00793D95" w:rsidRPr="00A04941" w:rsidRDefault="00793D95" w:rsidP="00793D95">
      <w:r>
        <w:t>T</w:t>
      </w:r>
      <w:r w:rsidRPr="00793D95">
        <w:t xml:space="preserve">he submitted </w:t>
      </w:r>
      <w:r w:rsidR="007054A9">
        <w:t>nonclinical</w:t>
      </w:r>
      <w:r w:rsidRPr="00793D95">
        <w:t xml:space="preserve"> dossier was in accordance with the relevant</w:t>
      </w:r>
      <w:r w:rsidR="009978E9">
        <w:t xml:space="preserve"> International Conference on Harmonisation</w:t>
      </w:r>
      <w:r w:rsidRPr="00793D95">
        <w:t xml:space="preserve"> </w:t>
      </w:r>
      <w:r w:rsidR="009978E9">
        <w:t>(</w:t>
      </w:r>
      <w:r w:rsidRPr="00793D95">
        <w:t>ICH</w:t>
      </w:r>
      <w:r w:rsidR="009978E9">
        <w:t>)</w:t>
      </w:r>
      <w:r w:rsidRPr="00793D95">
        <w:t xml:space="preserve"> guideline for the nonclinical assessment of pharmaceuticals</w:t>
      </w:r>
      <w:r w:rsidR="009318A8">
        <w:t>.</w:t>
      </w:r>
      <w:bookmarkStart w:id="51" w:name="_Ref4674394"/>
      <w:r w:rsidR="009318A8">
        <w:rPr>
          <w:rStyle w:val="FootnoteReference"/>
        </w:rPr>
        <w:footnoteReference w:id="8"/>
      </w:r>
      <w:bookmarkEnd w:id="51"/>
      <w:r w:rsidR="00337914">
        <w:t xml:space="preserve"> T</w:t>
      </w:r>
      <w:r w:rsidRPr="00793D95">
        <w:t xml:space="preserve">he overall quality of the nonclinical dossier was </w:t>
      </w:r>
      <w:r w:rsidRPr="00A04941">
        <w:t>high.</w:t>
      </w:r>
    </w:p>
    <w:p w14:paraId="2306F40F" w14:textId="7E20BCA2" w:rsidR="00793D95" w:rsidRPr="00793D95" w:rsidRDefault="00793D95" w:rsidP="00793D95">
      <w:r w:rsidRPr="00793D95">
        <w:t xml:space="preserve">The </w:t>
      </w:r>
      <w:r w:rsidR="007054A9">
        <w:t>nonclinical</w:t>
      </w:r>
      <w:r w:rsidRPr="00793D95">
        <w:t xml:space="preserve"> dossier included adequate primary and secondary pharmacology studies (</w:t>
      </w:r>
      <w:r w:rsidRPr="00793D95">
        <w:rPr>
          <w:i/>
        </w:rPr>
        <w:t>in vitro</w:t>
      </w:r>
      <w:r w:rsidRPr="00793D95">
        <w:t xml:space="preserve"> and </w:t>
      </w:r>
      <w:r w:rsidRPr="00793D95">
        <w:rPr>
          <w:i/>
        </w:rPr>
        <w:t>in vivo</w:t>
      </w:r>
      <w:r w:rsidR="0059255C">
        <w:t xml:space="preserve">); 14 repeat </w:t>
      </w:r>
      <w:r w:rsidRPr="00793D95">
        <w:t xml:space="preserve">dose toxicity studies in three species, up to 3 months duration in mice, 6 months in rats and 9 months in mini-pigs; </w:t>
      </w:r>
      <w:proofErr w:type="spellStart"/>
      <w:r w:rsidRPr="00793D95">
        <w:t>genotoxicity</w:t>
      </w:r>
      <w:proofErr w:type="spellEnd"/>
      <w:r w:rsidRPr="00793D95">
        <w:t xml:space="preserve"> studies; carcinogenicity studies in mice and rats; reproductive toxicity studies; studies in juvenile animals; and local tolera</w:t>
      </w:r>
      <w:r w:rsidR="0059255C">
        <w:t xml:space="preserve">nce studies. All pivotal safety </w:t>
      </w:r>
      <w:r w:rsidRPr="00793D95">
        <w:t xml:space="preserve">related studies were </w:t>
      </w:r>
      <w:r w:rsidR="009978E9">
        <w:t>Good Laboratory Practice (</w:t>
      </w:r>
      <w:r w:rsidRPr="00793D95">
        <w:t>GLP</w:t>
      </w:r>
      <w:r w:rsidR="009978E9">
        <w:t>)</w:t>
      </w:r>
      <w:r w:rsidR="0059255C">
        <w:t xml:space="preserve"> </w:t>
      </w:r>
      <w:r w:rsidRPr="00793D95">
        <w:t>compliant.</w:t>
      </w:r>
    </w:p>
    <w:p w14:paraId="5CCDA635" w14:textId="77777777" w:rsidR="008E7846" w:rsidRDefault="008E7846" w:rsidP="008E7846">
      <w:pPr>
        <w:pStyle w:val="Heading3"/>
      </w:pPr>
      <w:bookmarkStart w:id="52" w:name="_Toc20896698"/>
      <w:r w:rsidRPr="00020030">
        <w:t>Pharmacology</w:t>
      </w:r>
      <w:bookmarkEnd w:id="49"/>
      <w:bookmarkEnd w:id="50"/>
      <w:bookmarkEnd w:id="52"/>
    </w:p>
    <w:p w14:paraId="586E3963" w14:textId="77777777" w:rsidR="00793D95" w:rsidRDefault="00793D95" w:rsidP="00793D95">
      <w:pPr>
        <w:pStyle w:val="Heading4"/>
      </w:pPr>
      <w:r>
        <w:t>Primary pharmacology</w:t>
      </w:r>
    </w:p>
    <w:p w14:paraId="179C67A7" w14:textId="2C0942CC" w:rsidR="009318A8" w:rsidRDefault="00145D5A" w:rsidP="00793D95">
      <w:r>
        <w:t>Crisaborole</w:t>
      </w:r>
      <w:r w:rsidR="00793D95">
        <w:t xml:space="preserve"> is a </w:t>
      </w:r>
      <w:proofErr w:type="spellStart"/>
      <w:r w:rsidR="00793D95">
        <w:t>benzoxaborole</w:t>
      </w:r>
      <w:proofErr w:type="spellEnd"/>
      <w:r w:rsidR="00793D95">
        <w:t xml:space="preserve"> </w:t>
      </w:r>
      <w:r w:rsidR="00337914">
        <w:t>PD</w:t>
      </w:r>
      <w:r w:rsidR="001C29FA">
        <w:t>E</w:t>
      </w:r>
      <w:r w:rsidR="00337914">
        <w:t>4</w:t>
      </w:r>
      <w:r w:rsidR="00793D95">
        <w:t xml:space="preserve"> </w:t>
      </w:r>
      <w:proofErr w:type="gramStart"/>
      <w:r w:rsidR="00793D95">
        <w:t>inhibitor which</w:t>
      </w:r>
      <w:proofErr w:type="gramEnd"/>
      <w:r w:rsidR="00793D95">
        <w:t xml:space="preserve"> suppresses inflammation and secretion of cytokines including </w:t>
      </w:r>
      <w:r w:rsidR="00337914">
        <w:t>TNFα</w:t>
      </w:r>
      <w:r w:rsidR="00793D95">
        <w:t xml:space="preserve">, IL-2 and </w:t>
      </w:r>
      <w:proofErr w:type="spellStart"/>
      <w:r w:rsidR="00793D95">
        <w:t>INFγ</w:t>
      </w:r>
      <w:proofErr w:type="spellEnd"/>
      <w:r w:rsidR="00793D95">
        <w:t xml:space="preserve"> from peripheral blood mononuclear cells. The lesions of patients </w:t>
      </w:r>
      <w:r w:rsidR="00337914">
        <w:t>with atopic dermatitis</w:t>
      </w:r>
      <w:r w:rsidR="00793D95">
        <w:t xml:space="preserve"> contain infiltrates of </w:t>
      </w:r>
      <w:r w:rsidR="00337914">
        <w:t>T h</w:t>
      </w:r>
      <w:r w:rsidR="00337914" w:rsidRPr="00337914">
        <w:t xml:space="preserve">elper </w:t>
      </w:r>
      <w:r w:rsidR="00337914">
        <w:t>c</w:t>
      </w:r>
      <w:r w:rsidR="00337914" w:rsidRPr="00337914">
        <w:t xml:space="preserve">ell </w:t>
      </w:r>
      <w:r w:rsidR="00337914">
        <w:t>t</w:t>
      </w:r>
      <w:r w:rsidR="00337914" w:rsidRPr="00337914">
        <w:t xml:space="preserve">ype 2 </w:t>
      </w:r>
      <w:r w:rsidR="00337914">
        <w:t>(</w:t>
      </w:r>
      <w:r w:rsidR="00793D95">
        <w:t>Th2</w:t>
      </w:r>
      <w:r w:rsidR="00337914">
        <w:t>)</w:t>
      </w:r>
      <w:r w:rsidR="00793D95">
        <w:t xml:space="preserve"> T cells and dendritic cells</w:t>
      </w:r>
      <w:r w:rsidR="009978E9">
        <w:t>;</w:t>
      </w:r>
      <w:r w:rsidR="00793D95">
        <w:rPr>
          <w:rStyle w:val="FootnoteReference"/>
        </w:rPr>
        <w:footnoteReference w:id="9"/>
      </w:r>
      <w:r w:rsidR="00793D95" w:rsidRPr="008F4188">
        <w:rPr>
          <w:vertAlign w:val="superscript"/>
        </w:rPr>
        <w:t>,</w:t>
      </w:r>
      <w:bookmarkStart w:id="53" w:name="_Ref2155500"/>
      <w:r w:rsidR="00793D95">
        <w:rPr>
          <w:rStyle w:val="FootnoteReference"/>
        </w:rPr>
        <w:footnoteReference w:id="10"/>
      </w:r>
      <w:bookmarkEnd w:id="53"/>
      <w:r w:rsidR="00793D95">
        <w:t xml:space="preserve"> with the production of cytokines associated with the Th2 phenotype (IL-4, IL-5, IL-13 and IL-31) elevated in early and chronic lesions, and </w:t>
      </w:r>
      <w:proofErr w:type="spellStart"/>
      <w:r w:rsidR="00793D95">
        <w:t>IFNγ</w:t>
      </w:r>
      <w:proofErr w:type="spellEnd"/>
      <w:r w:rsidR="00793D95">
        <w:t xml:space="preserve"> a</w:t>
      </w:r>
      <w:r w:rsidR="00BD29F3">
        <w:t>lso elevated in chronic lesions</w:t>
      </w:r>
      <w:r w:rsidR="00793D95">
        <w:t>.</w:t>
      </w:r>
      <w:r w:rsidR="009318A8" w:rsidRPr="009318A8">
        <w:rPr>
          <w:vertAlign w:val="superscript"/>
        </w:rPr>
        <w:fldChar w:fldCharType="begin"/>
      </w:r>
      <w:r w:rsidR="009318A8" w:rsidRPr="009318A8">
        <w:rPr>
          <w:vertAlign w:val="superscript"/>
        </w:rPr>
        <w:instrText xml:space="preserve"> NOTEREF _Ref2155500 \h </w:instrText>
      </w:r>
      <w:r w:rsidR="009318A8">
        <w:rPr>
          <w:vertAlign w:val="superscript"/>
        </w:rPr>
        <w:instrText xml:space="preserve"> \* MERGEFORMAT </w:instrText>
      </w:r>
      <w:r w:rsidR="009318A8" w:rsidRPr="009318A8">
        <w:rPr>
          <w:vertAlign w:val="superscript"/>
        </w:rPr>
      </w:r>
      <w:r w:rsidR="009318A8" w:rsidRPr="009318A8">
        <w:rPr>
          <w:vertAlign w:val="superscript"/>
        </w:rPr>
        <w:fldChar w:fldCharType="separate"/>
      </w:r>
      <w:r w:rsidR="00CF5A96">
        <w:rPr>
          <w:vertAlign w:val="superscript"/>
        </w:rPr>
        <w:t>10</w:t>
      </w:r>
      <w:r w:rsidR="009318A8" w:rsidRPr="009318A8">
        <w:rPr>
          <w:vertAlign w:val="superscript"/>
        </w:rPr>
        <w:fldChar w:fldCharType="end"/>
      </w:r>
    </w:p>
    <w:p w14:paraId="66413F97" w14:textId="77777777" w:rsidR="00793D95" w:rsidRDefault="00793D95" w:rsidP="00793D95">
      <w:r>
        <w:lastRenderedPageBreak/>
        <w:t>There are 11 known gene families of PDE, each containing a highly homolog</w:t>
      </w:r>
      <w:r w:rsidR="00BD29F3">
        <w:t>o</w:t>
      </w:r>
      <w:r>
        <w:t xml:space="preserve">us catalytic domain located at the carboxyl end of the protein and divergent regions at the amino acid end of the protein. The PDE4 gene family contains </w:t>
      </w:r>
      <w:proofErr w:type="gramStart"/>
      <w:r>
        <w:t>4</w:t>
      </w:r>
      <w:proofErr w:type="gramEnd"/>
      <w:r>
        <w:t xml:space="preserve"> genes (4A, 4B, 4C and 4D) and each gene may be transcribed into several different splice variants, all of which contain the full catalytic domain and various amino-localised regulatory domains. The </w:t>
      </w:r>
      <w:r w:rsidR="001C29FA">
        <w:t>c</w:t>
      </w:r>
      <w:r w:rsidR="001C29FA" w:rsidRPr="001C29FA">
        <w:t xml:space="preserve">yclic adenosine monophosphate </w:t>
      </w:r>
      <w:r w:rsidR="001C29FA">
        <w:t>(</w:t>
      </w:r>
      <w:proofErr w:type="spellStart"/>
      <w:r>
        <w:t>cAMP</w:t>
      </w:r>
      <w:proofErr w:type="spellEnd"/>
      <w:r w:rsidR="001C29FA">
        <w:t>)</w:t>
      </w:r>
      <w:r>
        <w:t xml:space="preserve"> substrate selectivity varies between PDE gene families, with PDE4 being highly selective for </w:t>
      </w:r>
      <w:proofErr w:type="spellStart"/>
      <w:r>
        <w:t>cAMP</w:t>
      </w:r>
      <w:proofErr w:type="spellEnd"/>
      <w:r>
        <w:t>.</w:t>
      </w:r>
    </w:p>
    <w:p w14:paraId="70318075" w14:textId="77777777" w:rsidR="00793D95" w:rsidRDefault="00A04941" w:rsidP="00BD29F3">
      <w:pPr>
        <w:pStyle w:val="Heading5"/>
      </w:pPr>
      <w:r>
        <w:t>In vitro</w:t>
      </w:r>
    </w:p>
    <w:p w14:paraId="361A0B54" w14:textId="12B56E81" w:rsidR="00793D95" w:rsidRDefault="00145D5A" w:rsidP="00793D95">
      <w:r>
        <w:t>Crisaborole</w:t>
      </w:r>
      <w:r w:rsidR="00793D95">
        <w:t xml:space="preserve"> is a potent inhibitor of </w:t>
      </w:r>
      <w:r w:rsidR="00793D95" w:rsidRPr="008F4188">
        <w:t>PDE4</w:t>
      </w:r>
      <w:r w:rsidR="00793D95">
        <w:t xml:space="preserve"> (</w:t>
      </w:r>
      <w:proofErr w:type="gramStart"/>
      <w:r w:rsidR="009978E9">
        <w:t>half maximal</w:t>
      </w:r>
      <w:proofErr w:type="gramEnd"/>
      <w:r w:rsidR="009978E9">
        <w:t xml:space="preserve"> inhibitory concentration (</w:t>
      </w:r>
      <w:r w:rsidR="00793D95">
        <w:t>IC</w:t>
      </w:r>
      <w:r w:rsidR="00793D95" w:rsidRPr="00BD29F3">
        <w:rPr>
          <w:vertAlign w:val="subscript"/>
        </w:rPr>
        <w:t>50</w:t>
      </w:r>
      <w:r w:rsidR="009978E9">
        <w:t xml:space="preserve">) </w:t>
      </w:r>
      <w:r w:rsidR="0059255C">
        <w:t>0.11 to</w:t>
      </w:r>
      <w:r w:rsidR="00BD29F3">
        <w:t xml:space="preserve"> 0.49 µ</w:t>
      </w:r>
      <w:r w:rsidR="00793D95">
        <w:t xml:space="preserve">M) in various cell systems, with inhibition of </w:t>
      </w:r>
      <w:r w:rsidR="00793D95" w:rsidRPr="008F4188">
        <w:t>PDE7A1</w:t>
      </w:r>
      <w:r w:rsidR="00793D95">
        <w:t xml:space="preserve"> also observed (IC</w:t>
      </w:r>
      <w:r w:rsidR="00793D95" w:rsidRPr="00BD29F3">
        <w:rPr>
          <w:vertAlign w:val="subscript"/>
        </w:rPr>
        <w:t>50</w:t>
      </w:r>
      <w:r w:rsidR="00793D95">
        <w:t xml:space="preserve"> 0.73 </w:t>
      </w:r>
      <w:r w:rsidR="00BD29F3">
        <w:t>µ</w:t>
      </w:r>
      <w:r w:rsidR="00793D95">
        <w:t xml:space="preserve">M). Less potent inhibition </w:t>
      </w:r>
      <w:proofErr w:type="gramStart"/>
      <w:r w:rsidR="00793D95">
        <w:t>was observed</w:t>
      </w:r>
      <w:proofErr w:type="gramEnd"/>
      <w:r w:rsidR="00793D95">
        <w:t xml:space="preserve"> for other PDE isotypes including PDE1A3 and PDE3 (IC</w:t>
      </w:r>
      <w:r w:rsidR="00793D95" w:rsidRPr="00BD29F3">
        <w:rPr>
          <w:vertAlign w:val="subscript"/>
        </w:rPr>
        <w:t>50</w:t>
      </w:r>
      <w:r w:rsidR="0059255C">
        <w:t xml:space="preserve"> 6.12 to </w:t>
      </w:r>
      <w:r w:rsidR="00793D95">
        <w:t xml:space="preserve">6.41 </w:t>
      </w:r>
      <w:r w:rsidR="00BD29F3">
        <w:t>µ</w:t>
      </w:r>
      <w:r w:rsidR="00793D95">
        <w:t>M). The PDE4 c</w:t>
      </w:r>
      <w:r w:rsidR="001C29FA">
        <w:t>atalytic domains of several PDE</w:t>
      </w:r>
      <w:r w:rsidR="00793D95">
        <w:t xml:space="preserve">4 enzymes interact with </w:t>
      </w:r>
      <w:r>
        <w:t>crisaborole</w:t>
      </w:r>
      <w:r w:rsidR="00793D95">
        <w:t>, with IC</w:t>
      </w:r>
      <w:r w:rsidR="00793D95" w:rsidRPr="001C29FA">
        <w:rPr>
          <w:vertAlign w:val="subscript"/>
        </w:rPr>
        <w:t>50</w:t>
      </w:r>
      <w:r w:rsidR="00793D95">
        <w:t xml:space="preserve"> values ranging </w:t>
      </w:r>
      <w:r w:rsidR="001C29FA">
        <w:t>from 75</w:t>
      </w:r>
      <w:r w:rsidR="0059255C">
        <w:t xml:space="preserve"> to </w:t>
      </w:r>
      <w:r w:rsidR="001C29FA">
        <w:t xml:space="preserve">124 </w:t>
      </w:r>
      <w:proofErr w:type="spellStart"/>
      <w:r w:rsidR="001C29FA">
        <w:t>nM</w:t>
      </w:r>
      <w:proofErr w:type="spellEnd"/>
      <w:r w:rsidR="001C29FA">
        <w:t>. Other known PDE</w:t>
      </w:r>
      <w:r w:rsidR="00793D95">
        <w:t xml:space="preserve">4 inhibitors (including </w:t>
      </w:r>
      <w:proofErr w:type="spellStart"/>
      <w:r w:rsidR="00793D95">
        <w:t>roflumilast</w:t>
      </w:r>
      <w:proofErr w:type="spellEnd"/>
      <w:r w:rsidR="00793D95">
        <w:t xml:space="preserve"> and </w:t>
      </w:r>
      <w:proofErr w:type="spellStart"/>
      <w:r w:rsidR="00793D95">
        <w:t>apremilast</w:t>
      </w:r>
      <w:proofErr w:type="spellEnd"/>
      <w:r w:rsidR="00793D95">
        <w:t xml:space="preserve">) showed greater potency than </w:t>
      </w:r>
      <w:r>
        <w:t>crisaborole</w:t>
      </w:r>
      <w:r w:rsidR="00793D95">
        <w:t xml:space="preserve"> with IC</w:t>
      </w:r>
      <w:r w:rsidR="00793D95" w:rsidRPr="00481443">
        <w:rPr>
          <w:vertAlign w:val="subscript"/>
        </w:rPr>
        <w:t>50</w:t>
      </w:r>
      <w:r w:rsidR="00793D95">
        <w:t xml:space="preserve"> value</w:t>
      </w:r>
      <w:r w:rsidR="0059255C">
        <w:t xml:space="preserve">s ranging from 0.0002 to </w:t>
      </w:r>
      <w:r w:rsidR="00A04941">
        <w:t xml:space="preserve">0.05 </w:t>
      </w:r>
      <w:r w:rsidR="009978E9">
        <w:t>µ</w:t>
      </w:r>
      <w:r w:rsidR="00A04941">
        <w:t>M.</w:t>
      </w:r>
    </w:p>
    <w:p w14:paraId="2031750D" w14:textId="6D2E4EE9" w:rsidR="00844FB9" w:rsidRPr="00844FB9" w:rsidRDefault="00793D95" w:rsidP="00844FB9">
      <w:r>
        <w:t xml:space="preserve">The comparative isoform selectivity of </w:t>
      </w:r>
      <w:r w:rsidR="00145D5A">
        <w:t>crisaborole</w:t>
      </w:r>
      <w:r>
        <w:t xml:space="preserve"> was determined in human recombinant enzyme preparations.</w:t>
      </w:r>
      <w:r w:rsidR="00145D5A">
        <w:t xml:space="preserve"> Crisaborole</w:t>
      </w:r>
      <w:r>
        <w:t xml:space="preserve"> inhibited all PDE4 subtypes examined (&gt;</w:t>
      </w:r>
      <w:r w:rsidR="00331DFF">
        <w:t xml:space="preserve"> </w:t>
      </w:r>
      <w:r>
        <w:t xml:space="preserve">92% inhibition) as well as PDE enzymes PDE1A1, PDE1C, PDE1B, PDE2A1, PDE3A, </w:t>
      </w:r>
      <w:r w:rsidR="0059255C">
        <w:t xml:space="preserve">PDE6C and PDE7B with between 50 to </w:t>
      </w:r>
      <w:r>
        <w:t xml:space="preserve">80% inhibition. PDE1B, PDE2A1, PDE3A, PDE6C and PDE7B have shown to have affinity for </w:t>
      </w:r>
      <w:r w:rsidR="00145D5A">
        <w:t>crisaborole</w:t>
      </w:r>
      <w:r>
        <w:t xml:space="preserve"> with IC</w:t>
      </w:r>
      <w:r w:rsidRPr="00844FB9">
        <w:rPr>
          <w:vertAlign w:val="subscript"/>
        </w:rPr>
        <w:t>50</w:t>
      </w:r>
      <w:r>
        <w:t xml:space="preserve"> values ranging from 3.7-9.4 </w:t>
      </w:r>
      <w:r w:rsidR="00844FB9">
        <w:t>µ</w:t>
      </w:r>
      <w:r>
        <w:t xml:space="preserve">M. </w:t>
      </w:r>
      <w:r w:rsidR="00145D5A">
        <w:t>Crisaborole</w:t>
      </w:r>
      <w:r>
        <w:t xml:space="preserve"> inhibits PDE4B in a competitive manner (</w:t>
      </w:r>
      <w:r w:rsidR="004004D8">
        <w:t>inhibitory constant</w:t>
      </w:r>
      <w:r w:rsidR="009978E9">
        <w:t xml:space="preserve"> (</w:t>
      </w:r>
      <w:r>
        <w:t>K</w:t>
      </w:r>
      <w:r w:rsidRPr="00844FB9">
        <w:rPr>
          <w:vertAlign w:val="subscript"/>
        </w:rPr>
        <w:t>i</w:t>
      </w:r>
      <w:r w:rsidR="009978E9">
        <w:t xml:space="preserve">) </w:t>
      </w:r>
      <w:r w:rsidR="00844FB9" w:rsidRPr="00844FB9">
        <w:t xml:space="preserve">182 </w:t>
      </w:r>
      <w:proofErr w:type="spellStart"/>
      <w:r w:rsidR="00844FB9" w:rsidRPr="00844FB9">
        <w:t>nM</w:t>
      </w:r>
      <w:proofErr w:type="spellEnd"/>
      <w:r w:rsidR="00844FB9" w:rsidRPr="00844FB9">
        <w:t xml:space="preserve">), with the binding site of </w:t>
      </w:r>
      <w:r w:rsidR="00145D5A">
        <w:t>crisaborole</w:t>
      </w:r>
      <w:r w:rsidR="00844FB9" w:rsidRPr="00844FB9">
        <w:t xml:space="preserve"> partially overlapping the binding site for</w:t>
      </w:r>
      <w:r w:rsidR="006524D7">
        <w:t xml:space="preserve"> a</w:t>
      </w:r>
      <w:r w:rsidR="006524D7" w:rsidRPr="006524D7">
        <w:t>denosine monophosphate</w:t>
      </w:r>
      <w:r w:rsidR="00844FB9" w:rsidRPr="00844FB9">
        <w:t xml:space="preserve"> </w:t>
      </w:r>
      <w:r w:rsidR="006524D7">
        <w:t>(</w:t>
      </w:r>
      <w:r w:rsidR="00844FB9" w:rsidRPr="00844FB9">
        <w:t>AMP</w:t>
      </w:r>
      <w:r w:rsidR="006524D7">
        <w:t>)</w:t>
      </w:r>
      <w:r w:rsidR="00844FB9" w:rsidRPr="00844FB9">
        <w:t xml:space="preserve"> as show</w:t>
      </w:r>
      <w:r w:rsidR="00844FB9">
        <w:t>n in x-ray diffraction studies.</w:t>
      </w:r>
    </w:p>
    <w:p w14:paraId="24643DE7" w14:textId="77777777" w:rsidR="00844FB9" w:rsidRPr="00844FB9" w:rsidRDefault="00145D5A" w:rsidP="00844FB9">
      <w:r>
        <w:t>Crisaborole</w:t>
      </w:r>
      <w:r w:rsidR="00844FB9" w:rsidRPr="00844FB9">
        <w:t xml:space="preserve"> inhibited secretion of pro-inflammatory cytokines in cultured human cells, in particular TNF</w:t>
      </w:r>
      <w:r w:rsidR="00844FB9">
        <w:t>α</w:t>
      </w:r>
      <w:r w:rsidR="00844FB9" w:rsidRPr="00844FB9">
        <w:t xml:space="preserve"> (IC</w:t>
      </w:r>
      <w:r w:rsidR="00844FB9" w:rsidRPr="00844FB9">
        <w:rPr>
          <w:vertAlign w:val="subscript"/>
        </w:rPr>
        <w:t>50</w:t>
      </w:r>
      <w:r w:rsidR="00844FB9" w:rsidRPr="00844FB9">
        <w:t xml:space="preserve"> 0.172 </w:t>
      </w:r>
      <w:r w:rsidR="00844FB9">
        <w:t>µ</w:t>
      </w:r>
      <w:r w:rsidR="00844FB9" w:rsidRPr="00844FB9">
        <w:t xml:space="preserve">M), the </w:t>
      </w:r>
      <w:r w:rsidR="006524D7" w:rsidRPr="006524D7">
        <w:t xml:space="preserve">Type 1 T helper </w:t>
      </w:r>
      <w:r w:rsidR="006524D7">
        <w:t>(</w:t>
      </w:r>
      <w:r w:rsidR="00844FB9" w:rsidRPr="00844FB9">
        <w:t>Th1</w:t>
      </w:r>
      <w:r w:rsidR="006524D7">
        <w:t>)</w:t>
      </w:r>
      <w:r w:rsidR="00844FB9" w:rsidRPr="00844FB9">
        <w:t xml:space="preserve"> cytokines IL-2 (IC</w:t>
      </w:r>
      <w:r w:rsidR="00844FB9" w:rsidRPr="00844FB9">
        <w:rPr>
          <w:vertAlign w:val="subscript"/>
        </w:rPr>
        <w:t>50</w:t>
      </w:r>
      <w:r w:rsidR="00844FB9" w:rsidRPr="00844FB9">
        <w:t xml:space="preserve"> 0.205 </w:t>
      </w:r>
      <w:r w:rsidR="00844FB9">
        <w:t>µ</w:t>
      </w:r>
      <w:r w:rsidR="00844FB9" w:rsidRPr="00844FB9">
        <w:t xml:space="preserve">M) and </w:t>
      </w:r>
      <w:proofErr w:type="spellStart"/>
      <w:r w:rsidR="00844FB9" w:rsidRPr="00844FB9">
        <w:t>IFN</w:t>
      </w:r>
      <w:r w:rsidR="00844FB9">
        <w:t>γ</w:t>
      </w:r>
      <w:proofErr w:type="spellEnd"/>
      <w:r w:rsidR="00844FB9" w:rsidRPr="00844FB9">
        <w:t xml:space="preserve"> (IC</w:t>
      </w:r>
      <w:r w:rsidR="00844FB9" w:rsidRPr="00844FB9">
        <w:rPr>
          <w:vertAlign w:val="subscript"/>
        </w:rPr>
        <w:t>50</w:t>
      </w:r>
      <w:r w:rsidR="00844FB9" w:rsidRPr="00844FB9">
        <w:t xml:space="preserve"> 0.696), and Th2-type cytokines IL-5 (IC</w:t>
      </w:r>
      <w:r w:rsidR="00844FB9" w:rsidRPr="00844FB9">
        <w:rPr>
          <w:vertAlign w:val="subscript"/>
        </w:rPr>
        <w:t>50</w:t>
      </w:r>
      <w:r w:rsidR="00844FB9" w:rsidRPr="00844FB9">
        <w:t xml:space="preserve"> 2.03) and IL-4 (IC</w:t>
      </w:r>
      <w:r w:rsidR="00844FB9" w:rsidRPr="00844FB9">
        <w:rPr>
          <w:vertAlign w:val="subscript"/>
        </w:rPr>
        <w:t>50</w:t>
      </w:r>
      <w:r w:rsidR="00844FB9" w:rsidRPr="00844FB9">
        <w:t xml:space="preserve"> 0.48). </w:t>
      </w:r>
      <w:r>
        <w:t>Crisaborole</w:t>
      </w:r>
      <w:r w:rsidR="00844FB9" w:rsidRPr="00844FB9">
        <w:t xml:space="preserve"> exhibited lower potency against IL-1</w:t>
      </w:r>
      <w:r w:rsidR="00844FB9">
        <w:t>β</w:t>
      </w:r>
      <w:r w:rsidR="00844FB9" w:rsidRPr="00844FB9">
        <w:t>, IL-6, I</w:t>
      </w:r>
      <w:r w:rsidR="00844FB9">
        <w:t xml:space="preserve">L-8, </w:t>
      </w:r>
      <w:proofErr w:type="gramStart"/>
      <w:r w:rsidR="00844FB9">
        <w:t>IL</w:t>
      </w:r>
      <w:proofErr w:type="gramEnd"/>
      <w:r w:rsidR="00844FB9">
        <w:t>-12 and IL-23 secretion.</w:t>
      </w:r>
    </w:p>
    <w:p w14:paraId="34A79A04" w14:textId="77777777" w:rsidR="00844FB9" w:rsidRPr="00844FB9" w:rsidRDefault="00145D5A" w:rsidP="00844FB9">
      <w:r>
        <w:t>Crisaborole</w:t>
      </w:r>
      <w:r w:rsidR="00844FB9" w:rsidRPr="00844FB9">
        <w:t xml:space="preserve"> metabolites, AN7602 and AN8323, had no inhibitory activity on PDE4 (IC</w:t>
      </w:r>
      <w:r w:rsidR="00844FB9" w:rsidRPr="00844FB9">
        <w:rPr>
          <w:vertAlign w:val="subscript"/>
        </w:rPr>
        <w:t>50</w:t>
      </w:r>
      <w:r w:rsidR="00B218FA">
        <w:t xml:space="preserve"> &gt; </w:t>
      </w:r>
      <w:r w:rsidR="00844FB9" w:rsidRPr="00844FB9">
        <w:t xml:space="preserve">100 </w:t>
      </w:r>
      <w:r w:rsidR="00844FB9">
        <w:t>µ</w:t>
      </w:r>
      <w:r w:rsidR="00844FB9" w:rsidRPr="00844FB9">
        <w:t>M) and had no effect on cytokine secretion (IC</w:t>
      </w:r>
      <w:r w:rsidR="00844FB9" w:rsidRPr="00844FB9">
        <w:rPr>
          <w:vertAlign w:val="subscript"/>
        </w:rPr>
        <w:t>50</w:t>
      </w:r>
      <w:r w:rsidR="00844FB9" w:rsidRPr="00844FB9">
        <w:t xml:space="preserve"> values &gt;</w:t>
      </w:r>
      <w:r w:rsidR="00331DFF">
        <w:t xml:space="preserve"> </w:t>
      </w:r>
      <w:r w:rsidR="00844FB9" w:rsidRPr="00844FB9">
        <w:t xml:space="preserve">50 </w:t>
      </w:r>
      <w:r w:rsidR="00844FB9">
        <w:t>µM).</w:t>
      </w:r>
    </w:p>
    <w:p w14:paraId="1CCC4FCA" w14:textId="77777777" w:rsidR="00844FB9" w:rsidRPr="00844FB9" w:rsidRDefault="006754D7" w:rsidP="00844FB9">
      <w:pPr>
        <w:pStyle w:val="Heading5"/>
      </w:pPr>
      <w:r>
        <w:t>In vivo</w:t>
      </w:r>
    </w:p>
    <w:p w14:paraId="651DC508" w14:textId="015D4AD7" w:rsidR="004334C7" w:rsidRDefault="00145D5A" w:rsidP="00844FB9">
      <w:r>
        <w:t>Crisaborole</w:t>
      </w:r>
      <w:r w:rsidR="00844FB9" w:rsidRPr="00844FB9">
        <w:t xml:space="preserve"> </w:t>
      </w:r>
      <w:proofErr w:type="gramStart"/>
      <w:r w:rsidR="00844FB9" w:rsidRPr="00844FB9">
        <w:t>was examined</w:t>
      </w:r>
      <w:proofErr w:type="gramEnd"/>
      <w:r w:rsidR="00844FB9" w:rsidRPr="00844FB9">
        <w:t xml:space="preserve"> topically in mouse models of skin inflammation. In the mouse </w:t>
      </w:r>
      <w:proofErr w:type="spellStart"/>
      <w:r w:rsidR="00844FB9" w:rsidRPr="00844FB9">
        <w:t>phorbol</w:t>
      </w:r>
      <w:proofErr w:type="spellEnd"/>
      <w:r w:rsidR="00844FB9" w:rsidRPr="00844FB9">
        <w:t xml:space="preserve"> ester ear oedema model, </w:t>
      </w:r>
      <w:r>
        <w:t>crisaborole</w:t>
      </w:r>
      <w:r w:rsidR="00844FB9" w:rsidRPr="00844FB9">
        <w:t xml:space="preserve"> (in acetone:</w:t>
      </w:r>
      <w:r w:rsidR="00065FBB">
        <w:t xml:space="preserve"> </w:t>
      </w:r>
      <w:r w:rsidR="00844FB9" w:rsidRPr="00844FB9">
        <w:t xml:space="preserve">ethanol, 1:1) inhibited </w:t>
      </w:r>
      <w:proofErr w:type="spellStart"/>
      <w:r w:rsidR="00844FB9" w:rsidRPr="00844FB9">
        <w:t>phorbol</w:t>
      </w:r>
      <w:proofErr w:type="spellEnd"/>
      <w:r w:rsidR="00844FB9" w:rsidRPr="00844FB9">
        <w:t xml:space="preserve"> </w:t>
      </w:r>
      <w:proofErr w:type="spellStart"/>
      <w:r w:rsidR="00844FB9" w:rsidRPr="00844FB9">
        <w:t>myristate</w:t>
      </w:r>
      <w:proofErr w:type="spellEnd"/>
      <w:r w:rsidR="00844FB9" w:rsidRPr="00844FB9">
        <w:t xml:space="preserve"> acetate (PMA) induced ear swelling in a con</w:t>
      </w:r>
      <w:r w:rsidR="0059255C">
        <w:t xml:space="preserve">centration dependent manner (48 to 98% inhibition at doses of 1 to </w:t>
      </w:r>
      <w:r w:rsidR="00844FB9" w:rsidRPr="00844FB9">
        <w:t xml:space="preserve">6 mg/ear). When formulated as a cream or ointment reductions in inflammation </w:t>
      </w:r>
      <w:proofErr w:type="gramStart"/>
      <w:r w:rsidR="00844FB9" w:rsidRPr="00844FB9">
        <w:t>were found</w:t>
      </w:r>
      <w:proofErr w:type="gramEnd"/>
      <w:r w:rsidR="00844FB9" w:rsidRPr="00844FB9">
        <w:t xml:space="preserve"> to</w:t>
      </w:r>
      <w:r w:rsidR="0059255C">
        <w:t xml:space="preserve"> be due to the vehicle used (56 to </w:t>
      </w:r>
      <w:r w:rsidR="00844FB9" w:rsidRPr="00844FB9">
        <w:t xml:space="preserve">85% inhibition of ear swelling </w:t>
      </w:r>
      <w:r w:rsidR="008F5C6C">
        <w:t xml:space="preserve">compared with </w:t>
      </w:r>
      <w:r w:rsidR="008F5C6C" w:rsidRPr="008F5C6C">
        <w:t xml:space="preserve">the </w:t>
      </w:r>
      <w:r w:rsidR="00844FB9" w:rsidRPr="00844FB9">
        <w:t>acetone:</w:t>
      </w:r>
      <w:r w:rsidR="00065FBB">
        <w:t xml:space="preserve"> </w:t>
      </w:r>
      <w:r w:rsidR="00844FB9" w:rsidRPr="00844FB9">
        <w:t xml:space="preserve">ethanol vehicle). </w:t>
      </w:r>
      <w:proofErr w:type="gramStart"/>
      <w:r w:rsidR="00844FB9" w:rsidRPr="00844FB9">
        <w:t>However</w:t>
      </w:r>
      <w:proofErr w:type="gramEnd"/>
      <w:r w:rsidR="00844FB9" w:rsidRPr="00844FB9">
        <w:t xml:space="preserve"> it is noted that the cream B vehicle formulation used in this study was different to the formulated product used in clinical studies. The effect of </w:t>
      </w:r>
      <w:r>
        <w:t>crisaborole</w:t>
      </w:r>
      <w:r w:rsidR="00844FB9" w:rsidRPr="00844FB9">
        <w:t xml:space="preserve"> on delayed type hypersen</w:t>
      </w:r>
      <w:r w:rsidR="0059255C">
        <w:t xml:space="preserve">sitivity in the mouse </w:t>
      </w:r>
      <w:proofErr w:type="spellStart"/>
      <w:r w:rsidR="0059255C">
        <w:t>oxazolone</w:t>
      </w:r>
      <w:proofErr w:type="spellEnd"/>
      <w:r w:rsidR="0059255C">
        <w:t xml:space="preserve"> </w:t>
      </w:r>
      <w:r w:rsidR="00844FB9" w:rsidRPr="00844FB9">
        <w:t>induced sensiti</w:t>
      </w:r>
      <w:r w:rsidR="006524D7">
        <w:t xml:space="preserve">sation model </w:t>
      </w:r>
      <w:proofErr w:type="gramStart"/>
      <w:r w:rsidR="006524D7">
        <w:t>was also examined</w:t>
      </w:r>
      <w:proofErr w:type="gramEnd"/>
      <w:r w:rsidR="006524D7">
        <w:t>.</w:t>
      </w:r>
      <w:r w:rsidR="00844FB9" w:rsidRPr="00844FB9">
        <w:t xml:space="preserve"> </w:t>
      </w:r>
      <w:r>
        <w:t>Crisaborole</w:t>
      </w:r>
      <w:r w:rsidR="00844FB9" w:rsidRPr="00844FB9">
        <w:t xml:space="preserve"> inhibited </w:t>
      </w:r>
      <w:proofErr w:type="spellStart"/>
      <w:proofErr w:type="gramStart"/>
      <w:r w:rsidR="00844FB9" w:rsidRPr="00844FB9">
        <w:t>oxazolone</w:t>
      </w:r>
      <w:proofErr w:type="spellEnd"/>
      <w:r w:rsidR="00844FB9" w:rsidRPr="00844FB9">
        <w:t xml:space="preserve"> induced</w:t>
      </w:r>
      <w:proofErr w:type="gramEnd"/>
      <w:r w:rsidR="00844FB9" w:rsidRPr="00844FB9">
        <w:t xml:space="preserve"> ear swelling by 29% in pre-sensitised mice.</w:t>
      </w:r>
    </w:p>
    <w:p w14:paraId="421CBD24" w14:textId="77777777" w:rsidR="00B6488F" w:rsidRDefault="00B6488F" w:rsidP="00B6488F">
      <w:pPr>
        <w:pStyle w:val="Heading4"/>
      </w:pPr>
      <w:r>
        <w:t>Secondary pharmacodynamics and safety pharmacology</w:t>
      </w:r>
    </w:p>
    <w:p w14:paraId="6390E3DF" w14:textId="77777777" w:rsidR="00B6488F" w:rsidRDefault="00145D5A" w:rsidP="00B6488F">
      <w:r>
        <w:t>Crisaborole</w:t>
      </w:r>
      <w:r w:rsidR="00B6488F">
        <w:t xml:space="preserve"> was tested for secondary activity at a number of other receptors, ion channels and transporters as well as its ability to modulate enzyme activity including </w:t>
      </w:r>
      <w:proofErr w:type="gramStart"/>
      <w:r w:rsidR="00B6488F">
        <w:t>cyclooxygenase and protease enzyme activity</w:t>
      </w:r>
      <w:proofErr w:type="gramEnd"/>
      <w:r w:rsidR="00B6488F">
        <w:t xml:space="preserve"> and cell adhesion. </w:t>
      </w:r>
      <w:r>
        <w:t>Crisaborole</w:t>
      </w:r>
      <w:r w:rsidR="00B6488F">
        <w:t xml:space="preserve"> did not significantly inhibit any of the panel of 50 transmembrane and soluble receptors, ion channels and monoamine transporters tested. It had no effect on the activity of </w:t>
      </w:r>
      <w:r w:rsidR="009D3E0B">
        <w:t>c</w:t>
      </w:r>
      <w:r w:rsidR="006524D7" w:rsidRPr="006524D7">
        <w:t>yclooxygenase</w:t>
      </w:r>
      <w:r w:rsidR="006524D7">
        <w:t xml:space="preserve"> (</w:t>
      </w:r>
      <w:r w:rsidR="00B6488F">
        <w:t>COX</w:t>
      </w:r>
      <w:r w:rsidR="006524D7">
        <w:t>)</w:t>
      </w:r>
      <w:r w:rsidR="00B6488F">
        <w:t>-1 and COX-2 enzymes, kinase activity pro</w:t>
      </w:r>
      <w:r w:rsidR="009D3E0B">
        <w:t>tease activity or cell adhesion;</w:t>
      </w:r>
      <w:r w:rsidR="00B6488F">
        <w:t xml:space="preserve"> however</w:t>
      </w:r>
      <w:r w:rsidR="009D3E0B">
        <w:t>,</w:t>
      </w:r>
      <w:r w:rsidR="00B6488F">
        <w:t xml:space="preserve"> a 77% inhibition of prostaglandin </w:t>
      </w:r>
      <w:r w:rsidR="006524D7">
        <w:t>E</w:t>
      </w:r>
      <w:r w:rsidR="00B6488F">
        <w:t xml:space="preserve">2 (PGE2) secretion was observed </w:t>
      </w:r>
      <w:r w:rsidR="00B6488F" w:rsidRPr="00B6488F">
        <w:rPr>
          <w:i/>
        </w:rPr>
        <w:lastRenderedPageBreak/>
        <w:t>in vitro</w:t>
      </w:r>
      <w:r w:rsidR="00B6488F">
        <w:t xml:space="preserve"> and </w:t>
      </w:r>
      <w:r>
        <w:t>crisaborole</w:t>
      </w:r>
      <w:r w:rsidR="00B6488F">
        <w:t xml:space="preserve"> was found to moderately suppress the secretion of </w:t>
      </w:r>
      <w:r w:rsidR="006524D7" w:rsidRPr="006524D7">
        <w:t xml:space="preserve">monocyte chemoattractant protein </w:t>
      </w:r>
      <w:r w:rsidR="006524D7">
        <w:t>(</w:t>
      </w:r>
      <w:r w:rsidR="00B6488F">
        <w:t>MCP</w:t>
      </w:r>
      <w:r w:rsidR="006524D7">
        <w:t>)</w:t>
      </w:r>
      <w:r w:rsidR="00B6488F">
        <w:t>-1 from primary human monocytes (IC</w:t>
      </w:r>
      <w:r w:rsidR="00B6488F" w:rsidRPr="00B6488F">
        <w:rPr>
          <w:vertAlign w:val="subscript"/>
        </w:rPr>
        <w:t>50</w:t>
      </w:r>
      <w:r w:rsidR="00B6488F">
        <w:t xml:space="preserve"> 8.2 µM)</w:t>
      </w:r>
      <w:r w:rsidR="00A04941">
        <w:t>.</w:t>
      </w:r>
    </w:p>
    <w:p w14:paraId="4882BB07" w14:textId="77777777" w:rsidR="00B6488F" w:rsidRDefault="00B6488F" w:rsidP="00B6488F">
      <w:r>
        <w:t xml:space="preserve">The effect of </w:t>
      </w:r>
      <w:r w:rsidR="00145D5A">
        <w:t>crisaborole</w:t>
      </w:r>
      <w:r w:rsidR="0059255C">
        <w:t xml:space="preserve"> on collagen </w:t>
      </w:r>
      <w:r>
        <w:t xml:space="preserve">induced arthritis in mice and the emetic activity of </w:t>
      </w:r>
      <w:r w:rsidR="00145D5A">
        <w:t>crisaborole</w:t>
      </w:r>
      <w:r>
        <w:t xml:space="preserve"> in ferrets and shrews </w:t>
      </w:r>
      <w:proofErr w:type="gramStart"/>
      <w:r>
        <w:t>were also examined</w:t>
      </w:r>
      <w:proofErr w:type="gramEnd"/>
      <w:r>
        <w:t xml:space="preserve">, and the antifungal and antibacterial activity of </w:t>
      </w:r>
      <w:r w:rsidR="00145D5A">
        <w:t>crisaborole</w:t>
      </w:r>
      <w:r>
        <w:t xml:space="preserve"> was investigated. </w:t>
      </w:r>
      <w:r w:rsidR="00145D5A">
        <w:t>Crisaborole</w:t>
      </w:r>
      <w:r w:rsidR="0059255C">
        <w:t xml:space="preserve"> had no effect on </w:t>
      </w:r>
      <w:proofErr w:type="gramStart"/>
      <w:r w:rsidR="0059255C">
        <w:t xml:space="preserve">collagen </w:t>
      </w:r>
      <w:r>
        <w:t>induced</w:t>
      </w:r>
      <w:proofErr w:type="gramEnd"/>
      <w:r>
        <w:t xml:space="preserve"> arthritis in mice, with disease severity and burden similar between control and treated animals. </w:t>
      </w:r>
      <w:r w:rsidR="00145D5A">
        <w:t>Crisaborole</w:t>
      </w:r>
      <w:r>
        <w:t xml:space="preserve"> was shown to have limited antimicrobial or antifungal activity, with antifungal activity shown against </w:t>
      </w:r>
      <w:r w:rsidRPr="00B6488F">
        <w:rPr>
          <w:i/>
        </w:rPr>
        <w:t xml:space="preserve">T. </w:t>
      </w:r>
      <w:proofErr w:type="spellStart"/>
      <w:r w:rsidRPr="00B6488F">
        <w:rPr>
          <w:i/>
        </w:rPr>
        <w:t>metagrophytes</w:t>
      </w:r>
      <w:proofErr w:type="spellEnd"/>
      <w:r>
        <w:t xml:space="preserve"> F311 at </w:t>
      </w:r>
      <w:proofErr w:type="gramStart"/>
      <w:r>
        <w:t>4</w:t>
      </w:r>
      <w:proofErr w:type="gramEnd"/>
      <w:r>
        <w:t xml:space="preserve"> µg/mL and inhibitory activity against other fungal and bacterial strains at ≥</w:t>
      </w:r>
      <w:r w:rsidR="00331DFF">
        <w:t xml:space="preserve"> </w:t>
      </w:r>
      <w:r>
        <w:t>8 µg/</w:t>
      </w:r>
      <w:proofErr w:type="spellStart"/>
      <w:r>
        <w:t>mL.</w:t>
      </w:r>
      <w:proofErr w:type="spellEnd"/>
    </w:p>
    <w:p w14:paraId="5A4DCD4A" w14:textId="77777777" w:rsidR="00B6488F" w:rsidRDefault="001C29FA" w:rsidP="00B6488F">
      <w:r>
        <w:t>PDE</w:t>
      </w:r>
      <w:r w:rsidR="00B6488F">
        <w:t xml:space="preserve">4 inhibitors </w:t>
      </w:r>
      <w:proofErr w:type="gramStart"/>
      <w:r w:rsidR="00B6488F">
        <w:t>are known</w:t>
      </w:r>
      <w:proofErr w:type="gramEnd"/>
      <w:r w:rsidR="00B6488F">
        <w:t xml:space="preserve"> to have emetic effects when administered orally.</w:t>
      </w:r>
      <w:r w:rsidR="00B6488F">
        <w:rPr>
          <w:rStyle w:val="FootnoteReference"/>
        </w:rPr>
        <w:footnoteReference w:id="11"/>
      </w:r>
      <w:r w:rsidR="00B6488F">
        <w:t xml:space="preserve"> Oral administration of </w:t>
      </w:r>
      <w:r w:rsidR="00145D5A">
        <w:t>crisaborole</w:t>
      </w:r>
      <w:r w:rsidR="0059255C">
        <w:t xml:space="preserve"> at doses of 10 to </w:t>
      </w:r>
      <w:r w:rsidR="00B6488F">
        <w:t xml:space="preserve">100 mg/kg caused vomiting in shrews, but not in ferrets. Plasma levels of </w:t>
      </w:r>
      <w:r w:rsidR="00145D5A">
        <w:t>crisaborole</w:t>
      </w:r>
      <w:r w:rsidR="00B6488F">
        <w:t xml:space="preserve"> were 0.0677 and 4.46 µg/mL in ferrets and shrews, respectively, indicating a higher level of absorption of </w:t>
      </w:r>
      <w:r w:rsidR="00145D5A">
        <w:t>crisaborole</w:t>
      </w:r>
      <w:r w:rsidR="00B6488F">
        <w:t xml:space="preserve"> in shrews compared to ferrets, with systemic exposure in the shrew following oral dosing also shown to be high (AUC</w:t>
      </w:r>
      <w:r w:rsidR="00B6488F" w:rsidRPr="00B6488F">
        <w:rPr>
          <w:vertAlign w:val="subscript"/>
        </w:rPr>
        <w:t>0-tlast</w:t>
      </w:r>
      <w:r w:rsidR="00B6488F">
        <w:t xml:space="preserve"> of 452 µ</w:t>
      </w:r>
      <w:proofErr w:type="spellStart"/>
      <w:r w:rsidR="00B6488F">
        <w:t>g.h</w:t>
      </w:r>
      <w:proofErr w:type="spellEnd"/>
      <w:r w:rsidR="00B6488F">
        <w:t xml:space="preserve">/mL). However, given that </w:t>
      </w:r>
      <w:r w:rsidR="00145D5A">
        <w:t>crisaborole</w:t>
      </w:r>
      <w:r w:rsidR="00B6488F">
        <w:t xml:space="preserve"> </w:t>
      </w:r>
      <w:proofErr w:type="gramStart"/>
      <w:r w:rsidR="00B6488F">
        <w:t>is intended</w:t>
      </w:r>
      <w:proofErr w:type="gramEnd"/>
      <w:r w:rsidR="00B6488F">
        <w:t xml:space="preserve"> to be applied topically, systemic exposure will be limited. Any parent compound that gets absorbed systemically is rapidly metabolised into inactive metabolites. </w:t>
      </w:r>
      <w:proofErr w:type="gramStart"/>
      <w:r w:rsidR="00B6488F">
        <w:t>Therefore</w:t>
      </w:r>
      <w:proofErr w:type="gramEnd"/>
      <w:r w:rsidR="00B6488F">
        <w:t xml:space="preserve"> an emetic response is not expected in the clinical setting. Results of clinical studies did not indicate a high incidence of vomiting reported by subjects dermally administered </w:t>
      </w:r>
      <w:r w:rsidR="00145D5A">
        <w:t>crisaborole</w:t>
      </w:r>
      <w:r w:rsidR="00B6488F">
        <w:t xml:space="preserve"> ointment (2%), despite </w:t>
      </w:r>
      <w:r w:rsidR="00145D5A">
        <w:t>crisaborole</w:t>
      </w:r>
      <w:r w:rsidR="00B6488F">
        <w:t xml:space="preserve"> plasma levels as high as 1.34 µg/</w:t>
      </w:r>
      <w:proofErr w:type="spellStart"/>
      <w:r w:rsidR="00B6488F">
        <w:t>mL.</w:t>
      </w:r>
      <w:proofErr w:type="spellEnd"/>
    </w:p>
    <w:p w14:paraId="75C9703D" w14:textId="072F4AFF" w:rsidR="00B6488F" w:rsidRPr="00844FB9" w:rsidRDefault="00B6488F" w:rsidP="00B6488F">
      <w:r w:rsidRPr="00B6488F">
        <w:t xml:space="preserve">Dedicated safety pharmacology studies covered the cardiovascular system and central nervous system effects. </w:t>
      </w:r>
      <w:r w:rsidRPr="00B6488F">
        <w:rPr>
          <w:i/>
        </w:rPr>
        <w:t>In vitro</w:t>
      </w:r>
      <w:r w:rsidR="0059255C">
        <w:t xml:space="preserve">, there was no clinically </w:t>
      </w:r>
      <w:r w:rsidRPr="00B6488F">
        <w:t>relevant inhibitio</w:t>
      </w:r>
      <w:r>
        <w:t xml:space="preserve">n of </w:t>
      </w:r>
      <w:r w:rsidR="00472185">
        <w:t xml:space="preserve">the </w:t>
      </w:r>
      <w:proofErr w:type="spellStart"/>
      <w:r>
        <w:t>hERG</w:t>
      </w:r>
      <w:proofErr w:type="spellEnd"/>
      <w:r w:rsidR="004004D8">
        <w:rPr>
          <w:rStyle w:val="FootnoteReference"/>
        </w:rPr>
        <w:footnoteReference w:id="12"/>
      </w:r>
      <w:r>
        <w:t xml:space="preserve"> </w:t>
      </w:r>
      <w:r w:rsidR="009D3E0B">
        <w:t>potassium (</w:t>
      </w:r>
      <w:r>
        <w:t>K</w:t>
      </w:r>
      <w:r w:rsidRPr="00DD729E">
        <w:rPr>
          <w:vertAlign w:val="superscript"/>
        </w:rPr>
        <w:t>+</w:t>
      </w:r>
      <w:r w:rsidR="009D3E0B">
        <w:t>)</w:t>
      </w:r>
      <w:r>
        <w:t xml:space="preserve"> tail current (15.3</w:t>
      </w:r>
      <w:r w:rsidRPr="00B6488F">
        <w:t xml:space="preserve">% </w:t>
      </w:r>
      <w:r w:rsidR="009D3E0B">
        <w:t>inhibition). No abnormalities in</w:t>
      </w:r>
      <w:r w:rsidRPr="00B6488F">
        <w:t xml:space="preserve"> </w:t>
      </w:r>
      <w:r w:rsidR="00065FBB">
        <w:t>electrocardiogram (</w:t>
      </w:r>
      <w:r w:rsidR="0049287E">
        <w:t>ECG</w:t>
      </w:r>
      <w:r w:rsidR="00065FBB">
        <w:t>)</w:t>
      </w:r>
      <w:r w:rsidRPr="00B6488F">
        <w:t xml:space="preserve"> parameters were evident in dogs treated with 300 mg/kg </w:t>
      </w:r>
      <w:r w:rsidR="00065FBB">
        <w:t>oral (</w:t>
      </w:r>
      <w:r w:rsidRPr="00B6488F">
        <w:t>PO</w:t>
      </w:r>
      <w:r w:rsidR="00065FBB">
        <w:t>)</w:t>
      </w:r>
      <w:r w:rsidRPr="00B6488F">
        <w:t xml:space="preserve"> </w:t>
      </w:r>
      <w:r w:rsidR="00145D5A">
        <w:t>crisaborole</w:t>
      </w:r>
      <w:r w:rsidRPr="00B6488F">
        <w:t xml:space="preserve">. Decreased blood pressure and increased heart rate were noted in dogs at </w:t>
      </w:r>
      <w:r w:rsidR="009D3E0B">
        <w:t>oral doses of 100 and 300 mg/kg;</w:t>
      </w:r>
      <w:r w:rsidRPr="00B6488F">
        <w:t xml:space="preserve"> however</w:t>
      </w:r>
      <w:r w:rsidR="009D3E0B">
        <w:t>,</w:t>
      </w:r>
      <w:r w:rsidRPr="00B6488F">
        <w:t xml:space="preserve"> these changes were of small magnitude and short duration (&lt;</w:t>
      </w:r>
      <w:r w:rsidR="00065FBB">
        <w:t> </w:t>
      </w:r>
      <w:r w:rsidRPr="00B6488F">
        <w:t>45</w:t>
      </w:r>
      <w:r w:rsidR="00065FBB">
        <w:t> </w:t>
      </w:r>
      <w:r w:rsidRPr="00B6488F">
        <w:t xml:space="preserve">min post dose) and therefore not considered </w:t>
      </w:r>
      <w:proofErr w:type="gramStart"/>
      <w:r w:rsidRPr="00B6488F">
        <w:t>to be biologically</w:t>
      </w:r>
      <w:proofErr w:type="gramEnd"/>
      <w:r w:rsidRPr="00B6488F">
        <w:t xml:space="preserve"> relevant. No adverse effects on cardiovascular function </w:t>
      </w:r>
      <w:proofErr w:type="gramStart"/>
      <w:r w:rsidRPr="00B6488F">
        <w:t>are predicted</w:t>
      </w:r>
      <w:proofErr w:type="gramEnd"/>
      <w:r w:rsidRPr="00B6488F">
        <w:t xml:space="preserve"> in patients. There was limited evidence of effects on </w:t>
      </w:r>
      <w:r w:rsidR="009D3E0B">
        <w:t>central nervous system</w:t>
      </w:r>
      <w:r w:rsidRPr="00B6488F">
        <w:t xml:space="preserve"> function in rats dosed with between 300 and 1000</w:t>
      </w:r>
      <w:r w:rsidR="00065FBB">
        <w:t> </w:t>
      </w:r>
      <w:r w:rsidRPr="00B6488F">
        <w:t xml:space="preserve">mg/kg PO. At these doses, mild effects on gait were noted in most animals, </w:t>
      </w:r>
      <w:proofErr w:type="gramStart"/>
      <w:r w:rsidRPr="00B6488F">
        <w:t>1 hour</w:t>
      </w:r>
      <w:proofErr w:type="gramEnd"/>
      <w:r w:rsidRPr="00B6488F">
        <w:t xml:space="preserve"> post dose, however symptoms resolved in all animals within 24 hours. No adverse effects on cardiovascular or central nervous system function </w:t>
      </w:r>
      <w:proofErr w:type="gramStart"/>
      <w:r w:rsidRPr="00B6488F">
        <w:t>are predicted</w:t>
      </w:r>
      <w:proofErr w:type="gramEnd"/>
      <w:r w:rsidRPr="00B6488F">
        <w:t xml:space="preserve"> in patients.</w:t>
      </w:r>
    </w:p>
    <w:p w14:paraId="4BE3C4A1" w14:textId="77777777" w:rsidR="008E7846" w:rsidRDefault="008E7846" w:rsidP="008E7846">
      <w:pPr>
        <w:pStyle w:val="Heading3"/>
      </w:pPr>
      <w:bookmarkStart w:id="54" w:name="_Toc247691513"/>
      <w:bookmarkStart w:id="55" w:name="_Toc314842497"/>
      <w:bookmarkStart w:id="56" w:name="_Toc20896699"/>
      <w:r>
        <w:t>Pharmacokinetics</w:t>
      </w:r>
      <w:bookmarkEnd w:id="54"/>
      <w:bookmarkEnd w:id="55"/>
      <w:bookmarkEnd w:id="56"/>
    </w:p>
    <w:p w14:paraId="7BFB20B0" w14:textId="1BE9BA1A" w:rsidR="00B6488F" w:rsidRDefault="00B6488F" w:rsidP="00B6488F">
      <w:bookmarkStart w:id="57" w:name="_Toc247691514"/>
      <w:bookmarkStart w:id="58" w:name="_Toc314842498"/>
      <w:r>
        <w:t xml:space="preserve">The absorption of </w:t>
      </w:r>
      <w:r w:rsidR="00145D5A">
        <w:t>crisaborole</w:t>
      </w:r>
      <w:r>
        <w:t xml:space="preserve"> was moderate following dermal application (</w:t>
      </w:r>
      <w:r w:rsidR="00065FBB">
        <w:t>time of maximum measured plasma concentration (</w:t>
      </w:r>
      <w:proofErr w:type="spellStart"/>
      <w:r>
        <w:t>T</w:t>
      </w:r>
      <w:r w:rsidRPr="00B6488F">
        <w:rPr>
          <w:vertAlign w:val="subscript"/>
        </w:rPr>
        <w:t>max</w:t>
      </w:r>
      <w:proofErr w:type="spellEnd"/>
      <w:r w:rsidR="00065FBB">
        <w:t xml:space="preserve">) </w:t>
      </w:r>
      <w:r>
        <w:t>of 2 h) in mini-pigs and humans (</w:t>
      </w:r>
      <w:proofErr w:type="spellStart"/>
      <w:r>
        <w:t>T</w:t>
      </w:r>
      <w:r w:rsidRPr="00B6488F">
        <w:rPr>
          <w:vertAlign w:val="subscript"/>
        </w:rPr>
        <w:t>max</w:t>
      </w:r>
      <w:proofErr w:type="spellEnd"/>
      <w:r w:rsidR="00DD729E">
        <w:t> </w:t>
      </w:r>
      <w:r>
        <w:t>~3</w:t>
      </w:r>
      <w:r w:rsidR="00DD729E">
        <w:t> </w:t>
      </w:r>
      <w:r>
        <w:t xml:space="preserve">h), with minimal systemic exposure at doses of </w:t>
      </w:r>
      <w:r w:rsidR="00145D5A">
        <w:t>crisaborole</w:t>
      </w:r>
      <w:r>
        <w:t xml:space="preserve"> of up to 7%. Dermal application at concentrations up to 7% in mice and mini-pigs resulted in low levels of systemic exposure to </w:t>
      </w:r>
      <w:r w:rsidR="00145D5A">
        <w:t>crisaborole</w:t>
      </w:r>
      <w:r>
        <w:t>.</w:t>
      </w:r>
      <w:r w:rsidR="00145D5A">
        <w:t xml:space="preserve"> </w:t>
      </w:r>
      <w:r>
        <w:t xml:space="preserve">Pharmacokinetic parameters were similar in juvenile animals following dermal application of </w:t>
      </w:r>
      <w:r w:rsidR="00145D5A">
        <w:t>crisaborole</w:t>
      </w:r>
      <w:r>
        <w:t xml:space="preserve"> in mini-pigs.</w:t>
      </w:r>
    </w:p>
    <w:p w14:paraId="6C21F5B9" w14:textId="25AAD0C3" w:rsidR="00B6488F" w:rsidRDefault="00B6488F" w:rsidP="00B6488F">
      <w:r>
        <w:t xml:space="preserve">Following </w:t>
      </w:r>
      <w:r w:rsidR="00A20977">
        <w:t>intravenous</w:t>
      </w:r>
      <w:r>
        <w:t xml:space="preserve">, </w:t>
      </w:r>
      <w:r w:rsidR="00A20977">
        <w:t>intramuscular</w:t>
      </w:r>
      <w:r>
        <w:t xml:space="preserve">, </w:t>
      </w:r>
      <w:r w:rsidR="00AB3029">
        <w:t>or s</w:t>
      </w:r>
      <w:r w:rsidR="00AB3029" w:rsidRPr="00CA2302">
        <w:t>ubcutaneous</w:t>
      </w:r>
      <w:r>
        <w:t xml:space="preserve"> administration of </w:t>
      </w:r>
      <w:r w:rsidR="00145D5A">
        <w:t>crisaborole</w:t>
      </w:r>
      <w:r>
        <w:t>, absorption was rapid (</w:t>
      </w:r>
      <w:proofErr w:type="spellStart"/>
      <w:r>
        <w:t>T</w:t>
      </w:r>
      <w:r w:rsidRPr="00B6488F">
        <w:rPr>
          <w:vertAlign w:val="subscript"/>
        </w:rPr>
        <w:t>max</w:t>
      </w:r>
      <w:proofErr w:type="spellEnd"/>
      <w:r>
        <w:t xml:space="preserve"> 0.25 h), clearance was high (1765 mL/h/kg in dogs, 5354</w:t>
      </w:r>
      <w:r w:rsidR="00065FBB">
        <w:t> </w:t>
      </w:r>
      <w:r>
        <w:t>mL/h/kg in mice), exposure was dose proportional, and bioavailability was low (&lt;</w:t>
      </w:r>
      <w:r w:rsidR="00331DFF">
        <w:t xml:space="preserve"> </w:t>
      </w:r>
      <w:proofErr w:type="gramStart"/>
      <w:r>
        <w:t>1%</w:t>
      </w:r>
      <w:proofErr w:type="gramEnd"/>
      <w:r>
        <w:t xml:space="preserve"> in dogs and 9% in rats at 300 mg/kg PO).</w:t>
      </w:r>
      <w:r w:rsidR="00145D5A">
        <w:t xml:space="preserve"> </w:t>
      </w:r>
      <w:r>
        <w:t>Following PO administration in rats, rabbits, shrews and dogs, absorption was relatively rapid (</w:t>
      </w:r>
      <w:proofErr w:type="spellStart"/>
      <w:r>
        <w:t>T</w:t>
      </w:r>
      <w:r w:rsidRPr="00B6488F">
        <w:rPr>
          <w:vertAlign w:val="subscript"/>
        </w:rPr>
        <w:t>max</w:t>
      </w:r>
      <w:proofErr w:type="spellEnd"/>
      <w:r>
        <w:t xml:space="preserve"> ~1 </w:t>
      </w:r>
      <w:r w:rsidR="007054A9">
        <w:t>to</w:t>
      </w:r>
      <w:r>
        <w:t xml:space="preserve"> 5 h) and exposure was dose proportional.</w:t>
      </w:r>
    </w:p>
    <w:p w14:paraId="6DDCA8B9" w14:textId="77777777" w:rsidR="00B6488F" w:rsidRDefault="00B6488F" w:rsidP="00B6488F">
      <w:r>
        <w:lastRenderedPageBreak/>
        <w:t xml:space="preserve">Plasma protein binding by </w:t>
      </w:r>
      <w:r w:rsidR="00145D5A">
        <w:t>crisaborole</w:t>
      </w:r>
      <w:r>
        <w:t xml:space="preserve"> </w:t>
      </w:r>
      <w:r w:rsidRPr="00B6488F">
        <w:rPr>
          <w:i/>
        </w:rPr>
        <w:t>in vitro</w:t>
      </w:r>
      <w:r>
        <w:t xml:space="preserve"> was high in humans an</w:t>
      </w:r>
      <w:r w:rsidR="007054A9">
        <w:t xml:space="preserve">d laboratory animal species (93 to </w:t>
      </w:r>
      <w:r>
        <w:t>97% in animals and 97.9% in humans at 10 µg/mL). Plasma protein binding by the metabolite AN8232 was &gt;</w:t>
      </w:r>
      <w:r w:rsidR="00331DFF">
        <w:t xml:space="preserve"> </w:t>
      </w:r>
      <w:proofErr w:type="gramStart"/>
      <w:r>
        <w:t>98%</w:t>
      </w:r>
      <w:proofErr w:type="gramEnd"/>
      <w:r>
        <w:t xml:space="preserve"> in all species.</w:t>
      </w:r>
    </w:p>
    <w:p w14:paraId="4541BE6A" w14:textId="25178DB3" w:rsidR="00B6488F" w:rsidRDefault="00B6488F" w:rsidP="00B6488F">
      <w:r>
        <w:t xml:space="preserve">Tissue distribution of radioactivity in rats after </w:t>
      </w:r>
      <w:r w:rsidR="00A20977">
        <w:t>i</w:t>
      </w:r>
      <w:r w:rsidR="00A20977" w:rsidRPr="00A20977">
        <w:t xml:space="preserve">ntravenous </w:t>
      </w:r>
      <w:r>
        <w:t xml:space="preserve">administration of radiolabelled </w:t>
      </w:r>
      <w:r w:rsidR="00145D5A">
        <w:t>crisaborole</w:t>
      </w:r>
      <w:r>
        <w:t xml:space="preserve"> was rapid and wide. Tissues with concentrations (</w:t>
      </w:r>
      <w:r w:rsidR="00065FBB">
        <w:t>maximum concentration (</w:t>
      </w:r>
      <w:proofErr w:type="spellStart"/>
      <w:r>
        <w:t>C</w:t>
      </w:r>
      <w:r w:rsidRPr="00B6488F">
        <w:rPr>
          <w:vertAlign w:val="subscript"/>
        </w:rPr>
        <w:t>max</w:t>
      </w:r>
      <w:proofErr w:type="spellEnd"/>
      <w:r w:rsidR="00065FBB">
        <w:t xml:space="preserve">) </w:t>
      </w:r>
      <w:r>
        <w:t xml:space="preserve">or </w:t>
      </w:r>
      <w:r w:rsidR="00065FBB">
        <w:t>area under the curve (</w:t>
      </w:r>
      <w:r>
        <w:t>AUC</w:t>
      </w:r>
      <w:r w:rsidR="00065FBB">
        <w:t>)</w:t>
      </w:r>
      <w:r>
        <w:t>) higher than those in blood included the kidney and liver with lower levels observed in all other tissues including the brain and reproductive organs. There was no specific affinity or retent</w:t>
      </w:r>
      <w:r w:rsidR="007054A9">
        <w:t xml:space="preserve">ion of radioactivity in melanin </w:t>
      </w:r>
      <w:r>
        <w:t>containing tissues.</w:t>
      </w:r>
    </w:p>
    <w:p w14:paraId="0632B011" w14:textId="77777777" w:rsidR="00B6488F" w:rsidRDefault="00B6488F" w:rsidP="00B6488F">
      <w:r>
        <w:t xml:space="preserve">Metabolism of </w:t>
      </w:r>
      <w:r w:rsidR="00145D5A">
        <w:t>crisaborole</w:t>
      </w:r>
      <w:r>
        <w:t xml:space="preserve"> </w:t>
      </w:r>
      <w:r w:rsidRPr="001D0158">
        <w:rPr>
          <w:i/>
        </w:rPr>
        <w:t>in vivo</w:t>
      </w:r>
      <w:r>
        <w:t xml:space="preserve"> involved initial oxidative </w:t>
      </w:r>
      <w:proofErr w:type="spellStart"/>
      <w:r>
        <w:t>deboronation</w:t>
      </w:r>
      <w:proofErr w:type="spellEnd"/>
      <w:r>
        <w:t xml:space="preserve">/hydrolysis to AN7602, followed by subsequent downstream oxidation to form AN8323. AN7602 undergoes further metabolism to </w:t>
      </w:r>
      <w:proofErr w:type="spellStart"/>
      <w:r>
        <w:t>sulfate</w:t>
      </w:r>
      <w:proofErr w:type="spellEnd"/>
      <w:r>
        <w:t xml:space="preserve"> and glucuronide conjugates. The most prominent metabolite in rat plasma was AN7602-sulfate (M9), followed by AN7602 and AN8323. In humans, the most abundant metabolite in plasma is AN8323, followed by AN7602</w:t>
      </w:r>
      <w:r w:rsidR="007054A9">
        <w:noBreakHyphen/>
      </w:r>
      <w:r>
        <w:t xml:space="preserve">sulfate, while the concentration of </w:t>
      </w:r>
      <w:r w:rsidR="00145D5A">
        <w:t>crisaborole</w:t>
      </w:r>
      <w:r>
        <w:t xml:space="preserve"> and AN7602 are generally low in plasma. AN7602</w:t>
      </w:r>
      <w:r w:rsidR="007054A9">
        <w:noBreakHyphen/>
      </w:r>
      <w:r>
        <w:t xml:space="preserve">sulfate is the major metabolite excreted in human urine. There were no unique human metabolites. AN7602 was the only primary metabolite of </w:t>
      </w:r>
      <w:r w:rsidRPr="001D0158">
        <w:rPr>
          <w:vertAlign w:val="superscript"/>
        </w:rPr>
        <w:t>14</w:t>
      </w:r>
      <w:r>
        <w:t xml:space="preserve">C </w:t>
      </w:r>
      <w:r w:rsidR="00145D5A">
        <w:t>crisaborole</w:t>
      </w:r>
      <w:r>
        <w:t xml:space="preserve"> in human hepatic </w:t>
      </w:r>
      <w:proofErr w:type="spellStart"/>
      <w:r>
        <w:t>microsomes</w:t>
      </w:r>
      <w:proofErr w:type="spellEnd"/>
      <w:r>
        <w:t xml:space="preserve">, with </w:t>
      </w:r>
      <w:proofErr w:type="spellStart"/>
      <w:r>
        <w:t>isoenzymes</w:t>
      </w:r>
      <w:proofErr w:type="spellEnd"/>
      <w:r>
        <w:t xml:space="preserve"> </w:t>
      </w:r>
      <w:r w:rsidR="004004D8">
        <w:t>c</w:t>
      </w:r>
      <w:r w:rsidR="004004D8" w:rsidRPr="004004D8">
        <w:t>ytochrome P450</w:t>
      </w:r>
      <w:r w:rsidR="004004D8">
        <w:t xml:space="preserve"> (</w:t>
      </w:r>
      <w:r>
        <w:t>CYP</w:t>
      </w:r>
      <w:r w:rsidR="004004D8">
        <w:t>)-</w:t>
      </w:r>
      <w:r>
        <w:t xml:space="preserve">3A4 and CYP1A1/2 found to play major roles in metabolism of </w:t>
      </w:r>
      <w:r w:rsidR="00145D5A">
        <w:t>crisaborole</w:t>
      </w:r>
      <w:r>
        <w:t xml:space="preserve">, while CYP2B6 and CYP2E1 </w:t>
      </w:r>
      <w:proofErr w:type="gramStart"/>
      <w:r>
        <w:t>were found</w:t>
      </w:r>
      <w:proofErr w:type="gramEnd"/>
      <w:r>
        <w:t xml:space="preserve"> to contribute to a minor extent.</w:t>
      </w:r>
    </w:p>
    <w:p w14:paraId="6199418F" w14:textId="77777777" w:rsidR="00B6488F" w:rsidRDefault="00B6488F" w:rsidP="00B6488F">
      <w:r>
        <w:t xml:space="preserve">Excretion of </w:t>
      </w:r>
      <w:r w:rsidR="00145D5A">
        <w:t>crisaborole</w:t>
      </w:r>
      <w:r>
        <w:t xml:space="preserve"> following </w:t>
      </w:r>
      <w:r w:rsidR="00A20977">
        <w:t>i</w:t>
      </w:r>
      <w:r w:rsidR="00A20977" w:rsidRPr="00A20977">
        <w:t xml:space="preserve">ntravenous </w:t>
      </w:r>
      <w:r>
        <w:t>administration was predominantly via the urine in rats and humans, with a small amount also excreted in the faeces suggesting that biliary excretion is a minor route of elimination.</w:t>
      </w:r>
    </w:p>
    <w:p w14:paraId="4F74EC6E" w14:textId="77777777" w:rsidR="004334C7" w:rsidRDefault="00B6488F" w:rsidP="00B6488F">
      <w:r>
        <w:t xml:space="preserve">The pharmacokinetic profile of </w:t>
      </w:r>
      <w:r w:rsidR="00145D5A">
        <w:t>crisaborole</w:t>
      </w:r>
      <w:r>
        <w:t xml:space="preserve"> was qualitatively similar in humans and the species used in toxicity studies (rodents and mini-pigs) and they </w:t>
      </w:r>
      <w:proofErr w:type="gramStart"/>
      <w:r>
        <w:t>are considered</w:t>
      </w:r>
      <w:proofErr w:type="gramEnd"/>
      <w:r>
        <w:t xml:space="preserve"> adequate to serve as appropriate models for toxicity.</w:t>
      </w:r>
    </w:p>
    <w:p w14:paraId="539F1DDD" w14:textId="77777777" w:rsidR="001D0158" w:rsidRDefault="001D0158" w:rsidP="001D0158">
      <w:pPr>
        <w:pStyle w:val="Heading4"/>
      </w:pPr>
      <w:r>
        <w:t>Pharmacokinetic drug interactions</w:t>
      </w:r>
    </w:p>
    <w:p w14:paraId="1A498253" w14:textId="6B4EEA9C" w:rsidR="001D0158" w:rsidRDefault="00145D5A" w:rsidP="001D0158">
      <w:r>
        <w:t>Crisaborole</w:t>
      </w:r>
      <w:r w:rsidR="001D0158">
        <w:t xml:space="preserve"> does not inhibit (either by competitive/reversible or metabolism dependent mechanisms) CYP1A2, 2B6, 2C8, 2C9, 2D6, and 3A4/5, and has weak activity against CYP2C8 (IC</w:t>
      </w:r>
      <w:r w:rsidR="001D0158" w:rsidRPr="001D0158">
        <w:rPr>
          <w:vertAlign w:val="subscript"/>
        </w:rPr>
        <w:t>50</w:t>
      </w:r>
      <w:r w:rsidR="001D0158">
        <w:t xml:space="preserve"> &gt;</w:t>
      </w:r>
      <w:r w:rsidR="00331DFF">
        <w:t xml:space="preserve"> </w:t>
      </w:r>
      <w:r w:rsidR="001D0158">
        <w:t xml:space="preserve">15 µM). </w:t>
      </w:r>
      <w:proofErr w:type="gramStart"/>
      <w:r>
        <w:t>Crisaborole</w:t>
      </w:r>
      <w:r w:rsidR="001D0158">
        <w:t xml:space="preserve"> was found to competitively inhibit CYP2C</w:t>
      </w:r>
      <w:r w:rsidR="004004D8">
        <w:t xml:space="preserve">19 with a </w:t>
      </w:r>
      <w:r w:rsidR="001D0158">
        <w:t>K</w:t>
      </w:r>
      <w:r w:rsidR="001D0158" w:rsidRPr="001D0158">
        <w:rPr>
          <w:vertAlign w:val="subscript"/>
        </w:rPr>
        <w:t>i</w:t>
      </w:r>
      <w:r w:rsidR="001D0158">
        <w:t xml:space="preserve"> of 8.96 µM and IC</w:t>
      </w:r>
      <w:r w:rsidR="001D0158" w:rsidRPr="001D0158">
        <w:rPr>
          <w:vertAlign w:val="subscript"/>
        </w:rPr>
        <w:t>50</w:t>
      </w:r>
      <w:r w:rsidR="001D0158">
        <w:t xml:space="preserve"> of 25.4 µM. Based on static modelling and pharmacokinetic data on systemic and portal vein concentrations of </w:t>
      </w:r>
      <w:r>
        <w:t>crisaborole</w:t>
      </w:r>
      <w:r w:rsidR="001D0158">
        <w:t xml:space="preserve"> obtained from a Phase I clinical study (Clinical Study AN2728-AD-102), clinically relevant drug-drug interactions due to 2C19 inhibition are unlikely to occur in patients who received a clinical dos</w:t>
      </w:r>
      <w:r w:rsidR="00A04941">
        <w:t xml:space="preserve">e of </w:t>
      </w:r>
      <w:r>
        <w:t>crisaborole</w:t>
      </w:r>
      <w:r w:rsidR="00A04941">
        <w:t xml:space="preserve"> ointment (2%).</w:t>
      </w:r>
      <w:proofErr w:type="gramEnd"/>
    </w:p>
    <w:p w14:paraId="1119783B" w14:textId="77777777" w:rsidR="001D0158" w:rsidRDefault="001D0158" w:rsidP="001D0158">
      <w:r>
        <w:t xml:space="preserve">Metabolite AN7602 did not inhibit any CYP enzymes in human liver </w:t>
      </w:r>
      <w:proofErr w:type="spellStart"/>
      <w:r>
        <w:t>microsomes</w:t>
      </w:r>
      <w:proofErr w:type="spellEnd"/>
      <w:r>
        <w:t>, while AN8323 was a weak inhibitor of CYP1A2, and 2B6 and a moderate inhibitor of CYP2C8 and 2C9. Furthermore, AN8323 inhibited CYP2C8 in a competitive manner with a K</w:t>
      </w:r>
      <w:r w:rsidRPr="001D0158">
        <w:rPr>
          <w:vertAlign w:val="subscript"/>
        </w:rPr>
        <w:t>i</w:t>
      </w:r>
      <w:r>
        <w:t xml:space="preserve"> of 6.7 µM, and 2C9 in a competitive and non-competitive manner with a K</w:t>
      </w:r>
      <w:r w:rsidRPr="001D0158">
        <w:rPr>
          <w:vertAlign w:val="subscript"/>
        </w:rPr>
        <w:t>i</w:t>
      </w:r>
      <w:r>
        <w:t xml:space="preserve"> of 5.2 µM. Metabolism dependent inhibition of CYP enzymes was not evident. However, a clinical drug-drug interaction study </w:t>
      </w:r>
      <w:r w:rsidRPr="002E2FA1">
        <w:t xml:space="preserve">(Clinical Study AN2728-PK-101) </w:t>
      </w:r>
      <w:r>
        <w:t xml:space="preserve">showed no interaction between </w:t>
      </w:r>
      <w:r w:rsidR="00145D5A">
        <w:t>crisaborole</w:t>
      </w:r>
      <w:r>
        <w:t xml:space="preserve"> and warfarin, a known CYP2C9 substrate.</w:t>
      </w:r>
    </w:p>
    <w:p w14:paraId="19262D41" w14:textId="77777777" w:rsidR="001D0158" w:rsidRDefault="001D0158" w:rsidP="001D0158">
      <w:r>
        <w:t xml:space="preserve">Treatment with </w:t>
      </w:r>
      <w:r w:rsidR="00145D5A">
        <w:t>crisaborole</w:t>
      </w:r>
      <w:r>
        <w:t xml:space="preserve"> induced CYP2B6 enzyme activity (58.1% induction in one donor only, with &lt;</w:t>
      </w:r>
      <w:r w:rsidR="00331DFF">
        <w:t xml:space="preserve"> </w:t>
      </w:r>
      <w:proofErr w:type="gramStart"/>
      <w:r>
        <w:t>40%</w:t>
      </w:r>
      <w:proofErr w:type="gramEnd"/>
      <w:r>
        <w:t xml:space="preserve"> for the other 3 donors) and </w:t>
      </w:r>
      <w:r w:rsidR="003F3C63">
        <w:t>m</w:t>
      </w:r>
      <w:r w:rsidR="003F3C63" w:rsidRPr="003F3C63">
        <w:t xml:space="preserve">essenger RNA </w:t>
      </w:r>
      <w:r w:rsidR="003F3C63">
        <w:t>(</w:t>
      </w:r>
      <w:r>
        <w:t>mRNA</w:t>
      </w:r>
      <w:r w:rsidR="003F3C63">
        <w:t>)</w:t>
      </w:r>
      <w:r w:rsidR="0059255C">
        <w:t xml:space="preserve"> expression (0.8 to </w:t>
      </w:r>
      <w:r w:rsidR="005E6D1D">
        <w:t>4.1 fold versus</w:t>
      </w:r>
      <w:r>
        <w:t xml:space="preserve"> control). </w:t>
      </w:r>
      <w:r w:rsidR="00145D5A">
        <w:t>Crisaborole</w:t>
      </w:r>
      <w:r>
        <w:t xml:space="preserve"> had no significant effect on CYP1A2, 2C9, 2C19 or 3A4/</w:t>
      </w:r>
      <w:r w:rsidR="00A04941">
        <w:t>5 activity or mRNA expression.</w:t>
      </w:r>
    </w:p>
    <w:p w14:paraId="68A2C478" w14:textId="77777777" w:rsidR="001D0158" w:rsidRDefault="001D0158" w:rsidP="001D0158">
      <w:r>
        <w:t xml:space="preserve">The metabolite AN7602 was not an inducer of CYP enzymes in primary human hepatocytes, while AN8323 was a weak inducer of CYP1A but not CYP2B6 or 3A4/5. AN8323 </w:t>
      </w:r>
      <w:proofErr w:type="gramStart"/>
      <w:r>
        <w:t>was found</w:t>
      </w:r>
      <w:proofErr w:type="gramEnd"/>
      <w:r>
        <w:t xml:space="preserve"> to be a weak substrate for </w:t>
      </w:r>
      <w:r w:rsidR="003F3C63">
        <w:t xml:space="preserve">the </w:t>
      </w:r>
      <w:r>
        <w:t xml:space="preserve">uptake transporters </w:t>
      </w:r>
      <w:r w:rsidR="003F3C63" w:rsidRPr="003F3C63">
        <w:t xml:space="preserve">organic anion </w:t>
      </w:r>
      <w:r w:rsidR="003F3C63" w:rsidRPr="003F3C63">
        <w:lastRenderedPageBreak/>
        <w:t xml:space="preserve">transporter </w:t>
      </w:r>
      <w:r w:rsidR="003F3C63">
        <w:t>(</w:t>
      </w:r>
      <w:r>
        <w:t>OAT</w:t>
      </w:r>
      <w:r w:rsidR="003F3C63">
        <w:t>)-</w:t>
      </w:r>
      <w:r>
        <w:t xml:space="preserve">1, OAT3, OATP1B1, and a strong substrate for efflux transporters </w:t>
      </w:r>
      <w:r w:rsidR="003F3C63" w:rsidRPr="003F3C63">
        <w:t xml:space="preserve">P-glycoprotein </w:t>
      </w:r>
      <w:r w:rsidR="003F3C63">
        <w:t>(</w:t>
      </w:r>
      <w:r>
        <w:t>P-</w:t>
      </w:r>
      <w:proofErr w:type="spellStart"/>
      <w:r>
        <w:t>gp</w:t>
      </w:r>
      <w:proofErr w:type="spellEnd"/>
      <w:r w:rsidR="003F3C63">
        <w:t>)</w:t>
      </w:r>
      <w:r>
        <w:t xml:space="preserve"> and</w:t>
      </w:r>
      <w:r w:rsidR="003F3C63" w:rsidRPr="003F3C63">
        <w:t xml:space="preserve"> breast cancer resistance protein</w:t>
      </w:r>
      <w:r>
        <w:t xml:space="preserve"> </w:t>
      </w:r>
      <w:r w:rsidR="003F3C63">
        <w:t>(</w:t>
      </w:r>
      <w:r>
        <w:t>BCRP</w:t>
      </w:r>
      <w:r w:rsidR="003F3C63">
        <w:t>)</w:t>
      </w:r>
      <w:r>
        <w:t xml:space="preserve">. AN8323 </w:t>
      </w:r>
      <w:proofErr w:type="gramStart"/>
      <w:r>
        <w:t>was also found</w:t>
      </w:r>
      <w:proofErr w:type="gramEnd"/>
      <w:r>
        <w:t xml:space="preserve"> to be an inhibitor of OAT1,</w:t>
      </w:r>
      <w:r w:rsidR="00A04941">
        <w:t xml:space="preserve"> OAT3, OATP1B3, P-</w:t>
      </w:r>
      <w:proofErr w:type="spellStart"/>
      <w:r w:rsidR="00A04941">
        <w:t>gp</w:t>
      </w:r>
      <w:proofErr w:type="spellEnd"/>
      <w:r w:rsidR="00A04941">
        <w:t>, and BCRP.</w:t>
      </w:r>
    </w:p>
    <w:p w14:paraId="47580FBA" w14:textId="77777777" w:rsidR="001D0158" w:rsidRDefault="001D0158" w:rsidP="001D0158">
      <w:r>
        <w:t xml:space="preserve">In conclusion, pharmacokinetic drug interactions involving transporters </w:t>
      </w:r>
      <w:proofErr w:type="gramStart"/>
      <w:r>
        <w:t>are not predicted</w:t>
      </w:r>
      <w:proofErr w:type="gramEnd"/>
      <w:r>
        <w:t xml:space="preserve">. </w:t>
      </w:r>
      <w:r w:rsidR="00145D5A">
        <w:t>Crisaborole</w:t>
      </w:r>
      <w:r>
        <w:t xml:space="preserve"> </w:t>
      </w:r>
      <w:proofErr w:type="gramStart"/>
      <w:r>
        <w:t>is not expected</w:t>
      </w:r>
      <w:proofErr w:type="gramEnd"/>
      <w:r>
        <w:t xml:space="preserve"> to alter exposures to CYP450 substrates.</w:t>
      </w:r>
    </w:p>
    <w:p w14:paraId="18602E23" w14:textId="77777777" w:rsidR="001B5C90" w:rsidRDefault="008E7846" w:rsidP="001B5C90">
      <w:pPr>
        <w:pStyle w:val="Heading3"/>
      </w:pPr>
      <w:bookmarkStart w:id="59" w:name="_Toc20896700"/>
      <w:r>
        <w:t>Toxicology</w:t>
      </w:r>
      <w:bookmarkEnd w:id="57"/>
      <w:bookmarkEnd w:id="58"/>
      <w:bookmarkEnd w:id="59"/>
    </w:p>
    <w:p w14:paraId="3CD6A6D8" w14:textId="77777777" w:rsidR="001D0158" w:rsidRDefault="001D0158" w:rsidP="001D0158">
      <w:pPr>
        <w:pStyle w:val="Heading4"/>
      </w:pPr>
      <w:r>
        <w:t>Acute toxicity</w:t>
      </w:r>
    </w:p>
    <w:p w14:paraId="11CB73CE" w14:textId="77777777" w:rsidR="001D0158" w:rsidRDefault="0059255C" w:rsidP="001D0158">
      <w:r>
        <w:t xml:space="preserve">A GLP compliant single </w:t>
      </w:r>
      <w:r w:rsidR="001D0158">
        <w:t xml:space="preserve">dose toxicity study </w:t>
      </w:r>
      <w:proofErr w:type="gramStart"/>
      <w:r w:rsidR="001D0158">
        <w:t>was conducted</w:t>
      </w:r>
      <w:proofErr w:type="gramEnd"/>
      <w:r w:rsidR="001D0158">
        <w:t xml:space="preserve"> with </w:t>
      </w:r>
      <w:r w:rsidR="00145D5A">
        <w:t>crisaborole</w:t>
      </w:r>
      <w:r w:rsidR="001D0158">
        <w:t xml:space="preserve"> following </w:t>
      </w:r>
      <w:r w:rsidR="00A20977">
        <w:t>i</w:t>
      </w:r>
      <w:r w:rsidR="00A20977" w:rsidRPr="00A20977">
        <w:t xml:space="preserve">ntravenous </w:t>
      </w:r>
      <w:r w:rsidR="001D0158">
        <w:t xml:space="preserve">dosing to dogs. Dosing of up to 5 mg/kg </w:t>
      </w:r>
      <w:proofErr w:type="gramStart"/>
      <w:r w:rsidR="001D0158">
        <w:t>was well tolerated</w:t>
      </w:r>
      <w:proofErr w:type="gramEnd"/>
      <w:r w:rsidR="001D0158">
        <w:t xml:space="preserve"> in dogs with no target organs for toxicity identified.</w:t>
      </w:r>
      <w:r w:rsidR="00145D5A">
        <w:t xml:space="preserve"> </w:t>
      </w:r>
      <w:r w:rsidR="001D0158">
        <w:t>The maximal non-l</w:t>
      </w:r>
      <w:r w:rsidR="00A20977">
        <w:t>ethal dose in dogs was 5 mg/kg (i</w:t>
      </w:r>
      <w:r w:rsidR="00A20977" w:rsidRPr="00A20977">
        <w:t>ntravenous</w:t>
      </w:r>
      <w:r w:rsidR="00A20977">
        <w:t>)</w:t>
      </w:r>
      <w:r w:rsidR="001D0158">
        <w:t xml:space="preserve">, the highest dose tested, indicating a low order of acute toxicity (23 times the clinical exposure based on </w:t>
      </w:r>
      <w:proofErr w:type="spellStart"/>
      <w:r w:rsidR="001D0158">
        <w:t>C</w:t>
      </w:r>
      <w:r w:rsidR="001D0158" w:rsidRPr="001D0158">
        <w:rPr>
          <w:vertAlign w:val="subscript"/>
        </w:rPr>
        <w:t>max</w:t>
      </w:r>
      <w:proofErr w:type="spellEnd"/>
      <w:r w:rsidR="001D0158">
        <w:t>).</w:t>
      </w:r>
    </w:p>
    <w:p w14:paraId="45265651" w14:textId="77777777" w:rsidR="001D0158" w:rsidRDefault="0059255C" w:rsidP="001D0158">
      <w:pPr>
        <w:pStyle w:val="Heading4"/>
      </w:pPr>
      <w:r>
        <w:t xml:space="preserve">Repeat </w:t>
      </w:r>
      <w:r w:rsidR="001D0158">
        <w:t>dose toxicity</w:t>
      </w:r>
    </w:p>
    <w:p w14:paraId="6ACA28E8" w14:textId="77777777" w:rsidR="001D0158" w:rsidRPr="001D0158" w:rsidRDefault="0059255C" w:rsidP="001D0158">
      <w:r>
        <w:t xml:space="preserve">Repeat </w:t>
      </w:r>
      <w:r w:rsidR="001D0158">
        <w:t xml:space="preserve">dose toxicity studies </w:t>
      </w:r>
      <w:proofErr w:type="gramStart"/>
      <w:r w:rsidR="001D0158">
        <w:t>were conducted</w:t>
      </w:r>
      <w:proofErr w:type="gramEnd"/>
      <w:r w:rsidR="001D0158">
        <w:t xml:space="preserve"> in mice for up to 13 weeks duration, in rats for up to 6 months duration and mini-pigs for up to 9 months duration. The dosing </w:t>
      </w:r>
      <w:r>
        <w:t xml:space="preserve">regimen in pivotal GLP </w:t>
      </w:r>
      <w:r w:rsidR="001D0158">
        <w:t>compliant studies in mice and mini-pig were via topical administration (applied once or twice daily), the proposed clinical route. Rats</w:t>
      </w:r>
      <w:r>
        <w:t xml:space="preserve"> </w:t>
      </w:r>
      <w:proofErr w:type="gramStart"/>
      <w:r>
        <w:t>were dosed</w:t>
      </w:r>
      <w:proofErr w:type="gramEnd"/>
      <w:r>
        <w:t xml:space="preserve"> orally, in four GLP </w:t>
      </w:r>
      <w:r w:rsidR="001D0158">
        <w:t xml:space="preserve">compliant studies and via subcutaneous injection in two non-GLP compliant studies. The choice of species (rats and mice, and mini-pig as the non-rodent species) </w:t>
      </w:r>
      <w:proofErr w:type="gramStart"/>
      <w:r w:rsidR="001D0158">
        <w:t>is considered</w:t>
      </w:r>
      <w:proofErr w:type="gramEnd"/>
      <w:r w:rsidR="001D0158">
        <w:t xml:space="preserve"> acceptable.</w:t>
      </w:r>
    </w:p>
    <w:p w14:paraId="6890310F" w14:textId="77777777" w:rsidR="00500337" w:rsidRDefault="009460D2" w:rsidP="001D0158">
      <w:pPr>
        <w:pStyle w:val="Heading5"/>
      </w:pPr>
      <w:r>
        <w:t>Relative exposure</w:t>
      </w:r>
    </w:p>
    <w:p w14:paraId="7EB6F220" w14:textId="2A0C4716" w:rsidR="00793D95" w:rsidRDefault="00793D95" w:rsidP="00793D95">
      <w:r w:rsidRPr="00793D95">
        <w:t xml:space="preserve">Exposure ratios </w:t>
      </w:r>
      <w:proofErr w:type="gramStart"/>
      <w:r w:rsidRPr="00793D95">
        <w:t>have been calculated</w:t>
      </w:r>
      <w:proofErr w:type="gramEnd"/>
      <w:r w:rsidRPr="00793D95">
        <w:t xml:space="preserve"> based on daily exposures (</w:t>
      </w:r>
      <w:r w:rsidR="009D4135">
        <w:t xml:space="preserve">that is, </w:t>
      </w:r>
      <w:r w:rsidRPr="00793D95">
        <w:t>animal:</w:t>
      </w:r>
      <w:r w:rsidR="00065FBB">
        <w:t xml:space="preserve"> </w:t>
      </w:r>
      <w:r w:rsidRPr="00793D95">
        <w:t xml:space="preserve">human plasma </w:t>
      </w:r>
      <w:r w:rsidR="00065FBB">
        <w:t>AUC from dosing to 24 hours (</w:t>
      </w:r>
      <w:r w:rsidRPr="00793D95">
        <w:t>AUC</w:t>
      </w:r>
      <w:r w:rsidRPr="00793D95">
        <w:rPr>
          <w:vertAlign w:val="subscript"/>
        </w:rPr>
        <w:t>0‒24h</w:t>
      </w:r>
      <w:r w:rsidRPr="00793D95">
        <w:t>)</w:t>
      </w:r>
      <w:r w:rsidR="00065FBB">
        <w:t>)</w:t>
      </w:r>
      <w:r w:rsidRPr="00793D95">
        <w:t xml:space="preserve">. </w:t>
      </w:r>
      <w:r w:rsidRPr="002E2FA1">
        <w:t>Human reference values are from Clinical Study AN2728-AD-102</w:t>
      </w:r>
      <w:r w:rsidRPr="00793D95">
        <w:t xml:space="preserve">. The AUC data used for animals is the mean of male and females values on the last sampling occasion. Exposures were generally subclinical in mice, mini-pigs and juvenile rats, while exposure up to 26 times the clinical exposure was achieved in </w:t>
      </w:r>
      <w:proofErr w:type="gramStart"/>
      <w:r w:rsidRPr="00793D95">
        <w:t>long</w:t>
      </w:r>
      <w:r w:rsidR="007054A9">
        <w:t xml:space="preserve"> </w:t>
      </w:r>
      <w:r w:rsidRPr="00793D95">
        <w:t>term</w:t>
      </w:r>
      <w:proofErr w:type="gramEnd"/>
      <w:r w:rsidRPr="00793D95">
        <w:t xml:space="preserve"> rat studies. Given the low margins, the toxicities below </w:t>
      </w:r>
      <w:proofErr w:type="gramStart"/>
      <w:r w:rsidRPr="00793D95">
        <w:t>should all be consi</w:t>
      </w:r>
      <w:r w:rsidR="0059255C">
        <w:t>dered</w:t>
      </w:r>
      <w:proofErr w:type="gramEnd"/>
      <w:r w:rsidR="0059255C">
        <w:t xml:space="preserve"> as potentially clinically </w:t>
      </w:r>
      <w:r w:rsidRPr="00793D95">
        <w:t>relevant.</w:t>
      </w:r>
    </w:p>
    <w:p w14:paraId="4B73A21F" w14:textId="1E32A5B3" w:rsidR="00793D95" w:rsidRDefault="00793D95" w:rsidP="00793D95">
      <w:r w:rsidRPr="00793D95">
        <w:t>Relative exposure for the metabolites AN7602 and AN8323 was high in lon</w:t>
      </w:r>
      <w:r w:rsidR="0098296F">
        <w:t>g term studies in rats (</w:t>
      </w:r>
      <w:r w:rsidRPr="00793D95">
        <w:t>&gt;</w:t>
      </w:r>
      <w:r w:rsidR="002B3CE3">
        <w:t xml:space="preserve"> </w:t>
      </w:r>
      <w:r w:rsidR="007D6870">
        <w:t>8</w:t>
      </w:r>
      <w:r w:rsidRPr="00793D95">
        <w:t xml:space="preserve"> at the </w:t>
      </w:r>
      <w:r w:rsidR="0059255C">
        <w:t xml:space="preserve">no observed adverse effect </w:t>
      </w:r>
      <w:r w:rsidR="0098296F" w:rsidRPr="0098296F">
        <w:t xml:space="preserve">level </w:t>
      </w:r>
      <w:r w:rsidR="00065FBB">
        <w:t>(</w:t>
      </w:r>
      <w:r w:rsidRPr="00793D95">
        <w:t>NOAEL</w:t>
      </w:r>
      <w:r w:rsidR="00065FBB">
        <w:t>)</w:t>
      </w:r>
      <w:r w:rsidRPr="00793D95">
        <w:t xml:space="preserve"> of 450 mg/kg/day)</w:t>
      </w:r>
      <w:r w:rsidR="007054A9">
        <w:t xml:space="preserve"> and low in juvenile studies (relative exposure</w:t>
      </w:r>
      <w:r w:rsidRPr="00793D95">
        <w:t xml:space="preserve"> 0.4 and 0.04 for AN7602 and AN8323, respectively at the NOAEL of 50 mg/kg/day).</w:t>
      </w:r>
    </w:p>
    <w:p w14:paraId="2E1F59B4" w14:textId="137DD33B" w:rsidR="009460D2" w:rsidRDefault="009460D2" w:rsidP="00793D95">
      <w:r>
        <w:t xml:space="preserve">The following table </w:t>
      </w:r>
      <w:r w:rsidR="002E2FA1">
        <w:t>(</w:t>
      </w:r>
      <w:r w:rsidR="00C561C9">
        <w:t>Table 2</w:t>
      </w:r>
      <w:r w:rsidR="002E2FA1">
        <w:t xml:space="preserve">) </w:t>
      </w:r>
      <w:r>
        <w:t>describes the relative expo</w:t>
      </w:r>
      <w:r w:rsidR="00A04941">
        <w:t>sures in animals versus humans.</w:t>
      </w:r>
    </w:p>
    <w:p w14:paraId="03C10B16" w14:textId="373AB747" w:rsidR="009460D2" w:rsidRDefault="004A669D" w:rsidP="004A669D">
      <w:pPr>
        <w:pStyle w:val="TableTitle"/>
      </w:pPr>
      <w:bookmarkStart w:id="60" w:name="_Ref3532379"/>
      <w:r>
        <w:t>Table</w:t>
      </w:r>
      <w:bookmarkEnd w:id="60"/>
      <w:r w:rsidR="00C561C9">
        <w:t xml:space="preserve"> 2</w:t>
      </w:r>
      <w:r w:rsidR="009460D2">
        <w:t xml:space="preserve">: Relative exposure </w:t>
      </w:r>
      <w:r w:rsidR="0059255C">
        <w:t xml:space="preserve">in repeat </w:t>
      </w:r>
      <w:r w:rsidR="00724604" w:rsidRPr="00724604">
        <w:t xml:space="preserve">dose toxicity, juvenile and carcinogenicity studies </w:t>
      </w:r>
      <w:r w:rsidR="00A04941">
        <w:t>across species</w:t>
      </w:r>
    </w:p>
    <w:tbl>
      <w:tblPr>
        <w:tblStyle w:val="TableTGAblue"/>
        <w:tblW w:w="0" w:type="auto"/>
        <w:tblLook w:val="01E0" w:firstRow="1" w:lastRow="1" w:firstColumn="1" w:lastColumn="1" w:noHBand="0" w:noVBand="0"/>
      </w:tblPr>
      <w:tblGrid>
        <w:gridCol w:w="1668"/>
        <w:gridCol w:w="2590"/>
        <w:gridCol w:w="1731"/>
        <w:gridCol w:w="1255"/>
        <w:gridCol w:w="1476"/>
      </w:tblGrid>
      <w:tr w:rsidR="0098296F" w:rsidRPr="00430977" w14:paraId="3E57CF15" w14:textId="77777777" w:rsidTr="00430977">
        <w:trPr>
          <w:cnfStyle w:val="100000000000" w:firstRow="1" w:lastRow="0" w:firstColumn="0" w:lastColumn="0" w:oddVBand="0" w:evenVBand="0" w:oddHBand="0" w:evenHBand="0" w:firstRowFirstColumn="0" w:firstRowLastColumn="0" w:lastRowFirstColumn="0" w:lastRowLastColumn="0"/>
          <w:trHeight w:val="711"/>
        </w:trPr>
        <w:tc>
          <w:tcPr>
            <w:tcW w:w="1668" w:type="dxa"/>
            <w:vAlign w:val="center"/>
          </w:tcPr>
          <w:p w14:paraId="1FD3036A" w14:textId="77777777" w:rsidR="0098296F" w:rsidRPr="00430977" w:rsidRDefault="0098296F" w:rsidP="00430977">
            <w:pPr>
              <w:ind w:left="0" w:right="0"/>
              <w:jc w:val="center"/>
              <w:rPr>
                <w:sz w:val="20"/>
                <w:szCs w:val="20"/>
              </w:rPr>
            </w:pPr>
            <w:r w:rsidRPr="00430977">
              <w:rPr>
                <w:sz w:val="20"/>
                <w:szCs w:val="20"/>
              </w:rPr>
              <w:t>Species</w:t>
            </w:r>
          </w:p>
        </w:tc>
        <w:tc>
          <w:tcPr>
            <w:tcW w:w="2590" w:type="dxa"/>
            <w:vAlign w:val="center"/>
          </w:tcPr>
          <w:p w14:paraId="7D36CABA" w14:textId="77777777" w:rsidR="002E2FA1" w:rsidRPr="00430977" w:rsidRDefault="0098296F" w:rsidP="00430977">
            <w:pPr>
              <w:ind w:left="0" w:right="0"/>
              <w:jc w:val="center"/>
              <w:rPr>
                <w:sz w:val="20"/>
                <w:szCs w:val="20"/>
              </w:rPr>
            </w:pPr>
            <w:r w:rsidRPr="00430977">
              <w:rPr>
                <w:sz w:val="20"/>
                <w:szCs w:val="20"/>
              </w:rPr>
              <w:t>Study duration</w:t>
            </w:r>
          </w:p>
          <w:p w14:paraId="3A0C3DE1" w14:textId="77777777" w:rsidR="0098296F" w:rsidRPr="00430977" w:rsidRDefault="0098296F" w:rsidP="00430977">
            <w:pPr>
              <w:ind w:left="0" w:right="0"/>
              <w:jc w:val="center"/>
              <w:rPr>
                <w:sz w:val="20"/>
                <w:szCs w:val="20"/>
              </w:rPr>
            </w:pPr>
            <w:r w:rsidRPr="00430977">
              <w:rPr>
                <w:sz w:val="20"/>
                <w:szCs w:val="20"/>
              </w:rPr>
              <w:t>[Study no.]</w:t>
            </w:r>
          </w:p>
        </w:tc>
        <w:tc>
          <w:tcPr>
            <w:tcW w:w="0" w:type="auto"/>
            <w:vAlign w:val="center"/>
          </w:tcPr>
          <w:p w14:paraId="02AEA168" w14:textId="7F244190" w:rsidR="002E2FA1" w:rsidRPr="00430977" w:rsidRDefault="0098296F" w:rsidP="00430977">
            <w:pPr>
              <w:ind w:left="0" w:right="0"/>
              <w:jc w:val="center"/>
              <w:rPr>
                <w:sz w:val="20"/>
                <w:szCs w:val="20"/>
              </w:rPr>
            </w:pPr>
            <w:r w:rsidRPr="00430977">
              <w:rPr>
                <w:sz w:val="20"/>
                <w:szCs w:val="20"/>
              </w:rPr>
              <w:t>Dose</w:t>
            </w:r>
            <w:r w:rsidR="00545C60">
              <w:rPr>
                <w:sz w:val="20"/>
                <w:szCs w:val="20"/>
              </w:rPr>
              <w:t xml:space="preserve"> </w:t>
            </w:r>
          </w:p>
          <w:p w14:paraId="0072BCE5" w14:textId="77777777" w:rsidR="0098296F" w:rsidRPr="00430977" w:rsidRDefault="0098296F" w:rsidP="00430977">
            <w:pPr>
              <w:ind w:left="0" w:right="0"/>
              <w:jc w:val="center"/>
              <w:rPr>
                <w:sz w:val="20"/>
                <w:szCs w:val="20"/>
              </w:rPr>
            </w:pPr>
            <w:r w:rsidRPr="00430977">
              <w:rPr>
                <w:sz w:val="20"/>
                <w:szCs w:val="20"/>
              </w:rPr>
              <w:t>(</w:t>
            </w:r>
            <w:proofErr w:type="gramStart"/>
            <w:r w:rsidRPr="00430977">
              <w:rPr>
                <w:sz w:val="20"/>
                <w:szCs w:val="20"/>
              </w:rPr>
              <w:t>mg/kg/day</w:t>
            </w:r>
            <w:proofErr w:type="gramEnd"/>
            <w:r w:rsidRPr="00430977">
              <w:rPr>
                <w:sz w:val="20"/>
                <w:szCs w:val="20"/>
              </w:rPr>
              <w:t xml:space="preserve"> or %)</w:t>
            </w:r>
          </w:p>
        </w:tc>
        <w:tc>
          <w:tcPr>
            <w:tcW w:w="0" w:type="auto"/>
            <w:vAlign w:val="center"/>
          </w:tcPr>
          <w:p w14:paraId="4CC553D1" w14:textId="77777777" w:rsidR="002E2FA1" w:rsidRPr="00430977" w:rsidRDefault="0098296F" w:rsidP="00430977">
            <w:pPr>
              <w:ind w:left="0" w:right="0"/>
              <w:jc w:val="center"/>
              <w:rPr>
                <w:sz w:val="20"/>
                <w:szCs w:val="20"/>
              </w:rPr>
            </w:pPr>
            <w:r w:rsidRPr="00430977">
              <w:rPr>
                <w:sz w:val="20"/>
                <w:szCs w:val="20"/>
              </w:rPr>
              <w:t>AUC0–24 h</w:t>
            </w:r>
            <w:r w:rsidRPr="00430977">
              <w:rPr>
                <w:sz w:val="20"/>
                <w:szCs w:val="20"/>
                <w:vertAlign w:val="superscript"/>
              </w:rPr>
              <w:t>^</w:t>
            </w:r>
          </w:p>
          <w:p w14:paraId="492D535C" w14:textId="77777777" w:rsidR="0098296F" w:rsidRPr="00430977" w:rsidRDefault="0098296F" w:rsidP="00430977">
            <w:pPr>
              <w:ind w:left="0" w:right="0"/>
              <w:jc w:val="center"/>
              <w:rPr>
                <w:sz w:val="20"/>
                <w:szCs w:val="20"/>
              </w:rPr>
            </w:pPr>
            <w:r w:rsidRPr="00430977">
              <w:rPr>
                <w:sz w:val="20"/>
                <w:szCs w:val="20"/>
              </w:rPr>
              <w:t>(</w:t>
            </w:r>
            <w:proofErr w:type="spellStart"/>
            <w:r w:rsidRPr="00430977">
              <w:rPr>
                <w:sz w:val="20"/>
                <w:szCs w:val="20"/>
              </w:rPr>
              <w:t>ng∙h</w:t>
            </w:r>
            <w:proofErr w:type="spellEnd"/>
            <w:r w:rsidRPr="00430977">
              <w:rPr>
                <w:sz w:val="20"/>
                <w:szCs w:val="20"/>
              </w:rPr>
              <w:t>/mL)</w:t>
            </w:r>
          </w:p>
        </w:tc>
        <w:tc>
          <w:tcPr>
            <w:tcW w:w="0" w:type="auto"/>
            <w:vAlign w:val="center"/>
          </w:tcPr>
          <w:p w14:paraId="6AE3C05E" w14:textId="77777777" w:rsidR="0098296F" w:rsidRPr="00430977" w:rsidRDefault="0098296F" w:rsidP="00430977">
            <w:pPr>
              <w:ind w:left="0" w:right="0"/>
              <w:jc w:val="center"/>
              <w:rPr>
                <w:sz w:val="20"/>
                <w:szCs w:val="20"/>
              </w:rPr>
            </w:pPr>
            <w:r w:rsidRPr="00430977">
              <w:rPr>
                <w:sz w:val="20"/>
                <w:szCs w:val="20"/>
              </w:rPr>
              <w:t>Exposure</w:t>
            </w:r>
            <w:r w:rsidR="002E2FA1" w:rsidRPr="00430977">
              <w:rPr>
                <w:sz w:val="20"/>
                <w:szCs w:val="20"/>
              </w:rPr>
              <w:t xml:space="preserve"> </w:t>
            </w:r>
            <w:r w:rsidRPr="00430977">
              <w:rPr>
                <w:sz w:val="20"/>
                <w:szCs w:val="20"/>
              </w:rPr>
              <w:t>ratio</w:t>
            </w:r>
            <w:r w:rsidRPr="00430977">
              <w:rPr>
                <w:sz w:val="20"/>
                <w:szCs w:val="20"/>
                <w:vertAlign w:val="superscript"/>
              </w:rPr>
              <w:t>#</w:t>
            </w:r>
          </w:p>
        </w:tc>
      </w:tr>
      <w:tr w:rsidR="0098296F" w:rsidRPr="00430977" w14:paraId="6416C01A" w14:textId="77777777" w:rsidTr="00430977">
        <w:trPr>
          <w:trHeight w:val="226"/>
        </w:trPr>
        <w:tc>
          <w:tcPr>
            <w:tcW w:w="1668" w:type="dxa"/>
            <w:vMerge w:val="restart"/>
            <w:vAlign w:val="center"/>
          </w:tcPr>
          <w:p w14:paraId="49B03910" w14:textId="4C3DEF4C" w:rsidR="002E2FA1" w:rsidRPr="00430977" w:rsidRDefault="0098296F" w:rsidP="00430977">
            <w:pPr>
              <w:ind w:left="0" w:right="0"/>
              <w:jc w:val="center"/>
              <w:rPr>
                <w:sz w:val="20"/>
                <w:szCs w:val="20"/>
              </w:rPr>
            </w:pPr>
            <w:r w:rsidRPr="00430977">
              <w:rPr>
                <w:sz w:val="20"/>
                <w:szCs w:val="20"/>
              </w:rPr>
              <w:t>Mouse</w:t>
            </w:r>
            <w:r w:rsidR="00545C60">
              <w:rPr>
                <w:sz w:val="20"/>
                <w:szCs w:val="20"/>
              </w:rPr>
              <w:t xml:space="preserve"> </w:t>
            </w:r>
          </w:p>
          <w:p w14:paraId="0889EBE3" w14:textId="77777777" w:rsidR="0098296F" w:rsidRPr="00430977" w:rsidRDefault="0098296F" w:rsidP="00430977">
            <w:pPr>
              <w:ind w:left="0" w:right="0"/>
              <w:jc w:val="center"/>
              <w:rPr>
                <w:sz w:val="20"/>
                <w:szCs w:val="20"/>
              </w:rPr>
            </w:pPr>
            <w:r w:rsidRPr="00430977">
              <w:rPr>
                <w:sz w:val="20"/>
                <w:szCs w:val="20"/>
              </w:rPr>
              <w:t>(CD</w:t>
            </w:r>
            <w:r w:rsidRPr="00430977">
              <w:rPr>
                <w:sz w:val="20"/>
                <w:szCs w:val="20"/>
              </w:rPr>
              <w:noBreakHyphen/>
              <w:t>1)</w:t>
            </w:r>
          </w:p>
        </w:tc>
        <w:tc>
          <w:tcPr>
            <w:tcW w:w="2590" w:type="dxa"/>
            <w:vMerge w:val="restart"/>
            <w:vAlign w:val="center"/>
          </w:tcPr>
          <w:p w14:paraId="2E2B2B79" w14:textId="77777777" w:rsidR="002E2FA1" w:rsidRPr="00430977" w:rsidRDefault="002E2FA1" w:rsidP="00430977">
            <w:pPr>
              <w:ind w:left="0" w:right="0"/>
              <w:jc w:val="center"/>
              <w:rPr>
                <w:sz w:val="20"/>
                <w:szCs w:val="20"/>
              </w:rPr>
            </w:pPr>
            <w:r w:rsidRPr="00430977">
              <w:rPr>
                <w:sz w:val="20"/>
                <w:szCs w:val="20"/>
              </w:rPr>
              <w:t>13 weeks</w:t>
            </w:r>
          </w:p>
          <w:p w14:paraId="492F89C9" w14:textId="77777777" w:rsidR="002E2FA1" w:rsidRPr="00430977" w:rsidRDefault="002E2FA1" w:rsidP="00430977">
            <w:pPr>
              <w:ind w:left="0" w:right="0"/>
              <w:jc w:val="center"/>
              <w:rPr>
                <w:sz w:val="20"/>
                <w:szCs w:val="20"/>
              </w:rPr>
            </w:pPr>
            <w:r w:rsidRPr="00430977">
              <w:rPr>
                <w:sz w:val="20"/>
                <w:szCs w:val="20"/>
              </w:rPr>
              <w:t>[Pivotal]</w:t>
            </w:r>
          </w:p>
          <w:p w14:paraId="3FC5D323" w14:textId="77777777" w:rsidR="0098296F" w:rsidRPr="00430977" w:rsidRDefault="00A04941" w:rsidP="00430977">
            <w:pPr>
              <w:ind w:left="0" w:right="0"/>
              <w:jc w:val="center"/>
              <w:rPr>
                <w:sz w:val="20"/>
                <w:szCs w:val="20"/>
              </w:rPr>
            </w:pPr>
            <w:r w:rsidRPr="00430977">
              <w:rPr>
                <w:sz w:val="20"/>
                <w:szCs w:val="20"/>
              </w:rPr>
              <w:t>Study 003-NCL TX-035-01</w:t>
            </w:r>
          </w:p>
        </w:tc>
        <w:tc>
          <w:tcPr>
            <w:tcW w:w="0" w:type="auto"/>
            <w:vAlign w:val="center"/>
          </w:tcPr>
          <w:p w14:paraId="2341CDDE" w14:textId="77777777" w:rsidR="0098296F" w:rsidRPr="00430977" w:rsidRDefault="0098296F" w:rsidP="00430977">
            <w:pPr>
              <w:ind w:left="0" w:right="0"/>
              <w:jc w:val="center"/>
              <w:rPr>
                <w:sz w:val="20"/>
                <w:szCs w:val="20"/>
              </w:rPr>
            </w:pPr>
            <w:r w:rsidRPr="00430977">
              <w:rPr>
                <w:sz w:val="20"/>
                <w:szCs w:val="20"/>
              </w:rPr>
              <w:t>0.3%</w:t>
            </w:r>
          </w:p>
        </w:tc>
        <w:tc>
          <w:tcPr>
            <w:tcW w:w="0" w:type="auto"/>
            <w:vAlign w:val="center"/>
          </w:tcPr>
          <w:p w14:paraId="2E83838F" w14:textId="77777777" w:rsidR="0098296F" w:rsidRPr="00430977" w:rsidRDefault="0098296F" w:rsidP="00430977">
            <w:pPr>
              <w:ind w:left="0" w:right="0"/>
              <w:jc w:val="center"/>
              <w:rPr>
                <w:sz w:val="20"/>
                <w:szCs w:val="20"/>
              </w:rPr>
            </w:pPr>
            <w:r w:rsidRPr="00430977">
              <w:rPr>
                <w:sz w:val="20"/>
                <w:szCs w:val="20"/>
              </w:rPr>
              <w:t>194</w:t>
            </w:r>
          </w:p>
        </w:tc>
        <w:tc>
          <w:tcPr>
            <w:tcW w:w="0" w:type="auto"/>
            <w:vAlign w:val="center"/>
          </w:tcPr>
          <w:p w14:paraId="065ACA7D" w14:textId="77777777" w:rsidR="0098296F" w:rsidRPr="00430977" w:rsidRDefault="0098296F" w:rsidP="00430977">
            <w:pPr>
              <w:ind w:left="0" w:right="0"/>
              <w:jc w:val="center"/>
              <w:rPr>
                <w:sz w:val="20"/>
                <w:szCs w:val="20"/>
              </w:rPr>
            </w:pPr>
            <w:r w:rsidRPr="00430977">
              <w:rPr>
                <w:sz w:val="20"/>
                <w:szCs w:val="20"/>
              </w:rPr>
              <w:t>0.1</w:t>
            </w:r>
          </w:p>
        </w:tc>
      </w:tr>
      <w:tr w:rsidR="0098296F" w:rsidRPr="00430977" w14:paraId="338CBBD1" w14:textId="77777777" w:rsidTr="00430977">
        <w:trPr>
          <w:trHeight w:val="292"/>
        </w:trPr>
        <w:tc>
          <w:tcPr>
            <w:tcW w:w="1668" w:type="dxa"/>
            <w:vMerge/>
            <w:vAlign w:val="center"/>
          </w:tcPr>
          <w:p w14:paraId="57D4831B" w14:textId="77777777" w:rsidR="0098296F" w:rsidRPr="00430977" w:rsidRDefault="0098296F" w:rsidP="00430977">
            <w:pPr>
              <w:ind w:left="0" w:right="0"/>
              <w:jc w:val="center"/>
              <w:rPr>
                <w:sz w:val="20"/>
                <w:szCs w:val="20"/>
              </w:rPr>
            </w:pPr>
          </w:p>
        </w:tc>
        <w:tc>
          <w:tcPr>
            <w:tcW w:w="2590" w:type="dxa"/>
            <w:vMerge/>
            <w:vAlign w:val="center"/>
          </w:tcPr>
          <w:p w14:paraId="0EB67E99" w14:textId="77777777" w:rsidR="0098296F" w:rsidRPr="00430977" w:rsidRDefault="0098296F" w:rsidP="00430977">
            <w:pPr>
              <w:ind w:left="0" w:right="0"/>
              <w:jc w:val="center"/>
              <w:rPr>
                <w:sz w:val="20"/>
                <w:szCs w:val="20"/>
              </w:rPr>
            </w:pPr>
          </w:p>
        </w:tc>
        <w:tc>
          <w:tcPr>
            <w:tcW w:w="0" w:type="auto"/>
            <w:vAlign w:val="center"/>
          </w:tcPr>
          <w:p w14:paraId="0A237A9E"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0E23BA5F" w14:textId="77777777" w:rsidR="0098296F" w:rsidRPr="00430977" w:rsidRDefault="0098296F" w:rsidP="00430977">
            <w:pPr>
              <w:ind w:left="0" w:right="0"/>
              <w:jc w:val="center"/>
              <w:rPr>
                <w:sz w:val="20"/>
                <w:szCs w:val="20"/>
              </w:rPr>
            </w:pPr>
            <w:r w:rsidRPr="00430977">
              <w:rPr>
                <w:sz w:val="20"/>
                <w:szCs w:val="20"/>
              </w:rPr>
              <w:t>1565</w:t>
            </w:r>
          </w:p>
        </w:tc>
        <w:tc>
          <w:tcPr>
            <w:tcW w:w="0" w:type="auto"/>
            <w:vAlign w:val="center"/>
          </w:tcPr>
          <w:p w14:paraId="0BB1801E" w14:textId="77777777" w:rsidR="0098296F" w:rsidRPr="00430977" w:rsidRDefault="0098296F" w:rsidP="00430977">
            <w:pPr>
              <w:ind w:left="0" w:right="0"/>
              <w:jc w:val="center"/>
              <w:rPr>
                <w:sz w:val="20"/>
                <w:szCs w:val="20"/>
              </w:rPr>
            </w:pPr>
            <w:r w:rsidRPr="00430977">
              <w:rPr>
                <w:sz w:val="20"/>
                <w:szCs w:val="20"/>
              </w:rPr>
              <w:t>0.8</w:t>
            </w:r>
          </w:p>
        </w:tc>
      </w:tr>
      <w:tr w:rsidR="0098296F" w:rsidRPr="00430977" w14:paraId="2221DADE" w14:textId="77777777" w:rsidTr="00430977">
        <w:trPr>
          <w:trHeight w:val="226"/>
        </w:trPr>
        <w:tc>
          <w:tcPr>
            <w:tcW w:w="1668" w:type="dxa"/>
            <w:vMerge/>
            <w:vAlign w:val="center"/>
          </w:tcPr>
          <w:p w14:paraId="390E0E41" w14:textId="77777777" w:rsidR="0098296F" w:rsidRPr="00430977" w:rsidRDefault="0098296F" w:rsidP="00430977">
            <w:pPr>
              <w:ind w:left="0" w:right="0"/>
              <w:jc w:val="center"/>
              <w:rPr>
                <w:sz w:val="20"/>
                <w:szCs w:val="20"/>
              </w:rPr>
            </w:pPr>
          </w:p>
        </w:tc>
        <w:tc>
          <w:tcPr>
            <w:tcW w:w="2590" w:type="dxa"/>
            <w:vMerge/>
            <w:vAlign w:val="center"/>
          </w:tcPr>
          <w:p w14:paraId="6B459878" w14:textId="77777777" w:rsidR="0098296F" w:rsidRPr="00430977" w:rsidRDefault="0098296F" w:rsidP="00430977">
            <w:pPr>
              <w:ind w:left="0" w:right="0"/>
              <w:jc w:val="center"/>
              <w:rPr>
                <w:sz w:val="20"/>
                <w:szCs w:val="20"/>
              </w:rPr>
            </w:pPr>
          </w:p>
        </w:tc>
        <w:tc>
          <w:tcPr>
            <w:tcW w:w="0" w:type="auto"/>
            <w:vAlign w:val="center"/>
          </w:tcPr>
          <w:p w14:paraId="67F73106" w14:textId="77777777" w:rsidR="0098296F" w:rsidRPr="00430977" w:rsidRDefault="0098296F" w:rsidP="00430977">
            <w:pPr>
              <w:ind w:left="0" w:right="0"/>
              <w:jc w:val="center"/>
              <w:rPr>
                <w:sz w:val="20"/>
                <w:szCs w:val="20"/>
              </w:rPr>
            </w:pPr>
            <w:r w:rsidRPr="00430977">
              <w:rPr>
                <w:sz w:val="20"/>
                <w:szCs w:val="20"/>
              </w:rPr>
              <w:t>5%</w:t>
            </w:r>
          </w:p>
        </w:tc>
        <w:tc>
          <w:tcPr>
            <w:tcW w:w="0" w:type="auto"/>
            <w:vAlign w:val="center"/>
          </w:tcPr>
          <w:p w14:paraId="11208FB8" w14:textId="77777777" w:rsidR="0098296F" w:rsidRPr="00430977" w:rsidRDefault="0098296F" w:rsidP="00430977">
            <w:pPr>
              <w:ind w:left="0" w:right="0"/>
              <w:jc w:val="center"/>
              <w:rPr>
                <w:sz w:val="20"/>
                <w:szCs w:val="20"/>
              </w:rPr>
            </w:pPr>
            <w:r w:rsidRPr="00430977">
              <w:rPr>
                <w:sz w:val="20"/>
                <w:szCs w:val="20"/>
              </w:rPr>
              <w:t>3490</w:t>
            </w:r>
          </w:p>
        </w:tc>
        <w:tc>
          <w:tcPr>
            <w:tcW w:w="0" w:type="auto"/>
            <w:vAlign w:val="center"/>
          </w:tcPr>
          <w:p w14:paraId="293645D6" w14:textId="77777777" w:rsidR="0098296F" w:rsidRPr="00430977" w:rsidRDefault="0098296F" w:rsidP="00430977">
            <w:pPr>
              <w:ind w:left="0" w:right="0"/>
              <w:jc w:val="center"/>
              <w:rPr>
                <w:sz w:val="20"/>
                <w:szCs w:val="20"/>
              </w:rPr>
            </w:pPr>
            <w:r w:rsidRPr="00430977">
              <w:rPr>
                <w:sz w:val="20"/>
                <w:szCs w:val="20"/>
              </w:rPr>
              <w:t>1.8</w:t>
            </w:r>
          </w:p>
        </w:tc>
      </w:tr>
      <w:tr w:rsidR="0098296F" w:rsidRPr="00430977" w14:paraId="1D55B550" w14:textId="77777777" w:rsidTr="00430977">
        <w:trPr>
          <w:trHeight w:val="226"/>
        </w:trPr>
        <w:tc>
          <w:tcPr>
            <w:tcW w:w="1668" w:type="dxa"/>
            <w:vMerge/>
            <w:vAlign w:val="center"/>
          </w:tcPr>
          <w:p w14:paraId="07D62C00" w14:textId="77777777" w:rsidR="0098296F" w:rsidRPr="00430977" w:rsidRDefault="0098296F" w:rsidP="00430977">
            <w:pPr>
              <w:ind w:left="0" w:right="0"/>
              <w:jc w:val="center"/>
              <w:rPr>
                <w:sz w:val="20"/>
                <w:szCs w:val="20"/>
              </w:rPr>
            </w:pPr>
          </w:p>
        </w:tc>
        <w:tc>
          <w:tcPr>
            <w:tcW w:w="2590" w:type="dxa"/>
            <w:vMerge w:val="restart"/>
            <w:vAlign w:val="center"/>
          </w:tcPr>
          <w:p w14:paraId="3E62BC10" w14:textId="77777777" w:rsidR="002E2FA1" w:rsidRPr="00430977" w:rsidRDefault="0098296F" w:rsidP="00430977">
            <w:pPr>
              <w:ind w:left="0" w:right="0"/>
              <w:jc w:val="center"/>
              <w:rPr>
                <w:sz w:val="20"/>
                <w:szCs w:val="20"/>
              </w:rPr>
            </w:pPr>
            <w:r w:rsidRPr="00430977">
              <w:rPr>
                <w:sz w:val="20"/>
                <w:szCs w:val="20"/>
              </w:rPr>
              <w:t>13 weeks*</w:t>
            </w:r>
          </w:p>
          <w:p w14:paraId="6CD59743" w14:textId="77777777" w:rsidR="002E2FA1" w:rsidRPr="00430977" w:rsidRDefault="0098296F" w:rsidP="00430977">
            <w:pPr>
              <w:ind w:left="0" w:right="0"/>
              <w:jc w:val="center"/>
              <w:rPr>
                <w:sz w:val="20"/>
                <w:szCs w:val="20"/>
              </w:rPr>
            </w:pPr>
            <w:r w:rsidRPr="00430977">
              <w:rPr>
                <w:sz w:val="20"/>
                <w:szCs w:val="20"/>
              </w:rPr>
              <w:t>[Pivotal]</w:t>
            </w:r>
          </w:p>
          <w:p w14:paraId="5918E34B" w14:textId="77777777" w:rsidR="0098296F" w:rsidRPr="00430977" w:rsidRDefault="0098296F" w:rsidP="00430977">
            <w:pPr>
              <w:ind w:left="0" w:right="0"/>
              <w:jc w:val="center"/>
              <w:rPr>
                <w:sz w:val="20"/>
                <w:szCs w:val="20"/>
              </w:rPr>
            </w:pPr>
            <w:r w:rsidRPr="00430977">
              <w:rPr>
                <w:sz w:val="20"/>
                <w:szCs w:val="20"/>
              </w:rPr>
              <w:t>Study 003-NCL TX-045-01</w:t>
            </w:r>
          </w:p>
        </w:tc>
        <w:tc>
          <w:tcPr>
            <w:tcW w:w="0" w:type="auto"/>
            <w:vAlign w:val="center"/>
          </w:tcPr>
          <w:p w14:paraId="2AD49B20"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394FDD29" w14:textId="77777777" w:rsidR="0098296F" w:rsidRPr="00430977" w:rsidRDefault="0098296F" w:rsidP="00430977">
            <w:pPr>
              <w:ind w:left="0" w:right="0"/>
              <w:jc w:val="center"/>
              <w:rPr>
                <w:sz w:val="20"/>
                <w:szCs w:val="20"/>
              </w:rPr>
            </w:pPr>
            <w:r w:rsidRPr="00430977">
              <w:rPr>
                <w:sz w:val="20"/>
                <w:szCs w:val="20"/>
              </w:rPr>
              <w:t>1601</w:t>
            </w:r>
          </w:p>
        </w:tc>
        <w:tc>
          <w:tcPr>
            <w:tcW w:w="0" w:type="auto"/>
            <w:vAlign w:val="center"/>
          </w:tcPr>
          <w:p w14:paraId="47E4531F" w14:textId="77777777" w:rsidR="0098296F" w:rsidRPr="00430977" w:rsidRDefault="0098296F" w:rsidP="00430977">
            <w:pPr>
              <w:ind w:left="0" w:right="0"/>
              <w:jc w:val="center"/>
              <w:rPr>
                <w:sz w:val="20"/>
                <w:szCs w:val="20"/>
              </w:rPr>
            </w:pPr>
            <w:r w:rsidRPr="00430977">
              <w:rPr>
                <w:sz w:val="20"/>
                <w:szCs w:val="20"/>
              </w:rPr>
              <w:t>0.8</w:t>
            </w:r>
          </w:p>
        </w:tc>
      </w:tr>
      <w:tr w:rsidR="0098296F" w:rsidRPr="00430977" w14:paraId="2B622A08" w14:textId="77777777" w:rsidTr="00430977">
        <w:trPr>
          <w:trHeight w:val="226"/>
        </w:trPr>
        <w:tc>
          <w:tcPr>
            <w:tcW w:w="1668" w:type="dxa"/>
            <w:vMerge/>
            <w:vAlign w:val="center"/>
          </w:tcPr>
          <w:p w14:paraId="7C198ADC" w14:textId="77777777" w:rsidR="0098296F" w:rsidRPr="00430977" w:rsidRDefault="0098296F" w:rsidP="00430977">
            <w:pPr>
              <w:ind w:left="0" w:right="0"/>
              <w:jc w:val="center"/>
              <w:rPr>
                <w:sz w:val="20"/>
                <w:szCs w:val="20"/>
              </w:rPr>
            </w:pPr>
          </w:p>
        </w:tc>
        <w:tc>
          <w:tcPr>
            <w:tcW w:w="2590" w:type="dxa"/>
            <w:vMerge/>
            <w:vAlign w:val="center"/>
          </w:tcPr>
          <w:p w14:paraId="7AF12117" w14:textId="77777777" w:rsidR="0098296F" w:rsidRPr="00430977" w:rsidRDefault="0098296F" w:rsidP="00430977">
            <w:pPr>
              <w:ind w:left="0" w:right="0"/>
              <w:jc w:val="center"/>
              <w:rPr>
                <w:sz w:val="20"/>
                <w:szCs w:val="20"/>
              </w:rPr>
            </w:pPr>
          </w:p>
        </w:tc>
        <w:tc>
          <w:tcPr>
            <w:tcW w:w="0" w:type="auto"/>
            <w:vAlign w:val="center"/>
          </w:tcPr>
          <w:p w14:paraId="0F8F6346" w14:textId="77777777" w:rsidR="0098296F" w:rsidRPr="00430977" w:rsidRDefault="0098296F" w:rsidP="00430977">
            <w:pPr>
              <w:ind w:left="0" w:right="0"/>
              <w:jc w:val="center"/>
              <w:rPr>
                <w:sz w:val="20"/>
                <w:szCs w:val="20"/>
              </w:rPr>
            </w:pPr>
            <w:r w:rsidRPr="00430977">
              <w:rPr>
                <w:sz w:val="20"/>
                <w:szCs w:val="20"/>
              </w:rPr>
              <w:t>5%</w:t>
            </w:r>
          </w:p>
        </w:tc>
        <w:tc>
          <w:tcPr>
            <w:tcW w:w="0" w:type="auto"/>
            <w:vAlign w:val="center"/>
          </w:tcPr>
          <w:p w14:paraId="0AE027E9" w14:textId="77777777" w:rsidR="0098296F" w:rsidRPr="00430977" w:rsidRDefault="0098296F" w:rsidP="00430977">
            <w:pPr>
              <w:ind w:left="0" w:right="0"/>
              <w:jc w:val="center"/>
              <w:rPr>
                <w:sz w:val="20"/>
                <w:szCs w:val="20"/>
              </w:rPr>
            </w:pPr>
            <w:r w:rsidRPr="00430977">
              <w:rPr>
                <w:sz w:val="20"/>
                <w:szCs w:val="20"/>
              </w:rPr>
              <w:t>3505</w:t>
            </w:r>
          </w:p>
        </w:tc>
        <w:tc>
          <w:tcPr>
            <w:tcW w:w="0" w:type="auto"/>
            <w:vAlign w:val="center"/>
          </w:tcPr>
          <w:p w14:paraId="5467C0F4" w14:textId="77777777" w:rsidR="0098296F" w:rsidRPr="00430977" w:rsidRDefault="0098296F" w:rsidP="00430977">
            <w:pPr>
              <w:ind w:left="0" w:right="0"/>
              <w:jc w:val="center"/>
              <w:rPr>
                <w:sz w:val="20"/>
                <w:szCs w:val="20"/>
              </w:rPr>
            </w:pPr>
            <w:r w:rsidRPr="00430977">
              <w:rPr>
                <w:sz w:val="20"/>
                <w:szCs w:val="20"/>
              </w:rPr>
              <w:t>1.8</w:t>
            </w:r>
          </w:p>
        </w:tc>
      </w:tr>
      <w:tr w:rsidR="0098296F" w:rsidRPr="00430977" w14:paraId="61A3ED9B" w14:textId="77777777" w:rsidTr="00430977">
        <w:trPr>
          <w:trHeight w:val="226"/>
        </w:trPr>
        <w:tc>
          <w:tcPr>
            <w:tcW w:w="1668" w:type="dxa"/>
            <w:vMerge/>
            <w:vAlign w:val="center"/>
          </w:tcPr>
          <w:p w14:paraId="6FF34321" w14:textId="77777777" w:rsidR="0098296F" w:rsidRPr="00430977" w:rsidRDefault="0098296F" w:rsidP="00430977">
            <w:pPr>
              <w:ind w:left="0" w:right="0"/>
              <w:jc w:val="center"/>
              <w:rPr>
                <w:sz w:val="20"/>
                <w:szCs w:val="20"/>
              </w:rPr>
            </w:pPr>
          </w:p>
        </w:tc>
        <w:tc>
          <w:tcPr>
            <w:tcW w:w="2590" w:type="dxa"/>
            <w:vMerge/>
            <w:vAlign w:val="center"/>
          </w:tcPr>
          <w:p w14:paraId="62633B1A" w14:textId="77777777" w:rsidR="0098296F" w:rsidRPr="00430977" w:rsidRDefault="0098296F" w:rsidP="00430977">
            <w:pPr>
              <w:ind w:left="0" w:right="0"/>
              <w:jc w:val="center"/>
              <w:rPr>
                <w:sz w:val="20"/>
                <w:szCs w:val="20"/>
              </w:rPr>
            </w:pPr>
          </w:p>
        </w:tc>
        <w:tc>
          <w:tcPr>
            <w:tcW w:w="0" w:type="auto"/>
            <w:vAlign w:val="center"/>
          </w:tcPr>
          <w:p w14:paraId="13DF46DD" w14:textId="77777777" w:rsidR="0098296F" w:rsidRPr="00430977" w:rsidRDefault="0098296F" w:rsidP="00430977">
            <w:pPr>
              <w:ind w:left="0" w:right="0"/>
              <w:jc w:val="center"/>
              <w:rPr>
                <w:sz w:val="20"/>
                <w:szCs w:val="20"/>
              </w:rPr>
            </w:pPr>
            <w:r w:rsidRPr="00430977">
              <w:rPr>
                <w:sz w:val="20"/>
                <w:szCs w:val="20"/>
              </w:rPr>
              <w:t>7%</w:t>
            </w:r>
          </w:p>
        </w:tc>
        <w:tc>
          <w:tcPr>
            <w:tcW w:w="0" w:type="auto"/>
            <w:vAlign w:val="center"/>
          </w:tcPr>
          <w:p w14:paraId="77AE4DC5" w14:textId="77777777" w:rsidR="0098296F" w:rsidRPr="00430977" w:rsidRDefault="0098296F" w:rsidP="00430977">
            <w:pPr>
              <w:ind w:left="0" w:right="0"/>
              <w:jc w:val="center"/>
              <w:rPr>
                <w:sz w:val="20"/>
                <w:szCs w:val="20"/>
              </w:rPr>
            </w:pPr>
            <w:r w:rsidRPr="00430977">
              <w:rPr>
                <w:sz w:val="20"/>
                <w:szCs w:val="20"/>
              </w:rPr>
              <w:t>2800</w:t>
            </w:r>
          </w:p>
        </w:tc>
        <w:tc>
          <w:tcPr>
            <w:tcW w:w="0" w:type="auto"/>
            <w:vAlign w:val="center"/>
          </w:tcPr>
          <w:p w14:paraId="74EA7553" w14:textId="77777777" w:rsidR="0098296F" w:rsidRPr="00430977" w:rsidRDefault="0098296F" w:rsidP="00430977">
            <w:pPr>
              <w:ind w:left="0" w:right="0"/>
              <w:jc w:val="center"/>
              <w:rPr>
                <w:sz w:val="20"/>
                <w:szCs w:val="20"/>
              </w:rPr>
            </w:pPr>
            <w:r w:rsidRPr="00430977">
              <w:rPr>
                <w:sz w:val="20"/>
                <w:szCs w:val="20"/>
              </w:rPr>
              <w:t>1.5</w:t>
            </w:r>
          </w:p>
        </w:tc>
      </w:tr>
      <w:tr w:rsidR="0098296F" w:rsidRPr="00430977" w14:paraId="205821B0" w14:textId="77777777" w:rsidTr="00430977">
        <w:trPr>
          <w:trHeight w:val="226"/>
        </w:trPr>
        <w:tc>
          <w:tcPr>
            <w:tcW w:w="1668" w:type="dxa"/>
            <w:vMerge/>
            <w:vAlign w:val="center"/>
          </w:tcPr>
          <w:p w14:paraId="68DF4845" w14:textId="77777777" w:rsidR="0098296F" w:rsidRPr="00430977" w:rsidRDefault="0098296F" w:rsidP="00430977">
            <w:pPr>
              <w:ind w:left="0" w:right="0"/>
              <w:jc w:val="center"/>
              <w:rPr>
                <w:sz w:val="20"/>
                <w:szCs w:val="20"/>
              </w:rPr>
            </w:pPr>
          </w:p>
        </w:tc>
        <w:tc>
          <w:tcPr>
            <w:tcW w:w="2590" w:type="dxa"/>
            <w:vMerge w:val="restart"/>
            <w:vAlign w:val="center"/>
          </w:tcPr>
          <w:p w14:paraId="58E46DA9" w14:textId="77777777" w:rsidR="002E2FA1" w:rsidRPr="00430977" w:rsidRDefault="0098296F" w:rsidP="00430977">
            <w:pPr>
              <w:ind w:left="0" w:right="0"/>
              <w:jc w:val="center"/>
              <w:rPr>
                <w:sz w:val="20"/>
                <w:szCs w:val="20"/>
              </w:rPr>
            </w:pPr>
            <w:r w:rsidRPr="00430977">
              <w:rPr>
                <w:sz w:val="20"/>
                <w:szCs w:val="20"/>
              </w:rPr>
              <w:t>2 years</w:t>
            </w:r>
          </w:p>
          <w:p w14:paraId="4E4FCA21" w14:textId="77777777" w:rsidR="002E2FA1" w:rsidRPr="00430977" w:rsidRDefault="0098296F" w:rsidP="00430977">
            <w:pPr>
              <w:ind w:left="0" w:right="0"/>
              <w:jc w:val="center"/>
              <w:rPr>
                <w:sz w:val="20"/>
                <w:szCs w:val="20"/>
              </w:rPr>
            </w:pPr>
            <w:r w:rsidRPr="00430977">
              <w:rPr>
                <w:sz w:val="20"/>
                <w:szCs w:val="20"/>
              </w:rPr>
              <w:t>[Carcinogenicity]</w:t>
            </w:r>
          </w:p>
          <w:p w14:paraId="660A36BE" w14:textId="77777777" w:rsidR="0098296F" w:rsidRPr="00430977" w:rsidRDefault="0098296F" w:rsidP="00430977">
            <w:pPr>
              <w:ind w:left="0" w:right="0"/>
              <w:jc w:val="center"/>
              <w:rPr>
                <w:sz w:val="20"/>
                <w:szCs w:val="20"/>
              </w:rPr>
            </w:pPr>
            <w:r w:rsidRPr="00430977">
              <w:rPr>
                <w:sz w:val="20"/>
                <w:szCs w:val="20"/>
              </w:rPr>
              <w:t>Study 003-NCL TX-050-01</w:t>
            </w:r>
          </w:p>
        </w:tc>
        <w:tc>
          <w:tcPr>
            <w:tcW w:w="0" w:type="auto"/>
            <w:vAlign w:val="center"/>
          </w:tcPr>
          <w:p w14:paraId="30E3004D"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0F8F4552" w14:textId="77777777" w:rsidR="0098296F" w:rsidRPr="00430977" w:rsidRDefault="0098296F" w:rsidP="00430977">
            <w:pPr>
              <w:ind w:left="0" w:right="0"/>
              <w:jc w:val="center"/>
              <w:rPr>
                <w:sz w:val="20"/>
                <w:szCs w:val="20"/>
              </w:rPr>
            </w:pPr>
            <w:r w:rsidRPr="00430977">
              <w:rPr>
                <w:sz w:val="20"/>
                <w:szCs w:val="20"/>
              </w:rPr>
              <w:t>320</w:t>
            </w:r>
          </w:p>
        </w:tc>
        <w:tc>
          <w:tcPr>
            <w:tcW w:w="0" w:type="auto"/>
            <w:vAlign w:val="center"/>
          </w:tcPr>
          <w:p w14:paraId="066308E0" w14:textId="77777777" w:rsidR="0098296F" w:rsidRPr="00430977" w:rsidRDefault="0098296F" w:rsidP="00430977">
            <w:pPr>
              <w:ind w:left="0" w:right="0"/>
              <w:jc w:val="center"/>
              <w:rPr>
                <w:sz w:val="20"/>
                <w:szCs w:val="20"/>
              </w:rPr>
            </w:pPr>
            <w:r w:rsidRPr="00430977">
              <w:rPr>
                <w:sz w:val="20"/>
                <w:szCs w:val="20"/>
              </w:rPr>
              <w:t>0.2</w:t>
            </w:r>
          </w:p>
        </w:tc>
      </w:tr>
      <w:tr w:rsidR="0098296F" w:rsidRPr="00430977" w14:paraId="5B0EB285" w14:textId="77777777" w:rsidTr="00430977">
        <w:trPr>
          <w:trHeight w:val="226"/>
        </w:trPr>
        <w:tc>
          <w:tcPr>
            <w:tcW w:w="1668" w:type="dxa"/>
            <w:vMerge/>
            <w:vAlign w:val="center"/>
          </w:tcPr>
          <w:p w14:paraId="70112C22" w14:textId="77777777" w:rsidR="0098296F" w:rsidRPr="00430977" w:rsidRDefault="0098296F" w:rsidP="00430977">
            <w:pPr>
              <w:ind w:left="0" w:right="0"/>
              <w:jc w:val="center"/>
              <w:rPr>
                <w:sz w:val="20"/>
                <w:szCs w:val="20"/>
              </w:rPr>
            </w:pPr>
          </w:p>
        </w:tc>
        <w:tc>
          <w:tcPr>
            <w:tcW w:w="2590" w:type="dxa"/>
            <w:vMerge/>
            <w:vAlign w:val="center"/>
          </w:tcPr>
          <w:p w14:paraId="5DD71454" w14:textId="77777777" w:rsidR="0098296F" w:rsidRPr="00430977" w:rsidRDefault="0098296F" w:rsidP="00430977">
            <w:pPr>
              <w:ind w:left="0" w:right="0"/>
              <w:jc w:val="center"/>
              <w:rPr>
                <w:sz w:val="20"/>
                <w:szCs w:val="20"/>
              </w:rPr>
            </w:pPr>
          </w:p>
        </w:tc>
        <w:tc>
          <w:tcPr>
            <w:tcW w:w="0" w:type="auto"/>
            <w:vAlign w:val="center"/>
          </w:tcPr>
          <w:p w14:paraId="1F33BDA6" w14:textId="77777777" w:rsidR="0098296F" w:rsidRPr="00430977" w:rsidRDefault="0098296F" w:rsidP="00430977">
            <w:pPr>
              <w:ind w:left="0" w:right="0"/>
              <w:jc w:val="center"/>
              <w:rPr>
                <w:sz w:val="20"/>
                <w:szCs w:val="20"/>
              </w:rPr>
            </w:pPr>
            <w:r w:rsidRPr="00430977">
              <w:rPr>
                <w:sz w:val="20"/>
                <w:szCs w:val="20"/>
              </w:rPr>
              <w:t>5%</w:t>
            </w:r>
          </w:p>
        </w:tc>
        <w:tc>
          <w:tcPr>
            <w:tcW w:w="0" w:type="auto"/>
            <w:vAlign w:val="center"/>
          </w:tcPr>
          <w:p w14:paraId="1EFF48B2" w14:textId="77777777" w:rsidR="0098296F" w:rsidRPr="00430977" w:rsidRDefault="0098296F" w:rsidP="00430977">
            <w:pPr>
              <w:ind w:left="0" w:right="0"/>
              <w:jc w:val="center"/>
              <w:rPr>
                <w:sz w:val="20"/>
                <w:szCs w:val="20"/>
              </w:rPr>
            </w:pPr>
            <w:r w:rsidRPr="00430977">
              <w:rPr>
                <w:sz w:val="20"/>
                <w:szCs w:val="20"/>
              </w:rPr>
              <w:t>1423</w:t>
            </w:r>
          </w:p>
        </w:tc>
        <w:tc>
          <w:tcPr>
            <w:tcW w:w="0" w:type="auto"/>
            <w:vAlign w:val="center"/>
          </w:tcPr>
          <w:p w14:paraId="4294A1C4" w14:textId="77777777" w:rsidR="0098296F" w:rsidRPr="00430977" w:rsidRDefault="0098296F" w:rsidP="00430977">
            <w:pPr>
              <w:ind w:left="0" w:right="0"/>
              <w:jc w:val="center"/>
              <w:rPr>
                <w:sz w:val="20"/>
                <w:szCs w:val="20"/>
              </w:rPr>
            </w:pPr>
            <w:r w:rsidRPr="00430977">
              <w:rPr>
                <w:sz w:val="20"/>
                <w:szCs w:val="20"/>
              </w:rPr>
              <w:t>0.7</w:t>
            </w:r>
          </w:p>
        </w:tc>
      </w:tr>
      <w:tr w:rsidR="0098296F" w:rsidRPr="00430977" w14:paraId="3159E1F4" w14:textId="77777777" w:rsidTr="00430977">
        <w:trPr>
          <w:trHeight w:val="226"/>
        </w:trPr>
        <w:tc>
          <w:tcPr>
            <w:tcW w:w="1668" w:type="dxa"/>
            <w:vMerge/>
            <w:vAlign w:val="center"/>
          </w:tcPr>
          <w:p w14:paraId="5DE37BBF" w14:textId="77777777" w:rsidR="0098296F" w:rsidRPr="00430977" w:rsidRDefault="0098296F" w:rsidP="00430977">
            <w:pPr>
              <w:ind w:left="0" w:right="0"/>
              <w:jc w:val="center"/>
              <w:rPr>
                <w:sz w:val="20"/>
                <w:szCs w:val="20"/>
              </w:rPr>
            </w:pPr>
          </w:p>
        </w:tc>
        <w:tc>
          <w:tcPr>
            <w:tcW w:w="2590" w:type="dxa"/>
            <w:vMerge/>
            <w:vAlign w:val="center"/>
          </w:tcPr>
          <w:p w14:paraId="7B0F29A5" w14:textId="77777777" w:rsidR="0098296F" w:rsidRPr="00430977" w:rsidRDefault="0098296F" w:rsidP="00430977">
            <w:pPr>
              <w:ind w:left="0" w:right="0"/>
              <w:jc w:val="center"/>
              <w:rPr>
                <w:sz w:val="20"/>
                <w:szCs w:val="20"/>
              </w:rPr>
            </w:pPr>
          </w:p>
        </w:tc>
        <w:tc>
          <w:tcPr>
            <w:tcW w:w="0" w:type="auto"/>
            <w:vAlign w:val="center"/>
          </w:tcPr>
          <w:p w14:paraId="0FBDA84A" w14:textId="77777777" w:rsidR="0098296F" w:rsidRPr="00430977" w:rsidRDefault="0098296F" w:rsidP="00430977">
            <w:pPr>
              <w:ind w:left="0" w:right="0"/>
              <w:jc w:val="center"/>
              <w:rPr>
                <w:sz w:val="20"/>
                <w:szCs w:val="20"/>
              </w:rPr>
            </w:pPr>
            <w:r w:rsidRPr="00430977">
              <w:rPr>
                <w:sz w:val="20"/>
                <w:szCs w:val="20"/>
              </w:rPr>
              <w:t>7%</w:t>
            </w:r>
          </w:p>
        </w:tc>
        <w:tc>
          <w:tcPr>
            <w:tcW w:w="0" w:type="auto"/>
            <w:vAlign w:val="center"/>
          </w:tcPr>
          <w:p w14:paraId="79EDD068" w14:textId="77777777" w:rsidR="0098296F" w:rsidRPr="00430977" w:rsidRDefault="0098296F" w:rsidP="00430977">
            <w:pPr>
              <w:ind w:left="0" w:right="0"/>
              <w:jc w:val="center"/>
              <w:rPr>
                <w:sz w:val="20"/>
                <w:szCs w:val="20"/>
              </w:rPr>
            </w:pPr>
            <w:r w:rsidRPr="00430977">
              <w:rPr>
                <w:sz w:val="20"/>
                <w:szCs w:val="20"/>
              </w:rPr>
              <w:t>1975</w:t>
            </w:r>
          </w:p>
        </w:tc>
        <w:tc>
          <w:tcPr>
            <w:tcW w:w="0" w:type="auto"/>
            <w:vAlign w:val="center"/>
          </w:tcPr>
          <w:p w14:paraId="33612875" w14:textId="77777777" w:rsidR="0098296F" w:rsidRPr="00430977" w:rsidRDefault="0098296F" w:rsidP="00430977">
            <w:pPr>
              <w:ind w:left="0" w:right="0"/>
              <w:jc w:val="center"/>
              <w:rPr>
                <w:sz w:val="20"/>
                <w:szCs w:val="20"/>
              </w:rPr>
            </w:pPr>
            <w:r w:rsidRPr="00430977">
              <w:rPr>
                <w:sz w:val="20"/>
                <w:szCs w:val="20"/>
              </w:rPr>
              <w:t>1.0</w:t>
            </w:r>
          </w:p>
        </w:tc>
      </w:tr>
      <w:tr w:rsidR="0098296F" w:rsidRPr="00430977" w14:paraId="4D44DC69" w14:textId="77777777" w:rsidTr="00430977">
        <w:trPr>
          <w:trHeight w:val="226"/>
        </w:trPr>
        <w:tc>
          <w:tcPr>
            <w:tcW w:w="1668" w:type="dxa"/>
            <w:vMerge w:val="restart"/>
            <w:vAlign w:val="center"/>
          </w:tcPr>
          <w:p w14:paraId="603E1220" w14:textId="77777777" w:rsidR="002E2FA1" w:rsidRPr="00430977" w:rsidRDefault="0098296F" w:rsidP="00430977">
            <w:pPr>
              <w:ind w:left="0" w:right="0"/>
              <w:jc w:val="center"/>
              <w:rPr>
                <w:sz w:val="20"/>
                <w:szCs w:val="20"/>
              </w:rPr>
            </w:pPr>
            <w:r w:rsidRPr="00430977">
              <w:rPr>
                <w:sz w:val="20"/>
                <w:szCs w:val="20"/>
              </w:rPr>
              <w:t>Rat</w:t>
            </w:r>
          </w:p>
          <w:p w14:paraId="484A3037" w14:textId="77777777" w:rsidR="0098296F" w:rsidRPr="00430977" w:rsidRDefault="00AB3029" w:rsidP="00430977">
            <w:pPr>
              <w:ind w:left="0" w:right="0"/>
              <w:jc w:val="center"/>
              <w:rPr>
                <w:sz w:val="20"/>
                <w:szCs w:val="20"/>
              </w:rPr>
            </w:pPr>
            <w:r>
              <w:rPr>
                <w:sz w:val="20"/>
                <w:szCs w:val="20"/>
              </w:rPr>
              <w:t>(Sprague-</w:t>
            </w:r>
            <w:r w:rsidRPr="00AB3029">
              <w:rPr>
                <w:sz w:val="20"/>
                <w:szCs w:val="20"/>
              </w:rPr>
              <w:t>Dawley</w:t>
            </w:r>
            <w:r w:rsidR="0098296F" w:rsidRPr="00430977">
              <w:rPr>
                <w:sz w:val="20"/>
                <w:szCs w:val="20"/>
              </w:rPr>
              <w:t>)</w:t>
            </w:r>
          </w:p>
        </w:tc>
        <w:tc>
          <w:tcPr>
            <w:tcW w:w="2590" w:type="dxa"/>
            <w:vMerge w:val="restart"/>
            <w:vAlign w:val="center"/>
          </w:tcPr>
          <w:p w14:paraId="6128789B" w14:textId="77777777" w:rsidR="0098296F" w:rsidRPr="00430977" w:rsidRDefault="0098296F" w:rsidP="00430977">
            <w:pPr>
              <w:ind w:left="0" w:right="0"/>
              <w:jc w:val="center"/>
              <w:rPr>
                <w:sz w:val="20"/>
                <w:szCs w:val="20"/>
              </w:rPr>
            </w:pPr>
            <w:r w:rsidRPr="00430977">
              <w:rPr>
                <w:sz w:val="20"/>
                <w:szCs w:val="20"/>
              </w:rPr>
              <w:t>4 weeks</w:t>
            </w:r>
          </w:p>
          <w:p w14:paraId="68A7CF36" w14:textId="77777777" w:rsidR="0098296F" w:rsidRPr="00430977" w:rsidRDefault="0098296F" w:rsidP="00430977">
            <w:pPr>
              <w:ind w:left="0" w:right="0"/>
              <w:jc w:val="center"/>
              <w:rPr>
                <w:sz w:val="20"/>
                <w:szCs w:val="20"/>
              </w:rPr>
            </w:pPr>
            <w:r w:rsidRPr="00430977">
              <w:rPr>
                <w:sz w:val="20"/>
                <w:szCs w:val="20"/>
              </w:rPr>
              <w:t>Study 003-NCL TX-021-01</w:t>
            </w:r>
          </w:p>
        </w:tc>
        <w:tc>
          <w:tcPr>
            <w:tcW w:w="0" w:type="auto"/>
            <w:vAlign w:val="center"/>
          </w:tcPr>
          <w:p w14:paraId="08C542F5" w14:textId="77777777" w:rsidR="0098296F" w:rsidRPr="00430977" w:rsidRDefault="0098296F" w:rsidP="00430977">
            <w:pPr>
              <w:ind w:left="0" w:right="0"/>
              <w:jc w:val="center"/>
              <w:rPr>
                <w:sz w:val="20"/>
                <w:szCs w:val="20"/>
              </w:rPr>
            </w:pPr>
            <w:r w:rsidRPr="00430977">
              <w:rPr>
                <w:sz w:val="20"/>
                <w:szCs w:val="20"/>
              </w:rPr>
              <w:t>50; PO</w:t>
            </w:r>
          </w:p>
        </w:tc>
        <w:tc>
          <w:tcPr>
            <w:tcW w:w="0" w:type="auto"/>
            <w:vAlign w:val="center"/>
          </w:tcPr>
          <w:p w14:paraId="12A6598B" w14:textId="77777777" w:rsidR="0098296F" w:rsidRPr="00430977" w:rsidRDefault="0098296F" w:rsidP="00430977">
            <w:pPr>
              <w:ind w:left="0" w:right="0"/>
              <w:jc w:val="center"/>
              <w:rPr>
                <w:sz w:val="20"/>
                <w:szCs w:val="20"/>
              </w:rPr>
            </w:pPr>
            <w:r w:rsidRPr="00430977">
              <w:rPr>
                <w:sz w:val="20"/>
                <w:szCs w:val="20"/>
              </w:rPr>
              <w:t>692</w:t>
            </w:r>
          </w:p>
        </w:tc>
        <w:tc>
          <w:tcPr>
            <w:tcW w:w="0" w:type="auto"/>
            <w:vAlign w:val="center"/>
          </w:tcPr>
          <w:p w14:paraId="12C5E73D" w14:textId="77777777" w:rsidR="0098296F" w:rsidRPr="00430977" w:rsidRDefault="0098296F" w:rsidP="00430977">
            <w:pPr>
              <w:ind w:left="0" w:right="0"/>
              <w:jc w:val="center"/>
              <w:rPr>
                <w:sz w:val="20"/>
                <w:szCs w:val="20"/>
              </w:rPr>
            </w:pPr>
            <w:r w:rsidRPr="00430977">
              <w:rPr>
                <w:sz w:val="20"/>
                <w:szCs w:val="20"/>
              </w:rPr>
              <w:t>0.4</w:t>
            </w:r>
          </w:p>
        </w:tc>
      </w:tr>
      <w:tr w:rsidR="0098296F" w:rsidRPr="00430977" w14:paraId="7C3FAF4B" w14:textId="77777777" w:rsidTr="00430977">
        <w:trPr>
          <w:trHeight w:val="226"/>
        </w:trPr>
        <w:tc>
          <w:tcPr>
            <w:tcW w:w="1668" w:type="dxa"/>
            <w:vMerge/>
            <w:vAlign w:val="center"/>
          </w:tcPr>
          <w:p w14:paraId="65C88C66" w14:textId="77777777" w:rsidR="0098296F" w:rsidRPr="00430977" w:rsidRDefault="0098296F" w:rsidP="00430977">
            <w:pPr>
              <w:ind w:left="0" w:right="0"/>
              <w:jc w:val="center"/>
              <w:rPr>
                <w:sz w:val="20"/>
                <w:szCs w:val="20"/>
              </w:rPr>
            </w:pPr>
          </w:p>
        </w:tc>
        <w:tc>
          <w:tcPr>
            <w:tcW w:w="2590" w:type="dxa"/>
            <w:vMerge/>
            <w:vAlign w:val="center"/>
          </w:tcPr>
          <w:p w14:paraId="59BF003E" w14:textId="77777777" w:rsidR="0098296F" w:rsidRPr="00430977" w:rsidRDefault="0098296F" w:rsidP="00430977">
            <w:pPr>
              <w:ind w:left="0" w:right="0"/>
              <w:jc w:val="center"/>
              <w:rPr>
                <w:sz w:val="20"/>
                <w:szCs w:val="20"/>
              </w:rPr>
            </w:pPr>
          </w:p>
        </w:tc>
        <w:tc>
          <w:tcPr>
            <w:tcW w:w="0" w:type="auto"/>
            <w:vAlign w:val="center"/>
          </w:tcPr>
          <w:p w14:paraId="0F79268A" w14:textId="77777777" w:rsidR="0098296F" w:rsidRPr="00430977" w:rsidRDefault="0098296F" w:rsidP="00430977">
            <w:pPr>
              <w:ind w:left="0" w:right="0"/>
              <w:jc w:val="center"/>
              <w:rPr>
                <w:sz w:val="20"/>
                <w:szCs w:val="20"/>
              </w:rPr>
            </w:pPr>
            <w:r w:rsidRPr="00430977">
              <w:rPr>
                <w:sz w:val="20"/>
                <w:szCs w:val="20"/>
              </w:rPr>
              <w:t>150; PO</w:t>
            </w:r>
          </w:p>
        </w:tc>
        <w:tc>
          <w:tcPr>
            <w:tcW w:w="0" w:type="auto"/>
            <w:vAlign w:val="center"/>
          </w:tcPr>
          <w:p w14:paraId="35C831B5" w14:textId="77777777" w:rsidR="0098296F" w:rsidRPr="00430977" w:rsidRDefault="0098296F" w:rsidP="00430977">
            <w:pPr>
              <w:ind w:left="0" w:right="0"/>
              <w:jc w:val="center"/>
              <w:rPr>
                <w:sz w:val="20"/>
                <w:szCs w:val="20"/>
              </w:rPr>
            </w:pPr>
            <w:r w:rsidRPr="00430977">
              <w:rPr>
                <w:sz w:val="20"/>
                <w:szCs w:val="20"/>
              </w:rPr>
              <w:t>1585</w:t>
            </w:r>
          </w:p>
        </w:tc>
        <w:tc>
          <w:tcPr>
            <w:tcW w:w="0" w:type="auto"/>
            <w:vAlign w:val="center"/>
          </w:tcPr>
          <w:p w14:paraId="5C27C1B9" w14:textId="77777777" w:rsidR="0098296F" w:rsidRPr="00430977" w:rsidRDefault="0098296F" w:rsidP="00430977">
            <w:pPr>
              <w:ind w:left="0" w:right="0"/>
              <w:jc w:val="center"/>
              <w:rPr>
                <w:sz w:val="20"/>
                <w:szCs w:val="20"/>
              </w:rPr>
            </w:pPr>
            <w:r w:rsidRPr="00430977">
              <w:rPr>
                <w:sz w:val="20"/>
                <w:szCs w:val="20"/>
              </w:rPr>
              <w:t>0.8</w:t>
            </w:r>
          </w:p>
        </w:tc>
      </w:tr>
      <w:tr w:rsidR="0098296F" w:rsidRPr="00430977" w14:paraId="448177DF" w14:textId="77777777" w:rsidTr="00430977">
        <w:trPr>
          <w:trHeight w:val="226"/>
        </w:trPr>
        <w:tc>
          <w:tcPr>
            <w:tcW w:w="1668" w:type="dxa"/>
            <w:vMerge/>
            <w:vAlign w:val="center"/>
          </w:tcPr>
          <w:p w14:paraId="3234CF53" w14:textId="77777777" w:rsidR="0098296F" w:rsidRPr="00430977" w:rsidRDefault="0098296F" w:rsidP="00430977">
            <w:pPr>
              <w:ind w:left="0" w:right="0"/>
              <w:jc w:val="center"/>
              <w:rPr>
                <w:sz w:val="20"/>
                <w:szCs w:val="20"/>
              </w:rPr>
            </w:pPr>
          </w:p>
        </w:tc>
        <w:tc>
          <w:tcPr>
            <w:tcW w:w="2590" w:type="dxa"/>
            <w:vMerge/>
            <w:vAlign w:val="center"/>
          </w:tcPr>
          <w:p w14:paraId="2F027F64" w14:textId="77777777" w:rsidR="0098296F" w:rsidRPr="00430977" w:rsidRDefault="0098296F" w:rsidP="00430977">
            <w:pPr>
              <w:ind w:left="0" w:right="0"/>
              <w:jc w:val="center"/>
              <w:rPr>
                <w:sz w:val="20"/>
                <w:szCs w:val="20"/>
              </w:rPr>
            </w:pPr>
          </w:p>
        </w:tc>
        <w:tc>
          <w:tcPr>
            <w:tcW w:w="0" w:type="auto"/>
            <w:vAlign w:val="center"/>
          </w:tcPr>
          <w:p w14:paraId="0DDDE9CF" w14:textId="77777777" w:rsidR="0098296F" w:rsidRPr="00430977" w:rsidRDefault="0098296F" w:rsidP="00430977">
            <w:pPr>
              <w:ind w:left="0" w:right="0"/>
              <w:jc w:val="center"/>
              <w:rPr>
                <w:sz w:val="20"/>
                <w:szCs w:val="20"/>
              </w:rPr>
            </w:pPr>
            <w:r w:rsidRPr="00430977">
              <w:rPr>
                <w:sz w:val="20"/>
                <w:szCs w:val="20"/>
              </w:rPr>
              <w:t>400; PO</w:t>
            </w:r>
          </w:p>
        </w:tc>
        <w:tc>
          <w:tcPr>
            <w:tcW w:w="0" w:type="auto"/>
            <w:vAlign w:val="center"/>
          </w:tcPr>
          <w:p w14:paraId="155F72CF" w14:textId="77777777" w:rsidR="0098296F" w:rsidRPr="00430977" w:rsidRDefault="0098296F" w:rsidP="00430977">
            <w:pPr>
              <w:ind w:left="0" w:right="0"/>
              <w:jc w:val="center"/>
              <w:rPr>
                <w:sz w:val="20"/>
                <w:szCs w:val="20"/>
              </w:rPr>
            </w:pPr>
            <w:r w:rsidRPr="00430977">
              <w:rPr>
                <w:sz w:val="20"/>
                <w:szCs w:val="20"/>
              </w:rPr>
              <w:t>16740</w:t>
            </w:r>
          </w:p>
        </w:tc>
        <w:tc>
          <w:tcPr>
            <w:tcW w:w="0" w:type="auto"/>
            <w:vAlign w:val="center"/>
          </w:tcPr>
          <w:p w14:paraId="09C4230E" w14:textId="77777777" w:rsidR="0098296F" w:rsidRPr="00430977" w:rsidRDefault="0098296F" w:rsidP="00430977">
            <w:pPr>
              <w:ind w:left="0" w:right="0"/>
              <w:jc w:val="center"/>
              <w:rPr>
                <w:sz w:val="20"/>
                <w:szCs w:val="20"/>
              </w:rPr>
            </w:pPr>
            <w:r w:rsidRPr="00430977">
              <w:rPr>
                <w:sz w:val="20"/>
                <w:szCs w:val="20"/>
              </w:rPr>
              <w:t>8.8</w:t>
            </w:r>
          </w:p>
        </w:tc>
      </w:tr>
      <w:tr w:rsidR="0098296F" w:rsidRPr="00430977" w14:paraId="33FAE580" w14:textId="77777777" w:rsidTr="00430977">
        <w:trPr>
          <w:trHeight w:val="226"/>
        </w:trPr>
        <w:tc>
          <w:tcPr>
            <w:tcW w:w="1668" w:type="dxa"/>
            <w:vMerge/>
            <w:vAlign w:val="center"/>
          </w:tcPr>
          <w:p w14:paraId="35E09129" w14:textId="77777777" w:rsidR="0098296F" w:rsidRPr="00430977" w:rsidRDefault="0098296F" w:rsidP="00430977">
            <w:pPr>
              <w:ind w:left="0" w:right="0"/>
              <w:jc w:val="center"/>
              <w:rPr>
                <w:sz w:val="20"/>
                <w:szCs w:val="20"/>
              </w:rPr>
            </w:pPr>
          </w:p>
        </w:tc>
        <w:tc>
          <w:tcPr>
            <w:tcW w:w="2590" w:type="dxa"/>
            <w:vMerge/>
            <w:vAlign w:val="center"/>
          </w:tcPr>
          <w:p w14:paraId="032DA1FF" w14:textId="77777777" w:rsidR="0098296F" w:rsidRPr="00430977" w:rsidRDefault="0098296F" w:rsidP="00430977">
            <w:pPr>
              <w:ind w:left="0" w:right="0"/>
              <w:jc w:val="center"/>
              <w:rPr>
                <w:sz w:val="20"/>
                <w:szCs w:val="20"/>
              </w:rPr>
            </w:pPr>
          </w:p>
        </w:tc>
        <w:tc>
          <w:tcPr>
            <w:tcW w:w="0" w:type="auto"/>
            <w:vAlign w:val="center"/>
          </w:tcPr>
          <w:p w14:paraId="08AC6DC9" w14:textId="77777777" w:rsidR="0098296F" w:rsidRPr="00430977" w:rsidRDefault="0098296F" w:rsidP="00430977">
            <w:pPr>
              <w:ind w:left="0" w:right="0"/>
              <w:jc w:val="center"/>
              <w:rPr>
                <w:sz w:val="20"/>
                <w:szCs w:val="20"/>
              </w:rPr>
            </w:pPr>
            <w:r w:rsidRPr="00430977">
              <w:rPr>
                <w:sz w:val="20"/>
                <w:szCs w:val="20"/>
              </w:rPr>
              <w:t>1000; PO</w:t>
            </w:r>
          </w:p>
        </w:tc>
        <w:tc>
          <w:tcPr>
            <w:tcW w:w="0" w:type="auto"/>
            <w:vAlign w:val="center"/>
          </w:tcPr>
          <w:p w14:paraId="59FC69B3" w14:textId="77777777" w:rsidR="0098296F" w:rsidRPr="00430977" w:rsidRDefault="0098296F" w:rsidP="00430977">
            <w:pPr>
              <w:ind w:left="0" w:right="0"/>
              <w:jc w:val="center"/>
              <w:rPr>
                <w:sz w:val="20"/>
                <w:szCs w:val="20"/>
              </w:rPr>
            </w:pPr>
            <w:r w:rsidRPr="00430977">
              <w:rPr>
                <w:sz w:val="20"/>
                <w:szCs w:val="20"/>
              </w:rPr>
              <w:t>49300</w:t>
            </w:r>
          </w:p>
        </w:tc>
        <w:tc>
          <w:tcPr>
            <w:tcW w:w="0" w:type="auto"/>
            <w:vAlign w:val="center"/>
          </w:tcPr>
          <w:p w14:paraId="436FD2E8" w14:textId="77777777" w:rsidR="0098296F" w:rsidRPr="00430977" w:rsidRDefault="0098296F" w:rsidP="00430977">
            <w:pPr>
              <w:ind w:left="0" w:right="0"/>
              <w:jc w:val="center"/>
              <w:rPr>
                <w:sz w:val="20"/>
                <w:szCs w:val="20"/>
              </w:rPr>
            </w:pPr>
            <w:r w:rsidRPr="00430977">
              <w:rPr>
                <w:sz w:val="20"/>
                <w:szCs w:val="20"/>
              </w:rPr>
              <w:t>26</w:t>
            </w:r>
          </w:p>
        </w:tc>
      </w:tr>
      <w:tr w:rsidR="0098296F" w:rsidRPr="00430977" w14:paraId="4E8224CA" w14:textId="77777777" w:rsidTr="00430977">
        <w:trPr>
          <w:trHeight w:val="226"/>
        </w:trPr>
        <w:tc>
          <w:tcPr>
            <w:tcW w:w="1668" w:type="dxa"/>
            <w:vMerge/>
            <w:vAlign w:val="center"/>
          </w:tcPr>
          <w:p w14:paraId="3B432376" w14:textId="77777777" w:rsidR="0098296F" w:rsidRPr="00430977" w:rsidRDefault="0098296F" w:rsidP="00430977">
            <w:pPr>
              <w:ind w:left="0" w:right="0"/>
              <w:jc w:val="center"/>
              <w:rPr>
                <w:sz w:val="20"/>
                <w:szCs w:val="20"/>
              </w:rPr>
            </w:pPr>
          </w:p>
        </w:tc>
        <w:tc>
          <w:tcPr>
            <w:tcW w:w="2590" w:type="dxa"/>
            <w:vMerge w:val="restart"/>
            <w:vAlign w:val="center"/>
          </w:tcPr>
          <w:p w14:paraId="19B4360B" w14:textId="77777777" w:rsidR="002E2FA1" w:rsidRPr="00430977" w:rsidRDefault="0098296F" w:rsidP="00430977">
            <w:pPr>
              <w:ind w:left="0" w:right="0"/>
              <w:jc w:val="center"/>
              <w:rPr>
                <w:sz w:val="20"/>
                <w:szCs w:val="20"/>
              </w:rPr>
            </w:pPr>
            <w:r w:rsidRPr="00430977">
              <w:rPr>
                <w:sz w:val="20"/>
                <w:szCs w:val="20"/>
              </w:rPr>
              <w:t>13 weeks</w:t>
            </w:r>
          </w:p>
          <w:p w14:paraId="318A051C" w14:textId="77777777" w:rsidR="0098296F" w:rsidRPr="00430977" w:rsidRDefault="0098296F" w:rsidP="00430977">
            <w:pPr>
              <w:ind w:left="0" w:right="0"/>
              <w:jc w:val="center"/>
              <w:rPr>
                <w:sz w:val="20"/>
                <w:szCs w:val="20"/>
              </w:rPr>
            </w:pPr>
            <w:r w:rsidRPr="00430977">
              <w:rPr>
                <w:sz w:val="20"/>
                <w:szCs w:val="20"/>
              </w:rPr>
              <w:t>Study 003-NCL TX-034-01</w:t>
            </w:r>
          </w:p>
        </w:tc>
        <w:tc>
          <w:tcPr>
            <w:tcW w:w="0" w:type="auto"/>
            <w:vAlign w:val="center"/>
          </w:tcPr>
          <w:p w14:paraId="16F2D718" w14:textId="77777777" w:rsidR="0098296F" w:rsidRPr="00430977" w:rsidRDefault="0098296F" w:rsidP="00430977">
            <w:pPr>
              <w:ind w:left="0" w:right="0"/>
              <w:jc w:val="center"/>
              <w:rPr>
                <w:sz w:val="20"/>
                <w:szCs w:val="20"/>
              </w:rPr>
            </w:pPr>
            <w:r w:rsidRPr="00430977">
              <w:rPr>
                <w:sz w:val="20"/>
                <w:szCs w:val="20"/>
              </w:rPr>
              <w:t>50; PO</w:t>
            </w:r>
          </w:p>
        </w:tc>
        <w:tc>
          <w:tcPr>
            <w:tcW w:w="0" w:type="auto"/>
            <w:vAlign w:val="center"/>
          </w:tcPr>
          <w:p w14:paraId="7D3277FA" w14:textId="77777777" w:rsidR="0098296F" w:rsidRPr="00430977" w:rsidRDefault="0098296F" w:rsidP="00430977">
            <w:pPr>
              <w:ind w:left="0" w:right="0"/>
              <w:jc w:val="center"/>
              <w:rPr>
                <w:sz w:val="20"/>
                <w:szCs w:val="20"/>
              </w:rPr>
            </w:pPr>
            <w:r w:rsidRPr="00430977">
              <w:rPr>
                <w:sz w:val="20"/>
                <w:szCs w:val="20"/>
              </w:rPr>
              <w:t>1148</w:t>
            </w:r>
          </w:p>
        </w:tc>
        <w:tc>
          <w:tcPr>
            <w:tcW w:w="0" w:type="auto"/>
            <w:vAlign w:val="center"/>
          </w:tcPr>
          <w:p w14:paraId="14319DDF" w14:textId="77777777" w:rsidR="0098296F" w:rsidRPr="00430977" w:rsidRDefault="0098296F" w:rsidP="00430977">
            <w:pPr>
              <w:ind w:left="0" w:right="0"/>
              <w:jc w:val="center"/>
              <w:rPr>
                <w:sz w:val="20"/>
                <w:szCs w:val="20"/>
              </w:rPr>
            </w:pPr>
            <w:r w:rsidRPr="00430977">
              <w:rPr>
                <w:sz w:val="20"/>
                <w:szCs w:val="20"/>
              </w:rPr>
              <w:t>0.6</w:t>
            </w:r>
          </w:p>
        </w:tc>
      </w:tr>
      <w:tr w:rsidR="0098296F" w:rsidRPr="00430977" w14:paraId="593A07DB" w14:textId="77777777" w:rsidTr="00430977">
        <w:trPr>
          <w:trHeight w:val="226"/>
        </w:trPr>
        <w:tc>
          <w:tcPr>
            <w:tcW w:w="1668" w:type="dxa"/>
            <w:vMerge/>
            <w:vAlign w:val="center"/>
          </w:tcPr>
          <w:p w14:paraId="71CA3CBC" w14:textId="77777777" w:rsidR="0098296F" w:rsidRPr="00430977" w:rsidRDefault="0098296F" w:rsidP="00430977">
            <w:pPr>
              <w:ind w:left="0" w:right="0"/>
              <w:jc w:val="center"/>
              <w:rPr>
                <w:sz w:val="20"/>
                <w:szCs w:val="20"/>
              </w:rPr>
            </w:pPr>
          </w:p>
        </w:tc>
        <w:tc>
          <w:tcPr>
            <w:tcW w:w="2590" w:type="dxa"/>
            <w:vMerge/>
            <w:vAlign w:val="center"/>
          </w:tcPr>
          <w:p w14:paraId="7688F2F4" w14:textId="77777777" w:rsidR="0098296F" w:rsidRPr="00430977" w:rsidRDefault="0098296F" w:rsidP="00430977">
            <w:pPr>
              <w:ind w:left="0" w:right="0"/>
              <w:jc w:val="center"/>
              <w:rPr>
                <w:sz w:val="20"/>
                <w:szCs w:val="20"/>
              </w:rPr>
            </w:pPr>
          </w:p>
        </w:tc>
        <w:tc>
          <w:tcPr>
            <w:tcW w:w="0" w:type="auto"/>
            <w:vAlign w:val="center"/>
          </w:tcPr>
          <w:p w14:paraId="7EDD61D0" w14:textId="77777777" w:rsidR="0098296F" w:rsidRPr="00430977" w:rsidRDefault="0098296F" w:rsidP="00430977">
            <w:pPr>
              <w:ind w:left="0" w:right="0"/>
              <w:jc w:val="center"/>
              <w:rPr>
                <w:sz w:val="20"/>
                <w:szCs w:val="20"/>
              </w:rPr>
            </w:pPr>
            <w:r w:rsidRPr="00430977">
              <w:rPr>
                <w:sz w:val="20"/>
                <w:szCs w:val="20"/>
              </w:rPr>
              <w:t>150; PO</w:t>
            </w:r>
          </w:p>
        </w:tc>
        <w:tc>
          <w:tcPr>
            <w:tcW w:w="0" w:type="auto"/>
            <w:vAlign w:val="center"/>
          </w:tcPr>
          <w:p w14:paraId="0DFE6D6A" w14:textId="77777777" w:rsidR="0098296F" w:rsidRPr="00430977" w:rsidRDefault="0098296F" w:rsidP="00430977">
            <w:pPr>
              <w:ind w:left="0" w:right="0"/>
              <w:jc w:val="center"/>
              <w:rPr>
                <w:sz w:val="20"/>
                <w:szCs w:val="20"/>
              </w:rPr>
            </w:pPr>
            <w:r w:rsidRPr="00430977">
              <w:rPr>
                <w:sz w:val="20"/>
                <w:szCs w:val="20"/>
              </w:rPr>
              <w:t>4330</w:t>
            </w:r>
          </w:p>
        </w:tc>
        <w:tc>
          <w:tcPr>
            <w:tcW w:w="0" w:type="auto"/>
            <w:vAlign w:val="center"/>
          </w:tcPr>
          <w:p w14:paraId="74B830EE" w14:textId="77777777" w:rsidR="0098296F" w:rsidRPr="00430977" w:rsidRDefault="0098296F" w:rsidP="00430977">
            <w:pPr>
              <w:ind w:left="0" w:right="0"/>
              <w:jc w:val="center"/>
              <w:rPr>
                <w:sz w:val="20"/>
                <w:szCs w:val="20"/>
              </w:rPr>
            </w:pPr>
            <w:r w:rsidRPr="00430977">
              <w:rPr>
                <w:sz w:val="20"/>
                <w:szCs w:val="20"/>
              </w:rPr>
              <w:t>2.3</w:t>
            </w:r>
          </w:p>
        </w:tc>
      </w:tr>
      <w:tr w:rsidR="0098296F" w:rsidRPr="00430977" w14:paraId="3D235C27" w14:textId="77777777" w:rsidTr="00430977">
        <w:trPr>
          <w:trHeight w:val="226"/>
        </w:trPr>
        <w:tc>
          <w:tcPr>
            <w:tcW w:w="1668" w:type="dxa"/>
            <w:vMerge/>
            <w:vAlign w:val="center"/>
          </w:tcPr>
          <w:p w14:paraId="224C3DE5" w14:textId="77777777" w:rsidR="0098296F" w:rsidRPr="00430977" w:rsidRDefault="0098296F" w:rsidP="00430977">
            <w:pPr>
              <w:ind w:left="0" w:right="0"/>
              <w:jc w:val="center"/>
              <w:rPr>
                <w:sz w:val="20"/>
                <w:szCs w:val="20"/>
              </w:rPr>
            </w:pPr>
          </w:p>
        </w:tc>
        <w:tc>
          <w:tcPr>
            <w:tcW w:w="2590" w:type="dxa"/>
            <w:vMerge/>
            <w:vAlign w:val="center"/>
          </w:tcPr>
          <w:p w14:paraId="61EF2BCB" w14:textId="77777777" w:rsidR="0098296F" w:rsidRPr="00430977" w:rsidRDefault="0098296F" w:rsidP="00430977">
            <w:pPr>
              <w:ind w:left="0" w:right="0"/>
              <w:jc w:val="center"/>
              <w:rPr>
                <w:sz w:val="20"/>
                <w:szCs w:val="20"/>
              </w:rPr>
            </w:pPr>
          </w:p>
        </w:tc>
        <w:tc>
          <w:tcPr>
            <w:tcW w:w="0" w:type="auto"/>
            <w:vAlign w:val="center"/>
          </w:tcPr>
          <w:p w14:paraId="2F6FEE07" w14:textId="77777777" w:rsidR="0098296F" w:rsidRPr="00430977" w:rsidRDefault="0098296F" w:rsidP="00430977">
            <w:pPr>
              <w:ind w:left="0" w:right="0"/>
              <w:jc w:val="center"/>
              <w:rPr>
                <w:sz w:val="20"/>
                <w:szCs w:val="20"/>
              </w:rPr>
            </w:pPr>
            <w:r w:rsidRPr="00430977">
              <w:rPr>
                <w:sz w:val="20"/>
                <w:szCs w:val="20"/>
              </w:rPr>
              <w:t>300; PO</w:t>
            </w:r>
          </w:p>
        </w:tc>
        <w:tc>
          <w:tcPr>
            <w:tcW w:w="0" w:type="auto"/>
            <w:vAlign w:val="center"/>
          </w:tcPr>
          <w:p w14:paraId="740B4FDE" w14:textId="77777777" w:rsidR="0098296F" w:rsidRPr="00430977" w:rsidRDefault="0098296F" w:rsidP="00430977">
            <w:pPr>
              <w:ind w:left="0" w:right="0"/>
              <w:jc w:val="center"/>
              <w:rPr>
                <w:sz w:val="20"/>
                <w:szCs w:val="20"/>
              </w:rPr>
            </w:pPr>
            <w:r w:rsidRPr="00430977">
              <w:rPr>
                <w:sz w:val="20"/>
                <w:szCs w:val="20"/>
              </w:rPr>
              <w:t>15300</w:t>
            </w:r>
          </w:p>
        </w:tc>
        <w:tc>
          <w:tcPr>
            <w:tcW w:w="0" w:type="auto"/>
            <w:vAlign w:val="center"/>
          </w:tcPr>
          <w:p w14:paraId="7103E2DE" w14:textId="77777777" w:rsidR="0098296F" w:rsidRPr="00430977" w:rsidRDefault="0098296F" w:rsidP="00430977">
            <w:pPr>
              <w:ind w:left="0" w:right="0"/>
              <w:jc w:val="center"/>
              <w:rPr>
                <w:sz w:val="20"/>
                <w:szCs w:val="20"/>
              </w:rPr>
            </w:pPr>
            <w:r w:rsidRPr="00430977">
              <w:rPr>
                <w:sz w:val="20"/>
                <w:szCs w:val="20"/>
              </w:rPr>
              <w:t>8.1</w:t>
            </w:r>
          </w:p>
        </w:tc>
      </w:tr>
      <w:tr w:rsidR="0098296F" w:rsidRPr="00430977" w14:paraId="485C12C5" w14:textId="77777777" w:rsidTr="00430977">
        <w:trPr>
          <w:trHeight w:val="226"/>
        </w:trPr>
        <w:tc>
          <w:tcPr>
            <w:tcW w:w="1668" w:type="dxa"/>
            <w:vMerge/>
            <w:vAlign w:val="center"/>
          </w:tcPr>
          <w:p w14:paraId="1093279A" w14:textId="77777777" w:rsidR="0098296F" w:rsidRPr="00430977" w:rsidRDefault="0098296F" w:rsidP="00430977">
            <w:pPr>
              <w:ind w:left="0" w:right="0"/>
              <w:jc w:val="center"/>
              <w:rPr>
                <w:sz w:val="20"/>
                <w:szCs w:val="20"/>
              </w:rPr>
            </w:pPr>
          </w:p>
        </w:tc>
        <w:tc>
          <w:tcPr>
            <w:tcW w:w="2590" w:type="dxa"/>
            <w:vMerge/>
            <w:vAlign w:val="center"/>
          </w:tcPr>
          <w:p w14:paraId="7862F3D7" w14:textId="77777777" w:rsidR="0098296F" w:rsidRPr="00430977" w:rsidRDefault="0098296F" w:rsidP="00430977">
            <w:pPr>
              <w:ind w:left="0" w:right="0"/>
              <w:jc w:val="center"/>
              <w:rPr>
                <w:sz w:val="20"/>
                <w:szCs w:val="20"/>
              </w:rPr>
            </w:pPr>
          </w:p>
        </w:tc>
        <w:tc>
          <w:tcPr>
            <w:tcW w:w="0" w:type="auto"/>
            <w:vAlign w:val="center"/>
          </w:tcPr>
          <w:p w14:paraId="07318874" w14:textId="77777777" w:rsidR="0098296F" w:rsidRPr="00430977" w:rsidRDefault="0098296F" w:rsidP="00430977">
            <w:pPr>
              <w:ind w:left="0" w:right="0"/>
              <w:jc w:val="center"/>
              <w:rPr>
                <w:sz w:val="20"/>
                <w:szCs w:val="20"/>
              </w:rPr>
            </w:pPr>
            <w:r w:rsidRPr="00430977">
              <w:rPr>
                <w:sz w:val="20"/>
                <w:szCs w:val="20"/>
              </w:rPr>
              <w:t>600; PO</w:t>
            </w:r>
          </w:p>
        </w:tc>
        <w:tc>
          <w:tcPr>
            <w:tcW w:w="0" w:type="auto"/>
            <w:vAlign w:val="center"/>
          </w:tcPr>
          <w:p w14:paraId="124C7BAC" w14:textId="77777777" w:rsidR="0098296F" w:rsidRPr="00430977" w:rsidRDefault="0098296F" w:rsidP="00430977">
            <w:pPr>
              <w:ind w:left="0" w:right="0"/>
              <w:jc w:val="center"/>
              <w:rPr>
                <w:sz w:val="20"/>
                <w:szCs w:val="20"/>
              </w:rPr>
            </w:pPr>
            <w:r w:rsidRPr="00430977">
              <w:rPr>
                <w:sz w:val="20"/>
                <w:szCs w:val="20"/>
              </w:rPr>
              <w:t>42750</w:t>
            </w:r>
          </w:p>
        </w:tc>
        <w:tc>
          <w:tcPr>
            <w:tcW w:w="0" w:type="auto"/>
            <w:vAlign w:val="center"/>
          </w:tcPr>
          <w:p w14:paraId="1B312B6F" w14:textId="77777777" w:rsidR="0098296F" w:rsidRPr="00430977" w:rsidRDefault="0098296F" w:rsidP="00430977">
            <w:pPr>
              <w:ind w:left="0" w:right="0"/>
              <w:jc w:val="center"/>
              <w:rPr>
                <w:sz w:val="20"/>
                <w:szCs w:val="20"/>
              </w:rPr>
            </w:pPr>
            <w:r w:rsidRPr="00430977">
              <w:rPr>
                <w:sz w:val="20"/>
                <w:szCs w:val="20"/>
              </w:rPr>
              <w:t>22.5</w:t>
            </w:r>
          </w:p>
        </w:tc>
      </w:tr>
      <w:tr w:rsidR="0098296F" w:rsidRPr="00430977" w14:paraId="05DBA05B" w14:textId="77777777" w:rsidTr="00430977">
        <w:trPr>
          <w:trHeight w:val="226"/>
        </w:trPr>
        <w:tc>
          <w:tcPr>
            <w:tcW w:w="1668" w:type="dxa"/>
            <w:vMerge/>
            <w:vAlign w:val="center"/>
          </w:tcPr>
          <w:p w14:paraId="0F48FA6B" w14:textId="77777777" w:rsidR="0098296F" w:rsidRPr="00430977" w:rsidRDefault="0098296F" w:rsidP="00430977">
            <w:pPr>
              <w:ind w:left="0" w:right="0"/>
              <w:jc w:val="center"/>
              <w:rPr>
                <w:sz w:val="20"/>
                <w:szCs w:val="20"/>
              </w:rPr>
            </w:pPr>
          </w:p>
        </w:tc>
        <w:tc>
          <w:tcPr>
            <w:tcW w:w="2590" w:type="dxa"/>
            <w:vMerge w:val="restart"/>
            <w:vAlign w:val="center"/>
          </w:tcPr>
          <w:p w14:paraId="7DBB8F18" w14:textId="77777777" w:rsidR="002E2FA1" w:rsidRPr="00430977" w:rsidRDefault="0098296F" w:rsidP="00430977">
            <w:pPr>
              <w:ind w:left="0" w:right="0"/>
              <w:jc w:val="center"/>
              <w:rPr>
                <w:sz w:val="20"/>
                <w:szCs w:val="20"/>
              </w:rPr>
            </w:pPr>
            <w:r w:rsidRPr="00430977">
              <w:rPr>
                <w:sz w:val="20"/>
                <w:szCs w:val="20"/>
              </w:rPr>
              <w:t>6 months</w:t>
            </w:r>
          </w:p>
          <w:p w14:paraId="1F6D7CB7" w14:textId="77777777" w:rsidR="002E2FA1" w:rsidRPr="00430977" w:rsidRDefault="0098296F" w:rsidP="00430977">
            <w:pPr>
              <w:ind w:left="0" w:right="0"/>
              <w:jc w:val="center"/>
              <w:rPr>
                <w:sz w:val="20"/>
                <w:szCs w:val="20"/>
              </w:rPr>
            </w:pPr>
            <w:r w:rsidRPr="00430977">
              <w:rPr>
                <w:sz w:val="20"/>
                <w:szCs w:val="20"/>
              </w:rPr>
              <w:t>[Pivotal]</w:t>
            </w:r>
          </w:p>
          <w:p w14:paraId="465628A9" w14:textId="77777777" w:rsidR="0098296F" w:rsidRPr="00430977" w:rsidRDefault="0098296F" w:rsidP="00430977">
            <w:pPr>
              <w:ind w:left="0" w:right="0"/>
              <w:jc w:val="center"/>
              <w:rPr>
                <w:sz w:val="20"/>
                <w:szCs w:val="20"/>
              </w:rPr>
            </w:pPr>
            <w:r w:rsidRPr="00430977">
              <w:rPr>
                <w:sz w:val="20"/>
                <w:szCs w:val="20"/>
              </w:rPr>
              <w:t>Study 003-NCL TX-052-01</w:t>
            </w:r>
          </w:p>
        </w:tc>
        <w:tc>
          <w:tcPr>
            <w:tcW w:w="0" w:type="auto"/>
            <w:vAlign w:val="center"/>
          </w:tcPr>
          <w:p w14:paraId="7262AD5D" w14:textId="77777777" w:rsidR="0098296F" w:rsidRPr="00430977" w:rsidRDefault="0098296F" w:rsidP="00430977">
            <w:pPr>
              <w:ind w:left="0" w:right="0"/>
              <w:jc w:val="center"/>
              <w:rPr>
                <w:sz w:val="20"/>
                <w:szCs w:val="20"/>
              </w:rPr>
            </w:pPr>
            <w:r w:rsidRPr="00430977">
              <w:rPr>
                <w:sz w:val="20"/>
                <w:szCs w:val="20"/>
              </w:rPr>
              <w:t>50; PO</w:t>
            </w:r>
          </w:p>
        </w:tc>
        <w:tc>
          <w:tcPr>
            <w:tcW w:w="0" w:type="auto"/>
            <w:vAlign w:val="center"/>
          </w:tcPr>
          <w:p w14:paraId="4EA1BE0C" w14:textId="74182E68" w:rsidR="0098296F" w:rsidRPr="00430977" w:rsidRDefault="00C7663C" w:rsidP="00430977">
            <w:pPr>
              <w:ind w:left="0" w:right="0"/>
              <w:jc w:val="center"/>
              <w:rPr>
                <w:sz w:val="20"/>
                <w:szCs w:val="20"/>
              </w:rPr>
            </w:pPr>
            <w:r>
              <w:rPr>
                <w:sz w:val="20"/>
                <w:szCs w:val="20"/>
              </w:rPr>
              <w:t>793</w:t>
            </w:r>
          </w:p>
        </w:tc>
        <w:tc>
          <w:tcPr>
            <w:tcW w:w="0" w:type="auto"/>
            <w:vAlign w:val="center"/>
          </w:tcPr>
          <w:p w14:paraId="2E04B68A" w14:textId="04E71CD5" w:rsidR="0098296F" w:rsidRPr="00430977" w:rsidRDefault="0098296F" w:rsidP="00C7663C">
            <w:pPr>
              <w:ind w:left="0" w:right="0"/>
              <w:jc w:val="center"/>
              <w:rPr>
                <w:sz w:val="20"/>
                <w:szCs w:val="20"/>
              </w:rPr>
            </w:pPr>
            <w:r w:rsidRPr="00430977">
              <w:rPr>
                <w:sz w:val="20"/>
                <w:szCs w:val="20"/>
              </w:rPr>
              <w:t>0.</w:t>
            </w:r>
            <w:r w:rsidR="00C7663C">
              <w:rPr>
                <w:sz w:val="20"/>
                <w:szCs w:val="20"/>
              </w:rPr>
              <w:t>4</w:t>
            </w:r>
          </w:p>
        </w:tc>
      </w:tr>
      <w:tr w:rsidR="0098296F" w:rsidRPr="00430977" w14:paraId="3AAFABDE" w14:textId="77777777" w:rsidTr="00430977">
        <w:trPr>
          <w:trHeight w:val="226"/>
        </w:trPr>
        <w:tc>
          <w:tcPr>
            <w:tcW w:w="1668" w:type="dxa"/>
            <w:vMerge/>
            <w:vAlign w:val="center"/>
          </w:tcPr>
          <w:p w14:paraId="55A37CD4" w14:textId="77777777" w:rsidR="0098296F" w:rsidRPr="00430977" w:rsidRDefault="0098296F" w:rsidP="00430977">
            <w:pPr>
              <w:ind w:left="0" w:right="0"/>
              <w:jc w:val="center"/>
              <w:rPr>
                <w:sz w:val="20"/>
                <w:szCs w:val="20"/>
              </w:rPr>
            </w:pPr>
          </w:p>
        </w:tc>
        <w:tc>
          <w:tcPr>
            <w:tcW w:w="2590" w:type="dxa"/>
            <w:vMerge/>
            <w:vAlign w:val="center"/>
          </w:tcPr>
          <w:p w14:paraId="7BF8AC93" w14:textId="77777777" w:rsidR="0098296F" w:rsidRPr="00430977" w:rsidRDefault="0098296F" w:rsidP="00430977">
            <w:pPr>
              <w:ind w:left="0" w:right="0"/>
              <w:jc w:val="center"/>
              <w:rPr>
                <w:sz w:val="20"/>
                <w:szCs w:val="20"/>
              </w:rPr>
            </w:pPr>
          </w:p>
        </w:tc>
        <w:tc>
          <w:tcPr>
            <w:tcW w:w="0" w:type="auto"/>
            <w:vAlign w:val="center"/>
          </w:tcPr>
          <w:p w14:paraId="0E018242" w14:textId="77777777" w:rsidR="0098296F" w:rsidRPr="00430977" w:rsidRDefault="0098296F" w:rsidP="00430977">
            <w:pPr>
              <w:ind w:left="0" w:right="0"/>
              <w:jc w:val="center"/>
              <w:rPr>
                <w:sz w:val="20"/>
                <w:szCs w:val="20"/>
              </w:rPr>
            </w:pPr>
            <w:r w:rsidRPr="00430977">
              <w:rPr>
                <w:sz w:val="20"/>
                <w:szCs w:val="20"/>
              </w:rPr>
              <w:t>150; PO</w:t>
            </w:r>
          </w:p>
        </w:tc>
        <w:tc>
          <w:tcPr>
            <w:tcW w:w="0" w:type="auto"/>
            <w:vAlign w:val="center"/>
          </w:tcPr>
          <w:p w14:paraId="6AEEE562" w14:textId="77777777" w:rsidR="0098296F" w:rsidRPr="00430977" w:rsidRDefault="0098296F" w:rsidP="00430977">
            <w:pPr>
              <w:ind w:left="0" w:right="0"/>
              <w:jc w:val="center"/>
              <w:rPr>
                <w:sz w:val="20"/>
                <w:szCs w:val="20"/>
              </w:rPr>
            </w:pPr>
            <w:r w:rsidRPr="00430977">
              <w:rPr>
                <w:sz w:val="20"/>
                <w:szCs w:val="20"/>
              </w:rPr>
              <w:t>2645</w:t>
            </w:r>
          </w:p>
        </w:tc>
        <w:tc>
          <w:tcPr>
            <w:tcW w:w="0" w:type="auto"/>
            <w:vAlign w:val="center"/>
          </w:tcPr>
          <w:p w14:paraId="69E2BE69" w14:textId="77777777" w:rsidR="0098296F" w:rsidRPr="00430977" w:rsidRDefault="0098296F" w:rsidP="00430977">
            <w:pPr>
              <w:ind w:left="0" w:right="0"/>
              <w:jc w:val="center"/>
              <w:rPr>
                <w:sz w:val="20"/>
                <w:szCs w:val="20"/>
              </w:rPr>
            </w:pPr>
            <w:r w:rsidRPr="00430977">
              <w:rPr>
                <w:sz w:val="20"/>
                <w:szCs w:val="20"/>
              </w:rPr>
              <w:t>1.4</w:t>
            </w:r>
          </w:p>
        </w:tc>
      </w:tr>
      <w:tr w:rsidR="0098296F" w:rsidRPr="00430977" w14:paraId="11A08F9C" w14:textId="77777777" w:rsidTr="00430977">
        <w:trPr>
          <w:trHeight w:val="226"/>
        </w:trPr>
        <w:tc>
          <w:tcPr>
            <w:tcW w:w="1668" w:type="dxa"/>
            <w:vMerge/>
            <w:vAlign w:val="center"/>
          </w:tcPr>
          <w:p w14:paraId="006148CE" w14:textId="77777777" w:rsidR="0098296F" w:rsidRPr="00430977" w:rsidRDefault="0098296F" w:rsidP="00430977">
            <w:pPr>
              <w:ind w:left="0" w:right="0"/>
              <w:jc w:val="center"/>
              <w:rPr>
                <w:sz w:val="20"/>
                <w:szCs w:val="20"/>
              </w:rPr>
            </w:pPr>
          </w:p>
        </w:tc>
        <w:tc>
          <w:tcPr>
            <w:tcW w:w="2590" w:type="dxa"/>
            <w:vMerge/>
            <w:vAlign w:val="center"/>
          </w:tcPr>
          <w:p w14:paraId="2F32C28E" w14:textId="77777777" w:rsidR="0098296F" w:rsidRPr="00430977" w:rsidRDefault="0098296F" w:rsidP="00430977">
            <w:pPr>
              <w:ind w:left="0" w:right="0"/>
              <w:jc w:val="center"/>
              <w:rPr>
                <w:sz w:val="20"/>
                <w:szCs w:val="20"/>
              </w:rPr>
            </w:pPr>
          </w:p>
        </w:tc>
        <w:tc>
          <w:tcPr>
            <w:tcW w:w="0" w:type="auto"/>
            <w:vAlign w:val="center"/>
          </w:tcPr>
          <w:p w14:paraId="495E9282" w14:textId="77777777" w:rsidR="0098296F" w:rsidRPr="00430977" w:rsidRDefault="0098296F" w:rsidP="00430977">
            <w:pPr>
              <w:ind w:left="0" w:right="0"/>
              <w:jc w:val="center"/>
              <w:rPr>
                <w:sz w:val="20"/>
                <w:szCs w:val="20"/>
              </w:rPr>
            </w:pPr>
            <w:r w:rsidRPr="00430977">
              <w:rPr>
                <w:sz w:val="20"/>
                <w:szCs w:val="20"/>
              </w:rPr>
              <w:t>450; PO</w:t>
            </w:r>
          </w:p>
        </w:tc>
        <w:tc>
          <w:tcPr>
            <w:tcW w:w="0" w:type="auto"/>
            <w:vAlign w:val="center"/>
          </w:tcPr>
          <w:p w14:paraId="4C27740C" w14:textId="77777777" w:rsidR="0098296F" w:rsidRPr="00430977" w:rsidRDefault="0098296F" w:rsidP="00430977">
            <w:pPr>
              <w:ind w:left="0" w:right="0"/>
              <w:jc w:val="center"/>
              <w:rPr>
                <w:sz w:val="20"/>
                <w:szCs w:val="20"/>
              </w:rPr>
            </w:pPr>
            <w:r w:rsidRPr="00430977">
              <w:rPr>
                <w:sz w:val="20"/>
                <w:szCs w:val="20"/>
              </w:rPr>
              <w:t>14650</w:t>
            </w:r>
          </w:p>
        </w:tc>
        <w:tc>
          <w:tcPr>
            <w:tcW w:w="0" w:type="auto"/>
            <w:vAlign w:val="center"/>
          </w:tcPr>
          <w:p w14:paraId="209BBCA3" w14:textId="77777777" w:rsidR="0098296F" w:rsidRPr="00430977" w:rsidRDefault="0098296F" w:rsidP="00430977">
            <w:pPr>
              <w:ind w:left="0" w:right="0"/>
              <w:jc w:val="center"/>
              <w:rPr>
                <w:sz w:val="20"/>
                <w:szCs w:val="20"/>
              </w:rPr>
            </w:pPr>
            <w:r w:rsidRPr="00430977">
              <w:rPr>
                <w:sz w:val="20"/>
                <w:szCs w:val="20"/>
              </w:rPr>
              <w:t>7.7</w:t>
            </w:r>
          </w:p>
        </w:tc>
      </w:tr>
      <w:tr w:rsidR="0098296F" w:rsidRPr="00430977" w14:paraId="7147C587" w14:textId="77777777" w:rsidTr="00430977">
        <w:trPr>
          <w:trHeight w:val="226"/>
        </w:trPr>
        <w:tc>
          <w:tcPr>
            <w:tcW w:w="1668" w:type="dxa"/>
            <w:vMerge/>
            <w:vAlign w:val="center"/>
          </w:tcPr>
          <w:p w14:paraId="57B217B5" w14:textId="77777777" w:rsidR="0098296F" w:rsidRPr="00430977" w:rsidRDefault="0098296F" w:rsidP="00430977">
            <w:pPr>
              <w:ind w:left="0" w:right="0"/>
              <w:jc w:val="center"/>
              <w:rPr>
                <w:sz w:val="20"/>
                <w:szCs w:val="20"/>
              </w:rPr>
            </w:pPr>
          </w:p>
        </w:tc>
        <w:tc>
          <w:tcPr>
            <w:tcW w:w="2590" w:type="dxa"/>
            <w:vMerge w:val="restart"/>
            <w:vAlign w:val="center"/>
          </w:tcPr>
          <w:p w14:paraId="664451E5" w14:textId="77777777" w:rsidR="002E2FA1" w:rsidRPr="00430977" w:rsidRDefault="0098296F" w:rsidP="00430977">
            <w:pPr>
              <w:ind w:left="0" w:right="0"/>
              <w:jc w:val="center"/>
              <w:rPr>
                <w:sz w:val="20"/>
                <w:szCs w:val="20"/>
              </w:rPr>
            </w:pPr>
            <w:r w:rsidRPr="00430977">
              <w:rPr>
                <w:sz w:val="20"/>
                <w:szCs w:val="20"/>
              </w:rPr>
              <w:t>2 years</w:t>
            </w:r>
          </w:p>
          <w:p w14:paraId="6606A18B" w14:textId="77777777" w:rsidR="002E2FA1" w:rsidRPr="00430977" w:rsidRDefault="0098296F" w:rsidP="00430977">
            <w:pPr>
              <w:ind w:left="0" w:right="0"/>
              <w:jc w:val="center"/>
              <w:rPr>
                <w:sz w:val="20"/>
                <w:szCs w:val="20"/>
              </w:rPr>
            </w:pPr>
            <w:r w:rsidRPr="00430977">
              <w:rPr>
                <w:sz w:val="20"/>
                <w:szCs w:val="20"/>
              </w:rPr>
              <w:t>[carcinogenicity]</w:t>
            </w:r>
          </w:p>
          <w:p w14:paraId="27704C28" w14:textId="77777777" w:rsidR="0098296F" w:rsidRPr="00430977" w:rsidRDefault="0098296F" w:rsidP="00430977">
            <w:pPr>
              <w:ind w:left="0" w:right="0"/>
              <w:jc w:val="center"/>
              <w:rPr>
                <w:sz w:val="20"/>
                <w:szCs w:val="20"/>
              </w:rPr>
            </w:pPr>
            <w:r w:rsidRPr="00430977">
              <w:rPr>
                <w:sz w:val="20"/>
                <w:szCs w:val="20"/>
              </w:rPr>
              <w:t>Study 003-NCL TX-049-01</w:t>
            </w:r>
          </w:p>
        </w:tc>
        <w:tc>
          <w:tcPr>
            <w:tcW w:w="0" w:type="auto"/>
            <w:vAlign w:val="center"/>
          </w:tcPr>
          <w:p w14:paraId="1A265B46" w14:textId="77777777" w:rsidR="0098296F" w:rsidRPr="00430977" w:rsidRDefault="0098296F" w:rsidP="00430977">
            <w:pPr>
              <w:ind w:left="0" w:right="0"/>
              <w:jc w:val="center"/>
              <w:rPr>
                <w:sz w:val="20"/>
                <w:szCs w:val="20"/>
              </w:rPr>
            </w:pPr>
            <w:r w:rsidRPr="00430977">
              <w:rPr>
                <w:sz w:val="20"/>
                <w:szCs w:val="20"/>
              </w:rPr>
              <w:t>30; PO</w:t>
            </w:r>
          </w:p>
        </w:tc>
        <w:tc>
          <w:tcPr>
            <w:tcW w:w="0" w:type="auto"/>
            <w:vAlign w:val="center"/>
          </w:tcPr>
          <w:p w14:paraId="4C883D82" w14:textId="77777777" w:rsidR="0098296F" w:rsidRPr="00430977" w:rsidRDefault="0098296F" w:rsidP="00430977">
            <w:pPr>
              <w:ind w:left="0" w:right="0"/>
              <w:jc w:val="center"/>
              <w:rPr>
                <w:sz w:val="20"/>
                <w:szCs w:val="20"/>
              </w:rPr>
            </w:pPr>
            <w:r w:rsidRPr="00430977">
              <w:rPr>
                <w:sz w:val="20"/>
                <w:szCs w:val="20"/>
              </w:rPr>
              <w:t>149</w:t>
            </w:r>
          </w:p>
        </w:tc>
        <w:tc>
          <w:tcPr>
            <w:tcW w:w="0" w:type="auto"/>
            <w:vAlign w:val="center"/>
          </w:tcPr>
          <w:p w14:paraId="21AC7D18" w14:textId="77777777" w:rsidR="0098296F" w:rsidRPr="00430977" w:rsidRDefault="0098296F" w:rsidP="00430977">
            <w:pPr>
              <w:ind w:left="0" w:right="0"/>
              <w:jc w:val="center"/>
              <w:rPr>
                <w:sz w:val="20"/>
                <w:szCs w:val="20"/>
              </w:rPr>
            </w:pPr>
            <w:r w:rsidRPr="00430977">
              <w:rPr>
                <w:sz w:val="20"/>
                <w:szCs w:val="20"/>
              </w:rPr>
              <w:t>0.1</w:t>
            </w:r>
          </w:p>
        </w:tc>
      </w:tr>
      <w:tr w:rsidR="0098296F" w:rsidRPr="00430977" w14:paraId="49B1FBCD" w14:textId="77777777" w:rsidTr="00430977">
        <w:trPr>
          <w:trHeight w:val="226"/>
        </w:trPr>
        <w:tc>
          <w:tcPr>
            <w:tcW w:w="1668" w:type="dxa"/>
            <w:vMerge/>
            <w:vAlign w:val="center"/>
          </w:tcPr>
          <w:p w14:paraId="6971B4A4" w14:textId="77777777" w:rsidR="0098296F" w:rsidRPr="00430977" w:rsidRDefault="0098296F" w:rsidP="00430977">
            <w:pPr>
              <w:ind w:left="0" w:right="0"/>
              <w:jc w:val="center"/>
              <w:rPr>
                <w:sz w:val="20"/>
                <w:szCs w:val="20"/>
              </w:rPr>
            </w:pPr>
          </w:p>
        </w:tc>
        <w:tc>
          <w:tcPr>
            <w:tcW w:w="2590" w:type="dxa"/>
            <w:vMerge/>
            <w:vAlign w:val="center"/>
          </w:tcPr>
          <w:p w14:paraId="4A2BE74C" w14:textId="77777777" w:rsidR="0098296F" w:rsidRPr="00430977" w:rsidRDefault="0098296F" w:rsidP="00430977">
            <w:pPr>
              <w:ind w:left="0" w:right="0"/>
              <w:jc w:val="center"/>
              <w:rPr>
                <w:sz w:val="20"/>
                <w:szCs w:val="20"/>
              </w:rPr>
            </w:pPr>
          </w:p>
        </w:tc>
        <w:tc>
          <w:tcPr>
            <w:tcW w:w="0" w:type="auto"/>
            <w:vAlign w:val="center"/>
          </w:tcPr>
          <w:p w14:paraId="115521C8" w14:textId="77777777" w:rsidR="0098296F" w:rsidRPr="00430977" w:rsidRDefault="0098296F" w:rsidP="00430977">
            <w:pPr>
              <w:ind w:left="0" w:right="0"/>
              <w:jc w:val="center"/>
              <w:rPr>
                <w:sz w:val="20"/>
                <w:szCs w:val="20"/>
              </w:rPr>
            </w:pPr>
            <w:r w:rsidRPr="00430977">
              <w:rPr>
                <w:sz w:val="20"/>
                <w:szCs w:val="20"/>
              </w:rPr>
              <w:t>100; PO</w:t>
            </w:r>
          </w:p>
        </w:tc>
        <w:tc>
          <w:tcPr>
            <w:tcW w:w="0" w:type="auto"/>
            <w:vAlign w:val="center"/>
          </w:tcPr>
          <w:p w14:paraId="09FDC0F6" w14:textId="77777777" w:rsidR="0098296F" w:rsidRPr="00430977" w:rsidRDefault="0098296F" w:rsidP="00430977">
            <w:pPr>
              <w:ind w:left="0" w:right="0"/>
              <w:jc w:val="center"/>
              <w:rPr>
                <w:sz w:val="20"/>
                <w:szCs w:val="20"/>
              </w:rPr>
            </w:pPr>
            <w:r w:rsidRPr="00430977">
              <w:rPr>
                <w:sz w:val="20"/>
                <w:szCs w:val="20"/>
              </w:rPr>
              <w:t>872</w:t>
            </w:r>
          </w:p>
        </w:tc>
        <w:tc>
          <w:tcPr>
            <w:tcW w:w="0" w:type="auto"/>
            <w:vAlign w:val="center"/>
          </w:tcPr>
          <w:p w14:paraId="66E065E5" w14:textId="77777777" w:rsidR="0098296F" w:rsidRPr="00430977" w:rsidRDefault="0098296F" w:rsidP="00430977">
            <w:pPr>
              <w:ind w:left="0" w:right="0"/>
              <w:jc w:val="center"/>
              <w:rPr>
                <w:sz w:val="20"/>
                <w:szCs w:val="20"/>
              </w:rPr>
            </w:pPr>
            <w:r w:rsidRPr="00430977">
              <w:rPr>
                <w:sz w:val="20"/>
                <w:szCs w:val="20"/>
              </w:rPr>
              <w:t>0.5</w:t>
            </w:r>
          </w:p>
        </w:tc>
      </w:tr>
      <w:tr w:rsidR="0098296F" w:rsidRPr="00430977" w14:paraId="6B812663" w14:textId="77777777" w:rsidTr="00430977">
        <w:trPr>
          <w:trHeight w:val="226"/>
        </w:trPr>
        <w:tc>
          <w:tcPr>
            <w:tcW w:w="1668" w:type="dxa"/>
            <w:vMerge/>
            <w:vAlign w:val="center"/>
          </w:tcPr>
          <w:p w14:paraId="4C15B9BE" w14:textId="77777777" w:rsidR="0098296F" w:rsidRPr="00430977" w:rsidRDefault="0098296F" w:rsidP="00430977">
            <w:pPr>
              <w:ind w:left="0" w:right="0"/>
              <w:jc w:val="center"/>
              <w:rPr>
                <w:sz w:val="20"/>
                <w:szCs w:val="20"/>
              </w:rPr>
            </w:pPr>
          </w:p>
        </w:tc>
        <w:tc>
          <w:tcPr>
            <w:tcW w:w="2590" w:type="dxa"/>
            <w:vMerge/>
            <w:vAlign w:val="center"/>
          </w:tcPr>
          <w:p w14:paraId="788398CB" w14:textId="77777777" w:rsidR="0098296F" w:rsidRPr="00430977" w:rsidRDefault="0098296F" w:rsidP="00430977">
            <w:pPr>
              <w:ind w:left="0" w:right="0"/>
              <w:jc w:val="center"/>
              <w:rPr>
                <w:sz w:val="20"/>
                <w:szCs w:val="20"/>
              </w:rPr>
            </w:pPr>
          </w:p>
        </w:tc>
        <w:tc>
          <w:tcPr>
            <w:tcW w:w="0" w:type="auto"/>
            <w:vAlign w:val="center"/>
          </w:tcPr>
          <w:p w14:paraId="6B899DBA" w14:textId="77777777" w:rsidR="0098296F" w:rsidRPr="00430977" w:rsidRDefault="0098296F" w:rsidP="00430977">
            <w:pPr>
              <w:ind w:left="0" w:right="0"/>
              <w:jc w:val="center"/>
              <w:rPr>
                <w:sz w:val="20"/>
                <w:szCs w:val="20"/>
              </w:rPr>
            </w:pPr>
            <w:r w:rsidRPr="00430977">
              <w:rPr>
                <w:sz w:val="20"/>
                <w:szCs w:val="20"/>
              </w:rPr>
              <w:t>300; PO</w:t>
            </w:r>
          </w:p>
        </w:tc>
        <w:tc>
          <w:tcPr>
            <w:tcW w:w="0" w:type="auto"/>
            <w:vAlign w:val="center"/>
          </w:tcPr>
          <w:p w14:paraId="1974DDB0" w14:textId="77777777" w:rsidR="0098296F" w:rsidRPr="00430977" w:rsidRDefault="0098296F" w:rsidP="00430977">
            <w:pPr>
              <w:ind w:left="0" w:right="0"/>
              <w:jc w:val="center"/>
              <w:rPr>
                <w:sz w:val="20"/>
                <w:szCs w:val="20"/>
              </w:rPr>
            </w:pPr>
            <w:r w:rsidRPr="00430977">
              <w:rPr>
                <w:sz w:val="20"/>
                <w:szCs w:val="20"/>
              </w:rPr>
              <w:t>4385</w:t>
            </w:r>
          </w:p>
        </w:tc>
        <w:tc>
          <w:tcPr>
            <w:tcW w:w="0" w:type="auto"/>
            <w:vAlign w:val="center"/>
          </w:tcPr>
          <w:p w14:paraId="336958D1" w14:textId="77777777" w:rsidR="0098296F" w:rsidRPr="00430977" w:rsidRDefault="0098296F" w:rsidP="00430977">
            <w:pPr>
              <w:ind w:left="0" w:right="0"/>
              <w:jc w:val="center"/>
              <w:rPr>
                <w:sz w:val="20"/>
                <w:szCs w:val="20"/>
              </w:rPr>
            </w:pPr>
            <w:r w:rsidRPr="00430977">
              <w:rPr>
                <w:sz w:val="20"/>
                <w:szCs w:val="20"/>
              </w:rPr>
              <w:t>2.3</w:t>
            </w:r>
          </w:p>
        </w:tc>
      </w:tr>
      <w:tr w:rsidR="0098296F" w:rsidRPr="00430977" w14:paraId="6CEE87DC" w14:textId="77777777" w:rsidTr="00430977">
        <w:trPr>
          <w:trHeight w:val="226"/>
        </w:trPr>
        <w:tc>
          <w:tcPr>
            <w:tcW w:w="1668" w:type="dxa"/>
            <w:vMerge/>
            <w:vAlign w:val="center"/>
          </w:tcPr>
          <w:p w14:paraId="54AA8359" w14:textId="77777777" w:rsidR="0098296F" w:rsidRPr="00430977" w:rsidRDefault="0098296F" w:rsidP="00430977">
            <w:pPr>
              <w:ind w:left="0" w:right="0"/>
              <w:jc w:val="center"/>
              <w:rPr>
                <w:sz w:val="20"/>
                <w:szCs w:val="20"/>
              </w:rPr>
            </w:pPr>
          </w:p>
        </w:tc>
        <w:tc>
          <w:tcPr>
            <w:tcW w:w="2590" w:type="dxa"/>
            <w:vMerge w:val="restart"/>
            <w:vAlign w:val="center"/>
          </w:tcPr>
          <w:p w14:paraId="2C7DD004" w14:textId="77777777" w:rsidR="0098296F" w:rsidRPr="00430977" w:rsidRDefault="0098296F" w:rsidP="00430977">
            <w:pPr>
              <w:ind w:left="0" w:right="0"/>
              <w:jc w:val="center"/>
              <w:rPr>
                <w:sz w:val="20"/>
                <w:szCs w:val="20"/>
              </w:rPr>
            </w:pPr>
            <w:r w:rsidRPr="00430977">
              <w:rPr>
                <w:sz w:val="20"/>
                <w:szCs w:val="20"/>
              </w:rPr>
              <w:t>4 weeks</w:t>
            </w:r>
          </w:p>
          <w:p w14:paraId="71A1E565" w14:textId="77777777" w:rsidR="002E2FA1" w:rsidRPr="00430977" w:rsidRDefault="0098296F" w:rsidP="00430977">
            <w:pPr>
              <w:ind w:left="0" w:right="0"/>
              <w:jc w:val="center"/>
              <w:rPr>
                <w:sz w:val="20"/>
                <w:szCs w:val="20"/>
              </w:rPr>
            </w:pPr>
            <w:r w:rsidRPr="00430977">
              <w:rPr>
                <w:sz w:val="20"/>
                <w:szCs w:val="20"/>
              </w:rPr>
              <w:t>[Juvenile]</w:t>
            </w:r>
          </w:p>
          <w:p w14:paraId="6AEA3984" w14:textId="77777777" w:rsidR="0098296F" w:rsidRPr="00430977" w:rsidRDefault="0098296F" w:rsidP="00430977">
            <w:pPr>
              <w:ind w:left="0" w:right="0"/>
              <w:jc w:val="center"/>
              <w:rPr>
                <w:sz w:val="20"/>
                <w:szCs w:val="20"/>
              </w:rPr>
            </w:pPr>
            <w:r w:rsidRPr="00430977">
              <w:rPr>
                <w:sz w:val="20"/>
                <w:szCs w:val="20"/>
              </w:rPr>
              <w:t>Study 003- NCL TX-055-01</w:t>
            </w:r>
          </w:p>
        </w:tc>
        <w:tc>
          <w:tcPr>
            <w:tcW w:w="0" w:type="auto"/>
            <w:vAlign w:val="center"/>
          </w:tcPr>
          <w:p w14:paraId="36AD7776" w14:textId="77777777" w:rsidR="0098296F" w:rsidRPr="00430977" w:rsidRDefault="0098296F" w:rsidP="00430977">
            <w:pPr>
              <w:ind w:left="0" w:right="0"/>
              <w:jc w:val="center"/>
              <w:rPr>
                <w:sz w:val="20"/>
                <w:szCs w:val="20"/>
              </w:rPr>
            </w:pPr>
            <w:r w:rsidRPr="00430977">
              <w:rPr>
                <w:sz w:val="20"/>
                <w:szCs w:val="20"/>
              </w:rPr>
              <w:t>15; PO</w:t>
            </w:r>
          </w:p>
        </w:tc>
        <w:tc>
          <w:tcPr>
            <w:tcW w:w="0" w:type="auto"/>
            <w:vAlign w:val="center"/>
          </w:tcPr>
          <w:p w14:paraId="37CCC31C" w14:textId="77777777" w:rsidR="0098296F" w:rsidRPr="00430977" w:rsidRDefault="0098296F" w:rsidP="00430977">
            <w:pPr>
              <w:ind w:left="0" w:right="0"/>
              <w:jc w:val="center"/>
              <w:rPr>
                <w:sz w:val="20"/>
                <w:szCs w:val="20"/>
              </w:rPr>
            </w:pPr>
            <w:r w:rsidRPr="00430977">
              <w:rPr>
                <w:sz w:val="20"/>
                <w:szCs w:val="20"/>
              </w:rPr>
              <w:t>3990</w:t>
            </w:r>
          </w:p>
        </w:tc>
        <w:tc>
          <w:tcPr>
            <w:tcW w:w="0" w:type="auto"/>
            <w:vAlign w:val="center"/>
          </w:tcPr>
          <w:p w14:paraId="4565C976" w14:textId="77777777" w:rsidR="0098296F" w:rsidRPr="00430977" w:rsidRDefault="0098296F" w:rsidP="00430977">
            <w:pPr>
              <w:ind w:left="0" w:right="0"/>
              <w:jc w:val="center"/>
              <w:rPr>
                <w:sz w:val="20"/>
                <w:szCs w:val="20"/>
              </w:rPr>
            </w:pPr>
            <w:r w:rsidRPr="00430977">
              <w:rPr>
                <w:sz w:val="20"/>
                <w:szCs w:val="20"/>
              </w:rPr>
              <w:t>2</w:t>
            </w:r>
          </w:p>
        </w:tc>
      </w:tr>
      <w:tr w:rsidR="0098296F" w:rsidRPr="00430977" w14:paraId="7CF862DF" w14:textId="77777777" w:rsidTr="00430977">
        <w:trPr>
          <w:trHeight w:val="226"/>
        </w:trPr>
        <w:tc>
          <w:tcPr>
            <w:tcW w:w="1668" w:type="dxa"/>
            <w:vMerge/>
            <w:vAlign w:val="center"/>
          </w:tcPr>
          <w:p w14:paraId="15DEF484" w14:textId="77777777" w:rsidR="0098296F" w:rsidRPr="00430977" w:rsidRDefault="0098296F" w:rsidP="00430977">
            <w:pPr>
              <w:ind w:left="0" w:right="0"/>
              <w:jc w:val="center"/>
              <w:rPr>
                <w:sz w:val="20"/>
                <w:szCs w:val="20"/>
              </w:rPr>
            </w:pPr>
          </w:p>
        </w:tc>
        <w:tc>
          <w:tcPr>
            <w:tcW w:w="2590" w:type="dxa"/>
            <w:vMerge/>
            <w:vAlign w:val="center"/>
          </w:tcPr>
          <w:p w14:paraId="25572D84" w14:textId="77777777" w:rsidR="0098296F" w:rsidRPr="00430977" w:rsidRDefault="0098296F" w:rsidP="00430977">
            <w:pPr>
              <w:ind w:left="0" w:right="0"/>
              <w:jc w:val="center"/>
              <w:rPr>
                <w:sz w:val="20"/>
                <w:szCs w:val="20"/>
              </w:rPr>
            </w:pPr>
          </w:p>
        </w:tc>
        <w:tc>
          <w:tcPr>
            <w:tcW w:w="0" w:type="auto"/>
            <w:vAlign w:val="center"/>
          </w:tcPr>
          <w:p w14:paraId="1C79F852" w14:textId="77777777" w:rsidR="0098296F" w:rsidRPr="00430977" w:rsidRDefault="0098296F" w:rsidP="00430977">
            <w:pPr>
              <w:ind w:left="0" w:right="0"/>
              <w:jc w:val="center"/>
              <w:rPr>
                <w:sz w:val="20"/>
                <w:szCs w:val="20"/>
              </w:rPr>
            </w:pPr>
            <w:r w:rsidRPr="00430977">
              <w:rPr>
                <w:sz w:val="20"/>
                <w:szCs w:val="20"/>
              </w:rPr>
              <w:t>50; PO</w:t>
            </w:r>
          </w:p>
        </w:tc>
        <w:tc>
          <w:tcPr>
            <w:tcW w:w="0" w:type="auto"/>
            <w:vAlign w:val="center"/>
          </w:tcPr>
          <w:p w14:paraId="0E3833B0" w14:textId="77777777" w:rsidR="0098296F" w:rsidRPr="00430977" w:rsidRDefault="0098296F" w:rsidP="00430977">
            <w:pPr>
              <w:ind w:left="0" w:right="0"/>
              <w:jc w:val="center"/>
              <w:rPr>
                <w:sz w:val="20"/>
                <w:szCs w:val="20"/>
              </w:rPr>
            </w:pPr>
            <w:r w:rsidRPr="00430977">
              <w:rPr>
                <w:sz w:val="20"/>
                <w:szCs w:val="20"/>
              </w:rPr>
              <w:t>17300</w:t>
            </w:r>
          </w:p>
        </w:tc>
        <w:tc>
          <w:tcPr>
            <w:tcW w:w="0" w:type="auto"/>
            <w:vAlign w:val="center"/>
          </w:tcPr>
          <w:p w14:paraId="1D23AEDF" w14:textId="77777777" w:rsidR="0098296F" w:rsidRPr="00430977" w:rsidRDefault="0098296F" w:rsidP="00430977">
            <w:pPr>
              <w:ind w:left="0" w:right="0"/>
              <w:jc w:val="center"/>
              <w:rPr>
                <w:sz w:val="20"/>
                <w:szCs w:val="20"/>
              </w:rPr>
            </w:pPr>
            <w:r w:rsidRPr="00430977">
              <w:rPr>
                <w:sz w:val="20"/>
                <w:szCs w:val="20"/>
              </w:rPr>
              <w:t>9</w:t>
            </w:r>
          </w:p>
        </w:tc>
      </w:tr>
      <w:tr w:rsidR="0098296F" w:rsidRPr="00430977" w14:paraId="5F0878C7" w14:textId="77777777" w:rsidTr="00430977">
        <w:trPr>
          <w:trHeight w:val="226"/>
        </w:trPr>
        <w:tc>
          <w:tcPr>
            <w:tcW w:w="1668" w:type="dxa"/>
            <w:vMerge/>
            <w:vAlign w:val="center"/>
          </w:tcPr>
          <w:p w14:paraId="5FF5F840" w14:textId="77777777" w:rsidR="0098296F" w:rsidRPr="00430977" w:rsidRDefault="0098296F" w:rsidP="00430977">
            <w:pPr>
              <w:ind w:left="0" w:right="0"/>
              <w:jc w:val="center"/>
              <w:rPr>
                <w:sz w:val="20"/>
                <w:szCs w:val="20"/>
              </w:rPr>
            </w:pPr>
          </w:p>
        </w:tc>
        <w:tc>
          <w:tcPr>
            <w:tcW w:w="2590" w:type="dxa"/>
            <w:vMerge/>
            <w:vAlign w:val="center"/>
          </w:tcPr>
          <w:p w14:paraId="7A41972C" w14:textId="77777777" w:rsidR="0098296F" w:rsidRPr="00430977" w:rsidRDefault="0098296F" w:rsidP="00430977">
            <w:pPr>
              <w:ind w:left="0" w:right="0"/>
              <w:jc w:val="center"/>
              <w:rPr>
                <w:sz w:val="20"/>
                <w:szCs w:val="20"/>
              </w:rPr>
            </w:pPr>
          </w:p>
        </w:tc>
        <w:tc>
          <w:tcPr>
            <w:tcW w:w="0" w:type="auto"/>
            <w:vAlign w:val="center"/>
          </w:tcPr>
          <w:p w14:paraId="415170B7" w14:textId="77777777" w:rsidR="0098296F" w:rsidRPr="00430977" w:rsidRDefault="0098296F" w:rsidP="00430977">
            <w:pPr>
              <w:ind w:left="0" w:right="0"/>
              <w:jc w:val="center"/>
              <w:rPr>
                <w:sz w:val="20"/>
                <w:szCs w:val="20"/>
              </w:rPr>
            </w:pPr>
            <w:r w:rsidRPr="00430977">
              <w:rPr>
                <w:sz w:val="20"/>
                <w:szCs w:val="20"/>
              </w:rPr>
              <w:t>150; PO</w:t>
            </w:r>
          </w:p>
        </w:tc>
        <w:tc>
          <w:tcPr>
            <w:tcW w:w="0" w:type="auto"/>
            <w:vAlign w:val="center"/>
          </w:tcPr>
          <w:p w14:paraId="6C5DEE86" w14:textId="77777777" w:rsidR="0098296F" w:rsidRPr="00430977" w:rsidRDefault="0098296F" w:rsidP="00430977">
            <w:pPr>
              <w:ind w:left="0" w:right="0"/>
              <w:jc w:val="center"/>
              <w:rPr>
                <w:sz w:val="20"/>
                <w:szCs w:val="20"/>
              </w:rPr>
            </w:pPr>
            <w:r w:rsidRPr="00430977">
              <w:rPr>
                <w:sz w:val="20"/>
                <w:szCs w:val="20"/>
              </w:rPr>
              <w:t>47650</w:t>
            </w:r>
          </w:p>
        </w:tc>
        <w:tc>
          <w:tcPr>
            <w:tcW w:w="0" w:type="auto"/>
            <w:vAlign w:val="center"/>
          </w:tcPr>
          <w:p w14:paraId="6A9486E9" w14:textId="77777777" w:rsidR="0098296F" w:rsidRPr="00430977" w:rsidRDefault="0098296F" w:rsidP="00430977">
            <w:pPr>
              <w:ind w:left="0" w:right="0"/>
              <w:jc w:val="center"/>
              <w:rPr>
                <w:sz w:val="20"/>
                <w:szCs w:val="20"/>
              </w:rPr>
            </w:pPr>
            <w:r w:rsidRPr="00430977">
              <w:rPr>
                <w:sz w:val="20"/>
                <w:szCs w:val="20"/>
              </w:rPr>
              <w:t>25</w:t>
            </w:r>
          </w:p>
        </w:tc>
      </w:tr>
      <w:tr w:rsidR="0098296F" w:rsidRPr="00430977" w14:paraId="7F179F5B" w14:textId="77777777" w:rsidTr="00430977">
        <w:trPr>
          <w:trHeight w:val="226"/>
        </w:trPr>
        <w:tc>
          <w:tcPr>
            <w:tcW w:w="1668" w:type="dxa"/>
            <w:vMerge/>
            <w:vAlign w:val="center"/>
          </w:tcPr>
          <w:p w14:paraId="630E45DB" w14:textId="77777777" w:rsidR="0098296F" w:rsidRPr="00430977" w:rsidRDefault="0098296F" w:rsidP="00430977">
            <w:pPr>
              <w:ind w:left="0" w:right="0"/>
              <w:jc w:val="center"/>
              <w:rPr>
                <w:sz w:val="20"/>
                <w:szCs w:val="20"/>
              </w:rPr>
            </w:pPr>
          </w:p>
        </w:tc>
        <w:tc>
          <w:tcPr>
            <w:tcW w:w="2590" w:type="dxa"/>
            <w:vMerge w:val="restart"/>
            <w:vAlign w:val="center"/>
          </w:tcPr>
          <w:p w14:paraId="359ABB0D" w14:textId="77777777" w:rsidR="0098296F" w:rsidRPr="00430977" w:rsidRDefault="0098296F" w:rsidP="00430977">
            <w:pPr>
              <w:ind w:left="0" w:right="0"/>
              <w:jc w:val="center"/>
              <w:rPr>
                <w:sz w:val="20"/>
                <w:szCs w:val="20"/>
              </w:rPr>
            </w:pPr>
            <w:r w:rsidRPr="00430977">
              <w:rPr>
                <w:sz w:val="20"/>
                <w:szCs w:val="20"/>
              </w:rPr>
              <w:t>4 weeks</w:t>
            </w:r>
          </w:p>
          <w:p w14:paraId="0C06A90F" w14:textId="77777777" w:rsidR="002E2FA1" w:rsidRPr="00430977" w:rsidRDefault="0098296F" w:rsidP="00430977">
            <w:pPr>
              <w:ind w:left="0" w:right="0"/>
              <w:jc w:val="center"/>
              <w:rPr>
                <w:sz w:val="20"/>
                <w:szCs w:val="20"/>
              </w:rPr>
            </w:pPr>
            <w:r w:rsidRPr="00430977">
              <w:rPr>
                <w:sz w:val="20"/>
                <w:szCs w:val="20"/>
              </w:rPr>
              <w:t>[Juvenile]</w:t>
            </w:r>
          </w:p>
          <w:p w14:paraId="769054ED" w14:textId="77777777" w:rsidR="0098296F" w:rsidRPr="00430977" w:rsidRDefault="0098296F" w:rsidP="00430977">
            <w:pPr>
              <w:ind w:left="0" w:right="0"/>
              <w:jc w:val="center"/>
              <w:rPr>
                <w:sz w:val="20"/>
                <w:szCs w:val="20"/>
              </w:rPr>
            </w:pPr>
            <w:r w:rsidRPr="00430977">
              <w:rPr>
                <w:sz w:val="20"/>
                <w:szCs w:val="20"/>
              </w:rPr>
              <w:lastRenderedPageBreak/>
              <w:t xml:space="preserve">Study </w:t>
            </w:r>
            <w:r w:rsidR="002E2FA1" w:rsidRPr="00430977">
              <w:rPr>
                <w:sz w:val="20"/>
                <w:szCs w:val="20"/>
              </w:rPr>
              <w:t xml:space="preserve">20093673 </w:t>
            </w:r>
            <w:r w:rsidRPr="00430977">
              <w:rPr>
                <w:sz w:val="20"/>
                <w:szCs w:val="20"/>
              </w:rPr>
              <w:t>(16GR400)</w:t>
            </w:r>
          </w:p>
        </w:tc>
        <w:tc>
          <w:tcPr>
            <w:tcW w:w="0" w:type="auto"/>
            <w:vAlign w:val="center"/>
          </w:tcPr>
          <w:p w14:paraId="1A16F5F2" w14:textId="77777777" w:rsidR="0098296F" w:rsidRPr="00430977" w:rsidRDefault="0098296F" w:rsidP="00430977">
            <w:pPr>
              <w:ind w:left="0" w:right="0"/>
              <w:jc w:val="center"/>
              <w:rPr>
                <w:sz w:val="20"/>
                <w:szCs w:val="20"/>
              </w:rPr>
            </w:pPr>
            <w:r w:rsidRPr="00430977">
              <w:rPr>
                <w:sz w:val="20"/>
                <w:szCs w:val="20"/>
              </w:rPr>
              <w:lastRenderedPageBreak/>
              <w:t>15; PO</w:t>
            </w:r>
          </w:p>
        </w:tc>
        <w:tc>
          <w:tcPr>
            <w:tcW w:w="0" w:type="auto"/>
            <w:vAlign w:val="center"/>
          </w:tcPr>
          <w:p w14:paraId="7DE6037A" w14:textId="77777777" w:rsidR="0098296F" w:rsidRPr="00430977" w:rsidRDefault="0098296F" w:rsidP="00430977">
            <w:pPr>
              <w:ind w:left="0" w:right="0"/>
              <w:jc w:val="center"/>
              <w:rPr>
                <w:sz w:val="20"/>
                <w:szCs w:val="20"/>
              </w:rPr>
            </w:pPr>
            <w:r w:rsidRPr="00430977">
              <w:rPr>
                <w:sz w:val="20"/>
                <w:szCs w:val="20"/>
              </w:rPr>
              <w:t>532</w:t>
            </w:r>
          </w:p>
        </w:tc>
        <w:tc>
          <w:tcPr>
            <w:tcW w:w="0" w:type="auto"/>
            <w:vAlign w:val="center"/>
          </w:tcPr>
          <w:p w14:paraId="7C2052DB" w14:textId="77777777" w:rsidR="0098296F" w:rsidRPr="00430977" w:rsidRDefault="0098296F" w:rsidP="00430977">
            <w:pPr>
              <w:ind w:left="0" w:right="0"/>
              <w:jc w:val="center"/>
              <w:rPr>
                <w:sz w:val="20"/>
                <w:szCs w:val="20"/>
              </w:rPr>
            </w:pPr>
            <w:r w:rsidRPr="00430977">
              <w:rPr>
                <w:sz w:val="20"/>
                <w:szCs w:val="20"/>
              </w:rPr>
              <w:t>0.3</w:t>
            </w:r>
          </w:p>
        </w:tc>
      </w:tr>
      <w:tr w:rsidR="0098296F" w:rsidRPr="00430977" w14:paraId="76E9CFFA" w14:textId="77777777" w:rsidTr="00430977">
        <w:trPr>
          <w:trHeight w:val="226"/>
        </w:trPr>
        <w:tc>
          <w:tcPr>
            <w:tcW w:w="1668" w:type="dxa"/>
            <w:vMerge/>
            <w:vAlign w:val="center"/>
          </w:tcPr>
          <w:p w14:paraId="48495361" w14:textId="77777777" w:rsidR="0098296F" w:rsidRPr="00430977" w:rsidRDefault="0098296F" w:rsidP="00430977">
            <w:pPr>
              <w:ind w:left="0" w:right="0"/>
              <w:jc w:val="center"/>
              <w:rPr>
                <w:sz w:val="20"/>
                <w:szCs w:val="20"/>
              </w:rPr>
            </w:pPr>
          </w:p>
        </w:tc>
        <w:tc>
          <w:tcPr>
            <w:tcW w:w="2590" w:type="dxa"/>
            <w:vMerge/>
            <w:vAlign w:val="center"/>
          </w:tcPr>
          <w:p w14:paraId="40108AAD" w14:textId="77777777" w:rsidR="0098296F" w:rsidRPr="00430977" w:rsidRDefault="0098296F" w:rsidP="00430977">
            <w:pPr>
              <w:ind w:left="0" w:right="0"/>
              <w:jc w:val="center"/>
              <w:rPr>
                <w:sz w:val="20"/>
                <w:szCs w:val="20"/>
              </w:rPr>
            </w:pPr>
          </w:p>
        </w:tc>
        <w:tc>
          <w:tcPr>
            <w:tcW w:w="0" w:type="auto"/>
            <w:vAlign w:val="center"/>
          </w:tcPr>
          <w:p w14:paraId="55A4F1E7" w14:textId="77777777" w:rsidR="0098296F" w:rsidRPr="00430977" w:rsidRDefault="0098296F" w:rsidP="00430977">
            <w:pPr>
              <w:ind w:left="0" w:right="0"/>
              <w:jc w:val="center"/>
              <w:rPr>
                <w:sz w:val="20"/>
                <w:szCs w:val="20"/>
              </w:rPr>
            </w:pPr>
            <w:r w:rsidRPr="00430977">
              <w:rPr>
                <w:sz w:val="20"/>
                <w:szCs w:val="20"/>
              </w:rPr>
              <w:t>50; PO</w:t>
            </w:r>
          </w:p>
        </w:tc>
        <w:tc>
          <w:tcPr>
            <w:tcW w:w="0" w:type="auto"/>
            <w:vAlign w:val="center"/>
          </w:tcPr>
          <w:p w14:paraId="33E109B4" w14:textId="77777777" w:rsidR="0098296F" w:rsidRPr="00430977" w:rsidRDefault="0098296F" w:rsidP="00430977">
            <w:pPr>
              <w:ind w:left="0" w:right="0"/>
              <w:jc w:val="center"/>
              <w:rPr>
                <w:sz w:val="20"/>
                <w:szCs w:val="20"/>
              </w:rPr>
            </w:pPr>
            <w:r w:rsidRPr="00430977">
              <w:rPr>
                <w:sz w:val="20"/>
                <w:szCs w:val="20"/>
              </w:rPr>
              <w:t>6420</w:t>
            </w:r>
          </w:p>
        </w:tc>
        <w:tc>
          <w:tcPr>
            <w:tcW w:w="0" w:type="auto"/>
            <w:vAlign w:val="center"/>
          </w:tcPr>
          <w:p w14:paraId="5B3E0F9D" w14:textId="77777777" w:rsidR="0098296F" w:rsidRPr="00430977" w:rsidRDefault="0098296F" w:rsidP="00430977">
            <w:pPr>
              <w:ind w:left="0" w:right="0"/>
              <w:jc w:val="center"/>
              <w:rPr>
                <w:sz w:val="20"/>
                <w:szCs w:val="20"/>
              </w:rPr>
            </w:pPr>
            <w:r w:rsidRPr="00430977">
              <w:rPr>
                <w:sz w:val="20"/>
                <w:szCs w:val="20"/>
              </w:rPr>
              <w:t>3.4</w:t>
            </w:r>
          </w:p>
        </w:tc>
      </w:tr>
      <w:tr w:rsidR="0098296F" w:rsidRPr="00430977" w14:paraId="23AA5C43" w14:textId="77777777" w:rsidTr="00430977">
        <w:trPr>
          <w:trHeight w:val="226"/>
        </w:trPr>
        <w:tc>
          <w:tcPr>
            <w:tcW w:w="1668" w:type="dxa"/>
            <w:vMerge/>
            <w:vAlign w:val="center"/>
          </w:tcPr>
          <w:p w14:paraId="02DC90C7" w14:textId="77777777" w:rsidR="0098296F" w:rsidRPr="00430977" w:rsidRDefault="0098296F" w:rsidP="00430977">
            <w:pPr>
              <w:ind w:left="0" w:right="0"/>
              <w:jc w:val="center"/>
              <w:rPr>
                <w:sz w:val="20"/>
                <w:szCs w:val="20"/>
              </w:rPr>
            </w:pPr>
          </w:p>
        </w:tc>
        <w:tc>
          <w:tcPr>
            <w:tcW w:w="2590" w:type="dxa"/>
            <w:vMerge/>
            <w:vAlign w:val="center"/>
          </w:tcPr>
          <w:p w14:paraId="62AAC595" w14:textId="77777777" w:rsidR="0098296F" w:rsidRPr="00430977" w:rsidRDefault="0098296F" w:rsidP="00430977">
            <w:pPr>
              <w:ind w:left="0" w:right="0"/>
              <w:jc w:val="center"/>
              <w:rPr>
                <w:sz w:val="20"/>
                <w:szCs w:val="20"/>
              </w:rPr>
            </w:pPr>
          </w:p>
        </w:tc>
        <w:tc>
          <w:tcPr>
            <w:tcW w:w="0" w:type="auto"/>
            <w:vAlign w:val="center"/>
          </w:tcPr>
          <w:p w14:paraId="4C6AD42D" w14:textId="77777777" w:rsidR="0098296F" w:rsidRPr="00430977" w:rsidRDefault="0098296F" w:rsidP="00430977">
            <w:pPr>
              <w:ind w:left="0" w:right="0"/>
              <w:jc w:val="center"/>
              <w:rPr>
                <w:sz w:val="20"/>
                <w:szCs w:val="20"/>
              </w:rPr>
            </w:pPr>
            <w:r w:rsidRPr="00430977">
              <w:rPr>
                <w:sz w:val="20"/>
                <w:szCs w:val="20"/>
              </w:rPr>
              <w:t>100; PO</w:t>
            </w:r>
          </w:p>
        </w:tc>
        <w:tc>
          <w:tcPr>
            <w:tcW w:w="0" w:type="auto"/>
            <w:vAlign w:val="center"/>
          </w:tcPr>
          <w:p w14:paraId="395A942C" w14:textId="77777777" w:rsidR="0098296F" w:rsidRPr="00430977" w:rsidRDefault="0098296F" w:rsidP="00430977">
            <w:pPr>
              <w:ind w:left="0" w:right="0"/>
              <w:jc w:val="center"/>
              <w:rPr>
                <w:sz w:val="20"/>
                <w:szCs w:val="20"/>
              </w:rPr>
            </w:pPr>
            <w:r w:rsidRPr="00430977">
              <w:rPr>
                <w:sz w:val="20"/>
                <w:szCs w:val="20"/>
              </w:rPr>
              <w:t>16550</w:t>
            </w:r>
          </w:p>
        </w:tc>
        <w:tc>
          <w:tcPr>
            <w:tcW w:w="0" w:type="auto"/>
            <w:vAlign w:val="center"/>
          </w:tcPr>
          <w:p w14:paraId="62F31CF2" w14:textId="77777777" w:rsidR="0098296F" w:rsidRPr="00430977" w:rsidRDefault="0098296F" w:rsidP="00430977">
            <w:pPr>
              <w:ind w:left="0" w:right="0"/>
              <w:jc w:val="center"/>
              <w:rPr>
                <w:sz w:val="20"/>
                <w:szCs w:val="20"/>
              </w:rPr>
            </w:pPr>
            <w:r w:rsidRPr="00430977">
              <w:rPr>
                <w:sz w:val="20"/>
                <w:szCs w:val="20"/>
              </w:rPr>
              <w:t>8.7</w:t>
            </w:r>
          </w:p>
        </w:tc>
      </w:tr>
      <w:tr w:rsidR="0098296F" w:rsidRPr="00430977" w14:paraId="094AA140" w14:textId="77777777" w:rsidTr="00430977">
        <w:trPr>
          <w:trHeight w:val="226"/>
        </w:trPr>
        <w:tc>
          <w:tcPr>
            <w:tcW w:w="1668" w:type="dxa"/>
            <w:vMerge w:val="restart"/>
            <w:vAlign w:val="center"/>
          </w:tcPr>
          <w:p w14:paraId="59A242D7" w14:textId="6E828547" w:rsidR="0098296F" w:rsidRPr="00430977" w:rsidRDefault="0098296F" w:rsidP="00430977">
            <w:pPr>
              <w:ind w:left="0" w:right="0"/>
              <w:jc w:val="center"/>
              <w:rPr>
                <w:sz w:val="20"/>
                <w:szCs w:val="20"/>
              </w:rPr>
            </w:pPr>
            <w:r w:rsidRPr="00430977">
              <w:rPr>
                <w:sz w:val="20"/>
                <w:szCs w:val="20"/>
              </w:rPr>
              <w:t>Mini-pig</w:t>
            </w:r>
            <w:r w:rsidR="000B0E72">
              <w:rPr>
                <w:sz w:val="20"/>
                <w:szCs w:val="20"/>
              </w:rPr>
              <w:t xml:space="preserve"> </w:t>
            </w:r>
            <w:r w:rsidRPr="00430977">
              <w:rPr>
                <w:sz w:val="20"/>
                <w:szCs w:val="20"/>
              </w:rPr>
              <w:t>(</w:t>
            </w:r>
            <w:proofErr w:type="spellStart"/>
            <w:r w:rsidRPr="00430977">
              <w:rPr>
                <w:sz w:val="20"/>
                <w:szCs w:val="20"/>
              </w:rPr>
              <w:t>Göttingen</w:t>
            </w:r>
            <w:proofErr w:type="spellEnd"/>
            <w:r w:rsidRPr="00430977">
              <w:rPr>
                <w:sz w:val="20"/>
                <w:szCs w:val="20"/>
              </w:rPr>
              <w:t>)</w:t>
            </w:r>
          </w:p>
        </w:tc>
        <w:tc>
          <w:tcPr>
            <w:tcW w:w="2590" w:type="dxa"/>
            <w:vMerge w:val="restart"/>
            <w:vAlign w:val="center"/>
          </w:tcPr>
          <w:p w14:paraId="40EB1D67" w14:textId="77777777" w:rsidR="0098296F" w:rsidRPr="00430977" w:rsidRDefault="0098296F" w:rsidP="00430977">
            <w:pPr>
              <w:ind w:left="0" w:right="0"/>
              <w:jc w:val="center"/>
              <w:rPr>
                <w:sz w:val="20"/>
                <w:szCs w:val="20"/>
              </w:rPr>
            </w:pPr>
            <w:r w:rsidRPr="00430977">
              <w:rPr>
                <w:sz w:val="20"/>
                <w:szCs w:val="20"/>
              </w:rPr>
              <w:t>4 weeks</w:t>
            </w:r>
          </w:p>
          <w:p w14:paraId="16D3D675" w14:textId="77777777" w:rsidR="0098296F" w:rsidRPr="00430977" w:rsidRDefault="0098296F" w:rsidP="00430977">
            <w:pPr>
              <w:ind w:left="0" w:right="0"/>
              <w:jc w:val="center"/>
              <w:rPr>
                <w:sz w:val="20"/>
                <w:szCs w:val="20"/>
              </w:rPr>
            </w:pPr>
            <w:r w:rsidRPr="00430977">
              <w:rPr>
                <w:sz w:val="20"/>
                <w:szCs w:val="20"/>
              </w:rPr>
              <w:t>Study 003-NCL TX-025-01</w:t>
            </w:r>
          </w:p>
        </w:tc>
        <w:tc>
          <w:tcPr>
            <w:tcW w:w="0" w:type="auto"/>
            <w:vAlign w:val="center"/>
          </w:tcPr>
          <w:p w14:paraId="57D6F868" w14:textId="77777777" w:rsidR="0098296F" w:rsidRPr="00430977" w:rsidRDefault="0098296F" w:rsidP="00430977">
            <w:pPr>
              <w:ind w:left="0" w:right="0"/>
              <w:jc w:val="center"/>
              <w:rPr>
                <w:sz w:val="20"/>
                <w:szCs w:val="20"/>
              </w:rPr>
            </w:pPr>
            <w:r w:rsidRPr="00430977">
              <w:rPr>
                <w:sz w:val="20"/>
                <w:szCs w:val="20"/>
              </w:rPr>
              <w:t>0.3%</w:t>
            </w:r>
          </w:p>
        </w:tc>
        <w:tc>
          <w:tcPr>
            <w:tcW w:w="0" w:type="auto"/>
            <w:vAlign w:val="center"/>
          </w:tcPr>
          <w:p w14:paraId="6D048692" w14:textId="77777777" w:rsidR="0098296F" w:rsidRPr="00430977" w:rsidRDefault="0098296F" w:rsidP="00430977">
            <w:pPr>
              <w:ind w:left="0" w:right="0"/>
              <w:jc w:val="center"/>
              <w:rPr>
                <w:sz w:val="20"/>
                <w:szCs w:val="20"/>
              </w:rPr>
            </w:pPr>
            <w:r w:rsidRPr="00430977">
              <w:rPr>
                <w:sz w:val="20"/>
                <w:szCs w:val="20"/>
              </w:rPr>
              <w:t>245</w:t>
            </w:r>
          </w:p>
        </w:tc>
        <w:tc>
          <w:tcPr>
            <w:tcW w:w="0" w:type="auto"/>
            <w:vAlign w:val="center"/>
          </w:tcPr>
          <w:p w14:paraId="61AB723E" w14:textId="77777777" w:rsidR="0098296F" w:rsidRPr="00430977" w:rsidRDefault="0098296F" w:rsidP="00430977">
            <w:pPr>
              <w:ind w:left="0" w:right="0"/>
              <w:jc w:val="center"/>
              <w:rPr>
                <w:sz w:val="20"/>
                <w:szCs w:val="20"/>
              </w:rPr>
            </w:pPr>
            <w:r w:rsidRPr="00430977">
              <w:rPr>
                <w:sz w:val="20"/>
                <w:szCs w:val="20"/>
              </w:rPr>
              <w:t>0.1</w:t>
            </w:r>
          </w:p>
        </w:tc>
      </w:tr>
      <w:tr w:rsidR="0098296F" w:rsidRPr="00430977" w14:paraId="6284A666" w14:textId="77777777" w:rsidTr="00430977">
        <w:trPr>
          <w:trHeight w:val="226"/>
        </w:trPr>
        <w:tc>
          <w:tcPr>
            <w:tcW w:w="1668" w:type="dxa"/>
            <w:vMerge/>
            <w:vAlign w:val="center"/>
          </w:tcPr>
          <w:p w14:paraId="0F18B6DF" w14:textId="77777777" w:rsidR="0098296F" w:rsidRPr="00430977" w:rsidRDefault="0098296F" w:rsidP="00430977">
            <w:pPr>
              <w:ind w:left="0" w:right="0"/>
              <w:jc w:val="center"/>
              <w:rPr>
                <w:sz w:val="20"/>
                <w:szCs w:val="20"/>
              </w:rPr>
            </w:pPr>
          </w:p>
        </w:tc>
        <w:tc>
          <w:tcPr>
            <w:tcW w:w="2590" w:type="dxa"/>
            <w:vMerge/>
            <w:vAlign w:val="center"/>
          </w:tcPr>
          <w:p w14:paraId="422C3957" w14:textId="77777777" w:rsidR="0098296F" w:rsidRPr="00430977" w:rsidRDefault="0098296F" w:rsidP="00430977">
            <w:pPr>
              <w:ind w:left="0" w:right="0"/>
              <w:jc w:val="center"/>
              <w:rPr>
                <w:sz w:val="20"/>
                <w:szCs w:val="20"/>
              </w:rPr>
            </w:pPr>
          </w:p>
        </w:tc>
        <w:tc>
          <w:tcPr>
            <w:tcW w:w="0" w:type="auto"/>
            <w:vAlign w:val="center"/>
          </w:tcPr>
          <w:p w14:paraId="35A09E84"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6DEDF49C" w14:textId="77777777" w:rsidR="0098296F" w:rsidRPr="00430977" w:rsidRDefault="0098296F" w:rsidP="00430977">
            <w:pPr>
              <w:ind w:left="0" w:right="0"/>
              <w:jc w:val="center"/>
              <w:rPr>
                <w:sz w:val="20"/>
                <w:szCs w:val="20"/>
              </w:rPr>
            </w:pPr>
            <w:r w:rsidRPr="00430977">
              <w:rPr>
                <w:sz w:val="20"/>
                <w:szCs w:val="20"/>
              </w:rPr>
              <w:t>1490</w:t>
            </w:r>
          </w:p>
        </w:tc>
        <w:tc>
          <w:tcPr>
            <w:tcW w:w="0" w:type="auto"/>
            <w:vAlign w:val="center"/>
          </w:tcPr>
          <w:p w14:paraId="5CCDE986" w14:textId="77777777" w:rsidR="0098296F" w:rsidRPr="00430977" w:rsidRDefault="0098296F" w:rsidP="00430977">
            <w:pPr>
              <w:ind w:left="0" w:right="0"/>
              <w:jc w:val="center"/>
              <w:rPr>
                <w:sz w:val="20"/>
                <w:szCs w:val="20"/>
              </w:rPr>
            </w:pPr>
            <w:r w:rsidRPr="00430977">
              <w:rPr>
                <w:sz w:val="20"/>
                <w:szCs w:val="20"/>
              </w:rPr>
              <w:t>0.8</w:t>
            </w:r>
          </w:p>
        </w:tc>
      </w:tr>
      <w:tr w:rsidR="0098296F" w:rsidRPr="00430977" w14:paraId="4B27A728" w14:textId="77777777" w:rsidTr="00430977">
        <w:trPr>
          <w:trHeight w:val="226"/>
        </w:trPr>
        <w:tc>
          <w:tcPr>
            <w:tcW w:w="1668" w:type="dxa"/>
            <w:vMerge/>
            <w:vAlign w:val="center"/>
          </w:tcPr>
          <w:p w14:paraId="15F08667" w14:textId="77777777" w:rsidR="0098296F" w:rsidRPr="00430977" w:rsidRDefault="0098296F" w:rsidP="00430977">
            <w:pPr>
              <w:ind w:left="0" w:right="0"/>
              <w:jc w:val="center"/>
              <w:rPr>
                <w:sz w:val="20"/>
                <w:szCs w:val="20"/>
              </w:rPr>
            </w:pPr>
          </w:p>
        </w:tc>
        <w:tc>
          <w:tcPr>
            <w:tcW w:w="2590" w:type="dxa"/>
            <w:vMerge/>
            <w:vAlign w:val="center"/>
          </w:tcPr>
          <w:p w14:paraId="4760CDBF" w14:textId="77777777" w:rsidR="0098296F" w:rsidRPr="00430977" w:rsidRDefault="0098296F" w:rsidP="00430977">
            <w:pPr>
              <w:ind w:left="0" w:right="0"/>
              <w:jc w:val="center"/>
              <w:rPr>
                <w:sz w:val="20"/>
                <w:szCs w:val="20"/>
              </w:rPr>
            </w:pPr>
          </w:p>
        </w:tc>
        <w:tc>
          <w:tcPr>
            <w:tcW w:w="0" w:type="auto"/>
            <w:vAlign w:val="center"/>
          </w:tcPr>
          <w:p w14:paraId="67C1F84B" w14:textId="77777777" w:rsidR="0098296F" w:rsidRPr="00430977" w:rsidRDefault="0098296F" w:rsidP="00430977">
            <w:pPr>
              <w:ind w:left="0" w:right="0"/>
              <w:jc w:val="center"/>
              <w:rPr>
                <w:sz w:val="20"/>
                <w:szCs w:val="20"/>
              </w:rPr>
            </w:pPr>
            <w:r w:rsidRPr="00430977">
              <w:rPr>
                <w:sz w:val="20"/>
                <w:szCs w:val="20"/>
              </w:rPr>
              <w:t>5%</w:t>
            </w:r>
          </w:p>
        </w:tc>
        <w:tc>
          <w:tcPr>
            <w:tcW w:w="0" w:type="auto"/>
            <w:vAlign w:val="center"/>
          </w:tcPr>
          <w:p w14:paraId="175F4245" w14:textId="3149D4D2" w:rsidR="0098296F" w:rsidRPr="00430977" w:rsidRDefault="0098296F" w:rsidP="00430977">
            <w:pPr>
              <w:ind w:left="0" w:right="0"/>
              <w:jc w:val="center"/>
              <w:rPr>
                <w:sz w:val="20"/>
                <w:szCs w:val="20"/>
              </w:rPr>
            </w:pPr>
            <w:r w:rsidRPr="00430977">
              <w:rPr>
                <w:sz w:val="20"/>
                <w:szCs w:val="20"/>
              </w:rPr>
              <w:t>325</w:t>
            </w:r>
            <w:r w:rsidR="005A28F1">
              <w:rPr>
                <w:sz w:val="20"/>
                <w:szCs w:val="20"/>
              </w:rPr>
              <w:t>0</w:t>
            </w:r>
          </w:p>
        </w:tc>
        <w:tc>
          <w:tcPr>
            <w:tcW w:w="0" w:type="auto"/>
            <w:vAlign w:val="center"/>
          </w:tcPr>
          <w:p w14:paraId="3C7E0F8F" w14:textId="77777777" w:rsidR="0098296F" w:rsidRPr="00430977" w:rsidRDefault="0098296F" w:rsidP="00430977">
            <w:pPr>
              <w:ind w:left="0" w:right="0"/>
              <w:jc w:val="center"/>
              <w:rPr>
                <w:sz w:val="20"/>
                <w:szCs w:val="20"/>
              </w:rPr>
            </w:pPr>
            <w:r w:rsidRPr="00430977">
              <w:rPr>
                <w:sz w:val="20"/>
                <w:szCs w:val="20"/>
              </w:rPr>
              <w:t>1.7</w:t>
            </w:r>
          </w:p>
        </w:tc>
      </w:tr>
      <w:tr w:rsidR="0098296F" w:rsidRPr="00430977" w14:paraId="33CBDC20" w14:textId="77777777" w:rsidTr="00430977">
        <w:trPr>
          <w:trHeight w:val="226"/>
        </w:trPr>
        <w:tc>
          <w:tcPr>
            <w:tcW w:w="1668" w:type="dxa"/>
            <w:vMerge/>
            <w:vAlign w:val="center"/>
          </w:tcPr>
          <w:p w14:paraId="4B448AF0" w14:textId="77777777" w:rsidR="0098296F" w:rsidRPr="00430977" w:rsidRDefault="0098296F" w:rsidP="00430977">
            <w:pPr>
              <w:ind w:left="0" w:right="0"/>
              <w:jc w:val="center"/>
              <w:rPr>
                <w:sz w:val="20"/>
                <w:szCs w:val="20"/>
              </w:rPr>
            </w:pPr>
          </w:p>
        </w:tc>
        <w:tc>
          <w:tcPr>
            <w:tcW w:w="2590" w:type="dxa"/>
            <w:vMerge w:val="restart"/>
            <w:vAlign w:val="center"/>
          </w:tcPr>
          <w:p w14:paraId="1F92F820" w14:textId="77777777" w:rsidR="0098296F" w:rsidRPr="00430977" w:rsidRDefault="0098296F" w:rsidP="00430977">
            <w:pPr>
              <w:ind w:left="0" w:right="0"/>
              <w:jc w:val="center"/>
              <w:rPr>
                <w:sz w:val="20"/>
                <w:szCs w:val="20"/>
              </w:rPr>
            </w:pPr>
            <w:r w:rsidRPr="00430977">
              <w:rPr>
                <w:sz w:val="20"/>
                <w:szCs w:val="20"/>
              </w:rPr>
              <w:t>3 months*</w:t>
            </w:r>
          </w:p>
          <w:p w14:paraId="64459C6B" w14:textId="77777777" w:rsidR="0098296F" w:rsidRPr="00430977" w:rsidRDefault="0098296F" w:rsidP="00430977">
            <w:pPr>
              <w:ind w:left="0" w:right="0"/>
              <w:jc w:val="center"/>
              <w:rPr>
                <w:sz w:val="20"/>
                <w:szCs w:val="20"/>
              </w:rPr>
            </w:pPr>
            <w:r w:rsidRPr="00430977">
              <w:rPr>
                <w:sz w:val="20"/>
                <w:szCs w:val="20"/>
              </w:rPr>
              <w:t>Study 003-NCL TX-043-01</w:t>
            </w:r>
          </w:p>
        </w:tc>
        <w:tc>
          <w:tcPr>
            <w:tcW w:w="0" w:type="auto"/>
            <w:vAlign w:val="center"/>
          </w:tcPr>
          <w:p w14:paraId="5D8EA8EF" w14:textId="77777777" w:rsidR="0098296F" w:rsidRPr="00430977" w:rsidRDefault="0098296F" w:rsidP="00430977">
            <w:pPr>
              <w:ind w:left="0" w:right="0"/>
              <w:jc w:val="center"/>
              <w:rPr>
                <w:sz w:val="20"/>
                <w:szCs w:val="20"/>
              </w:rPr>
            </w:pPr>
            <w:r w:rsidRPr="00430977">
              <w:rPr>
                <w:sz w:val="20"/>
                <w:szCs w:val="20"/>
              </w:rPr>
              <w:t>0.5%</w:t>
            </w:r>
          </w:p>
        </w:tc>
        <w:tc>
          <w:tcPr>
            <w:tcW w:w="0" w:type="auto"/>
            <w:vAlign w:val="center"/>
          </w:tcPr>
          <w:p w14:paraId="44F3C086" w14:textId="77777777" w:rsidR="0098296F" w:rsidRPr="00430977" w:rsidRDefault="0098296F" w:rsidP="00430977">
            <w:pPr>
              <w:ind w:left="0" w:right="0"/>
              <w:jc w:val="center"/>
              <w:rPr>
                <w:sz w:val="20"/>
                <w:szCs w:val="20"/>
              </w:rPr>
            </w:pPr>
            <w:r w:rsidRPr="00430977">
              <w:rPr>
                <w:sz w:val="20"/>
                <w:szCs w:val="20"/>
              </w:rPr>
              <w:t>705</w:t>
            </w:r>
          </w:p>
        </w:tc>
        <w:tc>
          <w:tcPr>
            <w:tcW w:w="0" w:type="auto"/>
            <w:vAlign w:val="center"/>
          </w:tcPr>
          <w:p w14:paraId="562DBD81" w14:textId="77777777" w:rsidR="0098296F" w:rsidRPr="00430977" w:rsidRDefault="0098296F" w:rsidP="00430977">
            <w:pPr>
              <w:ind w:left="0" w:right="0"/>
              <w:jc w:val="center"/>
              <w:rPr>
                <w:sz w:val="20"/>
                <w:szCs w:val="20"/>
              </w:rPr>
            </w:pPr>
            <w:r w:rsidRPr="00430977">
              <w:rPr>
                <w:sz w:val="20"/>
                <w:szCs w:val="20"/>
              </w:rPr>
              <w:t>0.4</w:t>
            </w:r>
          </w:p>
        </w:tc>
      </w:tr>
      <w:tr w:rsidR="0098296F" w:rsidRPr="00430977" w14:paraId="3849A1F0" w14:textId="77777777" w:rsidTr="00430977">
        <w:trPr>
          <w:trHeight w:val="226"/>
        </w:trPr>
        <w:tc>
          <w:tcPr>
            <w:tcW w:w="1668" w:type="dxa"/>
            <w:vMerge/>
            <w:vAlign w:val="center"/>
          </w:tcPr>
          <w:p w14:paraId="2EC87E6F" w14:textId="77777777" w:rsidR="0098296F" w:rsidRPr="00430977" w:rsidRDefault="0098296F" w:rsidP="00430977">
            <w:pPr>
              <w:ind w:left="0" w:right="0"/>
              <w:jc w:val="center"/>
              <w:rPr>
                <w:sz w:val="20"/>
                <w:szCs w:val="20"/>
              </w:rPr>
            </w:pPr>
          </w:p>
        </w:tc>
        <w:tc>
          <w:tcPr>
            <w:tcW w:w="2590" w:type="dxa"/>
            <w:vMerge/>
            <w:vAlign w:val="center"/>
          </w:tcPr>
          <w:p w14:paraId="5CA734C0" w14:textId="77777777" w:rsidR="0098296F" w:rsidRPr="00430977" w:rsidRDefault="0098296F" w:rsidP="00430977">
            <w:pPr>
              <w:ind w:left="0" w:right="0"/>
              <w:jc w:val="center"/>
              <w:rPr>
                <w:sz w:val="20"/>
                <w:szCs w:val="20"/>
              </w:rPr>
            </w:pPr>
          </w:p>
        </w:tc>
        <w:tc>
          <w:tcPr>
            <w:tcW w:w="0" w:type="auto"/>
            <w:vAlign w:val="center"/>
          </w:tcPr>
          <w:p w14:paraId="159F8E15"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251A776C" w14:textId="77777777" w:rsidR="0098296F" w:rsidRPr="00430977" w:rsidRDefault="0098296F" w:rsidP="00430977">
            <w:pPr>
              <w:ind w:left="0" w:right="0"/>
              <w:jc w:val="center"/>
              <w:rPr>
                <w:sz w:val="20"/>
                <w:szCs w:val="20"/>
              </w:rPr>
            </w:pPr>
            <w:r w:rsidRPr="00430977">
              <w:rPr>
                <w:sz w:val="20"/>
                <w:szCs w:val="20"/>
              </w:rPr>
              <w:t>966</w:t>
            </w:r>
          </w:p>
        </w:tc>
        <w:tc>
          <w:tcPr>
            <w:tcW w:w="0" w:type="auto"/>
            <w:vAlign w:val="center"/>
          </w:tcPr>
          <w:p w14:paraId="03644221" w14:textId="77777777" w:rsidR="0098296F" w:rsidRPr="00430977" w:rsidRDefault="0098296F" w:rsidP="00430977">
            <w:pPr>
              <w:ind w:left="0" w:right="0"/>
              <w:jc w:val="center"/>
              <w:rPr>
                <w:sz w:val="20"/>
                <w:szCs w:val="20"/>
              </w:rPr>
            </w:pPr>
            <w:r w:rsidRPr="00430977">
              <w:rPr>
                <w:sz w:val="20"/>
                <w:szCs w:val="20"/>
              </w:rPr>
              <w:t>0.5</w:t>
            </w:r>
          </w:p>
        </w:tc>
      </w:tr>
      <w:tr w:rsidR="0098296F" w:rsidRPr="00430977" w14:paraId="0DACB05F" w14:textId="77777777" w:rsidTr="00430977">
        <w:trPr>
          <w:trHeight w:val="226"/>
        </w:trPr>
        <w:tc>
          <w:tcPr>
            <w:tcW w:w="1668" w:type="dxa"/>
            <w:vMerge/>
            <w:vAlign w:val="center"/>
          </w:tcPr>
          <w:p w14:paraId="7BD645A2" w14:textId="77777777" w:rsidR="0098296F" w:rsidRPr="00430977" w:rsidRDefault="0098296F" w:rsidP="00430977">
            <w:pPr>
              <w:ind w:left="0" w:right="0"/>
              <w:jc w:val="center"/>
              <w:rPr>
                <w:sz w:val="20"/>
                <w:szCs w:val="20"/>
              </w:rPr>
            </w:pPr>
          </w:p>
        </w:tc>
        <w:tc>
          <w:tcPr>
            <w:tcW w:w="2590" w:type="dxa"/>
            <w:vMerge/>
            <w:vAlign w:val="center"/>
          </w:tcPr>
          <w:p w14:paraId="663A42B3" w14:textId="77777777" w:rsidR="0098296F" w:rsidRPr="00430977" w:rsidRDefault="0098296F" w:rsidP="00430977">
            <w:pPr>
              <w:ind w:left="0" w:right="0"/>
              <w:jc w:val="center"/>
              <w:rPr>
                <w:sz w:val="20"/>
                <w:szCs w:val="20"/>
              </w:rPr>
            </w:pPr>
          </w:p>
        </w:tc>
        <w:tc>
          <w:tcPr>
            <w:tcW w:w="0" w:type="auto"/>
            <w:vAlign w:val="center"/>
          </w:tcPr>
          <w:p w14:paraId="641DA7C3" w14:textId="77777777" w:rsidR="0098296F" w:rsidRPr="00430977" w:rsidRDefault="0098296F" w:rsidP="00430977">
            <w:pPr>
              <w:ind w:left="0" w:right="0"/>
              <w:jc w:val="center"/>
              <w:rPr>
                <w:sz w:val="20"/>
                <w:szCs w:val="20"/>
              </w:rPr>
            </w:pPr>
            <w:r w:rsidRPr="00430977">
              <w:rPr>
                <w:sz w:val="20"/>
                <w:szCs w:val="20"/>
              </w:rPr>
              <w:t>5%</w:t>
            </w:r>
          </w:p>
        </w:tc>
        <w:tc>
          <w:tcPr>
            <w:tcW w:w="0" w:type="auto"/>
            <w:vAlign w:val="center"/>
          </w:tcPr>
          <w:p w14:paraId="60B9E2C4" w14:textId="77777777" w:rsidR="0098296F" w:rsidRPr="00430977" w:rsidRDefault="0098296F" w:rsidP="00430977">
            <w:pPr>
              <w:ind w:left="0" w:right="0"/>
              <w:jc w:val="center"/>
              <w:rPr>
                <w:sz w:val="20"/>
                <w:szCs w:val="20"/>
              </w:rPr>
            </w:pPr>
            <w:r w:rsidRPr="00430977">
              <w:rPr>
                <w:sz w:val="20"/>
                <w:szCs w:val="20"/>
              </w:rPr>
              <w:t>1390</w:t>
            </w:r>
          </w:p>
        </w:tc>
        <w:tc>
          <w:tcPr>
            <w:tcW w:w="0" w:type="auto"/>
            <w:vAlign w:val="center"/>
          </w:tcPr>
          <w:p w14:paraId="563D6DDE" w14:textId="77777777" w:rsidR="0098296F" w:rsidRPr="00430977" w:rsidRDefault="0098296F" w:rsidP="00430977">
            <w:pPr>
              <w:ind w:left="0" w:right="0"/>
              <w:jc w:val="center"/>
              <w:rPr>
                <w:sz w:val="20"/>
                <w:szCs w:val="20"/>
              </w:rPr>
            </w:pPr>
            <w:r w:rsidRPr="00430977">
              <w:rPr>
                <w:sz w:val="20"/>
                <w:szCs w:val="20"/>
              </w:rPr>
              <w:t>0.7</w:t>
            </w:r>
          </w:p>
        </w:tc>
      </w:tr>
      <w:tr w:rsidR="0098296F" w:rsidRPr="00430977" w14:paraId="1E162A24" w14:textId="77777777" w:rsidTr="00430977">
        <w:trPr>
          <w:trHeight w:val="226"/>
        </w:trPr>
        <w:tc>
          <w:tcPr>
            <w:tcW w:w="1668" w:type="dxa"/>
            <w:vMerge/>
            <w:vAlign w:val="center"/>
          </w:tcPr>
          <w:p w14:paraId="34F6F45E" w14:textId="77777777" w:rsidR="0098296F" w:rsidRPr="00430977" w:rsidRDefault="0098296F" w:rsidP="00430977">
            <w:pPr>
              <w:ind w:left="0" w:right="0"/>
              <w:jc w:val="center"/>
              <w:rPr>
                <w:sz w:val="20"/>
                <w:szCs w:val="20"/>
              </w:rPr>
            </w:pPr>
          </w:p>
        </w:tc>
        <w:tc>
          <w:tcPr>
            <w:tcW w:w="2590" w:type="dxa"/>
            <w:vMerge w:val="restart"/>
            <w:vAlign w:val="center"/>
          </w:tcPr>
          <w:p w14:paraId="01099B69" w14:textId="77777777" w:rsidR="0098296F" w:rsidRPr="00430977" w:rsidRDefault="0098296F" w:rsidP="00430977">
            <w:pPr>
              <w:ind w:left="0" w:right="0"/>
              <w:jc w:val="center"/>
              <w:rPr>
                <w:sz w:val="20"/>
                <w:szCs w:val="20"/>
              </w:rPr>
            </w:pPr>
            <w:r w:rsidRPr="00430977">
              <w:rPr>
                <w:sz w:val="20"/>
                <w:szCs w:val="20"/>
              </w:rPr>
              <w:t>9 months*</w:t>
            </w:r>
          </w:p>
          <w:p w14:paraId="689BB5C7" w14:textId="77777777" w:rsidR="002E2FA1" w:rsidRPr="00430977" w:rsidRDefault="0098296F" w:rsidP="00430977">
            <w:pPr>
              <w:ind w:left="0" w:right="0"/>
              <w:jc w:val="center"/>
              <w:rPr>
                <w:sz w:val="20"/>
                <w:szCs w:val="20"/>
              </w:rPr>
            </w:pPr>
            <w:r w:rsidRPr="00430977">
              <w:rPr>
                <w:sz w:val="20"/>
                <w:szCs w:val="20"/>
              </w:rPr>
              <w:t>[Pivotal]</w:t>
            </w:r>
          </w:p>
          <w:p w14:paraId="38997AB2" w14:textId="77777777" w:rsidR="0098296F" w:rsidRPr="00430977" w:rsidRDefault="0098296F" w:rsidP="00430977">
            <w:pPr>
              <w:ind w:left="0" w:right="0"/>
              <w:jc w:val="center"/>
              <w:rPr>
                <w:sz w:val="20"/>
                <w:szCs w:val="20"/>
              </w:rPr>
            </w:pPr>
            <w:r w:rsidRPr="00430977">
              <w:rPr>
                <w:sz w:val="20"/>
                <w:szCs w:val="20"/>
              </w:rPr>
              <w:t>Study 003-NCL TX-051-01</w:t>
            </w:r>
          </w:p>
        </w:tc>
        <w:tc>
          <w:tcPr>
            <w:tcW w:w="0" w:type="auto"/>
            <w:vAlign w:val="center"/>
          </w:tcPr>
          <w:p w14:paraId="7304D714"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1BBC00FF" w14:textId="77777777" w:rsidR="0098296F" w:rsidRPr="00430977" w:rsidRDefault="0098296F" w:rsidP="00430977">
            <w:pPr>
              <w:ind w:left="0" w:right="0"/>
              <w:jc w:val="center"/>
              <w:rPr>
                <w:sz w:val="20"/>
                <w:szCs w:val="20"/>
              </w:rPr>
            </w:pPr>
            <w:r w:rsidRPr="00430977">
              <w:rPr>
                <w:sz w:val="20"/>
                <w:szCs w:val="20"/>
              </w:rPr>
              <w:t>685</w:t>
            </w:r>
          </w:p>
        </w:tc>
        <w:tc>
          <w:tcPr>
            <w:tcW w:w="0" w:type="auto"/>
            <w:vAlign w:val="center"/>
          </w:tcPr>
          <w:p w14:paraId="167EEB50" w14:textId="77777777" w:rsidR="0098296F" w:rsidRPr="00430977" w:rsidRDefault="0098296F" w:rsidP="00430977">
            <w:pPr>
              <w:ind w:left="0" w:right="0"/>
              <w:jc w:val="center"/>
              <w:rPr>
                <w:sz w:val="20"/>
                <w:szCs w:val="20"/>
              </w:rPr>
            </w:pPr>
            <w:r w:rsidRPr="00430977">
              <w:rPr>
                <w:sz w:val="20"/>
                <w:szCs w:val="20"/>
              </w:rPr>
              <w:t>0.4</w:t>
            </w:r>
          </w:p>
        </w:tc>
      </w:tr>
      <w:tr w:rsidR="0098296F" w:rsidRPr="00430977" w14:paraId="2F59A473" w14:textId="77777777" w:rsidTr="00430977">
        <w:trPr>
          <w:trHeight w:val="226"/>
        </w:trPr>
        <w:tc>
          <w:tcPr>
            <w:tcW w:w="1668" w:type="dxa"/>
            <w:vMerge/>
            <w:vAlign w:val="center"/>
          </w:tcPr>
          <w:p w14:paraId="535B64E5" w14:textId="77777777" w:rsidR="0098296F" w:rsidRPr="00430977" w:rsidRDefault="0098296F" w:rsidP="00430977">
            <w:pPr>
              <w:ind w:left="0" w:right="0"/>
              <w:jc w:val="center"/>
              <w:rPr>
                <w:sz w:val="20"/>
                <w:szCs w:val="20"/>
              </w:rPr>
            </w:pPr>
          </w:p>
        </w:tc>
        <w:tc>
          <w:tcPr>
            <w:tcW w:w="2590" w:type="dxa"/>
            <w:vMerge/>
            <w:vAlign w:val="center"/>
          </w:tcPr>
          <w:p w14:paraId="743A7968" w14:textId="77777777" w:rsidR="0098296F" w:rsidRPr="00430977" w:rsidRDefault="0098296F" w:rsidP="00430977">
            <w:pPr>
              <w:ind w:left="0" w:right="0"/>
              <w:jc w:val="center"/>
              <w:rPr>
                <w:sz w:val="20"/>
                <w:szCs w:val="20"/>
              </w:rPr>
            </w:pPr>
          </w:p>
        </w:tc>
        <w:tc>
          <w:tcPr>
            <w:tcW w:w="0" w:type="auto"/>
            <w:vAlign w:val="center"/>
          </w:tcPr>
          <w:p w14:paraId="02509148" w14:textId="77777777" w:rsidR="0098296F" w:rsidRPr="00430977" w:rsidRDefault="0098296F" w:rsidP="00430977">
            <w:pPr>
              <w:ind w:left="0" w:right="0"/>
              <w:jc w:val="center"/>
              <w:rPr>
                <w:sz w:val="20"/>
                <w:szCs w:val="20"/>
              </w:rPr>
            </w:pPr>
            <w:r w:rsidRPr="00430977">
              <w:rPr>
                <w:sz w:val="20"/>
                <w:szCs w:val="20"/>
              </w:rPr>
              <w:t>5%</w:t>
            </w:r>
          </w:p>
        </w:tc>
        <w:tc>
          <w:tcPr>
            <w:tcW w:w="0" w:type="auto"/>
            <w:vAlign w:val="center"/>
          </w:tcPr>
          <w:p w14:paraId="67E22C6E" w14:textId="77777777" w:rsidR="0098296F" w:rsidRPr="00430977" w:rsidRDefault="0098296F" w:rsidP="00430977">
            <w:pPr>
              <w:ind w:left="0" w:right="0"/>
              <w:jc w:val="center"/>
              <w:rPr>
                <w:sz w:val="20"/>
                <w:szCs w:val="20"/>
              </w:rPr>
            </w:pPr>
            <w:r w:rsidRPr="00430977">
              <w:rPr>
                <w:sz w:val="20"/>
                <w:szCs w:val="20"/>
              </w:rPr>
              <w:t>1018</w:t>
            </w:r>
          </w:p>
        </w:tc>
        <w:tc>
          <w:tcPr>
            <w:tcW w:w="0" w:type="auto"/>
            <w:vAlign w:val="center"/>
          </w:tcPr>
          <w:p w14:paraId="6ACF576B" w14:textId="77777777" w:rsidR="0098296F" w:rsidRPr="00430977" w:rsidRDefault="0098296F" w:rsidP="00430977">
            <w:pPr>
              <w:ind w:left="0" w:right="0"/>
              <w:jc w:val="center"/>
              <w:rPr>
                <w:sz w:val="20"/>
                <w:szCs w:val="20"/>
              </w:rPr>
            </w:pPr>
            <w:r w:rsidRPr="00430977">
              <w:rPr>
                <w:sz w:val="20"/>
                <w:szCs w:val="20"/>
              </w:rPr>
              <w:t>05</w:t>
            </w:r>
          </w:p>
        </w:tc>
      </w:tr>
      <w:tr w:rsidR="0098296F" w:rsidRPr="00430977" w14:paraId="6A2A3EDF" w14:textId="77777777" w:rsidTr="00430977">
        <w:trPr>
          <w:trHeight w:val="226"/>
        </w:trPr>
        <w:tc>
          <w:tcPr>
            <w:tcW w:w="1668" w:type="dxa"/>
            <w:vMerge/>
            <w:vAlign w:val="center"/>
          </w:tcPr>
          <w:p w14:paraId="1D069DEE" w14:textId="77777777" w:rsidR="0098296F" w:rsidRPr="00430977" w:rsidRDefault="0098296F" w:rsidP="00430977">
            <w:pPr>
              <w:ind w:left="0" w:right="0"/>
              <w:jc w:val="center"/>
              <w:rPr>
                <w:sz w:val="20"/>
                <w:szCs w:val="20"/>
              </w:rPr>
            </w:pPr>
          </w:p>
        </w:tc>
        <w:tc>
          <w:tcPr>
            <w:tcW w:w="2590" w:type="dxa"/>
            <w:vMerge/>
            <w:vAlign w:val="center"/>
          </w:tcPr>
          <w:p w14:paraId="21E5783F" w14:textId="77777777" w:rsidR="0098296F" w:rsidRPr="00430977" w:rsidRDefault="0098296F" w:rsidP="00430977">
            <w:pPr>
              <w:ind w:left="0" w:right="0"/>
              <w:jc w:val="center"/>
              <w:rPr>
                <w:sz w:val="20"/>
                <w:szCs w:val="20"/>
              </w:rPr>
            </w:pPr>
          </w:p>
        </w:tc>
        <w:tc>
          <w:tcPr>
            <w:tcW w:w="0" w:type="auto"/>
            <w:vAlign w:val="center"/>
          </w:tcPr>
          <w:p w14:paraId="7B42D8FB" w14:textId="77777777" w:rsidR="0098296F" w:rsidRPr="00430977" w:rsidRDefault="0098296F" w:rsidP="00430977">
            <w:pPr>
              <w:ind w:left="0" w:right="0"/>
              <w:jc w:val="center"/>
              <w:rPr>
                <w:sz w:val="20"/>
                <w:szCs w:val="20"/>
              </w:rPr>
            </w:pPr>
            <w:r w:rsidRPr="00430977">
              <w:rPr>
                <w:sz w:val="20"/>
                <w:szCs w:val="20"/>
              </w:rPr>
              <w:t>7%</w:t>
            </w:r>
          </w:p>
        </w:tc>
        <w:tc>
          <w:tcPr>
            <w:tcW w:w="0" w:type="auto"/>
            <w:vAlign w:val="center"/>
          </w:tcPr>
          <w:p w14:paraId="4E8B1C0E" w14:textId="77777777" w:rsidR="0098296F" w:rsidRPr="00430977" w:rsidRDefault="0098296F" w:rsidP="00430977">
            <w:pPr>
              <w:ind w:left="0" w:right="0"/>
              <w:jc w:val="center"/>
              <w:rPr>
                <w:sz w:val="20"/>
                <w:szCs w:val="20"/>
              </w:rPr>
            </w:pPr>
            <w:r w:rsidRPr="00430977">
              <w:rPr>
                <w:sz w:val="20"/>
                <w:szCs w:val="20"/>
              </w:rPr>
              <w:t>984</w:t>
            </w:r>
          </w:p>
        </w:tc>
        <w:tc>
          <w:tcPr>
            <w:tcW w:w="0" w:type="auto"/>
            <w:vAlign w:val="center"/>
          </w:tcPr>
          <w:p w14:paraId="49C01D20" w14:textId="77777777" w:rsidR="0098296F" w:rsidRPr="00430977" w:rsidRDefault="0098296F" w:rsidP="00430977">
            <w:pPr>
              <w:ind w:left="0" w:right="0"/>
              <w:jc w:val="center"/>
              <w:rPr>
                <w:sz w:val="20"/>
                <w:szCs w:val="20"/>
              </w:rPr>
            </w:pPr>
            <w:r w:rsidRPr="00430977">
              <w:rPr>
                <w:sz w:val="20"/>
                <w:szCs w:val="20"/>
              </w:rPr>
              <w:t>0.5</w:t>
            </w:r>
          </w:p>
        </w:tc>
      </w:tr>
      <w:tr w:rsidR="0098296F" w:rsidRPr="00430977" w14:paraId="319DFAFD" w14:textId="77777777" w:rsidTr="00430977">
        <w:trPr>
          <w:trHeight w:val="226"/>
        </w:trPr>
        <w:tc>
          <w:tcPr>
            <w:tcW w:w="1668" w:type="dxa"/>
            <w:vMerge/>
            <w:vAlign w:val="center"/>
          </w:tcPr>
          <w:p w14:paraId="71BAE094" w14:textId="77777777" w:rsidR="0098296F" w:rsidRPr="00430977" w:rsidRDefault="0098296F" w:rsidP="00430977">
            <w:pPr>
              <w:ind w:left="0" w:right="0"/>
              <w:jc w:val="center"/>
              <w:rPr>
                <w:sz w:val="20"/>
                <w:szCs w:val="20"/>
              </w:rPr>
            </w:pPr>
          </w:p>
        </w:tc>
        <w:tc>
          <w:tcPr>
            <w:tcW w:w="2590" w:type="dxa"/>
            <w:vMerge w:val="restart"/>
            <w:vAlign w:val="center"/>
          </w:tcPr>
          <w:p w14:paraId="2946795D" w14:textId="77777777" w:rsidR="0098296F" w:rsidRPr="00430977" w:rsidRDefault="0098296F" w:rsidP="00430977">
            <w:pPr>
              <w:ind w:left="0" w:right="0"/>
              <w:jc w:val="center"/>
              <w:rPr>
                <w:sz w:val="20"/>
                <w:szCs w:val="20"/>
              </w:rPr>
            </w:pPr>
            <w:r w:rsidRPr="00430977">
              <w:rPr>
                <w:sz w:val="20"/>
                <w:szCs w:val="20"/>
              </w:rPr>
              <w:t>4 weeks*</w:t>
            </w:r>
          </w:p>
          <w:p w14:paraId="0FAAB855" w14:textId="77777777" w:rsidR="002E2FA1" w:rsidRPr="00430977" w:rsidRDefault="0098296F" w:rsidP="00430977">
            <w:pPr>
              <w:ind w:left="0" w:right="0"/>
              <w:jc w:val="center"/>
              <w:rPr>
                <w:sz w:val="20"/>
                <w:szCs w:val="20"/>
              </w:rPr>
            </w:pPr>
            <w:r w:rsidRPr="00430977">
              <w:rPr>
                <w:sz w:val="20"/>
                <w:szCs w:val="20"/>
              </w:rPr>
              <w:t>[Juvenile]</w:t>
            </w:r>
          </w:p>
          <w:p w14:paraId="236E5CAA" w14:textId="77777777" w:rsidR="0098296F" w:rsidRPr="00430977" w:rsidRDefault="0098296F" w:rsidP="00430977">
            <w:pPr>
              <w:ind w:left="0" w:right="0"/>
              <w:jc w:val="center"/>
              <w:rPr>
                <w:sz w:val="20"/>
                <w:szCs w:val="20"/>
              </w:rPr>
            </w:pPr>
            <w:r w:rsidRPr="00430977">
              <w:rPr>
                <w:sz w:val="20"/>
                <w:szCs w:val="20"/>
              </w:rPr>
              <w:t>Study 003-NCL TX-054-01</w:t>
            </w:r>
          </w:p>
        </w:tc>
        <w:tc>
          <w:tcPr>
            <w:tcW w:w="0" w:type="auto"/>
            <w:vAlign w:val="center"/>
          </w:tcPr>
          <w:p w14:paraId="5BE599AF"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1245A3B2" w14:textId="77777777" w:rsidR="0098296F" w:rsidRPr="00430977" w:rsidRDefault="0098296F" w:rsidP="00430977">
            <w:pPr>
              <w:ind w:left="0" w:right="0"/>
              <w:jc w:val="center"/>
              <w:rPr>
                <w:sz w:val="20"/>
                <w:szCs w:val="20"/>
              </w:rPr>
            </w:pPr>
            <w:r w:rsidRPr="00430977">
              <w:rPr>
                <w:sz w:val="20"/>
                <w:szCs w:val="20"/>
              </w:rPr>
              <w:t>275</w:t>
            </w:r>
          </w:p>
        </w:tc>
        <w:tc>
          <w:tcPr>
            <w:tcW w:w="0" w:type="auto"/>
            <w:vAlign w:val="center"/>
          </w:tcPr>
          <w:p w14:paraId="14A5A455" w14:textId="77777777" w:rsidR="0098296F" w:rsidRPr="00430977" w:rsidRDefault="0098296F" w:rsidP="00430977">
            <w:pPr>
              <w:ind w:left="0" w:right="0"/>
              <w:jc w:val="center"/>
              <w:rPr>
                <w:sz w:val="20"/>
                <w:szCs w:val="20"/>
              </w:rPr>
            </w:pPr>
            <w:r w:rsidRPr="00430977">
              <w:rPr>
                <w:sz w:val="20"/>
                <w:szCs w:val="20"/>
              </w:rPr>
              <w:t>0.1</w:t>
            </w:r>
          </w:p>
        </w:tc>
      </w:tr>
      <w:tr w:rsidR="0098296F" w:rsidRPr="00430977" w14:paraId="15F0A037" w14:textId="77777777" w:rsidTr="00430977">
        <w:trPr>
          <w:trHeight w:val="226"/>
        </w:trPr>
        <w:tc>
          <w:tcPr>
            <w:tcW w:w="1668" w:type="dxa"/>
            <w:vMerge/>
            <w:vAlign w:val="center"/>
          </w:tcPr>
          <w:p w14:paraId="14B298E6" w14:textId="77777777" w:rsidR="0098296F" w:rsidRPr="00430977" w:rsidRDefault="0098296F" w:rsidP="00430977">
            <w:pPr>
              <w:ind w:left="0" w:right="0"/>
              <w:jc w:val="center"/>
              <w:rPr>
                <w:sz w:val="20"/>
                <w:szCs w:val="20"/>
              </w:rPr>
            </w:pPr>
          </w:p>
        </w:tc>
        <w:tc>
          <w:tcPr>
            <w:tcW w:w="2590" w:type="dxa"/>
            <w:vMerge/>
            <w:vAlign w:val="center"/>
          </w:tcPr>
          <w:p w14:paraId="22A072FE" w14:textId="77777777" w:rsidR="0098296F" w:rsidRPr="00430977" w:rsidRDefault="0098296F" w:rsidP="00430977">
            <w:pPr>
              <w:ind w:left="0" w:right="0"/>
              <w:jc w:val="center"/>
              <w:rPr>
                <w:sz w:val="20"/>
                <w:szCs w:val="20"/>
              </w:rPr>
            </w:pPr>
          </w:p>
        </w:tc>
        <w:tc>
          <w:tcPr>
            <w:tcW w:w="0" w:type="auto"/>
            <w:vAlign w:val="center"/>
          </w:tcPr>
          <w:p w14:paraId="00684009" w14:textId="77777777" w:rsidR="0098296F" w:rsidRPr="00430977" w:rsidRDefault="0098296F" w:rsidP="00430977">
            <w:pPr>
              <w:ind w:left="0" w:right="0"/>
              <w:jc w:val="center"/>
              <w:rPr>
                <w:sz w:val="20"/>
                <w:szCs w:val="20"/>
              </w:rPr>
            </w:pPr>
            <w:r w:rsidRPr="00430977">
              <w:rPr>
                <w:sz w:val="20"/>
                <w:szCs w:val="20"/>
              </w:rPr>
              <w:t>5%</w:t>
            </w:r>
          </w:p>
        </w:tc>
        <w:tc>
          <w:tcPr>
            <w:tcW w:w="0" w:type="auto"/>
            <w:vAlign w:val="center"/>
          </w:tcPr>
          <w:p w14:paraId="3A6D50DE" w14:textId="77777777" w:rsidR="0098296F" w:rsidRPr="00430977" w:rsidRDefault="0098296F" w:rsidP="00430977">
            <w:pPr>
              <w:ind w:left="0" w:right="0"/>
              <w:jc w:val="center"/>
              <w:rPr>
                <w:sz w:val="20"/>
                <w:szCs w:val="20"/>
              </w:rPr>
            </w:pPr>
            <w:r w:rsidRPr="00430977">
              <w:rPr>
                <w:sz w:val="20"/>
                <w:szCs w:val="20"/>
              </w:rPr>
              <w:t>303</w:t>
            </w:r>
          </w:p>
        </w:tc>
        <w:tc>
          <w:tcPr>
            <w:tcW w:w="0" w:type="auto"/>
            <w:vAlign w:val="center"/>
          </w:tcPr>
          <w:p w14:paraId="0EC425F3" w14:textId="77777777" w:rsidR="0098296F" w:rsidRPr="00430977" w:rsidRDefault="0098296F" w:rsidP="00430977">
            <w:pPr>
              <w:ind w:left="0" w:right="0"/>
              <w:jc w:val="center"/>
              <w:rPr>
                <w:sz w:val="20"/>
                <w:szCs w:val="20"/>
              </w:rPr>
            </w:pPr>
            <w:r w:rsidRPr="00430977">
              <w:rPr>
                <w:sz w:val="20"/>
                <w:szCs w:val="20"/>
              </w:rPr>
              <w:t>0.2</w:t>
            </w:r>
          </w:p>
        </w:tc>
      </w:tr>
      <w:tr w:rsidR="0098296F" w:rsidRPr="00430977" w14:paraId="4075AD15" w14:textId="77777777" w:rsidTr="00430977">
        <w:trPr>
          <w:trHeight w:val="226"/>
        </w:trPr>
        <w:tc>
          <w:tcPr>
            <w:tcW w:w="1668" w:type="dxa"/>
            <w:vMerge/>
            <w:vAlign w:val="center"/>
          </w:tcPr>
          <w:p w14:paraId="4B3F15A7" w14:textId="77777777" w:rsidR="0098296F" w:rsidRPr="00430977" w:rsidRDefault="0098296F" w:rsidP="00430977">
            <w:pPr>
              <w:ind w:left="0" w:right="0"/>
              <w:jc w:val="center"/>
              <w:rPr>
                <w:sz w:val="20"/>
                <w:szCs w:val="20"/>
              </w:rPr>
            </w:pPr>
          </w:p>
        </w:tc>
        <w:tc>
          <w:tcPr>
            <w:tcW w:w="2590" w:type="dxa"/>
            <w:vMerge/>
            <w:vAlign w:val="center"/>
          </w:tcPr>
          <w:p w14:paraId="4E2E7FEF" w14:textId="77777777" w:rsidR="0098296F" w:rsidRPr="00430977" w:rsidRDefault="0098296F" w:rsidP="00430977">
            <w:pPr>
              <w:ind w:left="0" w:right="0"/>
              <w:jc w:val="center"/>
              <w:rPr>
                <w:sz w:val="20"/>
                <w:szCs w:val="20"/>
              </w:rPr>
            </w:pPr>
          </w:p>
        </w:tc>
        <w:tc>
          <w:tcPr>
            <w:tcW w:w="0" w:type="auto"/>
            <w:vAlign w:val="center"/>
          </w:tcPr>
          <w:p w14:paraId="68EECC9D" w14:textId="77777777" w:rsidR="0098296F" w:rsidRPr="00430977" w:rsidRDefault="0098296F" w:rsidP="00430977">
            <w:pPr>
              <w:ind w:left="0" w:right="0"/>
              <w:jc w:val="center"/>
              <w:rPr>
                <w:sz w:val="20"/>
                <w:szCs w:val="20"/>
              </w:rPr>
            </w:pPr>
            <w:r w:rsidRPr="00430977">
              <w:rPr>
                <w:sz w:val="20"/>
                <w:szCs w:val="20"/>
              </w:rPr>
              <w:t>7%</w:t>
            </w:r>
          </w:p>
        </w:tc>
        <w:tc>
          <w:tcPr>
            <w:tcW w:w="0" w:type="auto"/>
            <w:vAlign w:val="center"/>
          </w:tcPr>
          <w:p w14:paraId="2C2C863E" w14:textId="77777777" w:rsidR="0098296F" w:rsidRPr="00430977" w:rsidRDefault="0098296F" w:rsidP="00430977">
            <w:pPr>
              <w:ind w:left="0" w:right="0"/>
              <w:jc w:val="center"/>
              <w:rPr>
                <w:sz w:val="20"/>
                <w:szCs w:val="20"/>
              </w:rPr>
            </w:pPr>
            <w:r w:rsidRPr="00430977">
              <w:rPr>
                <w:sz w:val="20"/>
                <w:szCs w:val="20"/>
              </w:rPr>
              <w:t>302</w:t>
            </w:r>
          </w:p>
        </w:tc>
        <w:tc>
          <w:tcPr>
            <w:tcW w:w="0" w:type="auto"/>
            <w:vAlign w:val="center"/>
          </w:tcPr>
          <w:p w14:paraId="4326BEE2" w14:textId="77777777" w:rsidR="0098296F" w:rsidRPr="00430977" w:rsidRDefault="0098296F" w:rsidP="00430977">
            <w:pPr>
              <w:ind w:left="0" w:right="0"/>
              <w:jc w:val="center"/>
              <w:rPr>
                <w:sz w:val="20"/>
                <w:szCs w:val="20"/>
              </w:rPr>
            </w:pPr>
            <w:r w:rsidRPr="00430977">
              <w:rPr>
                <w:sz w:val="20"/>
                <w:szCs w:val="20"/>
              </w:rPr>
              <w:t>0.2</w:t>
            </w:r>
          </w:p>
        </w:tc>
      </w:tr>
      <w:tr w:rsidR="0098296F" w:rsidRPr="00430977" w14:paraId="1E7D987B" w14:textId="77777777" w:rsidTr="00430977">
        <w:trPr>
          <w:trHeight w:val="226"/>
        </w:trPr>
        <w:tc>
          <w:tcPr>
            <w:tcW w:w="1668" w:type="dxa"/>
            <w:vAlign w:val="center"/>
          </w:tcPr>
          <w:p w14:paraId="7D7DD551" w14:textId="77777777" w:rsidR="002E2FA1" w:rsidRPr="00430977" w:rsidRDefault="0098296F" w:rsidP="00430977">
            <w:pPr>
              <w:ind w:left="0" w:right="0"/>
              <w:jc w:val="center"/>
              <w:rPr>
                <w:sz w:val="20"/>
                <w:szCs w:val="20"/>
              </w:rPr>
            </w:pPr>
            <w:r w:rsidRPr="00430977">
              <w:rPr>
                <w:sz w:val="20"/>
                <w:szCs w:val="20"/>
              </w:rPr>
              <w:t>Human</w:t>
            </w:r>
          </w:p>
          <w:p w14:paraId="5F6D8AB2" w14:textId="77777777" w:rsidR="0098296F" w:rsidRPr="00430977" w:rsidRDefault="0098296F" w:rsidP="00430977">
            <w:pPr>
              <w:ind w:left="0" w:right="0"/>
              <w:jc w:val="center"/>
              <w:rPr>
                <w:sz w:val="20"/>
                <w:szCs w:val="20"/>
              </w:rPr>
            </w:pPr>
            <w:r w:rsidRPr="00430977">
              <w:rPr>
                <w:sz w:val="20"/>
                <w:szCs w:val="20"/>
              </w:rPr>
              <w:t>(patients; age 2</w:t>
            </w:r>
            <w:r w:rsidR="00430977">
              <w:rPr>
                <w:sz w:val="20"/>
                <w:szCs w:val="20"/>
              </w:rPr>
              <w:t> </w:t>
            </w:r>
            <w:r w:rsidR="002E2FA1" w:rsidRPr="00430977">
              <w:rPr>
                <w:sz w:val="20"/>
                <w:szCs w:val="20"/>
              </w:rPr>
              <w:t xml:space="preserve">to </w:t>
            </w:r>
            <w:r w:rsidRPr="00430977">
              <w:rPr>
                <w:sz w:val="20"/>
                <w:szCs w:val="20"/>
              </w:rPr>
              <w:t>17 y)</w:t>
            </w:r>
          </w:p>
        </w:tc>
        <w:tc>
          <w:tcPr>
            <w:tcW w:w="2590" w:type="dxa"/>
            <w:vAlign w:val="center"/>
          </w:tcPr>
          <w:p w14:paraId="086EBBB0" w14:textId="77777777" w:rsidR="0098296F" w:rsidRPr="00430977" w:rsidRDefault="0098296F" w:rsidP="00430977">
            <w:pPr>
              <w:ind w:left="0" w:right="0"/>
              <w:jc w:val="center"/>
              <w:rPr>
                <w:sz w:val="20"/>
                <w:szCs w:val="20"/>
              </w:rPr>
            </w:pPr>
            <w:r w:rsidRPr="00430977">
              <w:rPr>
                <w:sz w:val="20"/>
                <w:szCs w:val="20"/>
              </w:rPr>
              <w:t>steady state</w:t>
            </w:r>
          </w:p>
          <w:p w14:paraId="1B230D6E" w14:textId="77777777" w:rsidR="0098296F" w:rsidRPr="00430977" w:rsidRDefault="0098296F" w:rsidP="00430977">
            <w:pPr>
              <w:ind w:left="0" w:right="0"/>
              <w:jc w:val="center"/>
              <w:rPr>
                <w:sz w:val="20"/>
                <w:szCs w:val="20"/>
              </w:rPr>
            </w:pPr>
            <w:r w:rsidRPr="00430977">
              <w:rPr>
                <w:sz w:val="20"/>
                <w:szCs w:val="20"/>
              </w:rPr>
              <w:t>[Study AN2728-AD-102]</w:t>
            </w:r>
          </w:p>
        </w:tc>
        <w:tc>
          <w:tcPr>
            <w:tcW w:w="0" w:type="auto"/>
            <w:vAlign w:val="center"/>
          </w:tcPr>
          <w:p w14:paraId="2AC6FB2C" w14:textId="77777777" w:rsidR="0098296F" w:rsidRPr="00430977" w:rsidRDefault="0098296F" w:rsidP="00430977">
            <w:pPr>
              <w:ind w:left="0" w:right="0"/>
              <w:jc w:val="center"/>
              <w:rPr>
                <w:sz w:val="20"/>
                <w:szCs w:val="20"/>
              </w:rPr>
            </w:pPr>
            <w:r w:rsidRPr="00430977">
              <w:rPr>
                <w:sz w:val="20"/>
                <w:szCs w:val="20"/>
              </w:rPr>
              <w:t>[2%]</w:t>
            </w:r>
          </w:p>
        </w:tc>
        <w:tc>
          <w:tcPr>
            <w:tcW w:w="0" w:type="auto"/>
            <w:vAlign w:val="center"/>
          </w:tcPr>
          <w:p w14:paraId="2E9E8207" w14:textId="77777777" w:rsidR="0098296F" w:rsidRPr="00430977" w:rsidRDefault="0098296F" w:rsidP="00430977">
            <w:pPr>
              <w:ind w:left="0" w:right="0"/>
              <w:jc w:val="center"/>
              <w:rPr>
                <w:sz w:val="20"/>
                <w:szCs w:val="20"/>
              </w:rPr>
            </w:pPr>
            <w:r w:rsidRPr="00430977">
              <w:rPr>
                <w:sz w:val="20"/>
                <w:szCs w:val="20"/>
              </w:rPr>
              <w:t>1898a</w:t>
            </w:r>
          </w:p>
        </w:tc>
        <w:tc>
          <w:tcPr>
            <w:tcW w:w="0" w:type="auto"/>
            <w:vAlign w:val="center"/>
          </w:tcPr>
          <w:p w14:paraId="11EF257B" w14:textId="77777777" w:rsidR="0098296F" w:rsidRPr="00430977" w:rsidRDefault="0098296F" w:rsidP="00430977">
            <w:pPr>
              <w:ind w:left="0" w:right="0"/>
              <w:jc w:val="center"/>
              <w:rPr>
                <w:sz w:val="20"/>
                <w:szCs w:val="20"/>
              </w:rPr>
            </w:pPr>
            <w:r w:rsidRPr="00430977">
              <w:rPr>
                <w:sz w:val="20"/>
                <w:szCs w:val="20"/>
              </w:rPr>
              <w:t>–</w:t>
            </w:r>
          </w:p>
        </w:tc>
      </w:tr>
    </w:tbl>
    <w:p w14:paraId="534F7462" w14:textId="50A0ECA4" w:rsidR="009460D2" w:rsidRDefault="00724604" w:rsidP="00430977">
      <w:pPr>
        <w:pStyle w:val="TableDescription"/>
      </w:pPr>
      <w:r w:rsidRPr="00724604">
        <w:t xml:space="preserve"># = </w:t>
      </w:r>
      <w:proofErr w:type="spellStart"/>
      <w:r w:rsidRPr="00724604">
        <w:t>animal</w:t>
      </w:r>
      <w:proofErr w:type="gramStart"/>
      <w:r w:rsidRPr="00724604">
        <w:t>:human</w:t>
      </w:r>
      <w:proofErr w:type="spellEnd"/>
      <w:proofErr w:type="gramEnd"/>
      <w:r w:rsidRPr="00724604">
        <w:t xml:space="preserve"> plasma AUC</w:t>
      </w:r>
      <w:r w:rsidRPr="0098296F">
        <w:rPr>
          <w:vertAlign w:val="subscript"/>
        </w:rPr>
        <w:t>0–24 h</w:t>
      </w:r>
      <w:r w:rsidRPr="00724604">
        <w:t>; ^ = data are for the sexes combined</w:t>
      </w:r>
      <w:r w:rsidR="009554DE">
        <w:t xml:space="preserve"> at the last sampling occasion; </w:t>
      </w:r>
      <w:r w:rsidR="00065FBB">
        <w:t> </w:t>
      </w:r>
      <w:r w:rsidR="009554DE">
        <w:t xml:space="preserve"> =</w:t>
      </w:r>
      <w:r w:rsidR="00065FBB">
        <w:t> </w:t>
      </w:r>
      <w:r w:rsidR="009554DE">
        <w:t>t</w:t>
      </w:r>
      <w:r w:rsidR="009554DE" w:rsidRPr="00724604">
        <w:t>wice daily application.</w:t>
      </w:r>
      <w:r w:rsidR="009554DE">
        <w:t xml:space="preserve"> </w:t>
      </w:r>
      <w:proofErr w:type="gramStart"/>
      <w:r w:rsidRPr="009554DE">
        <w:rPr>
          <w:vertAlign w:val="superscript"/>
        </w:rPr>
        <w:t>a</w:t>
      </w:r>
      <w:proofErr w:type="gramEnd"/>
      <w:r w:rsidR="009554DE" w:rsidRPr="009554DE">
        <w:t xml:space="preserve"> </w:t>
      </w:r>
      <w:r w:rsidRPr="00724604">
        <w:t>calculated at AUC</w:t>
      </w:r>
      <w:r w:rsidRPr="0098296F">
        <w:rPr>
          <w:vertAlign w:val="subscript"/>
        </w:rPr>
        <w:t>0-12h</w:t>
      </w:r>
      <w:r w:rsidRPr="00724604">
        <w:t xml:space="preserve"> x2 to account for twice dai</w:t>
      </w:r>
      <w:r w:rsidR="009554DE">
        <w:t>ly application (949 x 2 = 1898).</w:t>
      </w:r>
    </w:p>
    <w:p w14:paraId="2A30BB4E" w14:textId="77777777" w:rsidR="00724604" w:rsidRDefault="00724604" w:rsidP="00724604">
      <w:pPr>
        <w:pStyle w:val="Heading5"/>
      </w:pPr>
      <w:r>
        <w:t>Major toxicities</w:t>
      </w:r>
    </w:p>
    <w:p w14:paraId="2A8E61CD" w14:textId="77777777" w:rsidR="00724604" w:rsidRDefault="00145D5A" w:rsidP="00724604">
      <w:r>
        <w:t>Crisaborole</w:t>
      </w:r>
      <w:r w:rsidR="0059255C">
        <w:t xml:space="preserve"> </w:t>
      </w:r>
      <w:proofErr w:type="gramStart"/>
      <w:r w:rsidR="0059255C">
        <w:t>was well tolerated</w:t>
      </w:r>
      <w:proofErr w:type="gramEnd"/>
      <w:r w:rsidR="0059255C">
        <w:t xml:space="preserve"> in repeat </w:t>
      </w:r>
      <w:r w:rsidR="00724604">
        <w:t xml:space="preserve">dose toxicity studies following dermal dosing up to 7% w/w to mice and mini-pigs. No </w:t>
      </w:r>
      <w:r>
        <w:t>crisaborole</w:t>
      </w:r>
      <w:r w:rsidR="00724604">
        <w:t xml:space="preserve"> related mortality, morbidity or clinical signs </w:t>
      </w:r>
      <w:proofErr w:type="gramStart"/>
      <w:r w:rsidR="00724604">
        <w:t>were observed</w:t>
      </w:r>
      <w:proofErr w:type="gramEnd"/>
      <w:r w:rsidR="00724604">
        <w:t xml:space="preserve"> in mice, while two mini-pigs treated with 5% </w:t>
      </w:r>
      <w:r>
        <w:t>crisaborole</w:t>
      </w:r>
      <w:r w:rsidR="00724604">
        <w:t xml:space="preserve"> and one control </w:t>
      </w:r>
      <w:r w:rsidR="00724604" w:rsidRPr="00A42CCF">
        <w:t>(Cream B vehicle)</w:t>
      </w:r>
      <w:r w:rsidR="00724604">
        <w:t xml:space="preserve"> animal were </w:t>
      </w:r>
      <w:proofErr w:type="spellStart"/>
      <w:r w:rsidR="00724604">
        <w:t>euthanised</w:t>
      </w:r>
      <w:proofErr w:type="spellEnd"/>
      <w:r w:rsidR="00724604">
        <w:t xml:space="preserve"> </w:t>
      </w:r>
      <w:r w:rsidR="00724604" w:rsidRPr="00724604">
        <w:rPr>
          <w:i/>
        </w:rPr>
        <w:t>in extremis</w:t>
      </w:r>
      <w:r w:rsidR="00724604">
        <w:t xml:space="preserve"> due to severe skin irritation. Prior to death, these animals showed reduced activity, red discoloured skin and scabbing at test site, skin warm to touch, low carriage, hyp</w:t>
      </w:r>
      <w:r w:rsidR="0098296F">
        <w:t>ersensitive to touch and vocalis</w:t>
      </w:r>
      <w:r w:rsidR="00724604">
        <w:t>ation. Clinical signs in surviving animals included transient incidences of decreased activity and an increased inci</w:t>
      </w:r>
      <w:r w:rsidR="00A04941">
        <w:t>dence of red discoloured skin.</w:t>
      </w:r>
    </w:p>
    <w:p w14:paraId="334AAD5F" w14:textId="77777777" w:rsidR="00724604" w:rsidRDefault="00724604" w:rsidP="00724604">
      <w:r>
        <w:t xml:space="preserve">In mice, no remarkable adverse effects on body weight, food consumption, body temperature or clinical pathology parameters </w:t>
      </w:r>
      <w:proofErr w:type="gramStart"/>
      <w:r>
        <w:t>were observed</w:t>
      </w:r>
      <w:proofErr w:type="gramEnd"/>
      <w:r>
        <w:t xml:space="preserve"> following topical </w:t>
      </w:r>
      <w:r w:rsidR="00145D5A">
        <w:t>crisaborole</w:t>
      </w:r>
      <w:r>
        <w:t xml:space="preserve"> administration. There were also no </w:t>
      </w:r>
      <w:r w:rsidR="00145D5A">
        <w:t>crisaborole</w:t>
      </w:r>
      <w:r w:rsidR="0059255C">
        <w:t xml:space="preserve"> </w:t>
      </w:r>
      <w:r>
        <w:t xml:space="preserve">related findings in </w:t>
      </w:r>
      <w:proofErr w:type="spellStart"/>
      <w:r>
        <w:t>ophthalmoscopic</w:t>
      </w:r>
      <w:proofErr w:type="spellEnd"/>
      <w:r>
        <w:t xml:space="preserve"> and physical examinations. </w:t>
      </w:r>
      <w:r w:rsidR="000A2A60">
        <w:t xml:space="preserve">Post </w:t>
      </w:r>
      <w:r>
        <w:t xml:space="preserve">mortem examinations revealed no </w:t>
      </w:r>
      <w:r w:rsidR="00145D5A">
        <w:t>crisaborole</w:t>
      </w:r>
      <w:r w:rsidR="0059255C">
        <w:t xml:space="preserve"> </w:t>
      </w:r>
      <w:r>
        <w:t xml:space="preserve">related macroscopic observations or adverse effects on organ weights. Increased weight of the liver and spleen were noted in the </w:t>
      </w:r>
      <w:proofErr w:type="gramStart"/>
      <w:r>
        <w:t>2 week</w:t>
      </w:r>
      <w:proofErr w:type="gramEnd"/>
      <w:r>
        <w:t xml:space="preserve"> study in mice at a dose of 5%, however, these </w:t>
      </w:r>
      <w:r>
        <w:lastRenderedPageBreak/>
        <w:t xml:space="preserve">changes were not observed in 13 week studies at a dose of 7% and no corresponding histopathology was observed. In mini-pigs treated topically for 3 months with </w:t>
      </w:r>
      <w:r w:rsidR="00145D5A">
        <w:t>crisaborole</w:t>
      </w:r>
      <w:r>
        <w:t xml:space="preserve"> ointment B, haematology and clinical chemistry analysis showed a few changes in clinical pathology parameters including increased urea, decreased aspartate aminotransferase and triglycerides and decreased lymphocytes, monocytes and basophils compared to controls. No histological correlations were observed for these changes and therefore they were not considered </w:t>
      </w:r>
      <w:proofErr w:type="gramStart"/>
      <w:r>
        <w:t>to be toxicologically</w:t>
      </w:r>
      <w:proofErr w:type="gramEnd"/>
      <w:r>
        <w:t xml:space="preserve"> relevant.</w:t>
      </w:r>
      <w:r w:rsidR="00145D5A">
        <w:t xml:space="preserve"> </w:t>
      </w:r>
      <w:r>
        <w:t xml:space="preserve">Observed increases in kidney and thyroid weight and a decrease in adrenal weight were resolved following the recovery period and were not associated with any histological correlates. No changes in gross pathology or histopathology </w:t>
      </w:r>
      <w:proofErr w:type="gramStart"/>
      <w:r>
        <w:t>were observed</w:t>
      </w:r>
      <w:proofErr w:type="gramEnd"/>
      <w:r>
        <w:t>.</w:t>
      </w:r>
    </w:p>
    <w:p w14:paraId="52E9DC51" w14:textId="77777777" w:rsidR="00724604" w:rsidRDefault="00724604" w:rsidP="00724604">
      <w:r>
        <w:t xml:space="preserve">In 2 and </w:t>
      </w:r>
      <w:proofErr w:type="gramStart"/>
      <w:r>
        <w:t>4 week</w:t>
      </w:r>
      <w:proofErr w:type="gramEnd"/>
      <w:r>
        <w:t xml:space="preserve"> studies with </w:t>
      </w:r>
      <w:r w:rsidR="00145D5A">
        <w:t>crisaborole</w:t>
      </w:r>
      <w:r>
        <w:t xml:space="preserve"> Ointment C and Cream B formulations at doses up to 5%, there was an increase in heart rate and a shortening of </w:t>
      </w:r>
      <w:proofErr w:type="spellStart"/>
      <w:r>
        <w:t>QTc</w:t>
      </w:r>
      <w:proofErr w:type="spellEnd"/>
      <w:r>
        <w:t xml:space="preserve"> in all gro</w:t>
      </w:r>
      <w:r w:rsidR="0098296F">
        <w:t>ups compared to pre-test values;</w:t>
      </w:r>
      <w:r>
        <w:t xml:space="preserve"> however</w:t>
      </w:r>
      <w:r w:rsidR="0098296F">
        <w:t>,</w:t>
      </w:r>
      <w:r>
        <w:t xml:space="preserve"> there were no differences in ECG parameters in treated groups compared to the vehicle control. Increased alanine aminotransferase and total bilirubin levels and decreased cholesterol levels observed in animals dosed at 5% </w:t>
      </w:r>
      <w:proofErr w:type="gramStart"/>
      <w:r>
        <w:t>could not be correlated</w:t>
      </w:r>
      <w:proofErr w:type="gramEnd"/>
      <w:r>
        <w:t xml:space="preserve"> with changes in organ weight or histopathology. Increased lymphocytes were observed in males dosed at 5%; however, this was not observed in female animals and is not considered </w:t>
      </w:r>
      <w:proofErr w:type="gramStart"/>
      <w:r w:rsidR="00A04941">
        <w:t>to be toxicologically</w:t>
      </w:r>
      <w:proofErr w:type="gramEnd"/>
      <w:r w:rsidR="00A04941">
        <w:t xml:space="preserve"> relevant.</w:t>
      </w:r>
    </w:p>
    <w:p w14:paraId="70B60237" w14:textId="77777777" w:rsidR="00724604" w:rsidRDefault="00724604" w:rsidP="00724604">
      <w:r>
        <w:t xml:space="preserve">Histopathological changes following topical dosing in mice and mini-pigs included mild to moderate epidermal hyperplasia, hyperkeratosis, perivascular infiltration and acute inflammation of the skin. The incidence and severity of these microscopic findings were similar among all groups, and therefore the changes were considered </w:t>
      </w:r>
      <w:proofErr w:type="gramStart"/>
      <w:r>
        <w:t>to be vehicle</w:t>
      </w:r>
      <w:proofErr w:type="gramEnd"/>
      <w:r>
        <w:t xml:space="preserve"> related. Epidermal necrosis of treated skin </w:t>
      </w:r>
      <w:proofErr w:type="gramStart"/>
      <w:r>
        <w:t>was also observed</w:t>
      </w:r>
      <w:proofErr w:type="gramEnd"/>
      <w:r>
        <w:t xml:space="preserve"> in two </w:t>
      </w:r>
      <w:proofErr w:type="spellStart"/>
      <w:r>
        <w:t>euthanised</w:t>
      </w:r>
      <w:proofErr w:type="spellEnd"/>
      <w:r>
        <w:t xml:space="preserve"> mini-pigs dosed at 5%.</w:t>
      </w:r>
    </w:p>
    <w:p w14:paraId="117FDC50" w14:textId="77777777" w:rsidR="00724604" w:rsidRDefault="00724604" w:rsidP="00724604">
      <w:pPr>
        <w:pStyle w:val="Heading6"/>
      </w:pPr>
      <w:r>
        <w:t>Dermal irritation</w:t>
      </w:r>
    </w:p>
    <w:p w14:paraId="7133A4ED" w14:textId="48A3382E" w:rsidR="00724604" w:rsidRDefault="00724604" w:rsidP="00724604">
      <w:r>
        <w:t xml:space="preserve">In 2 and 4 week studies in mini-pigs with </w:t>
      </w:r>
      <w:r w:rsidR="00145D5A">
        <w:t>crisaborole</w:t>
      </w:r>
      <w:r>
        <w:t xml:space="preserve"> Ointment C and Cream B formulations at doses up to 5% </w:t>
      </w:r>
      <w:r w:rsidR="00145D5A">
        <w:t>crisaborole</w:t>
      </w:r>
      <w:r>
        <w:t>, two animals dosed at 5% (Cream B) and 1</w:t>
      </w:r>
      <w:r w:rsidR="00C26167">
        <w:t> </w:t>
      </w:r>
      <w:r>
        <w:t xml:space="preserve">control (Cream B vehicle) animal </w:t>
      </w:r>
      <w:r w:rsidR="00FA61EB">
        <w:t xml:space="preserve">were </w:t>
      </w:r>
      <w:proofErr w:type="spellStart"/>
      <w:r w:rsidR="00FA61EB">
        <w:t>euthanised</w:t>
      </w:r>
      <w:proofErr w:type="spellEnd"/>
      <w:r w:rsidR="00FA61EB">
        <w:t xml:space="preserve"> in extremis on D</w:t>
      </w:r>
      <w:r>
        <w:t xml:space="preserve">ays 8 and 13, respectively, due to severe skin irritation. In surviving animals, dermal irritation </w:t>
      </w:r>
      <w:proofErr w:type="gramStart"/>
      <w:r>
        <w:t>was noted</w:t>
      </w:r>
      <w:proofErr w:type="gramEnd"/>
      <w:r>
        <w:t xml:space="preserve"> in all animals, including controls, with the incidence of moderate to severe erythema and /or oedema increased at doses of 2% and 5%. At these dose levels, animals also displayed decreased activity and red discoloured skin.</w:t>
      </w:r>
      <w:r w:rsidR="00145D5A">
        <w:t xml:space="preserve"> </w:t>
      </w:r>
      <w:r>
        <w:t xml:space="preserve">Due to the severity of the dermal irritation in animals dosed at 2 and 5%, treatment </w:t>
      </w:r>
      <w:proofErr w:type="gramStart"/>
      <w:r>
        <w:t>was suspended</w:t>
      </w:r>
      <w:proofErr w:type="gramEnd"/>
      <w:r>
        <w:t xml:space="preserve"> in animals with moderate to severe dermal irritation until the application site ha</w:t>
      </w:r>
      <w:r w:rsidR="0059255C">
        <w:t xml:space="preserve">d improved (very slight to well </w:t>
      </w:r>
      <w:r>
        <w:t>defined erythema</w:t>
      </w:r>
      <w:r w:rsidR="007D356B">
        <w:t xml:space="preserve"> and/or oedema). Similarly, in</w:t>
      </w:r>
      <w:r>
        <w:t xml:space="preserve"> 3</w:t>
      </w:r>
      <w:r w:rsidR="007D356B">
        <w:t xml:space="preserve"> </w:t>
      </w:r>
      <w:r>
        <w:t xml:space="preserve">and </w:t>
      </w:r>
      <w:proofErr w:type="gramStart"/>
      <w:r>
        <w:t>9</w:t>
      </w:r>
      <w:r w:rsidR="007054A9">
        <w:t xml:space="preserve"> </w:t>
      </w:r>
      <w:r>
        <w:t>month</w:t>
      </w:r>
      <w:proofErr w:type="gramEnd"/>
      <w:r>
        <w:t xml:space="preserve"> studies in mini-pigs, dermal irritation was observed in all groups including control and consisted of mild to severe erythema, with or without oedema, throughout the treatment and recovery periods.</w:t>
      </w:r>
      <w:r w:rsidR="00145D5A">
        <w:t xml:space="preserve"> </w:t>
      </w:r>
      <w:r>
        <w:t xml:space="preserve">Dermal lesions improved over time and were not considered </w:t>
      </w:r>
      <w:proofErr w:type="gramStart"/>
      <w:r>
        <w:t>to be adverse</w:t>
      </w:r>
      <w:proofErr w:type="gramEnd"/>
      <w:r>
        <w:t xml:space="preserve"> by the study author. However, the dermal irritation was not completely resolved by the end of the study period and was at times severe in nature. Therefore, dermal irritation </w:t>
      </w:r>
      <w:proofErr w:type="gramStart"/>
      <w:r>
        <w:t>is considered to be related</w:t>
      </w:r>
      <w:proofErr w:type="gramEnd"/>
      <w:r>
        <w:t xml:space="preserve"> to treatment with </w:t>
      </w:r>
      <w:r w:rsidR="00145D5A">
        <w:t>crisaborole</w:t>
      </w:r>
      <w:r>
        <w:t xml:space="preserve"> and/or the formulation vehicle.</w:t>
      </w:r>
    </w:p>
    <w:p w14:paraId="654B1D51" w14:textId="77777777" w:rsidR="00724604" w:rsidRDefault="00724604" w:rsidP="00724604">
      <w:r>
        <w:t>While dermal irritation was not observed in mice treated with up to 5% Cream B formulation for 13 weeks, however mild to moderate erythema was observe</w:t>
      </w:r>
      <w:r w:rsidR="007054A9">
        <w:t xml:space="preserve">d in all treated animals in a </w:t>
      </w:r>
      <w:proofErr w:type="gramStart"/>
      <w:r w:rsidR="007054A9">
        <w:t xml:space="preserve">2 </w:t>
      </w:r>
      <w:r>
        <w:t>week</w:t>
      </w:r>
      <w:proofErr w:type="gramEnd"/>
      <w:r>
        <w:t xml:space="preserve"> study, with an increased incidence at the high dose of 5%.</w:t>
      </w:r>
    </w:p>
    <w:p w14:paraId="0DB0AB22" w14:textId="77777777" w:rsidR="00724604" w:rsidRDefault="00724604" w:rsidP="00724604">
      <w:pPr>
        <w:pStyle w:val="Heading6"/>
      </w:pPr>
      <w:r>
        <w:t>Systemic exposure</w:t>
      </w:r>
    </w:p>
    <w:p w14:paraId="4DA1F0BF" w14:textId="77777777" w:rsidR="00724604" w:rsidRDefault="00724604" w:rsidP="00724604">
      <w:r>
        <w:t xml:space="preserve">In oral studies in rats for up to 6 months, no systemic toxicity and no target organ toxicity </w:t>
      </w:r>
      <w:proofErr w:type="gramStart"/>
      <w:r>
        <w:t>was identified</w:t>
      </w:r>
      <w:proofErr w:type="gramEnd"/>
      <w:r>
        <w:t xml:space="preserve"> at doses up to 450 mg/kg/day.</w:t>
      </w:r>
    </w:p>
    <w:p w14:paraId="589DAE78" w14:textId="77777777" w:rsidR="00724604" w:rsidRDefault="00724604" w:rsidP="00724604">
      <w:r>
        <w:t xml:space="preserve">In 4 and </w:t>
      </w:r>
      <w:proofErr w:type="gramStart"/>
      <w:r>
        <w:t>13</w:t>
      </w:r>
      <w:r w:rsidR="007054A9">
        <w:t xml:space="preserve"> </w:t>
      </w:r>
      <w:r>
        <w:t>week</w:t>
      </w:r>
      <w:proofErr w:type="gramEnd"/>
      <w:r>
        <w:t xml:space="preserve"> oral studies in rats, 13 males dosed at 1000 mg/kg/day died or were </w:t>
      </w:r>
      <w:proofErr w:type="spellStart"/>
      <w:r>
        <w:t>euthanised</w:t>
      </w:r>
      <w:proofErr w:type="spellEnd"/>
      <w:r>
        <w:t xml:space="preserve"> </w:t>
      </w:r>
      <w:r w:rsidRPr="00724604">
        <w:rPr>
          <w:i/>
        </w:rPr>
        <w:t>in extremis</w:t>
      </w:r>
      <w:r w:rsidR="00FA61EB">
        <w:t xml:space="preserve"> between D</w:t>
      </w:r>
      <w:r>
        <w:t xml:space="preserve">ays 4 and 10. These animals showed decreased activity, breathing abnormalities, material around the nose, eyes and mouth, cold to touch, </w:t>
      </w:r>
      <w:r>
        <w:lastRenderedPageBreak/>
        <w:t xml:space="preserve">unkempt appearance, hunched posture, impaired righting reflex, salivation and </w:t>
      </w:r>
      <w:proofErr w:type="spellStart"/>
      <w:r>
        <w:t>piloerection</w:t>
      </w:r>
      <w:proofErr w:type="spellEnd"/>
      <w:r>
        <w:t xml:space="preserve">. Microscopic findings </w:t>
      </w:r>
      <w:proofErr w:type="gramStart"/>
      <w:r>
        <w:t>were observed</w:t>
      </w:r>
      <w:proofErr w:type="gramEnd"/>
      <w:r>
        <w:t xml:space="preserve"> in the heart and in organs such as the adrenal gland, bone marrow depletion, stomach ulcers, and lymphoid depletion indicating stress. At this dose, animals had decreased mean erythrocyte numbers, h</w:t>
      </w:r>
      <w:r w:rsidR="007D356B">
        <w:t>a</w:t>
      </w:r>
      <w:r>
        <w:t>emoglobin, h</w:t>
      </w:r>
      <w:r w:rsidR="00C76BF0">
        <w:t>a</w:t>
      </w:r>
      <w:r>
        <w:t xml:space="preserve">ematocrit, and increased reticulocyte numbers relative to control animals. </w:t>
      </w:r>
      <w:proofErr w:type="gramStart"/>
      <w:r>
        <w:t>These haematological changes were within normal clinical ranges and suggest mild blood loss with a regenerative response and inflammation.</w:t>
      </w:r>
      <w:proofErr w:type="gramEnd"/>
      <w:r>
        <w:t xml:space="preserve"> Decreased sodium and chloride levels </w:t>
      </w:r>
      <w:proofErr w:type="gramStart"/>
      <w:r>
        <w:t>were also observed</w:t>
      </w:r>
      <w:proofErr w:type="gramEnd"/>
      <w:r>
        <w:t xml:space="preserve"> in females, which are suggestive of a loss of body fluids and may be associated with mild blood loss. All haematology and clinical chemistry changes resolved in females during the recovery period. At lower doses, changes in haematology (decreased erythrocytes, h</w:t>
      </w:r>
      <w:r w:rsidR="00C76BF0">
        <w:t>a</w:t>
      </w:r>
      <w:r>
        <w:t>emoglobin, and haematocrit at 300 and 600 mg/kg/day) and clinical chemistry (increase in alkaline phosphatase, creatinine and total bilirubin at 600</w:t>
      </w:r>
      <w:r w:rsidR="00FA61EB">
        <w:t> </w:t>
      </w:r>
      <w:r>
        <w:t xml:space="preserve">mg/kg/day) parameters </w:t>
      </w:r>
      <w:proofErr w:type="gramStart"/>
      <w:r>
        <w:t>were observed</w:t>
      </w:r>
      <w:proofErr w:type="gramEnd"/>
      <w:r>
        <w:t>, with most resolving during the recovery period.</w:t>
      </w:r>
    </w:p>
    <w:p w14:paraId="343B1EB1" w14:textId="77777777" w:rsidR="00724604" w:rsidRDefault="00724604" w:rsidP="00724604">
      <w:r>
        <w:t xml:space="preserve">A dose dependent increase in liver weights </w:t>
      </w:r>
      <w:proofErr w:type="gramStart"/>
      <w:r>
        <w:t>was observed</w:t>
      </w:r>
      <w:proofErr w:type="gramEnd"/>
      <w:r>
        <w:t xml:space="preserve"> in both sexes at doses of ≥</w:t>
      </w:r>
      <w:r w:rsidR="007054A9">
        <w:t> </w:t>
      </w:r>
      <w:r>
        <w:t>300</w:t>
      </w:r>
      <w:r w:rsidR="00FA61EB">
        <w:t> </w:t>
      </w:r>
      <w:r>
        <w:t>mg/kg</w:t>
      </w:r>
      <w:r w:rsidR="007D356B">
        <w:t xml:space="preserve">/day, with corresponding </w:t>
      </w:r>
      <w:proofErr w:type="spellStart"/>
      <w:r w:rsidR="007D356B">
        <w:t>panlob</w:t>
      </w:r>
      <w:r>
        <w:t>ular</w:t>
      </w:r>
      <w:proofErr w:type="spellEnd"/>
      <w:r>
        <w:t xml:space="preserve"> hepatocellular hypertrophy observed in these animals. This finding is considered </w:t>
      </w:r>
      <w:proofErr w:type="gramStart"/>
      <w:r>
        <w:t>to be a</w:t>
      </w:r>
      <w:proofErr w:type="gramEnd"/>
      <w:r>
        <w:t xml:space="preserve"> pharmacologically adaptive response resulting</w:t>
      </w:r>
      <w:r w:rsidR="008A5B33">
        <w:t xml:space="preserve"> from the induction of metabolis</w:t>
      </w:r>
      <w:r>
        <w:t>ing enzymes within hepatocytes and is not considered adverse. The observed decrease in thymus weights in females at doses of 1000</w:t>
      </w:r>
      <w:r w:rsidR="00FA61EB">
        <w:t> </w:t>
      </w:r>
      <w:r>
        <w:t xml:space="preserve">mg/kg/day showed no histopathological correlation. An increase in kidney weight </w:t>
      </w:r>
      <w:proofErr w:type="gramStart"/>
      <w:r>
        <w:t>was noted</w:t>
      </w:r>
      <w:proofErr w:type="gramEnd"/>
      <w:r>
        <w:t xml:space="preserve"> in males at 300 and 600 mg/kg/day and in females at 600 mg/kg/day, which was not observed at higher doses. In addition, there was no histopathological correlation for the increase in kidney weight and this effect resolved during the recovery period. A decrease in ovary weight and a decrease in the number of </w:t>
      </w:r>
      <w:r w:rsidRPr="00E25E9C">
        <w:rPr>
          <w:i/>
        </w:rPr>
        <w:t xml:space="preserve">corpus </w:t>
      </w:r>
      <w:proofErr w:type="spellStart"/>
      <w:r w:rsidRPr="00E25E9C">
        <w:rPr>
          <w:i/>
        </w:rPr>
        <w:t>lutea</w:t>
      </w:r>
      <w:proofErr w:type="spellEnd"/>
      <w:r>
        <w:t xml:space="preserve"> </w:t>
      </w:r>
      <w:proofErr w:type="gramStart"/>
      <w:r>
        <w:t>were noted</w:t>
      </w:r>
      <w:proofErr w:type="gramEnd"/>
      <w:r>
        <w:t xml:space="preserve"> in females at 600 mg/kg/day during the treatment period and at the end of the recovery phase. These effects were not observed at higher doses or in reproductive </w:t>
      </w:r>
      <w:proofErr w:type="gramStart"/>
      <w:r>
        <w:t>toxicity</w:t>
      </w:r>
      <w:proofErr w:type="gramEnd"/>
      <w:r>
        <w:t xml:space="preserve"> studies at this dose, and therefore the toxicological relevance of this are unknown. Subacute inflammation of the heart, with or without </w:t>
      </w:r>
      <w:proofErr w:type="spellStart"/>
      <w:r>
        <w:t>myofiber</w:t>
      </w:r>
      <w:proofErr w:type="spellEnd"/>
      <w:r>
        <w:t xml:space="preserve"> degeneration/necrosis was observed in males that died or were </w:t>
      </w:r>
      <w:proofErr w:type="spellStart"/>
      <w:r>
        <w:t>euthani</w:t>
      </w:r>
      <w:r w:rsidR="00E25E9C">
        <w:t>s</w:t>
      </w:r>
      <w:r>
        <w:t>ed</w:t>
      </w:r>
      <w:proofErr w:type="spellEnd"/>
      <w:r>
        <w:t xml:space="preserve"> </w:t>
      </w:r>
      <w:r w:rsidRPr="00E25E9C">
        <w:rPr>
          <w:i/>
        </w:rPr>
        <w:t>in extremis</w:t>
      </w:r>
      <w:r>
        <w:t xml:space="preserve"> during the study and</w:t>
      </w:r>
      <w:r w:rsidR="0059255C">
        <w:t xml:space="preserve"> was considered </w:t>
      </w:r>
      <w:proofErr w:type="gramStart"/>
      <w:r w:rsidR="0059255C">
        <w:t>to be treatment</w:t>
      </w:r>
      <w:proofErr w:type="gramEnd"/>
      <w:r w:rsidR="0059255C">
        <w:t xml:space="preserve"> </w:t>
      </w:r>
      <w:r>
        <w:t xml:space="preserve">related. Other histopathological changes in males dosed at 1000 mg/kg/day included hypertrophy/hyperplasia of the adrenal gland, bone marrow depletion, erosion/ulceration in the glandular stomach. These changes are considered </w:t>
      </w:r>
      <w:proofErr w:type="gramStart"/>
      <w:r>
        <w:t>to be secondary</w:t>
      </w:r>
      <w:proofErr w:type="gramEnd"/>
      <w:r>
        <w:t xml:space="preserve"> to stress. Adenocarcinoma of the mammary gland was observed i</w:t>
      </w:r>
      <w:r w:rsidR="007D356B">
        <w:t xml:space="preserve">n one female at 1000 mg/kg/day; </w:t>
      </w:r>
      <w:r>
        <w:t>however</w:t>
      </w:r>
      <w:r w:rsidR="007D356B">
        <w:t>,</w:t>
      </w:r>
      <w:r>
        <w:t xml:space="preserve"> as this was present in only one animal and similar findings were n</w:t>
      </w:r>
      <w:r w:rsidR="0059255C">
        <w:t xml:space="preserve">ot observed in any other repeat </w:t>
      </w:r>
      <w:r>
        <w:t>dose study in rats, this was considered to b</w:t>
      </w:r>
      <w:r w:rsidR="007054A9">
        <w:t xml:space="preserve">e spontaneous and not treatment </w:t>
      </w:r>
      <w:r w:rsidR="00A04941">
        <w:t>related (</w:t>
      </w:r>
      <w:r w:rsidR="007054A9">
        <w:t>relative exposure</w:t>
      </w:r>
      <w:r w:rsidR="00A04941">
        <w:t xml:space="preserve"> 26).</w:t>
      </w:r>
    </w:p>
    <w:p w14:paraId="5B1531C2" w14:textId="77777777" w:rsidR="00724604" w:rsidRDefault="00724604" w:rsidP="00724604">
      <w:r>
        <w:t>Over</w:t>
      </w:r>
      <w:r w:rsidR="007721D3">
        <w:t xml:space="preserve">all, the repeat </w:t>
      </w:r>
      <w:r>
        <w:t>dose toxicity studies did not identify any target organs of toxicity that would have clinical relevance at the systemic exposures anticipated for the proposed indication.</w:t>
      </w:r>
    </w:p>
    <w:p w14:paraId="5722C7ED" w14:textId="77777777" w:rsidR="00724604" w:rsidRDefault="00724604" w:rsidP="00724604">
      <w:pPr>
        <w:pStyle w:val="Heading4"/>
      </w:pPr>
      <w:proofErr w:type="spellStart"/>
      <w:r>
        <w:t>Genotoxicity</w:t>
      </w:r>
      <w:proofErr w:type="spellEnd"/>
    </w:p>
    <w:p w14:paraId="6C5CB0E0" w14:textId="77777777" w:rsidR="00724604" w:rsidRDefault="00724604" w:rsidP="00724604">
      <w:r>
        <w:t xml:space="preserve">The genotoxic potential of </w:t>
      </w:r>
      <w:r w:rsidR="00145D5A">
        <w:t>crisaborole</w:t>
      </w:r>
      <w:r>
        <w:t xml:space="preserve"> </w:t>
      </w:r>
      <w:proofErr w:type="gramStart"/>
      <w:r>
        <w:t>was assessed</w:t>
      </w:r>
      <w:proofErr w:type="gramEnd"/>
      <w:r>
        <w:t xml:space="preserve"> in a bacterial mutagenesis assay, in an </w:t>
      </w:r>
      <w:r w:rsidRPr="00A42CCF">
        <w:rPr>
          <w:i/>
        </w:rPr>
        <w:t>in vitro</w:t>
      </w:r>
      <w:r>
        <w:t xml:space="preserve"> </w:t>
      </w:r>
      <w:proofErr w:type="spellStart"/>
      <w:r>
        <w:t>clastogenicity</w:t>
      </w:r>
      <w:proofErr w:type="spellEnd"/>
      <w:r>
        <w:t xml:space="preserve"> study in human peripheral blood lymphocytes, and an </w:t>
      </w:r>
      <w:r w:rsidRPr="00A42CCF">
        <w:rPr>
          <w:i/>
        </w:rPr>
        <w:t>in vivo</w:t>
      </w:r>
      <w:r>
        <w:t xml:space="preserve"> rat micronucleus study. All assays </w:t>
      </w:r>
      <w:proofErr w:type="gramStart"/>
      <w:r>
        <w:t>were appropriately validated and conducted under GLP conditions</w:t>
      </w:r>
      <w:proofErr w:type="gramEnd"/>
      <w:r>
        <w:t xml:space="preserve">. Negative results </w:t>
      </w:r>
      <w:proofErr w:type="gramStart"/>
      <w:r>
        <w:t>were obtained</w:t>
      </w:r>
      <w:proofErr w:type="gramEnd"/>
      <w:r>
        <w:t xml:space="preserve"> in all assays. </w:t>
      </w:r>
      <w:r w:rsidR="00145D5A">
        <w:t>Crisaborole</w:t>
      </w:r>
      <w:r>
        <w:t xml:space="preserve"> was not mutagenic to bacterial cells, did not cause chromosomal aberrations in human peripheral blood lymphocytes or in the rat micronucleus test.</w:t>
      </w:r>
    </w:p>
    <w:p w14:paraId="3AFA8327" w14:textId="77777777" w:rsidR="00724604" w:rsidRDefault="00724604" w:rsidP="00724604">
      <w:pPr>
        <w:pStyle w:val="Heading4"/>
      </w:pPr>
      <w:r>
        <w:t>Carcinogenicity</w:t>
      </w:r>
    </w:p>
    <w:p w14:paraId="378639B9" w14:textId="77777777" w:rsidR="00724604" w:rsidRDefault="00724604" w:rsidP="00724604">
      <w:r>
        <w:t xml:space="preserve">Two carcinogenicity studies were submitted: a </w:t>
      </w:r>
      <w:proofErr w:type="gramStart"/>
      <w:r w:rsidR="00E25E9C">
        <w:t>2</w:t>
      </w:r>
      <w:r w:rsidR="007721D3">
        <w:t xml:space="preserve"> </w:t>
      </w:r>
      <w:r>
        <w:t>year</w:t>
      </w:r>
      <w:proofErr w:type="gramEnd"/>
      <w:r>
        <w:t xml:space="preserve"> oral study in rats and a </w:t>
      </w:r>
      <w:r w:rsidR="00E25E9C">
        <w:t>2</w:t>
      </w:r>
      <w:r w:rsidR="007721D3">
        <w:t xml:space="preserve"> </w:t>
      </w:r>
      <w:r>
        <w:t xml:space="preserve">year dermal study in mice. The high dose in the mouse dermal study was 7% (w/w) which is the maximum strength that </w:t>
      </w:r>
      <w:proofErr w:type="gramStart"/>
      <w:r>
        <w:t>can be achieved</w:t>
      </w:r>
      <w:proofErr w:type="gramEnd"/>
      <w:r>
        <w:t xml:space="preserve"> for the ointment formulation. The high dose in </w:t>
      </w:r>
      <w:r>
        <w:lastRenderedPageBreak/>
        <w:t xml:space="preserve">the rat oral study was 300 mg/kg/day. The high doses selected for these studies </w:t>
      </w:r>
      <w:proofErr w:type="gramStart"/>
      <w:r>
        <w:t>were we</w:t>
      </w:r>
      <w:r w:rsidR="0059255C">
        <w:t>ll tolerated</w:t>
      </w:r>
      <w:proofErr w:type="gramEnd"/>
      <w:r w:rsidR="0059255C">
        <w:t xml:space="preserve">, with no treatment </w:t>
      </w:r>
      <w:r>
        <w:t xml:space="preserve">related effects on mortality or bodyweight. Overall, the high dose </w:t>
      </w:r>
      <w:proofErr w:type="gramStart"/>
      <w:r>
        <w:t>was considered</w:t>
      </w:r>
      <w:proofErr w:type="gramEnd"/>
      <w:r>
        <w:t xml:space="preserve"> adequate, and the study design and conduct was consistent with the relevant ICH guidelines (S1A, S1B and S1C (R2))</w:t>
      </w:r>
      <w:r w:rsidR="00E25E9C">
        <w:t>.</w:t>
      </w:r>
      <w:r w:rsidR="007721D3">
        <w:rPr>
          <w:rStyle w:val="FootnoteReference"/>
        </w:rPr>
        <w:footnoteReference w:id="13"/>
      </w:r>
    </w:p>
    <w:p w14:paraId="33613DC8" w14:textId="77777777" w:rsidR="00724604" w:rsidRDefault="00145D5A" w:rsidP="00724604">
      <w:r>
        <w:t>Crisaborole</w:t>
      </w:r>
      <w:r w:rsidR="00724604">
        <w:t xml:space="preserve"> was not carcinogenic in mice that received daily dermal doses of up to 7%</w:t>
      </w:r>
      <w:r w:rsidR="007721D3">
        <w:t> </w:t>
      </w:r>
      <w:r w:rsidR="00724604">
        <w:t xml:space="preserve">(w/w) per day </w:t>
      </w:r>
      <w:r>
        <w:t>crisaborole</w:t>
      </w:r>
      <w:r w:rsidR="00724604">
        <w:t xml:space="preserve"> o</w:t>
      </w:r>
      <w:r w:rsidR="007054A9">
        <w:t>intment for 104 weeks (relative exposure</w:t>
      </w:r>
      <w:r w:rsidR="00A04941">
        <w:t xml:space="preserve"> 1.0).</w:t>
      </w:r>
    </w:p>
    <w:p w14:paraId="348BF7C0" w14:textId="77777777" w:rsidR="00724604" w:rsidRDefault="007721D3" w:rsidP="00724604">
      <w:r>
        <w:t xml:space="preserve">There was a treatment </w:t>
      </w:r>
      <w:r w:rsidR="00724604">
        <w:t>related increase in the incidence of benign granular cell tumours in the uterus with cervix or vagina combined, in female rats dosed at 300 mg/kg/day (</w:t>
      </w:r>
      <w:r w:rsidR="007054A9">
        <w:t>relative exposure</w:t>
      </w:r>
      <w:r w:rsidR="00724604">
        <w:t xml:space="preserve"> 2.3) (tumour incidence rate: 9.38%, 9.23%, 6.15% and 29.23% for vehicle control, low, mid and high doses, respectively). The incidence of this tumour type in hi</w:t>
      </w:r>
      <w:r w:rsidR="0059255C">
        <w:t xml:space="preserve">gh </w:t>
      </w:r>
      <w:r w:rsidR="00724604">
        <w:t xml:space="preserve">dose females was outside the historical control range for this laboratory (23.33%). These data indicate that </w:t>
      </w:r>
      <w:r w:rsidR="00145D5A">
        <w:t>crisaborole</w:t>
      </w:r>
      <w:r w:rsidR="00724604">
        <w:t xml:space="preserve"> may be carcinogenic in rats. However, these findings are unlikely to be of clinical relevance for the proposed indication due to relatively low systemic exposures.</w:t>
      </w:r>
    </w:p>
    <w:p w14:paraId="78AC4F46" w14:textId="77777777" w:rsidR="00724604" w:rsidRDefault="00724604" w:rsidP="00724604">
      <w:pPr>
        <w:pStyle w:val="Heading4"/>
      </w:pPr>
      <w:r>
        <w:t>Reproductive toxicity</w:t>
      </w:r>
    </w:p>
    <w:p w14:paraId="056A180F" w14:textId="17D8E7C0" w:rsidR="00724604" w:rsidRDefault="00724604" w:rsidP="00724604">
      <w:r>
        <w:t xml:space="preserve">The effects of oral </w:t>
      </w:r>
      <w:r w:rsidR="00145D5A">
        <w:t>crisaborole</w:t>
      </w:r>
      <w:r>
        <w:t xml:space="preserve"> on male and female fertility, </w:t>
      </w:r>
      <w:proofErr w:type="spellStart"/>
      <w:r>
        <w:t>embryofetal</w:t>
      </w:r>
      <w:proofErr w:type="spellEnd"/>
      <w:r>
        <w:t xml:space="preserve"> development (non-GLP) and pre-/postnatal development </w:t>
      </w:r>
      <w:proofErr w:type="gramStart"/>
      <w:r>
        <w:t>were investigated</w:t>
      </w:r>
      <w:proofErr w:type="gramEnd"/>
      <w:r>
        <w:t xml:space="preserve"> in </w:t>
      </w:r>
      <w:r w:rsidR="00AB3029">
        <w:t>Sprague-</w:t>
      </w:r>
      <w:r w:rsidR="00AB3029" w:rsidRPr="00AB3029">
        <w:t xml:space="preserve">Dawley </w:t>
      </w:r>
      <w:r>
        <w:t xml:space="preserve">rats, with </w:t>
      </w:r>
      <w:proofErr w:type="spellStart"/>
      <w:r>
        <w:t>embryofetal</w:t>
      </w:r>
      <w:proofErr w:type="spellEnd"/>
      <w:r>
        <w:t xml:space="preserve"> development studies also conducted in </w:t>
      </w:r>
      <w:r w:rsidR="00E25E9C">
        <w:t xml:space="preserve">New Zealand </w:t>
      </w:r>
      <w:r w:rsidR="008C06FD">
        <w:t>w</w:t>
      </w:r>
      <w:r w:rsidR="00E25E9C">
        <w:t xml:space="preserve">hite </w:t>
      </w:r>
      <w:r>
        <w:t xml:space="preserve">rabbits. In the fertility study, </w:t>
      </w:r>
      <w:r w:rsidR="00145D5A">
        <w:t>crisaborole</w:t>
      </w:r>
      <w:r>
        <w:t xml:space="preserve"> </w:t>
      </w:r>
      <w:proofErr w:type="gramStart"/>
      <w:r>
        <w:t>was administered</w:t>
      </w:r>
      <w:proofErr w:type="gramEnd"/>
      <w:r>
        <w:t xml:space="preserve"> to male rats for 4 weeks prior to mating which is appropriate. Female rats received </w:t>
      </w:r>
      <w:r w:rsidR="00145D5A">
        <w:t>crisaborole</w:t>
      </w:r>
      <w:r>
        <w:t xml:space="preserve"> from 2 weeks prior to mating through to </w:t>
      </w:r>
      <w:r w:rsidR="00C26167">
        <w:t>gestation d</w:t>
      </w:r>
      <w:r w:rsidR="00E25E9C">
        <w:t xml:space="preserve">ay (GD) </w:t>
      </w:r>
      <w:r>
        <w:t xml:space="preserve">7. In the </w:t>
      </w:r>
      <w:proofErr w:type="spellStart"/>
      <w:r>
        <w:t>embryofetal</w:t>
      </w:r>
      <w:proofErr w:type="spellEnd"/>
      <w:r>
        <w:t xml:space="preserve"> development studies, rats and rabbits </w:t>
      </w:r>
      <w:proofErr w:type="gramStart"/>
      <w:r>
        <w:t>were dosed</w:t>
      </w:r>
      <w:proofErr w:type="gramEnd"/>
      <w:r>
        <w:t xml:space="preserve"> during t</w:t>
      </w:r>
      <w:r w:rsidR="00B35A44">
        <w:t xml:space="preserve">he period of organogenesis, GD7 to </w:t>
      </w:r>
      <w:r>
        <w:t>17 in rats and GD7</w:t>
      </w:r>
      <w:r w:rsidR="00B35A44">
        <w:t xml:space="preserve"> to </w:t>
      </w:r>
      <w:r>
        <w:t xml:space="preserve">19 in rabbits. In the pre-/postnatal development study, rats </w:t>
      </w:r>
      <w:proofErr w:type="gramStart"/>
      <w:r>
        <w:t>were dosed</w:t>
      </w:r>
      <w:proofErr w:type="gramEnd"/>
      <w:r>
        <w:t xml:space="preserve"> from implantation through to the end of lactation. Overall, the range, design and conduct of studies were consistent with the relevant ICH guideline (</w:t>
      </w:r>
      <w:proofErr w:type="gramStart"/>
      <w:r>
        <w:t>S5(</w:t>
      </w:r>
      <w:proofErr w:type="gramEnd"/>
      <w:r>
        <w:t>R2)).</w:t>
      </w:r>
      <w:r w:rsidR="00FD7F0D">
        <w:rPr>
          <w:rStyle w:val="FootnoteReference"/>
        </w:rPr>
        <w:footnoteReference w:id="14"/>
      </w:r>
    </w:p>
    <w:p w14:paraId="5229B304" w14:textId="77777777" w:rsidR="00724604" w:rsidRDefault="00724604" w:rsidP="00724604">
      <w:pPr>
        <w:pStyle w:val="Heading5"/>
      </w:pPr>
      <w:r w:rsidRPr="00724604">
        <w:t>Relative exposure</w:t>
      </w:r>
    </w:p>
    <w:p w14:paraId="24C589CE" w14:textId="2FDA603B" w:rsidR="00F410A7" w:rsidRPr="00F410A7" w:rsidRDefault="00F410A7" w:rsidP="00F410A7">
      <w:r>
        <w:t>The following table describes the relative exposures in animals versus humans (</w:t>
      </w:r>
      <w:r w:rsidR="00C561C9">
        <w:t>Table 3</w:t>
      </w:r>
      <w:r>
        <w:t>).</w:t>
      </w:r>
    </w:p>
    <w:p w14:paraId="49446626" w14:textId="4C377973" w:rsidR="00724604" w:rsidRDefault="00F410A7" w:rsidP="00F410A7">
      <w:pPr>
        <w:pStyle w:val="TableTitle"/>
      </w:pPr>
      <w:bookmarkStart w:id="61" w:name="_Ref3532690"/>
      <w:r>
        <w:t>Table</w:t>
      </w:r>
      <w:bookmarkEnd w:id="61"/>
      <w:r w:rsidR="00C561C9">
        <w:t>3:</w:t>
      </w:r>
      <w:r w:rsidR="00724604" w:rsidRPr="00724604">
        <w:t xml:space="preserve"> Relative exposure in reproductive toxicity studies</w:t>
      </w:r>
    </w:p>
    <w:tbl>
      <w:tblPr>
        <w:tblStyle w:val="TableTGAblue"/>
        <w:tblW w:w="0" w:type="auto"/>
        <w:tblLayout w:type="fixed"/>
        <w:tblLook w:val="01E0" w:firstRow="1" w:lastRow="1" w:firstColumn="1" w:lastColumn="1" w:noHBand="0" w:noVBand="0"/>
      </w:tblPr>
      <w:tblGrid>
        <w:gridCol w:w="1526"/>
        <w:gridCol w:w="2551"/>
        <w:gridCol w:w="1492"/>
        <w:gridCol w:w="1527"/>
        <w:gridCol w:w="1624"/>
      </w:tblGrid>
      <w:tr w:rsidR="00430977" w:rsidRPr="00430977" w14:paraId="5765743D" w14:textId="77777777" w:rsidTr="00430977">
        <w:trPr>
          <w:cnfStyle w:val="100000000000" w:firstRow="1" w:lastRow="0" w:firstColumn="0" w:lastColumn="0" w:oddVBand="0" w:evenVBand="0" w:oddHBand="0" w:evenHBand="0" w:firstRowFirstColumn="0" w:firstRowLastColumn="0" w:lastRowFirstColumn="0" w:lastRowLastColumn="0"/>
          <w:trHeight w:val="521"/>
        </w:trPr>
        <w:tc>
          <w:tcPr>
            <w:tcW w:w="1526" w:type="dxa"/>
            <w:vAlign w:val="center"/>
          </w:tcPr>
          <w:p w14:paraId="600F9020" w14:textId="77777777" w:rsidR="00E25E9C" w:rsidRPr="00430977" w:rsidRDefault="00E25E9C" w:rsidP="00430977">
            <w:pPr>
              <w:ind w:left="0" w:right="0"/>
              <w:jc w:val="center"/>
              <w:rPr>
                <w:sz w:val="20"/>
                <w:szCs w:val="20"/>
              </w:rPr>
            </w:pPr>
            <w:r w:rsidRPr="00430977">
              <w:rPr>
                <w:sz w:val="20"/>
                <w:szCs w:val="20"/>
              </w:rPr>
              <w:t>Species</w:t>
            </w:r>
          </w:p>
        </w:tc>
        <w:tc>
          <w:tcPr>
            <w:tcW w:w="2551" w:type="dxa"/>
            <w:vAlign w:val="center"/>
          </w:tcPr>
          <w:p w14:paraId="50191109" w14:textId="77777777" w:rsidR="00400837" w:rsidRPr="00430977" w:rsidRDefault="00E25E9C" w:rsidP="00430977">
            <w:pPr>
              <w:ind w:left="0" w:right="0"/>
              <w:jc w:val="center"/>
              <w:rPr>
                <w:sz w:val="20"/>
                <w:szCs w:val="20"/>
              </w:rPr>
            </w:pPr>
            <w:r w:rsidRPr="00430977">
              <w:rPr>
                <w:sz w:val="20"/>
                <w:szCs w:val="20"/>
              </w:rPr>
              <w:t>Study</w:t>
            </w:r>
          </w:p>
          <w:p w14:paraId="6CAF784F" w14:textId="77777777" w:rsidR="00E25E9C" w:rsidRPr="00430977" w:rsidRDefault="00E25E9C" w:rsidP="00430977">
            <w:pPr>
              <w:ind w:left="0" w:right="0"/>
              <w:jc w:val="center"/>
              <w:rPr>
                <w:sz w:val="20"/>
                <w:szCs w:val="20"/>
              </w:rPr>
            </w:pPr>
            <w:r w:rsidRPr="00430977">
              <w:rPr>
                <w:sz w:val="20"/>
                <w:szCs w:val="20"/>
              </w:rPr>
              <w:t>[Study no.]</w:t>
            </w:r>
          </w:p>
        </w:tc>
        <w:tc>
          <w:tcPr>
            <w:tcW w:w="1492" w:type="dxa"/>
            <w:vAlign w:val="center"/>
          </w:tcPr>
          <w:p w14:paraId="22A75A13" w14:textId="77777777" w:rsidR="00400837" w:rsidRPr="00430977" w:rsidRDefault="00E25E9C" w:rsidP="00430977">
            <w:pPr>
              <w:ind w:left="0" w:right="0"/>
              <w:jc w:val="center"/>
              <w:rPr>
                <w:sz w:val="20"/>
                <w:szCs w:val="20"/>
              </w:rPr>
            </w:pPr>
            <w:r w:rsidRPr="00430977">
              <w:rPr>
                <w:sz w:val="20"/>
                <w:szCs w:val="20"/>
              </w:rPr>
              <w:t>Dose</w:t>
            </w:r>
          </w:p>
          <w:p w14:paraId="0937499F" w14:textId="77777777" w:rsidR="00E25E9C" w:rsidRPr="00430977" w:rsidRDefault="00E25E9C" w:rsidP="00430977">
            <w:pPr>
              <w:ind w:left="0" w:right="0"/>
              <w:jc w:val="center"/>
              <w:rPr>
                <w:sz w:val="20"/>
                <w:szCs w:val="20"/>
              </w:rPr>
            </w:pPr>
            <w:r w:rsidRPr="00430977">
              <w:rPr>
                <w:sz w:val="20"/>
                <w:szCs w:val="20"/>
              </w:rPr>
              <w:t>(mg/kg/day)</w:t>
            </w:r>
          </w:p>
        </w:tc>
        <w:tc>
          <w:tcPr>
            <w:tcW w:w="1527" w:type="dxa"/>
            <w:vAlign w:val="center"/>
          </w:tcPr>
          <w:p w14:paraId="29100D83" w14:textId="77777777" w:rsidR="00400837" w:rsidRPr="00430977" w:rsidRDefault="00E25E9C" w:rsidP="00430977">
            <w:pPr>
              <w:ind w:left="0" w:right="0"/>
              <w:jc w:val="center"/>
              <w:rPr>
                <w:sz w:val="20"/>
                <w:szCs w:val="20"/>
              </w:rPr>
            </w:pPr>
            <w:r w:rsidRPr="00430977">
              <w:rPr>
                <w:sz w:val="20"/>
                <w:szCs w:val="20"/>
              </w:rPr>
              <w:t>AUC0–24 h</w:t>
            </w:r>
          </w:p>
          <w:p w14:paraId="67E32FA2" w14:textId="77777777" w:rsidR="00E25E9C" w:rsidRPr="00430977" w:rsidRDefault="00E25E9C" w:rsidP="00430977">
            <w:pPr>
              <w:ind w:left="0" w:right="0"/>
              <w:jc w:val="center"/>
              <w:rPr>
                <w:sz w:val="20"/>
                <w:szCs w:val="20"/>
              </w:rPr>
            </w:pPr>
            <w:r w:rsidRPr="00430977">
              <w:rPr>
                <w:sz w:val="20"/>
                <w:szCs w:val="20"/>
              </w:rPr>
              <w:t>(</w:t>
            </w:r>
            <w:proofErr w:type="spellStart"/>
            <w:r w:rsidRPr="00430977">
              <w:rPr>
                <w:sz w:val="20"/>
                <w:szCs w:val="20"/>
              </w:rPr>
              <w:t>ng∙h</w:t>
            </w:r>
            <w:proofErr w:type="spellEnd"/>
            <w:r w:rsidRPr="00430977">
              <w:rPr>
                <w:sz w:val="20"/>
                <w:szCs w:val="20"/>
              </w:rPr>
              <w:t>/mL)</w:t>
            </w:r>
          </w:p>
        </w:tc>
        <w:tc>
          <w:tcPr>
            <w:tcW w:w="1624" w:type="dxa"/>
            <w:vAlign w:val="center"/>
          </w:tcPr>
          <w:p w14:paraId="11A739EA" w14:textId="77777777" w:rsidR="00E25E9C" w:rsidRPr="00430977" w:rsidRDefault="00E25E9C" w:rsidP="00430977">
            <w:pPr>
              <w:ind w:left="0" w:right="0"/>
              <w:jc w:val="center"/>
              <w:rPr>
                <w:sz w:val="20"/>
                <w:szCs w:val="20"/>
              </w:rPr>
            </w:pPr>
            <w:r w:rsidRPr="00430977">
              <w:rPr>
                <w:sz w:val="20"/>
                <w:szCs w:val="20"/>
              </w:rPr>
              <w:t>Exposure ratio</w:t>
            </w:r>
            <w:r w:rsidRPr="00176B73">
              <w:rPr>
                <w:sz w:val="20"/>
                <w:szCs w:val="20"/>
                <w:vertAlign w:val="superscript"/>
              </w:rPr>
              <w:t>#</w:t>
            </w:r>
          </w:p>
        </w:tc>
      </w:tr>
      <w:tr w:rsidR="00430977" w:rsidRPr="00430977" w14:paraId="1A11F5B7" w14:textId="77777777" w:rsidTr="00430977">
        <w:trPr>
          <w:trHeight w:val="228"/>
        </w:trPr>
        <w:tc>
          <w:tcPr>
            <w:tcW w:w="1526" w:type="dxa"/>
            <w:vMerge w:val="restart"/>
            <w:vAlign w:val="center"/>
          </w:tcPr>
          <w:p w14:paraId="6A2924C5" w14:textId="77777777" w:rsidR="00400837" w:rsidRPr="00430977" w:rsidRDefault="00E25E9C" w:rsidP="00430977">
            <w:pPr>
              <w:ind w:left="0" w:right="0"/>
              <w:jc w:val="center"/>
              <w:rPr>
                <w:sz w:val="20"/>
                <w:szCs w:val="20"/>
              </w:rPr>
            </w:pPr>
            <w:r w:rsidRPr="00430977">
              <w:rPr>
                <w:sz w:val="20"/>
                <w:szCs w:val="20"/>
              </w:rPr>
              <w:t>Rat</w:t>
            </w:r>
          </w:p>
          <w:p w14:paraId="477486E3" w14:textId="77777777" w:rsidR="00E25E9C" w:rsidRPr="00430977" w:rsidRDefault="00E25E9C" w:rsidP="00430977">
            <w:pPr>
              <w:ind w:left="0" w:right="0"/>
              <w:jc w:val="center"/>
              <w:rPr>
                <w:sz w:val="20"/>
                <w:szCs w:val="20"/>
              </w:rPr>
            </w:pPr>
            <w:r w:rsidRPr="00430977">
              <w:rPr>
                <w:sz w:val="20"/>
                <w:szCs w:val="20"/>
              </w:rPr>
              <w:t>(</w:t>
            </w:r>
            <w:r w:rsidR="00AB3029">
              <w:rPr>
                <w:sz w:val="20"/>
                <w:szCs w:val="20"/>
              </w:rPr>
              <w:t>Sprague-</w:t>
            </w:r>
            <w:r w:rsidR="00AB3029" w:rsidRPr="00AB3029">
              <w:rPr>
                <w:sz w:val="20"/>
                <w:szCs w:val="20"/>
              </w:rPr>
              <w:t>Dawley</w:t>
            </w:r>
            <w:r w:rsidRPr="00430977">
              <w:rPr>
                <w:sz w:val="20"/>
                <w:szCs w:val="20"/>
              </w:rPr>
              <w:t>)</w:t>
            </w:r>
          </w:p>
        </w:tc>
        <w:tc>
          <w:tcPr>
            <w:tcW w:w="2551" w:type="dxa"/>
            <w:vMerge w:val="restart"/>
            <w:vAlign w:val="center"/>
          </w:tcPr>
          <w:p w14:paraId="0B927D1B" w14:textId="10B8938E" w:rsidR="00E25E9C" w:rsidRPr="00430977" w:rsidRDefault="00E25E9C" w:rsidP="00545C60">
            <w:pPr>
              <w:ind w:left="0" w:right="0"/>
              <w:jc w:val="center"/>
              <w:rPr>
                <w:sz w:val="20"/>
                <w:szCs w:val="20"/>
              </w:rPr>
            </w:pPr>
            <w:proofErr w:type="spellStart"/>
            <w:r w:rsidRPr="00430977">
              <w:rPr>
                <w:sz w:val="20"/>
                <w:szCs w:val="20"/>
              </w:rPr>
              <w:t>Embryofetal</w:t>
            </w:r>
            <w:proofErr w:type="spellEnd"/>
            <w:r w:rsidRPr="00430977">
              <w:rPr>
                <w:sz w:val="20"/>
                <w:szCs w:val="20"/>
              </w:rPr>
              <w:t xml:space="preserve"> development</w:t>
            </w:r>
            <w:r w:rsidR="00545C60">
              <w:rPr>
                <w:sz w:val="20"/>
                <w:szCs w:val="20"/>
              </w:rPr>
              <w:t xml:space="preserve"> </w:t>
            </w:r>
            <w:r w:rsidRPr="00430977">
              <w:rPr>
                <w:sz w:val="20"/>
                <w:szCs w:val="20"/>
              </w:rPr>
              <w:t>[Study 003-NCL TX-046-01]</w:t>
            </w:r>
          </w:p>
        </w:tc>
        <w:tc>
          <w:tcPr>
            <w:tcW w:w="1492" w:type="dxa"/>
            <w:vAlign w:val="center"/>
          </w:tcPr>
          <w:p w14:paraId="0DD6315B" w14:textId="77777777" w:rsidR="00E25E9C" w:rsidRPr="00430977" w:rsidRDefault="00E25E9C" w:rsidP="00430977">
            <w:pPr>
              <w:ind w:left="0" w:right="0"/>
              <w:jc w:val="center"/>
              <w:rPr>
                <w:sz w:val="20"/>
                <w:szCs w:val="20"/>
              </w:rPr>
            </w:pPr>
            <w:r w:rsidRPr="00430977">
              <w:rPr>
                <w:sz w:val="20"/>
                <w:szCs w:val="20"/>
              </w:rPr>
              <w:t>150</w:t>
            </w:r>
          </w:p>
        </w:tc>
        <w:tc>
          <w:tcPr>
            <w:tcW w:w="1527" w:type="dxa"/>
            <w:vAlign w:val="center"/>
          </w:tcPr>
          <w:p w14:paraId="6D301A8A" w14:textId="77777777" w:rsidR="00E25E9C" w:rsidRPr="00430977" w:rsidRDefault="00E25E9C" w:rsidP="00430977">
            <w:pPr>
              <w:ind w:left="0" w:right="0"/>
              <w:jc w:val="center"/>
              <w:rPr>
                <w:sz w:val="20"/>
                <w:szCs w:val="20"/>
              </w:rPr>
            </w:pPr>
            <w:r w:rsidRPr="00430977">
              <w:rPr>
                <w:sz w:val="20"/>
                <w:szCs w:val="20"/>
              </w:rPr>
              <w:t>1740</w:t>
            </w:r>
          </w:p>
        </w:tc>
        <w:tc>
          <w:tcPr>
            <w:tcW w:w="1624" w:type="dxa"/>
            <w:vAlign w:val="center"/>
          </w:tcPr>
          <w:p w14:paraId="69771FF5" w14:textId="77777777" w:rsidR="00E25E9C" w:rsidRPr="00430977" w:rsidRDefault="00E25E9C" w:rsidP="00430977">
            <w:pPr>
              <w:ind w:left="0" w:right="0"/>
              <w:jc w:val="center"/>
              <w:rPr>
                <w:sz w:val="20"/>
                <w:szCs w:val="20"/>
              </w:rPr>
            </w:pPr>
            <w:r w:rsidRPr="00430977">
              <w:rPr>
                <w:sz w:val="20"/>
                <w:szCs w:val="20"/>
              </w:rPr>
              <w:t>0.9</w:t>
            </w:r>
          </w:p>
        </w:tc>
      </w:tr>
      <w:tr w:rsidR="00430977" w:rsidRPr="00430977" w14:paraId="338B7E4E" w14:textId="77777777" w:rsidTr="00430977">
        <w:trPr>
          <w:trHeight w:val="228"/>
        </w:trPr>
        <w:tc>
          <w:tcPr>
            <w:tcW w:w="1526" w:type="dxa"/>
            <w:vMerge/>
            <w:vAlign w:val="center"/>
          </w:tcPr>
          <w:p w14:paraId="3E0C1CB0" w14:textId="77777777" w:rsidR="00E25E9C" w:rsidRPr="00430977" w:rsidRDefault="00E25E9C" w:rsidP="00430977">
            <w:pPr>
              <w:ind w:left="0" w:right="0"/>
              <w:jc w:val="center"/>
              <w:rPr>
                <w:sz w:val="20"/>
                <w:szCs w:val="20"/>
              </w:rPr>
            </w:pPr>
          </w:p>
        </w:tc>
        <w:tc>
          <w:tcPr>
            <w:tcW w:w="2551" w:type="dxa"/>
            <w:vMerge/>
            <w:vAlign w:val="center"/>
          </w:tcPr>
          <w:p w14:paraId="71B5500B" w14:textId="77777777" w:rsidR="00E25E9C" w:rsidRPr="00430977" w:rsidRDefault="00E25E9C" w:rsidP="00430977">
            <w:pPr>
              <w:ind w:left="0" w:right="0"/>
              <w:jc w:val="center"/>
              <w:rPr>
                <w:sz w:val="20"/>
                <w:szCs w:val="20"/>
              </w:rPr>
            </w:pPr>
          </w:p>
        </w:tc>
        <w:tc>
          <w:tcPr>
            <w:tcW w:w="1492" w:type="dxa"/>
            <w:vAlign w:val="center"/>
          </w:tcPr>
          <w:p w14:paraId="53CCBA78" w14:textId="77777777" w:rsidR="00E25E9C" w:rsidRPr="00430977" w:rsidRDefault="00E25E9C" w:rsidP="00430977">
            <w:pPr>
              <w:ind w:left="0" w:right="0"/>
              <w:jc w:val="center"/>
              <w:rPr>
                <w:sz w:val="20"/>
                <w:szCs w:val="20"/>
              </w:rPr>
            </w:pPr>
            <w:r w:rsidRPr="00430977">
              <w:rPr>
                <w:sz w:val="20"/>
                <w:szCs w:val="20"/>
              </w:rPr>
              <w:t>300</w:t>
            </w:r>
          </w:p>
        </w:tc>
        <w:tc>
          <w:tcPr>
            <w:tcW w:w="1527" w:type="dxa"/>
            <w:vAlign w:val="center"/>
          </w:tcPr>
          <w:p w14:paraId="701A6CD3" w14:textId="77777777" w:rsidR="00E25E9C" w:rsidRPr="00430977" w:rsidRDefault="00E25E9C" w:rsidP="00430977">
            <w:pPr>
              <w:ind w:left="0" w:right="0"/>
              <w:jc w:val="center"/>
              <w:rPr>
                <w:sz w:val="20"/>
                <w:szCs w:val="20"/>
              </w:rPr>
            </w:pPr>
            <w:r w:rsidRPr="00430977">
              <w:rPr>
                <w:sz w:val="20"/>
                <w:szCs w:val="20"/>
              </w:rPr>
              <w:t>6270</w:t>
            </w:r>
          </w:p>
        </w:tc>
        <w:tc>
          <w:tcPr>
            <w:tcW w:w="1624" w:type="dxa"/>
            <w:vAlign w:val="center"/>
          </w:tcPr>
          <w:p w14:paraId="40CDD5AF" w14:textId="77777777" w:rsidR="00E25E9C" w:rsidRPr="00430977" w:rsidRDefault="00E25E9C" w:rsidP="00430977">
            <w:pPr>
              <w:ind w:left="0" w:right="0"/>
              <w:jc w:val="center"/>
              <w:rPr>
                <w:sz w:val="20"/>
                <w:szCs w:val="20"/>
              </w:rPr>
            </w:pPr>
            <w:r w:rsidRPr="00430977">
              <w:rPr>
                <w:sz w:val="20"/>
                <w:szCs w:val="20"/>
              </w:rPr>
              <w:t>3.3</w:t>
            </w:r>
          </w:p>
        </w:tc>
      </w:tr>
      <w:tr w:rsidR="00430977" w:rsidRPr="00430977" w14:paraId="6CCC9B22" w14:textId="77777777" w:rsidTr="00430977">
        <w:trPr>
          <w:trHeight w:val="228"/>
        </w:trPr>
        <w:tc>
          <w:tcPr>
            <w:tcW w:w="1526" w:type="dxa"/>
            <w:vMerge/>
            <w:vAlign w:val="center"/>
          </w:tcPr>
          <w:p w14:paraId="0979471D" w14:textId="77777777" w:rsidR="00E25E9C" w:rsidRPr="00430977" w:rsidRDefault="00E25E9C" w:rsidP="00430977">
            <w:pPr>
              <w:ind w:left="0" w:right="0"/>
              <w:jc w:val="center"/>
              <w:rPr>
                <w:sz w:val="20"/>
                <w:szCs w:val="20"/>
              </w:rPr>
            </w:pPr>
          </w:p>
        </w:tc>
        <w:tc>
          <w:tcPr>
            <w:tcW w:w="2551" w:type="dxa"/>
            <w:vMerge/>
            <w:vAlign w:val="center"/>
          </w:tcPr>
          <w:p w14:paraId="0CA9CFAC" w14:textId="77777777" w:rsidR="00E25E9C" w:rsidRPr="00430977" w:rsidRDefault="00E25E9C" w:rsidP="00430977">
            <w:pPr>
              <w:ind w:left="0" w:right="0"/>
              <w:jc w:val="center"/>
              <w:rPr>
                <w:sz w:val="20"/>
                <w:szCs w:val="20"/>
              </w:rPr>
            </w:pPr>
          </w:p>
        </w:tc>
        <w:tc>
          <w:tcPr>
            <w:tcW w:w="1492" w:type="dxa"/>
            <w:vAlign w:val="center"/>
          </w:tcPr>
          <w:p w14:paraId="6990AC6F" w14:textId="77777777" w:rsidR="00E25E9C" w:rsidRPr="00430977" w:rsidRDefault="00E25E9C" w:rsidP="00430977">
            <w:pPr>
              <w:ind w:left="0" w:right="0"/>
              <w:jc w:val="center"/>
              <w:rPr>
                <w:sz w:val="20"/>
                <w:szCs w:val="20"/>
              </w:rPr>
            </w:pPr>
            <w:r w:rsidRPr="00430977">
              <w:rPr>
                <w:sz w:val="20"/>
                <w:szCs w:val="20"/>
              </w:rPr>
              <w:t>600</w:t>
            </w:r>
          </w:p>
        </w:tc>
        <w:tc>
          <w:tcPr>
            <w:tcW w:w="1527" w:type="dxa"/>
            <w:vAlign w:val="center"/>
          </w:tcPr>
          <w:p w14:paraId="6E340BF1" w14:textId="77777777" w:rsidR="00E25E9C" w:rsidRPr="00430977" w:rsidRDefault="00E25E9C" w:rsidP="00430977">
            <w:pPr>
              <w:ind w:left="0" w:right="0"/>
              <w:jc w:val="center"/>
              <w:rPr>
                <w:sz w:val="20"/>
                <w:szCs w:val="20"/>
              </w:rPr>
            </w:pPr>
            <w:r w:rsidRPr="00430977">
              <w:rPr>
                <w:sz w:val="20"/>
                <w:szCs w:val="20"/>
              </w:rPr>
              <w:t>24000</w:t>
            </w:r>
          </w:p>
        </w:tc>
        <w:tc>
          <w:tcPr>
            <w:tcW w:w="1624" w:type="dxa"/>
            <w:vAlign w:val="center"/>
          </w:tcPr>
          <w:p w14:paraId="5DBB12C9" w14:textId="77777777" w:rsidR="00E25E9C" w:rsidRPr="00430977" w:rsidRDefault="00E25E9C" w:rsidP="00430977">
            <w:pPr>
              <w:ind w:left="0" w:right="0"/>
              <w:jc w:val="center"/>
              <w:rPr>
                <w:sz w:val="20"/>
                <w:szCs w:val="20"/>
              </w:rPr>
            </w:pPr>
            <w:r w:rsidRPr="00430977">
              <w:rPr>
                <w:sz w:val="20"/>
                <w:szCs w:val="20"/>
              </w:rPr>
              <w:t>12.6</w:t>
            </w:r>
          </w:p>
        </w:tc>
      </w:tr>
      <w:tr w:rsidR="00430977" w:rsidRPr="00430977" w14:paraId="4FEC8E70" w14:textId="77777777" w:rsidTr="00430977">
        <w:trPr>
          <w:trHeight w:val="228"/>
        </w:trPr>
        <w:tc>
          <w:tcPr>
            <w:tcW w:w="1526" w:type="dxa"/>
            <w:vMerge w:val="restart"/>
            <w:vAlign w:val="center"/>
          </w:tcPr>
          <w:p w14:paraId="006859B2" w14:textId="77777777" w:rsidR="00400837" w:rsidRPr="00430977" w:rsidRDefault="00E25E9C" w:rsidP="00430977">
            <w:pPr>
              <w:ind w:left="0" w:right="0"/>
              <w:jc w:val="center"/>
              <w:rPr>
                <w:sz w:val="20"/>
                <w:szCs w:val="20"/>
              </w:rPr>
            </w:pPr>
            <w:r w:rsidRPr="00430977">
              <w:rPr>
                <w:sz w:val="20"/>
                <w:szCs w:val="20"/>
              </w:rPr>
              <w:t>Rabbit</w:t>
            </w:r>
          </w:p>
          <w:p w14:paraId="3E45BC55" w14:textId="77777777" w:rsidR="00E25E9C" w:rsidRPr="00430977" w:rsidRDefault="00E25E9C" w:rsidP="00430977">
            <w:pPr>
              <w:ind w:left="0" w:right="0"/>
              <w:jc w:val="center"/>
              <w:rPr>
                <w:sz w:val="20"/>
                <w:szCs w:val="20"/>
              </w:rPr>
            </w:pPr>
            <w:r w:rsidRPr="00430977">
              <w:rPr>
                <w:sz w:val="20"/>
                <w:szCs w:val="20"/>
              </w:rPr>
              <w:t>(NZW)</w:t>
            </w:r>
          </w:p>
        </w:tc>
        <w:tc>
          <w:tcPr>
            <w:tcW w:w="2551" w:type="dxa"/>
            <w:vMerge w:val="restart"/>
            <w:vAlign w:val="center"/>
          </w:tcPr>
          <w:p w14:paraId="658F1E07" w14:textId="407AF936" w:rsidR="00E25E9C" w:rsidRPr="00430977" w:rsidRDefault="00E25E9C" w:rsidP="00545C60">
            <w:pPr>
              <w:ind w:left="0" w:right="0"/>
              <w:jc w:val="center"/>
              <w:rPr>
                <w:sz w:val="20"/>
                <w:szCs w:val="20"/>
              </w:rPr>
            </w:pPr>
            <w:proofErr w:type="spellStart"/>
            <w:r w:rsidRPr="00430977">
              <w:rPr>
                <w:sz w:val="20"/>
                <w:szCs w:val="20"/>
              </w:rPr>
              <w:t>Embryofetal</w:t>
            </w:r>
            <w:proofErr w:type="spellEnd"/>
            <w:r w:rsidRPr="00430977">
              <w:rPr>
                <w:sz w:val="20"/>
                <w:szCs w:val="20"/>
              </w:rPr>
              <w:t xml:space="preserve"> development</w:t>
            </w:r>
            <w:r w:rsidR="00545C60">
              <w:rPr>
                <w:sz w:val="20"/>
                <w:szCs w:val="20"/>
              </w:rPr>
              <w:t xml:space="preserve"> </w:t>
            </w:r>
            <w:r w:rsidRPr="00430977">
              <w:rPr>
                <w:sz w:val="20"/>
                <w:szCs w:val="20"/>
              </w:rPr>
              <w:t>[Study 003-NCL TX-047-01]</w:t>
            </w:r>
          </w:p>
        </w:tc>
        <w:tc>
          <w:tcPr>
            <w:tcW w:w="1492" w:type="dxa"/>
            <w:vAlign w:val="center"/>
          </w:tcPr>
          <w:p w14:paraId="3E7FDFF0" w14:textId="77777777" w:rsidR="00E25E9C" w:rsidRPr="00430977" w:rsidRDefault="00E25E9C" w:rsidP="00430977">
            <w:pPr>
              <w:ind w:left="0" w:right="0"/>
              <w:jc w:val="center"/>
              <w:rPr>
                <w:sz w:val="20"/>
                <w:szCs w:val="20"/>
              </w:rPr>
            </w:pPr>
            <w:r w:rsidRPr="00430977">
              <w:rPr>
                <w:sz w:val="20"/>
                <w:szCs w:val="20"/>
              </w:rPr>
              <w:t>25</w:t>
            </w:r>
          </w:p>
        </w:tc>
        <w:tc>
          <w:tcPr>
            <w:tcW w:w="1527" w:type="dxa"/>
            <w:vAlign w:val="center"/>
          </w:tcPr>
          <w:p w14:paraId="4ABEDB85" w14:textId="77777777" w:rsidR="00E25E9C" w:rsidRPr="00430977" w:rsidRDefault="00E25E9C" w:rsidP="00430977">
            <w:pPr>
              <w:ind w:left="0" w:right="0"/>
              <w:jc w:val="center"/>
              <w:rPr>
                <w:sz w:val="20"/>
                <w:szCs w:val="20"/>
              </w:rPr>
            </w:pPr>
            <w:r w:rsidRPr="00430977">
              <w:rPr>
                <w:sz w:val="20"/>
                <w:szCs w:val="20"/>
              </w:rPr>
              <w:t>1080</w:t>
            </w:r>
          </w:p>
        </w:tc>
        <w:tc>
          <w:tcPr>
            <w:tcW w:w="1624" w:type="dxa"/>
            <w:vAlign w:val="center"/>
          </w:tcPr>
          <w:p w14:paraId="16F85549" w14:textId="77777777" w:rsidR="00E25E9C" w:rsidRPr="00430977" w:rsidRDefault="00E25E9C" w:rsidP="00430977">
            <w:pPr>
              <w:ind w:left="0" w:right="0"/>
              <w:jc w:val="center"/>
              <w:rPr>
                <w:sz w:val="20"/>
                <w:szCs w:val="20"/>
              </w:rPr>
            </w:pPr>
            <w:r w:rsidRPr="00430977">
              <w:rPr>
                <w:sz w:val="20"/>
                <w:szCs w:val="20"/>
              </w:rPr>
              <w:t>0.6</w:t>
            </w:r>
          </w:p>
        </w:tc>
      </w:tr>
      <w:tr w:rsidR="00430977" w:rsidRPr="00430977" w14:paraId="06ACC89D" w14:textId="77777777" w:rsidTr="00430977">
        <w:trPr>
          <w:trHeight w:val="228"/>
        </w:trPr>
        <w:tc>
          <w:tcPr>
            <w:tcW w:w="1526" w:type="dxa"/>
            <w:vMerge/>
            <w:vAlign w:val="center"/>
          </w:tcPr>
          <w:p w14:paraId="41212C04" w14:textId="77777777" w:rsidR="00E25E9C" w:rsidRPr="00430977" w:rsidRDefault="00E25E9C" w:rsidP="00430977">
            <w:pPr>
              <w:ind w:left="0" w:right="0"/>
              <w:jc w:val="center"/>
              <w:rPr>
                <w:sz w:val="20"/>
                <w:szCs w:val="20"/>
              </w:rPr>
            </w:pPr>
          </w:p>
        </w:tc>
        <w:tc>
          <w:tcPr>
            <w:tcW w:w="2551" w:type="dxa"/>
            <w:vMerge/>
            <w:vAlign w:val="center"/>
          </w:tcPr>
          <w:p w14:paraId="30A25A50" w14:textId="77777777" w:rsidR="00E25E9C" w:rsidRPr="00430977" w:rsidRDefault="00E25E9C" w:rsidP="00430977">
            <w:pPr>
              <w:ind w:left="0" w:right="0"/>
              <w:jc w:val="center"/>
              <w:rPr>
                <w:sz w:val="20"/>
                <w:szCs w:val="20"/>
              </w:rPr>
            </w:pPr>
          </w:p>
        </w:tc>
        <w:tc>
          <w:tcPr>
            <w:tcW w:w="1492" w:type="dxa"/>
            <w:vAlign w:val="center"/>
          </w:tcPr>
          <w:p w14:paraId="5F6F8621" w14:textId="77777777" w:rsidR="00E25E9C" w:rsidRPr="00430977" w:rsidRDefault="00E25E9C" w:rsidP="00430977">
            <w:pPr>
              <w:ind w:left="0" w:right="0"/>
              <w:jc w:val="center"/>
              <w:rPr>
                <w:sz w:val="20"/>
                <w:szCs w:val="20"/>
              </w:rPr>
            </w:pPr>
            <w:r w:rsidRPr="00430977">
              <w:rPr>
                <w:sz w:val="20"/>
                <w:szCs w:val="20"/>
              </w:rPr>
              <w:t>50</w:t>
            </w:r>
          </w:p>
        </w:tc>
        <w:tc>
          <w:tcPr>
            <w:tcW w:w="1527" w:type="dxa"/>
            <w:vAlign w:val="center"/>
          </w:tcPr>
          <w:p w14:paraId="54797C60" w14:textId="77777777" w:rsidR="00E25E9C" w:rsidRPr="00430977" w:rsidRDefault="00E25E9C" w:rsidP="00430977">
            <w:pPr>
              <w:ind w:left="0" w:right="0"/>
              <w:jc w:val="center"/>
              <w:rPr>
                <w:sz w:val="20"/>
                <w:szCs w:val="20"/>
              </w:rPr>
            </w:pPr>
            <w:r w:rsidRPr="00430977">
              <w:rPr>
                <w:sz w:val="20"/>
                <w:szCs w:val="20"/>
              </w:rPr>
              <w:t>1630</w:t>
            </w:r>
          </w:p>
        </w:tc>
        <w:tc>
          <w:tcPr>
            <w:tcW w:w="1624" w:type="dxa"/>
            <w:vAlign w:val="center"/>
          </w:tcPr>
          <w:p w14:paraId="53A5474A" w14:textId="77777777" w:rsidR="00E25E9C" w:rsidRPr="00430977" w:rsidRDefault="00E25E9C" w:rsidP="00430977">
            <w:pPr>
              <w:ind w:left="0" w:right="0"/>
              <w:jc w:val="center"/>
              <w:rPr>
                <w:sz w:val="20"/>
                <w:szCs w:val="20"/>
              </w:rPr>
            </w:pPr>
            <w:r w:rsidRPr="00430977">
              <w:rPr>
                <w:sz w:val="20"/>
                <w:szCs w:val="20"/>
              </w:rPr>
              <w:t>0.9</w:t>
            </w:r>
          </w:p>
        </w:tc>
      </w:tr>
      <w:tr w:rsidR="00430977" w:rsidRPr="00430977" w14:paraId="5045C7E1" w14:textId="77777777" w:rsidTr="00430977">
        <w:trPr>
          <w:trHeight w:val="228"/>
        </w:trPr>
        <w:tc>
          <w:tcPr>
            <w:tcW w:w="1526" w:type="dxa"/>
            <w:vMerge/>
            <w:vAlign w:val="center"/>
          </w:tcPr>
          <w:p w14:paraId="2D98E3A3" w14:textId="77777777" w:rsidR="00E25E9C" w:rsidRPr="00430977" w:rsidRDefault="00E25E9C" w:rsidP="00430977">
            <w:pPr>
              <w:ind w:left="0" w:right="0"/>
              <w:jc w:val="center"/>
              <w:rPr>
                <w:sz w:val="20"/>
                <w:szCs w:val="20"/>
              </w:rPr>
            </w:pPr>
          </w:p>
        </w:tc>
        <w:tc>
          <w:tcPr>
            <w:tcW w:w="2551" w:type="dxa"/>
            <w:vMerge/>
            <w:vAlign w:val="center"/>
          </w:tcPr>
          <w:p w14:paraId="5D61AB52" w14:textId="77777777" w:rsidR="00E25E9C" w:rsidRPr="00430977" w:rsidRDefault="00E25E9C" w:rsidP="00430977">
            <w:pPr>
              <w:ind w:left="0" w:right="0"/>
              <w:jc w:val="center"/>
              <w:rPr>
                <w:sz w:val="20"/>
                <w:szCs w:val="20"/>
              </w:rPr>
            </w:pPr>
          </w:p>
        </w:tc>
        <w:tc>
          <w:tcPr>
            <w:tcW w:w="1492" w:type="dxa"/>
            <w:vAlign w:val="center"/>
          </w:tcPr>
          <w:p w14:paraId="06F65118" w14:textId="77777777" w:rsidR="00E25E9C" w:rsidRPr="00430977" w:rsidRDefault="00E25E9C" w:rsidP="00430977">
            <w:pPr>
              <w:ind w:left="0" w:right="0"/>
              <w:jc w:val="center"/>
              <w:rPr>
                <w:sz w:val="20"/>
                <w:szCs w:val="20"/>
              </w:rPr>
            </w:pPr>
            <w:r w:rsidRPr="00430977">
              <w:rPr>
                <w:sz w:val="20"/>
                <w:szCs w:val="20"/>
              </w:rPr>
              <w:t>100</w:t>
            </w:r>
          </w:p>
        </w:tc>
        <w:tc>
          <w:tcPr>
            <w:tcW w:w="1527" w:type="dxa"/>
            <w:vAlign w:val="center"/>
          </w:tcPr>
          <w:p w14:paraId="3291B334" w14:textId="77777777" w:rsidR="00E25E9C" w:rsidRPr="00430977" w:rsidRDefault="00E25E9C" w:rsidP="00430977">
            <w:pPr>
              <w:ind w:left="0" w:right="0"/>
              <w:jc w:val="center"/>
              <w:rPr>
                <w:sz w:val="20"/>
                <w:szCs w:val="20"/>
              </w:rPr>
            </w:pPr>
            <w:r w:rsidRPr="00430977">
              <w:rPr>
                <w:sz w:val="20"/>
                <w:szCs w:val="20"/>
              </w:rPr>
              <w:t>4070</w:t>
            </w:r>
          </w:p>
        </w:tc>
        <w:tc>
          <w:tcPr>
            <w:tcW w:w="1624" w:type="dxa"/>
            <w:vAlign w:val="center"/>
          </w:tcPr>
          <w:p w14:paraId="1A948F2F" w14:textId="77777777" w:rsidR="00E25E9C" w:rsidRPr="00430977" w:rsidRDefault="00E25E9C" w:rsidP="00430977">
            <w:pPr>
              <w:ind w:left="0" w:right="0"/>
              <w:jc w:val="center"/>
              <w:rPr>
                <w:sz w:val="20"/>
                <w:szCs w:val="20"/>
              </w:rPr>
            </w:pPr>
            <w:r w:rsidRPr="00430977">
              <w:rPr>
                <w:sz w:val="20"/>
                <w:szCs w:val="20"/>
              </w:rPr>
              <w:t>2.1</w:t>
            </w:r>
          </w:p>
        </w:tc>
      </w:tr>
      <w:tr w:rsidR="00430977" w:rsidRPr="00430977" w14:paraId="2D318C0F" w14:textId="77777777" w:rsidTr="00430977">
        <w:trPr>
          <w:trHeight w:val="228"/>
        </w:trPr>
        <w:tc>
          <w:tcPr>
            <w:tcW w:w="1526" w:type="dxa"/>
            <w:vMerge/>
            <w:vAlign w:val="center"/>
          </w:tcPr>
          <w:p w14:paraId="2011D95C" w14:textId="77777777" w:rsidR="00E25E9C" w:rsidRPr="00430977" w:rsidRDefault="00E25E9C" w:rsidP="00430977">
            <w:pPr>
              <w:ind w:left="0" w:right="0"/>
              <w:jc w:val="center"/>
              <w:rPr>
                <w:sz w:val="20"/>
                <w:szCs w:val="20"/>
              </w:rPr>
            </w:pPr>
          </w:p>
        </w:tc>
        <w:tc>
          <w:tcPr>
            <w:tcW w:w="2551" w:type="dxa"/>
            <w:vMerge w:val="restart"/>
            <w:vAlign w:val="center"/>
          </w:tcPr>
          <w:p w14:paraId="244C37C8" w14:textId="0CC7F463" w:rsidR="00E25E9C" w:rsidRPr="00430977" w:rsidRDefault="00E25E9C" w:rsidP="00545C60">
            <w:pPr>
              <w:ind w:left="0" w:right="0"/>
              <w:jc w:val="center"/>
              <w:rPr>
                <w:sz w:val="20"/>
                <w:szCs w:val="20"/>
              </w:rPr>
            </w:pPr>
            <w:proofErr w:type="spellStart"/>
            <w:r w:rsidRPr="00430977">
              <w:rPr>
                <w:sz w:val="20"/>
                <w:szCs w:val="20"/>
              </w:rPr>
              <w:t>Embryofetal</w:t>
            </w:r>
            <w:proofErr w:type="spellEnd"/>
            <w:r w:rsidRPr="00430977">
              <w:rPr>
                <w:sz w:val="20"/>
                <w:szCs w:val="20"/>
              </w:rPr>
              <w:t xml:space="preserve"> development</w:t>
            </w:r>
            <w:r w:rsidR="00545C60">
              <w:rPr>
                <w:sz w:val="20"/>
                <w:szCs w:val="20"/>
              </w:rPr>
              <w:t xml:space="preserve"> </w:t>
            </w:r>
            <w:r w:rsidRPr="00430977">
              <w:rPr>
                <w:sz w:val="20"/>
                <w:szCs w:val="20"/>
              </w:rPr>
              <w:t>[Study 003-NCL TX-053-01]</w:t>
            </w:r>
          </w:p>
        </w:tc>
        <w:tc>
          <w:tcPr>
            <w:tcW w:w="1492" w:type="dxa"/>
            <w:vAlign w:val="center"/>
          </w:tcPr>
          <w:p w14:paraId="1B04B1C6" w14:textId="77777777" w:rsidR="00E25E9C" w:rsidRPr="00430977" w:rsidRDefault="00E25E9C" w:rsidP="00430977">
            <w:pPr>
              <w:ind w:left="0" w:right="0"/>
              <w:jc w:val="center"/>
              <w:rPr>
                <w:sz w:val="20"/>
                <w:szCs w:val="20"/>
              </w:rPr>
            </w:pPr>
            <w:r w:rsidRPr="00430977">
              <w:rPr>
                <w:sz w:val="20"/>
                <w:szCs w:val="20"/>
              </w:rPr>
              <w:t>50</w:t>
            </w:r>
          </w:p>
        </w:tc>
        <w:tc>
          <w:tcPr>
            <w:tcW w:w="1527" w:type="dxa"/>
            <w:vAlign w:val="center"/>
          </w:tcPr>
          <w:p w14:paraId="1E24C2A9" w14:textId="77777777" w:rsidR="00E25E9C" w:rsidRPr="00430977" w:rsidRDefault="00E25E9C" w:rsidP="00430977">
            <w:pPr>
              <w:ind w:left="0" w:right="0"/>
              <w:jc w:val="center"/>
              <w:rPr>
                <w:sz w:val="20"/>
                <w:szCs w:val="20"/>
              </w:rPr>
            </w:pPr>
            <w:r w:rsidRPr="00430977">
              <w:rPr>
                <w:sz w:val="20"/>
                <w:szCs w:val="20"/>
              </w:rPr>
              <w:t>3120</w:t>
            </w:r>
          </w:p>
        </w:tc>
        <w:tc>
          <w:tcPr>
            <w:tcW w:w="1624" w:type="dxa"/>
            <w:vAlign w:val="center"/>
          </w:tcPr>
          <w:p w14:paraId="034C9D0C" w14:textId="77777777" w:rsidR="00E25E9C" w:rsidRPr="00430977" w:rsidRDefault="00E25E9C" w:rsidP="00430977">
            <w:pPr>
              <w:ind w:left="0" w:right="0"/>
              <w:jc w:val="center"/>
              <w:rPr>
                <w:sz w:val="20"/>
                <w:szCs w:val="20"/>
              </w:rPr>
            </w:pPr>
            <w:r w:rsidRPr="00430977">
              <w:rPr>
                <w:sz w:val="20"/>
                <w:szCs w:val="20"/>
              </w:rPr>
              <w:t>1.6</w:t>
            </w:r>
          </w:p>
        </w:tc>
      </w:tr>
      <w:tr w:rsidR="00430977" w:rsidRPr="00430977" w14:paraId="1363D212" w14:textId="77777777" w:rsidTr="00430977">
        <w:trPr>
          <w:trHeight w:val="228"/>
        </w:trPr>
        <w:tc>
          <w:tcPr>
            <w:tcW w:w="1526" w:type="dxa"/>
            <w:vMerge/>
            <w:vAlign w:val="center"/>
          </w:tcPr>
          <w:p w14:paraId="60D6E5DB" w14:textId="77777777" w:rsidR="00E25E9C" w:rsidRPr="00430977" w:rsidRDefault="00E25E9C" w:rsidP="00430977">
            <w:pPr>
              <w:ind w:left="0" w:right="0"/>
              <w:jc w:val="center"/>
              <w:rPr>
                <w:sz w:val="20"/>
                <w:szCs w:val="20"/>
              </w:rPr>
            </w:pPr>
          </w:p>
        </w:tc>
        <w:tc>
          <w:tcPr>
            <w:tcW w:w="2551" w:type="dxa"/>
            <w:vMerge/>
            <w:vAlign w:val="center"/>
          </w:tcPr>
          <w:p w14:paraId="2F3CDB33" w14:textId="77777777" w:rsidR="00E25E9C" w:rsidRPr="00430977" w:rsidRDefault="00E25E9C" w:rsidP="00430977">
            <w:pPr>
              <w:ind w:left="0" w:right="0"/>
              <w:jc w:val="center"/>
              <w:rPr>
                <w:sz w:val="20"/>
                <w:szCs w:val="20"/>
              </w:rPr>
            </w:pPr>
          </w:p>
        </w:tc>
        <w:tc>
          <w:tcPr>
            <w:tcW w:w="1492" w:type="dxa"/>
            <w:vAlign w:val="center"/>
          </w:tcPr>
          <w:p w14:paraId="4CB208CC" w14:textId="77777777" w:rsidR="00E25E9C" w:rsidRPr="00430977" w:rsidRDefault="00E25E9C" w:rsidP="00430977">
            <w:pPr>
              <w:ind w:left="0" w:right="0"/>
              <w:jc w:val="center"/>
              <w:rPr>
                <w:sz w:val="20"/>
                <w:szCs w:val="20"/>
              </w:rPr>
            </w:pPr>
            <w:r w:rsidRPr="00430977">
              <w:rPr>
                <w:sz w:val="20"/>
                <w:szCs w:val="20"/>
              </w:rPr>
              <w:t>150</w:t>
            </w:r>
          </w:p>
        </w:tc>
        <w:tc>
          <w:tcPr>
            <w:tcW w:w="1527" w:type="dxa"/>
            <w:vAlign w:val="center"/>
          </w:tcPr>
          <w:p w14:paraId="650848B5" w14:textId="77777777" w:rsidR="00E25E9C" w:rsidRPr="00430977" w:rsidRDefault="00E25E9C" w:rsidP="00430977">
            <w:pPr>
              <w:ind w:left="0" w:right="0"/>
              <w:jc w:val="center"/>
              <w:rPr>
                <w:sz w:val="20"/>
                <w:szCs w:val="20"/>
              </w:rPr>
            </w:pPr>
            <w:r w:rsidRPr="00430977">
              <w:rPr>
                <w:sz w:val="20"/>
                <w:szCs w:val="20"/>
              </w:rPr>
              <w:t>7380</w:t>
            </w:r>
          </w:p>
        </w:tc>
        <w:tc>
          <w:tcPr>
            <w:tcW w:w="1624" w:type="dxa"/>
            <w:vAlign w:val="center"/>
          </w:tcPr>
          <w:p w14:paraId="09DA365A" w14:textId="77777777" w:rsidR="00E25E9C" w:rsidRPr="00430977" w:rsidRDefault="00E25E9C" w:rsidP="00430977">
            <w:pPr>
              <w:ind w:left="0" w:right="0"/>
              <w:jc w:val="center"/>
              <w:rPr>
                <w:sz w:val="20"/>
                <w:szCs w:val="20"/>
              </w:rPr>
            </w:pPr>
            <w:r w:rsidRPr="00430977">
              <w:rPr>
                <w:sz w:val="20"/>
                <w:szCs w:val="20"/>
              </w:rPr>
              <w:t>3.9</w:t>
            </w:r>
          </w:p>
        </w:tc>
      </w:tr>
      <w:tr w:rsidR="00430977" w:rsidRPr="00430977" w14:paraId="587542DA" w14:textId="77777777" w:rsidTr="00430977">
        <w:trPr>
          <w:trHeight w:val="228"/>
        </w:trPr>
        <w:tc>
          <w:tcPr>
            <w:tcW w:w="1526" w:type="dxa"/>
            <w:vMerge/>
            <w:vAlign w:val="center"/>
          </w:tcPr>
          <w:p w14:paraId="777EB8EE" w14:textId="77777777" w:rsidR="00E25E9C" w:rsidRPr="00430977" w:rsidRDefault="00E25E9C" w:rsidP="00430977">
            <w:pPr>
              <w:ind w:left="0" w:right="0"/>
              <w:jc w:val="center"/>
              <w:rPr>
                <w:sz w:val="20"/>
                <w:szCs w:val="20"/>
              </w:rPr>
            </w:pPr>
          </w:p>
        </w:tc>
        <w:tc>
          <w:tcPr>
            <w:tcW w:w="2551" w:type="dxa"/>
            <w:vMerge/>
            <w:vAlign w:val="center"/>
          </w:tcPr>
          <w:p w14:paraId="53896BBC" w14:textId="77777777" w:rsidR="00E25E9C" w:rsidRPr="00430977" w:rsidRDefault="00E25E9C" w:rsidP="00430977">
            <w:pPr>
              <w:ind w:left="0" w:right="0"/>
              <w:jc w:val="center"/>
              <w:rPr>
                <w:sz w:val="20"/>
                <w:szCs w:val="20"/>
              </w:rPr>
            </w:pPr>
          </w:p>
        </w:tc>
        <w:tc>
          <w:tcPr>
            <w:tcW w:w="1492" w:type="dxa"/>
            <w:vAlign w:val="center"/>
          </w:tcPr>
          <w:p w14:paraId="59F6ED14" w14:textId="77777777" w:rsidR="00E25E9C" w:rsidRPr="00430977" w:rsidRDefault="00E25E9C" w:rsidP="00430977">
            <w:pPr>
              <w:ind w:left="0" w:right="0"/>
              <w:jc w:val="center"/>
              <w:rPr>
                <w:sz w:val="20"/>
                <w:szCs w:val="20"/>
              </w:rPr>
            </w:pPr>
            <w:r w:rsidRPr="00430977">
              <w:rPr>
                <w:sz w:val="20"/>
                <w:szCs w:val="20"/>
              </w:rPr>
              <w:t>450</w:t>
            </w:r>
          </w:p>
        </w:tc>
        <w:tc>
          <w:tcPr>
            <w:tcW w:w="1527" w:type="dxa"/>
            <w:vAlign w:val="center"/>
          </w:tcPr>
          <w:p w14:paraId="70F1F3AD" w14:textId="77777777" w:rsidR="00E25E9C" w:rsidRPr="00430977" w:rsidRDefault="00E25E9C" w:rsidP="00430977">
            <w:pPr>
              <w:ind w:left="0" w:right="0"/>
              <w:jc w:val="center"/>
              <w:rPr>
                <w:sz w:val="20"/>
                <w:szCs w:val="20"/>
              </w:rPr>
            </w:pPr>
            <w:r w:rsidRPr="00430977">
              <w:rPr>
                <w:sz w:val="20"/>
                <w:szCs w:val="20"/>
              </w:rPr>
              <w:t>2510</w:t>
            </w:r>
          </w:p>
        </w:tc>
        <w:tc>
          <w:tcPr>
            <w:tcW w:w="1624" w:type="dxa"/>
            <w:vAlign w:val="center"/>
          </w:tcPr>
          <w:p w14:paraId="0D1E24C5" w14:textId="77777777" w:rsidR="00E25E9C" w:rsidRPr="00430977" w:rsidRDefault="00E25E9C" w:rsidP="00430977">
            <w:pPr>
              <w:ind w:left="0" w:right="0"/>
              <w:jc w:val="center"/>
              <w:rPr>
                <w:sz w:val="20"/>
                <w:szCs w:val="20"/>
              </w:rPr>
            </w:pPr>
            <w:r w:rsidRPr="00430977">
              <w:rPr>
                <w:sz w:val="20"/>
                <w:szCs w:val="20"/>
              </w:rPr>
              <w:t>1.3</w:t>
            </w:r>
          </w:p>
        </w:tc>
      </w:tr>
      <w:tr w:rsidR="00430977" w:rsidRPr="00430977" w14:paraId="347EFB44" w14:textId="77777777" w:rsidTr="00430977">
        <w:trPr>
          <w:trHeight w:val="228"/>
        </w:trPr>
        <w:tc>
          <w:tcPr>
            <w:tcW w:w="1526" w:type="dxa"/>
            <w:vAlign w:val="center"/>
          </w:tcPr>
          <w:p w14:paraId="25928242" w14:textId="77777777" w:rsidR="00400837" w:rsidRPr="00430977" w:rsidRDefault="00E25E9C" w:rsidP="00430977">
            <w:pPr>
              <w:ind w:left="0" w:right="0"/>
              <w:jc w:val="center"/>
              <w:rPr>
                <w:sz w:val="20"/>
                <w:szCs w:val="20"/>
              </w:rPr>
            </w:pPr>
            <w:r w:rsidRPr="00430977">
              <w:rPr>
                <w:sz w:val="20"/>
                <w:szCs w:val="20"/>
              </w:rPr>
              <w:t>Human</w:t>
            </w:r>
          </w:p>
          <w:p w14:paraId="009BE862" w14:textId="77777777" w:rsidR="00E25E9C" w:rsidRPr="00430977" w:rsidRDefault="00430977" w:rsidP="00430977">
            <w:pPr>
              <w:ind w:left="0" w:right="0"/>
              <w:jc w:val="center"/>
              <w:rPr>
                <w:sz w:val="20"/>
                <w:szCs w:val="20"/>
              </w:rPr>
            </w:pPr>
            <w:r>
              <w:rPr>
                <w:sz w:val="20"/>
                <w:szCs w:val="20"/>
              </w:rPr>
              <w:t xml:space="preserve">(patients; age 2 to </w:t>
            </w:r>
            <w:r w:rsidR="00E25E9C" w:rsidRPr="00430977">
              <w:rPr>
                <w:sz w:val="20"/>
                <w:szCs w:val="20"/>
              </w:rPr>
              <w:t>17 y)</w:t>
            </w:r>
          </w:p>
        </w:tc>
        <w:tc>
          <w:tcPr>
            <w:tcW w:w="2551" w:type="dxa"/>
            <w:vAlign w:val="center"/>
          </w:tcPr>
          <w:p w14:paraId="782EB93C" w14:textId="77777777" w:rsidR="00E25E9C" w:rsidRPr="00430977" w:rsidRDefault="00E25E9C" w:rsidP="00430977">
            <w:pPr>
              <w:ind w:left="0" w:right="0"/>
              <w:jc w:val="center"/>
              <w:rPr>
                <w:sz w:val="20"/>
                <w:szCs w:val="20"/>
              </w:rPr>
            </w:pPr>
            <w:r w:rsidRPr="00430977">
              <w:rPr>
                <w:sz w:val="20"/>
                <w:szCs w:val="20"/>
              </w:rPr>
              <w:t>steady state</w:t>
            </w:r>
          </w:p>
          <w:p w14:paraId="3385377F" w14:textId="77777777" w:rsidR="00E25E9C" w:rsidRPr="00430977" w:rsidRDefault="00E25E9C" w:rsidP="00430977">
            <w:pPr>
              <w:ind w:left="0" w:right="0"/>
              <w:jc w:val="center"/>
              <w:rPr>
                <w:sz w:val="20"/>
                <w:szCs w:val="20"/>
              </w:rPr>
            </w:pPr>
            <w:r w:rsidRPr="00430977">
              <w:rPr>
                <w:sz w:val="20"/>
                <w:szCs w:val="20"/>
              </w:rPr>
              <w:t>[Study AN2728-AD-102]</w:t>
            </w:r>
          </w:p>
        </w:tc>
        <w:tc>
          <w:tcPr>
            <w:tcW w:w="1492" w:type="dxa"/>
            <w:vAlign w:val="center"/>
          </w:tcPr>
          <w:p w14:paraId="18AEDC87" w14:textId="77777777" w:rsidR="00E25E9C" w:rsidRPr="00430977" w:rsidRDefault="00E25E9C" w:rsidP="00430977">
            <w:pPr>
              <w:ind w:left="0" w:right="0"/>
              <w:jc w:val="center"/>
              <w:rPr>
                <w:sz w:val="20"/>
                <w:szCs w:val="20"/>
              </w:rPr>
            </w:pPr>
            <w:r w:rsidRPr="00430977">
              <w:rPr>
                <w:sz w:val="20"/>
                <w:szCs w:val="20"/>
              </w:rPr>
              <w:t>[2%]</w:t>
            </w:r>
          </w:p>
        </w:tc>
        <w:tc>
          <w:tcPr>
            <w:tcW w:w="1527" w:type="dxa"/>
            <w:vAlign w:val="center"/>
          </w:tcPr>
          <w:p w14:paraId="074EF546" w14:textId="77777777" w:rsidR="00E25E9C" w:rsidRPr="00430977" w:rsidRDefault="00E25E9C" w:rsidP="00430977">
            <w:pPr>
              <w:ind w:left="0" w:right="0"/>
              <w:jc w:val="center"/>
              <w:rPr>
                <w:sz w:val="20"/>
                <w:szCs w:val="20"/>
              </w:rPr>
            </w:pPr>
            <w:r w:rsidRPr="00430977">
              <w:rPr>
                <w:sz w:val="20"/>
                <w:szCs w:val="20"/>
              </w:rPr>
              <w:t>1898</w:t>
            </w:r>
          </w:p>
        </w:tc>
        <w:tc>
          <w:tcPr>
            <w:tcW w:w="1624" w:type="dxa"/>
            <w:vAlign w:val="center"/>
          </w:tcPr>
          <w:p w14:paraId="7B2423D1" w14:textId="77777777" w:rsidR="00E25E9C" w:rsidRPr="00430977" w:rsidRDefault="00E25E9C" w:rsidP="00430977">
            <w:pPr>
              <w:ind w:left="0" w:right="0"/>
              <w:jc w:val="center"/>
              <w:rPr>
                <w:sz w:val="20"/>
                <w:szCs w:val="20"/>
              </w:rPr>
            </w:pPr>
            <w:r w:rsidRPr="00430977">
              <w:rPr>
                <w:sz w:val="20"/>
                <w:szCs w:val="20"/>
              </w:rPr>
              <w:t>–</w:t>
            </w:r>
          </w:p>
        </w:tc>
      </w:tr>
    </w:tbl>
    <w:p w14:paraId="067A40BD" w14:textId="77777777" w:rsidR="00AC6811" w:rsidRDefault="00AC6811" w:rsidP="00430977">
      <w:pPr>
        <w:pStyle w:val="TableDescription"/>
      </w:pPr>
      <w:r w:rsidRPr="00176B73">
        <w:rPr>
          <w:position w:val="-2"/>
        </w:rPr>
        <w:t>#</w:t>
      </w:r>
      <w:r w:rsidRPr="00EB69F1">
        <w:t xml:space="preserve"> = </w:t>
      </w:r>
      <w:proofErr w:type="spellStart"/>
      <w:r w:rsidRPr="00EB69F1">
        <w:t>animal</w:t>
      </w:r>
      <w:proofErr w:type="gramStart"/>
      <w:r w:rsidRPr="00EB69F1">
        <w:t>:human</w:t>
      </w:r>
      <w:proofErr w:type="spellEnd"/>
      <w:proofErr w:type="gramEnd"/>
      <w:r w:rsidRPr="00EB69F1">
        <w:t xml:space="preserve"> plasma AUC</w:t>
      </w:r>
      <w:r w:rsidRPr="00EB69F1">
        <w:rPr>
          <w:vertAlign w:val="subscript"/>
        </w:rPr>
        <w:t>0–24</w:t>
      </w:r>
      <w:r w:rsidRPr="00EB69F1">
        <w:rPr>
          <w:w w:val="50"/>
          <w:vertAlign w:val="subscript"/>
        </w:rPr>
        <w:t> </w:t>
      </w:r>
      <w:r w:rsidRPr="00EB69F1">
        <w:rPr>
          <w:vertAlign w:val="subscript"/>
        </w:rPr>
        <w:t>h</w:t>
      </w:r>
      <w:r w:rsidRPr="00EB69F1">
        <w:t xml:space="preserve"> </w:t>
      </w:r>
    </w:p>
    <w:p w14:paraId="1B124EC1" w14:textId="77777777" w:rsidR="00724604" w:rsidRDefault="00724604" w:rsidP="00724604">
      <w:r>
        <w:t xml:space="preserve">Maximum relative exposures were low in </w:t>
      </w:r>
      <w:proofErr w:type="spellStart"/>
      <w:r>
        <w:t>embryofetal</w:t>
      </w:r>
      <w:proofErr w:type="spellEnd"/>
      <w:r>
        <w:t xml:space="preserve"> development studies in rats and rabbits. Studies of placental transfer and excretion into milk of </w:t>
      </w:r>
      <w:r w:rsidR="00145D5A">
        <w:t>crisaborole</w:t>
      </w:r>
      <w:r w:rsidR="00A04941">
        <w:t xml:space="preserve"> </w:t>
      </w:r>
      <w:proofErr w:type="gramStart"/>
      <w:r w:rsidR="00A04941">
        <w:t>were not submitted</w:t>
      </w:r>
      <w:proofErr w:type="gramEnd"/>
      <w:r w:rsidR="00A04941">
        <w:t>.</w:t>
      </w:r>
    </w:p>
    <w:p w14:paraId="28640F84" w14:textId="77777777" w:rsidR="00724604" w:rsidRDefault="00724604" w:rsidP="00724604">
      <w:r>
        <w:t xml:space="preserve">There was no effect </w:t>
      </w:r>
      <w:proofErr w:type="gramStart"/>
      <w:r>
        <w:t>on male or female fertility in rats at doses u</w:t>
      </w:r>
      <w:r w:rsidR="007054A9">
        <w:t>p to 600 mg/kg/day (relative exposure</w:t>
      </w:r>
      <w:r>
        <w:t xml:space="preserve"> 12.6)</w:t>
      </w:r>
      <w:proofErr w:type="gramEnd"/>
      <w:r>
        <w:t>.</w:t>
      </w:r>
    </w:p>
    <w:p w14:paraId="21B406C8" w14:textId="77777777" w:rsidR="00724604" w:rsidRDefault="00724604" w:rsidP="00724604">
      <w:r>
        <w:t xml:space="preserve">In an </w:t>
      </w:r>
      <w:proofErr w:type="spellStart"/>
      <w:r>
        <w:t>embryofetal</w:t>
      </w:r>
      <w:proofErr w:type="spellEnd"/>
      <w:r>
        <w:t xml:space="preserve"> development study in rats at oral doses up to </w:t>
      </w:r>
      <w:r w:rsidR="00FD7F0D">
        <w:t xml:space="preserve">600 mg/kg/day, there was a dose </w:t>
      </w:r>
      <w:r>
        <w:t>dependent reduction in f</w:t>
      </w:r>
      <w:r w:rsidR="00E25E9C">
        <w:t>o</w:t>
      </w:r>
      <w:r>
        <w:t>etal bodyweight (12%). The reduction in f</w:t>
      </w:r>
      <w:r w:rsidR="00786B5A">
        <w:t>o</w:t>
      </w:r>
      <w:r>
        <w:t>etal bodyweight was associated with an increase in the incidence of skeletal variations at 600</w:t>
      </w:r>
      <w:r w:rsidR="00FA61EB">
        <w:t> </w:t>
      </w:r>
      <w:r>
        <w:t xml:space="preserve">mg/kg/day. These included incomplete ossification of the arches of the cervical and lumbar vertebrae, incomplete ossification of the pelvic bones and reduced numbers of </w:t>
      </w:r>
      <w:r w:rsidR="00786B5A">
        <w:t xml:space="preserve">ossified </w:t>
      </w:r>
      <w:proofErr w:type="spellStart"/>
      <w:r w:rsidR="00786B5A">
        <w:t>caudals</w:t>
      </w:r>
      <w:proofErr w:type="spellEnd"/>
      <w:r w:rsidR="00786B5A">
        <w:t>, sternal centre</w:t>
      </w:r>
      <w:r>
        <w:t xml:space="preserve">s, metacarpals, metatarsals and forepaw and </w:t>
      </w:r>
      <w:proofErr w:type="spellStart"/>
      <w:r>
        <w:t>hindpaw</w:t>
      </w:r>
      <w:proofErr w:type="spellEnd"/>
      <w:r>
        <w:t xml:space="preserve"> phalanges. These effects occurred at a dose that resulted in maternal toxicity (decreased maternal bodyweight, food consumption and faecal changes). Exposures at the NOAEL for </w:t>
      </w:r>
      <w:proofErr w:type="spellStart"/>
      <w:r>
        <w:t>embryofetal</w:t>
      </w:r>
      <w:proofErr w:type="spellEnd"/>
      <w:r>
        <w:t xml:space="preserve"> toxicity (300 mg/kg/day) </w:t>
      </w:r>
      <w:proofErr w:type="gramStart"/>
      <w:r>
        <w:t>were low compa</w:t>
      </w:r>
      <w:r w:rsidR="007054A9">
        <w:t>red</w:t>
      </w:r>
      <w:proofErr w:type="gramEnd"/>
      <w:r w:rsidR="007054A9">
        <w:t xml:space="preserve"> to the clinical exposure (relative exposure</w:t>
      </w:r>
      <w:r>
        <w:t xml:space="preserve"> 3.3).</w:t>
      </w:r>
    </w:p>
    <w:p w14:paraId="1274F99B" w14:textId="77777777" w:rsidR="00724604" w:rsidRDefault="00145D5A" w:rsidP="00724604">
      <w:r>
        <w:t>Crisaborole</w:t>
      </w:r>
      <w:r w:rsidR="00724604">
        <w:t xml:space="preserve"> was not teratogenic in rabbits that </w:t>
      </w:r>
      <w:proofErr w:type="gramStart"/>
      <w:r w:rsidR="00724604">
        <w:t>were dosed</w:t>
      </w:r>
      <w:proofErr w:type="gramEnd"/>
      <w:r w:rsidR="00724604">
        <w:t xml:space="preserve"> daily during the period of organogenesis wi</w:t>
      </w:r>
      <w:r w:rsidR="007054A9">
        <w:t>th doses up to 100 mg/kg/day (relative exposure</w:t>
      </w:r>
      <w:r w:rsidR="0059255C">
        <w:t xml:space="preserve"> 2.1). In a dose range </w:t>
      </w:r>
      <w:r w:rsidR="00724604">
        <w:t>finding study in rabbits at doses of up to 450 mg/kg/day, increased pre- and post-implantation loss, late resorptions, and increased male to female sex ratio were observed at a dose that caused mate</w:t>
      </w:r>
      <w:r w:rsidR="007054A9">
        <w:t>rnal toxicity (150 mg/kg/day; relative exposure</w:t>
      </w:r>
      <w:r w:rsidR="00724604">
        <w:t xml:space="preserve"> 3.9).</w:t>
      </w:r>
    </w:p>
    <w:p w14:paraId="2C9865B5" w14:textId="754DE0FF" w:rsidR="00724604" w:rsidRDefault="00724604" w:rsidP="00724604">
      <w:r>
        <w:t xml:space="preserve">In a pre-/postnatal development study in rats, maternal toxicity </w:t>
      </w:r>
      <w:proofErr w:type="gramStart"/>
      <w:r>
        <w:t>was observed</w:t>
      </w:r>
      <w:proofErr w:type="gramEnd"/>
      <w:r>
        <w:t xml:space="preserve"> at an oral dose of 600 mg/kg/</w:t>
      </w:r>
      <w:r w:rsidR="007054A9">
        <w:t>day (the highest dose tested; relative exposure</w:t>
      </w:r>
      <w:r>
        <w:t xml:space="preserve"> 12.6). This included litter loss (1 dam), decreased bodyweight (~91% of control) and food consumption during gestation and lactation. At this dose, pup survival was significantly reduced, with an increase in the number of still born pups and an increase in the number of pups found dead</w:t>
      </w:r>
      <w:r w:rsidR="00AC6811">
        <w:t xml:space="preserve"> or missing (presumed cannibalis</w:t>
      </w:r>
      <w:r>
        <w:t>ed</w:t>
      </w:r>
      <w:r w:rsidR="00AC6811">
        <w:t>) during the period (</w:t>
      </w:r>
      <w:r>
        <w:t>included 1 entire litter of pups found dead on lactation day 1). There was a significant reduction in pup weight during the first week of lactation (14</w:t>
      </w:r>
      <w:r w:rsidR="00FD7F0D">
        <w:t xml:space="preserve"> to </w:t>
      </w:r>
      <w:r>
        <w:t>16% lower than controls) and a reduction in food consumption (11</w:t>
      </w:r>
      <w:r w:rsidR="00FD7F0D">
        <w:t xml:space="preserve"> to </w:t>
      </w:r>
      <w:r>
        <w:t>16%). Based on these results, the NOAEL for materna</w:t>
      </w:r>
      <w:r w:rsidR="007054A9">
        <w:t>l toxicity was 300 mg/kg/day (relative exposure</w:t>
      </w:r>
      <w:r>
        <w:t xml:space="preserve"> 3.3). </w:t>
      </w:r>
      <w:proofErr w:type="spellStart"/>
      <w:r>
        <w:t>Postweaning</w:t>
      </w:r>
      <w:proofErr w:type="spellEnd"/>
      <w:r>
        <w:t>, there were no t</w:t>
      </w:r>
      <w:r w:rsidR="00FD7F0D">
        <w:t xml:space="preserve">reatment </w:t>
      </w:r>
      <w:r w:rsidR="00786B5A">
        <w:t>related deaths in the first filial</w:t>
      </w:r>
      <w:r w:rsidR="00FD7F0D">
        <w:t xml:space="preserve"> generation. Treatment </w:t>
      </w:r>
      <w:r>
        <w:t>related effects included decreased bodyweight during</w:t>
      </w:r>
      <w:r w:rsidR="00C26167">
        <w:t xml:space="preserve"> the</w:t>
      </w:r>
      <w:r>
        <w:t xml:space="preserve"> </w:t>
      </w:r>
      <w:proofErr w:type="spellStart"/>
      <w:r>
        <w:t>postweaning</w:t>
      </w:r>
      <w:proofErr w:type="spellEnd"/>
      <w:r>
        <w:t xml:space="preserve"> period, reduced bodyweight gain during gestation (GD 8</w:t>
      </w:r>
      <w:r w:rsidR="00FD7F0D">
        <w:t xml:space="preserve"> to </w:t>
      </w:r>
      <w:r>
        <w:t>21 and 0</w:t>
      </w:r>
      <w:r w:rsidR="00FD7F0D">
        <w:t xml:space="preserve"> to </w:t>
      </w:r>
      <w:r>
        <w:t>21, 93% of control on GD 21) and</w:t>
      </w:r>
      <w:r w:rsidR="00C26167">
        <w:t xml:space="preserve"> reduced</w:t>
      </w:r>
      <w:r>
        <w:t xml:space="preserve"> food consumption during </w:t>
      </w:r>
      <w:r w:rsidR="00C26167">
        <w:t xml:space="preserve">the </w:t>
      </w:r>
      <w:proofErr w:type="spellStart"/>
      <w:r>
        <w:t>postweaning</w:t>
      </w:r>
      <w:proofErr w:type="spellEnd"/>
      <w:r>
        <w:t xml:space="preserve"> and gestation at 600 mg/kg/da</w:t>
      </w:r>
      <w:r w:rsidR="0059255C">
        <w:t xml:space="preserve">y (maternal dose). No treatment </w:t>
      </w:r>
      <w:r>
        <w:t xml:space="preserve">related changes in sexual maturation, neurological parameters, </w:t>
      </w:r>
      <w:proofErr w:type="gramStart"/>
      <w:r>
        <w:t>reproductive</w:t>
      </w:r>
      <w:proofErr w:type="gramEnd"/>
      <w:r>
        <w:t xml:space="preserve"> parameters or at </w:t>
      </w:r>
      <w:r>
        <w:lastRenderedPageBreak/>
        <w:t>caesarean section were noted. Thus, the offsp</w:t>
      </w:r>
      <w:r w:rsidR="007054A9">
        <w:t>ring NOAEL was 300 mg/kg/day (relative exposure</w:t>
      </w:r>
      <w:r>
        <w:t xml:space="preserve"> 3.3).</w:t>
      </w:r>
    </w:p>
    <w:p w14:paraId="6D82A5A5" w14:textId="77777777" w:rsidR="00E31E71" w:rsidRDefault="00E31E71" w:rsidP="00E31E71">
      <w:pPr>
        <w:pStyle w:val="Heading5"/>
      </w:pPr>
      <w:r>
        <w:t>Pregnancy classification</w:t>
      </w:r>
    </w:p>
    <w:p w14:paraId="4819A36D" w14:textId="773F5DA1" w:rsidR="00E31E71" w:rsidRDefault="00E31E71" w:rsidP="00E31E71">
      <w:r>
        <w:t xml:space="preserve">The sponsor has proposed Pregnancy Category B1. This category is for drugs which studies in animals have not shown evidence of an increased occurrence of </w:t>
      </w:r>
      <w:proofErr w:type="spellStart"/>
      <w:r>
        <w:t>fetal</w:t>
      </w:r>
      <w:proofErr w:type="spellEnd"/>
      <w:r>
        <w:t xml:space="preserve"> damage. This </w:t>
      </w:r>
      <w:proofErr w:type="gramStart"/>
      <w:r>
        <w:t>is considered</w:t>
      </w:r>
      <w:proofErr w:type="gramEnd"/>
      <w:r>
        <w:t xml:space="preserve"> acceptable</w:t>
      </w:r>
      <w:r w:rsidR="00B35A44">
        <w:t>.</w:t>
      </w:r>
      <w:bookmarkStart w:id="62" w:name="_Ref16613386"/>
      <w:r w:rsidR="00400837">
        <w:rPr>
          <w:rStyle w:val="FootnoteReference"/>
        </w:rPr>
        <w:footnoteReference w:id="15"/>
      </w:r>
      <w:bookmarkEnd w:id="62"/>
    </w:p>
    <w:p w14:paraId="1A9F6970" w14:textId="77777777" w:rsidR="00E31E71" w:rsidRDefault="00FD7F0D" w:rsidP="00E31E71">
      <w:pPr>
        <w:pStyle w:val="Heading4"/>
      </w:pPr>
      <w:r>
        <w:t>Local tolerance</w:t>
      </w:r>
    </w:p>
    <w:p w14:paraId="709CA32F" w14:textId="063FC428" w:rsidR="00E31E71" w:rsidRDefault="00E31E71" w:rsidP="00E31E71">
      <w:r>
        <w:t xml:space="preserve">The local tolerance of </w:t>
      </w:r>
      <w:r w:rsidR="00145D5A">
        <w:t>crisaborole</w:t>
      </w:r>
      <w:r>
        <w:t xml:space="preserve"> </w:t>
      </w:r>
      <w:proofErr w:type="gramStart"/>
      <w:r>
        <w:t>was assessed</w:t>
      </w:r>
      <w:proofErr w:type="gramEnd"/>
      <w:r>
        <w:t xml:space="preserve"> in rep</w:t>
      </w:r>
      <w:r w:rsidR="0059255C">
        <w:t xml:space="preserve">eat </w:t>
      </w:r>
      <w:r>
        <w:t xml:space="preserve">dose toxicity </w:t>
      </w:r>
      <w:r w:rsidR="0059255C">
        <w:t xml:space="preserve">studies as well as in three GLP </w:t>
      </w:r>
      <w:r>
        <w:t xml:space="preserve">compliant studies. In dermal irritation studies, 2% </w:t>
      </w:r>
      <w:r w:rsidR="00145D5A">
        <w:t>crisaborole</w:t>
      </w:r>
      <w:r>
        <w:t xml:space="preserve"> cream B formulation </w:t>
      </w:r>
      <w:proofErr w:type="gramStart"/>
      <w:r>
        <w:t>was classified</w:t>
      </w:r>
      <w:proofErr w:type="gramEnd"/>
      <w:r>
        <w:t xml:space="preserve"> as a slight irritant with very slight erythema</w:t>
      </w:r>
      <w:r w:rsidR="00FA61EB">
        <w:t xml:space="preserve"> observed in all animals up to D</w:t>
      </w:r>
      <w:r>
        <w:t xml:space="preserve">ay 8 of the study. No differences </w:t>
      </w:r>
      <w:proofErr w:type="gramStart"/>
      <w:r>
        <w:t>were observed</w:t>
      </w:r>
      <w:proofErr w:type="gramEnd"/>
      <w:r>
        <w:t xml:space="preserve"> between intact and abraded skin or between vehicle and </w:t>
      </w:r>
      <w:r w:rsidR="00145D5A">
        <w:t>crisaborole</w:t>
      </w:r>
      <w:r w:rsidR="0059255C">
        <w:t xml:space="preserve"> treated animals. In repeat </w:t>
      </w:r>
      <w:r>
        <w:t xml:space="preserve">dose studies, topical application of </w:t>
      </w:r>
      <w:r w:rsidR="00145D5A">
        <w:t>crisaborole</w:t>
      </w:r>
      <w:r>
        <w:t xml:space="preserve"> formulations resulted in dermal irritation (mild to severe, with or without oedema) throughout the treatment and recovery periods. This </w:t>
      </w:r>
      <w:proofErr w:type="gramStart"/>
      <w:r>
        <w:t>was considered to be related</w:t>
      </w:r>
      <w:proofErr w:type="gramEnd"/>
      <w:r>
        <w:t xml:space="preserve"> to treatment with </w:t>
      </w:r>
      <w:r w:rsidR="00145D5A">
        <w:t>crisaborole</w:t>
      </w:r>
      <w:r>
        <w:t xml:space="preserve"> and/or the vehicle. In clinical studies, minimal skin irritation </w:t>
      </w:r>
      <w:proofErr w:type="gramStart"/>
      <w:r>
        <w:t>was observed</w:t>
      </w:r>
      <w:proofErr w:type="gramEnd"/>
      <w:r>
        <w:t xml:space="preserve"> when 2% </w:t>
      </w:r>
      <w:r w:rsidR="00145D5A">
        <w:t>crisaborole</w:t>
      </w:r>
      <w:r>
        <w:t xml:space="preserve"> was applied to health</w:t>
      </w:r>
      <w:r w:rsidR="00DA69F8">
        <w:t>y</w:t>
      </w:r>
      <w:r>
        <w:t xml:space="preserve"> human skin. No skin sensitisation </w:t>
      </w:r>
      <w:proofErr w:type="gramStart"/>
      <w:r>
        <w:t>was observed</w:t>
      </w:r>
      <w:proofErr w:type="gramEnd"/>
      <w:r>
        <w:t xml:space="preserve">. </w:t>
      </w:r>
      <w:proofErr w:type="gramStart"/>
      <w:r>
        <w:t>Overall</w:t>
      </w:r>
      <w:proofErr w:type="gramEnd"/>
      <w:r>
        <w:t xml:space="preserve"> the available data indicated that </w:t>
      </w:r>
      <w:r w:rsidR="00145D5A">
        <w:t>crisaborole</w:t>
      </w:r>
      <w:r>
        <w:t xml:space="preserve"> may cause local dermal irritation.</w:t>
      </w:r>
    </w:p>
    <w:p w14:paraId="442D3670" w14:textId="77777777" w:rsidR="00E31E71" w:rsidRDefault="00E31E71" w:rsidP="00E31E71">
      <w:r>
        <w:t xml:space="preserve">Slight conjunctival redness </w:t>
      </w:r>
      <w:proofErr w:type="gramStart"/>
      <w:r>
        <w:t>was observed</w:t>
      </w:r>
      <w:proofErr w:type="gramEnd"/>
      <w:r>
        <w:t xml:space="preserve"> in </w:t>
      </w:r>
      <w:r w:rsidR="001F4D95">
        <w:t>two</w:t>
      </w:r>
      <w:r>
        <w:t xml:space="preserve"> rabbits </w:t>
      </w:r>
      <w:r w:rsidR="001F4D95">
        <w:t>1</w:t>
      </w:r>
      <w:r>
        <w:t xml:space="preserve"> hour after application of 2% </w:t>
      </w:r>
      <w:r w:rsidR="00145D5A">
        <w:t>crisaborole</w:t>
      </w:r>
      <w:r>
        <w:t xml:space="preserve"> cream for</w:t>
      </w:r>
      <w:r w:rsidR="001F4D95">
        <w:t>mulation to the eye. Redness had</w:t>
      </w:r>
      <w:r>
        <w:t xml:space="preserve"> resolved by 24 hours.</w:t>
      </w:r>
      <w:r w:rsidR="00145D5A">
        <w:t xml:space="preserve"> </w:t>
      </w:r>
      <w:r>
        <w:t xml:space="preserve">While the formulation used in the irritation studies (cream formulation) differed from the proposed ointment formulation, the available evidence indicates a potential for the proposed clinical formulation of </w:t>
      </w:r>
      <w:r w:rsidR="00145D5A">
        <w:t>crisaborole</w:t>
      </w:r>
      <w:r>
        <w:t xml:space="preserve"> t</w:t>
      </w:r>
      <w:r w:rsidR="00A04941">
        <w:t>o cause mild ocular irritation.</w:t>
      </w:r>
    </w:p>
    <w:p w14:paraId="158E43FA" w14:textId="77777777" w:rsidR="00E31E71" w:rsidRDefault="00E31E71" w:rsidP="00E31E71">
      <w:pPr>
        <w:pStyle w:val="Heading4"/>
      </w:pPr>
      <w:r>
        <w:t>Antigenicity</w:t>
      </w:r>
    </w:p>
    <w:p w14:paraId="0DD286C5" w14:textId="77777777" w:rsidR="00E31E71" w:rsidRDefault="00E31E71" w:rsidP="00E31E71">
      <w:r>
        <w:t xml:space="preserve">The skin sensitisation potential of </w:t>
      </w:r>
      <w:r w:rsidR="00145D5A">
        <w:t>crisaborole</w:t>
      </w:r>
      <w:r>
        <w:t xml:space="preserve"> (1, 5 and 10% w/v) </w:t>
      </w:r>
      <w:proofErr w:type="gramStart"/>
      <w:r>
        <w:t>was examined</w:t>
      </w:r>
      <w:proofErr w:type="gramEnd"/>
      <w:r>
        <w:t xml:space="preserve"> in mice using the local lymph node assay.</w:t>
      </w:r>
      <w:r w:rsidR="00145D5A">
        <w:t xml:space="preserve"> </w:t>
      </w:r>
      <w:r>
        <w:t>Stimulation indices</w:t>
      </w:r>
      <w:r w:rsidR="001F4D95">
        <w:t xml:space="preserve"> (SI)</w:t>
      </w:r>
      <w:r>
        <w:t xml:space="preserve"> indicated that </w:t>
      </w:r>
      <w:r w:rsidR="00145D5A">
        <w:t>crisaborole</w:t>
      </w:r>
      <w:r>
        <w:t xml:space="preserve"> at concentrations up to 10% w/v did not cause skin sensitisation (SI &lt;</w:t>
      </w:r>
      <w:r w:rsidR="00331DFF">
        <w:t xml:space="preserve"> </w:t>
      </w:r>
      <w:r>
        <w:t>3). However, the clinical formulation was not tested.</w:t>
      </w:r>
    </w:p>
    <w:p w14:paraId="6088E8D7" w14:textId="77777777" w:rsidR="00E31E71" w:rsidRDefault="00E31E71" w:rsidP="00E31E71">
      <w:pPr>
        <w:pStyle w:val="Heading4"/>
      </w:pPr>
      <w:proofErr w:type="spellStart"/>
      <w:r>
        <w:t>Immunotoxicity</w:t>
      </w:r>
      <w:proofErr w:type="spellEnd"/>
    </w:p>
    <w:p w14:paraId="7F595F90" w14:textId="77777777" w:rsidR="00E31E71" w:rsidRDefault="00E31E71" w:rsidP="00E31E71">
      <w:r>
        <w:t xml:space="preserve">No </w:t>
      </w:r>
      <w:proofErr w:type="spellStart"/>
      <w:r>
        <w:t>immunot</w:t>
      </w:r>
      <w:r w:rsidR="00A04941">
        <w:t>oxicity</w:t>
      </w:r>
      <w:proofErr w:type="spellEnd"/>
      <w:r w:rsidR="00A04941">
        <w:t xml:space="preserve"> studies </w:t>
      </w:r>
      <w:proofErr w:type="gramStart"/>
      <w:r w:rsidR="00A04941">
        <w:t>were submitted</w:t>
      </w:r>
      <w:proofErr w:type="gramEnd"/>
      <w:r w:rsidR="00A04941">
        <w:t>.</w:t>
      </w:r>
    </w:p>
    <w:p w14:paraId="22B400E3" w14:textId="77777777" w:rsidR="00E31E71" w:rsidRDefault="00A04941" w:rsidP="00E31E71">
      <w:pPr>
        <w:pStyle w:val="Heading4"/>
      </w:pPr>
      <w:proofErr w:type="spellStart"/>
      <w:r>
        <w:t>Phototoxicity</w:t>
      </w:r>
      <w:proofErr w:type="spellEnd"/>
    </w:p>
    <w:p w14:paraId="6E92DBC1" w14:textId="77777777" w:rsidR="00E31E71" w:rsidRDefault="00E31E71" w:rsidP="00E31E71">
      <w:proofErr w:type="spellStart"/>
      <w:r>
        <w:t>Phototoxicity</w:t>
      </w:r>
      <w:proofErr w:type="spellEnd"/>
      <w:r>
        <w:t xml:space="preserve"> studies were not conducted using </w:t>
      </w:r>
      <w:r w:rsidR="00145D5A">
        <w:t>crisaborole</w:t>
      </w:r>
      <w:r>
        <w:t>. This is acceptable as no components of the drug product absorbe</w:t>
      </w:r>
      <w:r w:rsidR="0059255C">
        <w:t xml:space="preserve">d light between 290 to </w:t>
      </w:r>
      <w:r>
        <w:t xml:space="preserve">700 nm, which indicate </w:t>
      </w:r>
      <w:r w:rsidR="00145D5A">
        <w:t>crisaborole</w:t>
      </w:r>
      <w:r>
        <w:t xml:space="preserve"> is unlikely </w:t>
      </w:r>
      <w:r w:rsidR="00A04941">
        <w:t xml:space="preserve">to be </w:t>
      </w:r>
      <w:proofErr w:type="spellStart"/>
      <w:r w:rsidR="00A04941">
        <w:t>photoreactive</w:t>
      </w:r>
      <w:proofErr w:type="spellEnd"/>
      <w:r w:rsidR="00A04941">
        <w:t>.</w:t>
      </w:r>
    </w:p>
    <w:p w14:paraId="13056C68" w14:textId="77777777" w:rsidR="00E31E71" w:rsidRDefault="00A04941" w:rsidP="00E31E71">
      <w:pPr>
        <w:pStyle w:val="Heading4"/>
      </w:pPr>
      <w:r>
        <w:t>Metabolites</w:t>
      </w:r>
    </w:p>
    <w:p w14:paraId="521C9DD5" w14:textId="77777777" w:rsidR="00E31E71" w:rsidRDefault="00E31E71" w:rsidP="00E31E71">
      <w:r>
        <w:t xml:space="preserve">No dedicated toxicity studies were performed with the two main oxidative metabolites of </w:t>
      </w:r>
      <w:r w:rsidR="00145D5A">
        <w:t>crisaborole</w:t>
      </w:r>
      <w:r>
        <w:t xml:space="preserve">, AN7602 and AN8323 </w:t>
      </w:r>
      <w:proofErr w:type="gramStart"/>
      <w:r>
        <w:t>however</w:t>
      </w:r>
      <w:proofErr w:type="gramEnd"/>
      <w:r>
        <w:t xml:space="preserve"> these metabolites were quantified in the plas</w:t>
      </w:r>
      <w:r w:rsidR="0059255C">
        <w:t xml:space="preserve">ma of rats and mini-pigs repeat </w:t>
      </w:r>
      <w:r>
        <w:t xml:space="preserve">dose toxicity studies following dermal and oral dosing. AN7602 </w:t>
      </w:r>
      <w:proofErr w:type="gramStart"/>
      <w:r>
        <w:t>was found</w:t>
      </w:r>
      <w:proofErr w:type="gramEnd"/>
      <w:r>
        <w:t xml:space="preserve"> in very low amounts in the systemic circulation, likely due to its rapid </w:t>
      </w:r>
      <w:r>
        <w:lastRenderedPageBreak/>
        <w:t>conversion to AN8323, which is found in much higher concentrations. As described above, pharmacology studies demonstrated that AN7602 and AN8323 were inactive against PDE4 (IC</w:t>
      </w:r>
      <w:r w:rsidRPr="00E31E71">
        <w:rPr>
          <w:vertAlign w:val="subscript"/>
        </w:rPr>
        <w:t>50</w:t>
      </w:r>
      <w:r>
        <w:t xml:space="preserve"> &gt; 100 µM).</w:t>
      </w:r>
    </w:p>
    <w:p w14:paraId="2EDFDC3B" w14:textId="77777777" w:rsidR="00E31E71" w:rsidRDefault="00E31E71" w:rsidP="00E31E71">
      <w:pPr>
        <w:pStyle w:val="Heading4"/>
      </w:pPr>
      <w:r>
        <w:t>Impurities</w:t>
      </w:r>
    </w:p>
    <w:p w14:paraId="5D1093D5" w14:textId="77777777" w:rsidR="00E31E71" w:rsidRDefault="00E31E71" w:rsidP="00E31E71">
      <w:r>
        <w:t xml:space="preserve">All potential specified and unspecified impurities in the drug substance and the drug product at the maximum potential human dose </w:t>
      </w:r>
      <w:r w:rsidR="00A04941">
        <w:t>have been adequately qualified.</w:t>
      </w:r>
    </w:p>
    <w:p w14:paraId="60042865" w14:textId="77777777" w:rsidR="00E31E71" w:rsidRDefault="00E31E71" w:rsidP="00E31E71">
      <w:pPr>
        <w:pStyle w:val="Heading4"/>
      </w:pPr>
      <w:r>
        <w:t>Paediatric use</w:t>
      </w:r>
    </w:p>
    <w:p w14:paraId="1A8E989D" w14:textId="77777777" w:rsidR="00E31E71" w:rsidRDefault="00145D5A" w:rsidP="00E31E71">
      <w:r>
        <w:t>Crisaborole</w:t>
      </w:r>
      <w:r w:rsidR="00E31E71">
        <w:t xml:space="preserve"> </w:t>
      </w:r>
      <w:proofErr w:type="gramStart"/>
      <w:r w:rsidR="00E31E71">
        <w:t>is proposed</w:t>
      </w:r>
      <w:proofErr w:type="gramEnd"/>
      <w:r w:rsidR="00E31E71">
        <w:t xml:space="preserve"> for patients aged 2 years and older.</w:t>
      </w:r>
      <w:r>
        <w:t xml:space="preserve"> </w:t>
      </w:r>
      <w:r w:rsidR="00E31E71">
        <w:t xml:space="preserve">The toxicity of </w:t>
      </w:r>
      <w:r>
        <w:t>crisaborole</w:t>
      </w:r>
      <w:r w:rsidR="00E31E71">
        <w:t xml:space="preserve"> in juvenile an</w:t>
      </w:r>
      <w:r w:rsidR="0059255C">
        <w:t xml:space="preserve">imals </w:t>
      </w:r>
      <w:proofErr w:type="gramStart"/>
      <w:r w:rsidR="0059255C">
        <w:t>was assessed</w:t>
      </w:r>
      <w:proofErr w:type="gramEnd"/>
      <w:r w:rsidR="0059255C">
        <w:t xml:space="preserve"> in three GLP </w:t>
      </w:r>
      <w:r w:rsidR="00E31E71">
        <w:t>compliant studies in juvenile rats (oral administration) and mini</w:t>
      </w:r>
      <w:r w:rsidR="00A04941">
        <w:t>-pigs (topical administration).</w:t>
      </w:r>
    </w:p>
    <w:p w14:paraId="6B81846B" w14:textId="44AAAA09" w:rsidR="00E31E71" w:rsidRDefault="00E31E71" w:rsidP="00E31E71">
      <w:proofErr w:type="gramStart"/>
      <w:r>
        <w:t>In juvenile rats (</w:t>
      </w:r>
      <w:r w:rsidR="00C26167">
        <w:t>p</w:t>
      </w:r>
      <w:r w:rsidR="00FA61EB">
        <w:t xml:space="preserve">ostnatal </w:t>
      </w:r>
      <w:r w:rsidR="00C26167">
        <w:t>d</w:t>
      </w:r>
      <w:r w:rsidR="00C43B91" w:rsidRPr="00C43B91">
        <w:t xml:space="preserve">ay </w:t>
      </w:r>
      <w:r w:rsidR="00C43B91">
        <w:t>(</w:t>
      </w:r>
      <w:r>
        <w:t>PND</w:t>
      </w:r>
      <w:r w:rsidR="00C43B91">
        <w:t>)</w:t>
      </w:r>
      <w:r w:rsidR="0059255C">
        <w:t xml:space="preserve"> 7 to 35 or PND 21 to </w:t>
      </w:r>
      <w:r>
        <w:t xml:space="preserve">48) treated orally with </w:t>
      </w:r>
      <w:r w:rsidR="00145D5A">
        <w:t>crisaborole</w:t>
      </w:r>
      <w:r>
        <w:t xml:space="preserve"> at doses up to 300 mg/kg/day for 1 day and 150 mg/kg/day for 4 weeks, a number of effects were observed at this high dose</w:t>
      </w:r>
      <w:r w:rsidR="00C43B91">
        <w:t>, including death of one</w:t>
      </w:r>
      <w:r w:rsidR="00FA61EB">
        <w:t xml:space="preserve"> animal of each sex on D</w:t>
      </w:r>
      <w:r>
        <w:t>ay 3</w:t>
      </w:r>
      <w:r w:rsidR="0059255C">
        <w:t xml:space="preserve"> to </w:t>
      </w:r>
      <w:r>
        <w:t>4 of dosing, clinical signs including ptosis, mild dehy</w:t>
      </w:r>
      <w:r w:rsidR="00C43B91">
        <w:t>dration</w:t>
      </w:r>
      <w:r>
        <w:t xml:space="preserve"> and decreased motor activity, and decreased bo</w:t>
      </w:r>
      <w:r w:rsidR="0059255C">
        <w:t xml:space="preserve">dyweight (up to 17.6% on PND 21 to </w:t>
      </w:r>
      <w:r>
        <w:t>28).</w:t>
      </w:r>
      <w:proofErr w:type="gramEnd"/>
    </w:p>
    <w:p w14:paraId="62C1DE5A" w14:textId="77777777" w:rsidR="00E31E71" w:rsidRDefault="00E31E71" w:rsidP="00E31E71">
      <w:r>
        <w:t>Some haematology and clinical chemistry changes observed at doses of 50 and 100</w:t>
      </w:r>
      <w:r w:rsidR="00FA61EB">
        <w:t> </w:t>
      </w:r>
      <w:r>
        <w:t xml:space="preserve">mg/kg/day (decreased glucose, increased triglycerides and lymphocytes) </w:t>
      </w:r>
      <w:proofErr w:type="gramStart"/>
      <w:r>
        <w:t>were not observed</w:t>
      </w:r>
      <w:proofErr w:type="gramEnd"/>
      <w:r>
        <w:t xml:space="preserve"> at higher doses (300/150 mg/kg/day) and are therefore unlikely to be clinically relevant. There was a decrease in pituitary weight and an increase in the weight of the uterus at 300/150 mg/kg/</w:t>
      </w:r>
      <w:proofErr w:type="gramStart"/>
      <w:r>
        <w:t>day,</w:t>
      </w:r>
      <w:proofErr w:type="gramEnd"/>
      <w:r>
        <w:t xml:space="preserve"> however there were no pathological correlates and thus these changes are not considered to be t</w:t>
      </w:r>
      <w:r w:rsidR="001F2DB7">
        <w:t xml:space="preserve">reatment </w:t>
      </w:r>
      <w:r w:rsidR="00925C56">
        <w:t>related. There were no</w:t>
      </w:r>
      <w:r>
        <w:t xml:space="preserve"> treatment</w:t>
      </w:r>
      <w:r w:rsidR="0059255C">
        <w:t xml:space="preserve"> </w:t>
      </w:r>
      <w:r>
        <w:t>related effects on gross pathology, histopathology or neurological function at doses up to 300/150 mg/kg/day. The NOAEL in juvenile rats was consi</w:t>
      </w:r>
      <w:r w:rsidR="007054A9">
        <w:t xml:space="preserve">dered </w:t>
      </w:r>
      <w:proofErr w:type="gramStart"/>
      <w:r w:rsidR="007054A9">
        <w:t>to be 100/50 mg/kg/</w:t>
      </w:r>
      <w:proofErr w:type="gramEnd"/>
      <w:r w:rsidR="007054A9">
        <w:t>day (relative exposure</w:t>
      </w:r>
      <w:r>
        <w:t xml:space="preserve"> 9).</w:t>
      </w:r>
    </w:p>
    <w:p w14:paraId="427C08AC" w14:textId="77777777" w:rsidR="00E31E71" w:rsidRPr="00793D95" w:rsidRDefault="00E31E71" w:rsidP="00E31E71">
      <w:r>
        <w:t xml:space="preserve">In juvenile mini-pigs (7 weeks old) treated topically with </w:t>
      </w:r>
      <w:r w:rsidR="00145D5A">
        <w:t>crisaborole</w:t>
      </w:r>
      <w:r>
        <w:t xml:space="preserve"> ointment (up to 7%</w:t>
      </w:r>
      <w:r w:rsidR="00011E72">
        <w:t> </w:t>
      </w:r>
      <w:r>
        <w:t xml:space="preserve">w/w) twice daily, there </w:t>
      </w:r>
      <w:r w:rsidR="00202EE1">
        <w:t>were</w:t>
      </w:r>
      <w:r w:rsidR="0059255C">
        <w:t xml:space="preserve"> no treatment </w:t>
      </w:r>
      <w:r>
        <w:t xml:space="preserve">related effects on mortality, clinical signs, bodyweight, clinical chemistry organ weights or histopathology. Dermal irritation </w:t>
      </w:r>
      <w:proofErr w:type="gramStart"/>
      <w:r>
        <w:t>was not observed</w:t>
      </w:r>
      <w:proofErr w:type="gramEnd"/>
      <w:r>
        <w:t xml:space="preserve"> at the treatment site.</w:t>
      </w:r>
      <w:r w:rsidR="00145D5A">
        <w:t xml:space="preserve"> </w:t>
      </w:r>
      <w:r>
        <w:t xml:space="preserve">An increase in neutrophils and a decrease in eosinophils </w:t>
      </w:r>
      <w:proofErr w:type="gramStart"/>
      <w:r>
        <w:t>were observed</w:t>
      </w:r>
      <w:proofErr w:type="gramEnd"/>
      <w:r>
        <w:t xml:space="preserve"> in males at 7%</w:t>
      </w:r>
      <w:r w:rsidR="000F0E68">
        <w:t>;</w:t>
      </w:r>
      <w:r>
        <w:t xml:space="preserve"> however</w:t>
      </w:r>
      <w:r w:rsidR="000F0E68">
        <w:t>,</w:t>
      </w:r>
      <w:r w:rsidR="00202EE1">
        <w:t xml:space="preserve"> there was no</w:t>
      </w:r>
      <w:r>
        <w:t xml:space="preserve"> toxicological relevance to these findings.</w:t>
      </w:r>
      <w:r w:rsidR="00145D5A">
        <w:t xml:space="preserve"> </w:t>
      </w:r>
      <w:r>
        <w:t>The NOAEL in juven</w:t>
      </w:r>
      <w:r w:rsidR="007054A9">
        <w:t>ile mini-pigs was 7% (relative exposure</w:t>
      </w:r>
      <w:r w:rsidR="00A04941">
        <w:t xml:space="preserve"> 0.2).</w:t>
      </w:r>
    </w:p>
    <w:p w14:paraId="2B65907E" w14:textId="77777777" w:rsidR="008E7846" w:rsidRDefault="008E7846" w:rsidP="008E7846">
      <w:pPr>
        <w:pStyle w:val="Heading3"/>
      </w:pPr>
      <w:bookmarkStart w:id="63" w:name="_Toc247691515"/>
      <w:bookmarkStart w:id="64" w:name="_Toc314842499"/>
      <w:bookmarkStart w:id="65" w:name="_Toc20896701"/>
      <w:r>
        <w:t>Nonclinical summary and conclusions</w:t>
      </w:r>
      <w:bookmarkEnd w:id="63"/>
      <w:bookmarkEnd w:id="64"/>
      <w:bookmarkEnd w:id="65"/>
    </w:p>
    <w:p w14:paraId="7264FBBA" w14:textId="77777777" w:rsidR="00925C56" w:rsidRDefault="00345710" w:rsidP="00345710">
      <w:pPr>
        <w:pStyle w:val="Heading4"/>
      </w:pPr>
      <w:r>
        <w:t>Summary</w:t>
      </w:r>
    </w:p>
    <w:p w14:paraId="2719F320" w14:textId="77777777" w:rsidR="00345710" w:rsidRPr="00E5728B" w:rsidRDefault="00345710" w:rsidP="00345710">
      <w:pPr>
        <w:pStyle w:val="ListBullet"/>
      </w:pPr>
      <w:r w:rsidRPr="00E5728B">
        <w:t xml:space="preserve">The submitted </w:t>
      </w:r>
      <w:r w:rsidR="00FE1439">
        <w:t>nonclinical</w:t>
      </w:r>
      <w:r w:rsidRPr="00E5728B">
        <w:t xml:space="preserve"> dossier was in accordance with the relevant ICH guideline for the nonclinical assessment of pharmaceuticals (ICH </w:t>
      </w:r>
      <w:proofErr w:type="gramStart"/>
      <w:r w:rsidRPr="00E5728B">
        <w:t>M3(</w:t>
      </w:r>
      <w:proofErr w:type="gramEnd"/>
      <w:r w:rsidRPr="00E5728B">
        <w:t>R2</w:t>
      </w:r>
      <w:r>
        <w:t>)</w:t>
      </w:r>
      <w:r w:rsidRPr="00E5728B">
        <w:t>).</w:t>
      </w:r>
      <w:r w:rsidR="0037191B" w:rsidRPr="0037191B">
        <w:rPr>
          <w:vertAlign w:val="superscript"/>
        </w:rPr>
        <w:fldChar w:fldCharType="begin"/>
      </w:r>
      <w:r w:rsidR="0037191B" w:rsidRPr="0037191B">
        <w:rPr>
          <w:vertAlign w:val="superscript"/>
        </w:rPr>
        <w:instrText xml:space="preserve"> NOTEREF _Ref4674394 \h </w:instrText>
      </w:r>
      <w:r w:rsidR="0037191B">
        <w:rPr>
          <w:vertAlign w:val="superscript"/>
        </w:rPr>
        <w:instrText xml:space="preserve"> \* MERGEFORMAT </w:instrText>
      </w:r>
      <w:r w:rsidR="0037191B" w:rsidRPr="0037191B">
        <w:rPr>
          <w:vertAlign w:val="superscript"/>
        </w:rPr>
      </w:r>
      <w:r w:rsidR="0037191B" w:rsidRPr="0037191B">
        <w:rPr>
          <w:vertAlign w:val="superscript"/>
        </w:rPr>
        <w:fldChar w:fldCharType="separate"/>
      </w:r>
      <w:r w:rsidR="0037191B" w:rsidRPr="0037191B">
        <w:rPr>
          <w:vertAlign w:val="superscript"/>
        </w:rPr>
        <w:t>8</w:t>
      </w:r>
      <w:r w:rsidR="0037191B" w:rsidRPr="0037191B">
        <w:rPr>
          <w:vertAlign w:val="superscript"/>
        </w:rPr>
        <w:fldChar w:fldCharType="end"/>
      </w:r>
      <w:r w:rsidRPr="00E5728B">
        <w:t xml:space="preserve"> The overall quality of the nonclinical dossi</w:t>
      </w:r>
      <w:r w:rsidR="0059255C">
        <w:t xml:space="preserve">er was high. All pivotal safety </w:t>
      </w:r>
      <w:r w:rsidRPr="00E5728B">
        <w:t>related studies were GLP compliant.</w:t>
      </w:r>
    </w:p>
    <w:p w14:paraId="2990E379" w14:textId="6249EEE3" w:rsidR="00345710" w:rsidRPr="005503D1" w:rsidRDefault="00345710" w:rsidP="00345710">
      <w:pPr>
        <w:pStyle w:val="ListBullet"/>
      </w:pPr>
      <w:r w:rsidRPr="005503D1">
        <w:rPr>
          <w:i/>
        </w:rPr>
        <w:t>In vitro</w:t>
      </w:r>
      <w:r w:rsidRPr="005503D1">
        <w:t xml:space="preserve">, </w:t>
      </w:r>
      <w:r w:rsidR="00145D5A">
        <w:t>crisaborole</w:t>
      </w:r>
      <w:r w:rsidRPr="005503D1">
        <w:t xml:space="preserve"> bound the PDE4 receptor wi</w:t>
      </w:r>
      <w:r w:rsidR="009456C9">
        <w:t xml:space="preserve">th </w:t>
      </w:r>
      <w:proofErr w:type="spellStart"/>
      <w:r w:rsidR="009456C9">
        <w:t>nanomolar</w:t>
      </w:r>
      <w:proofErr w:type="spellEnd"/>
      <w:r w:rsidR="009456C9">
        <w:t xml:space="preserve"> affinity in a </w:t>
      </w:r>
      <w:proofErr w:type="spellStart"/>
      <w:r w:rsidR="009456C9">
        <w:t>cAMP</w:t>
      </w:r>
      <w:proofErr w:type="spellEnd"/>
      <w:r w:rsidR="009456C9">
        <w:t xml:space="preserve"> </w:t>
      </w:r>
      <w:r w:rsidRPr="005503D1">
        <w:t>competitive manner and inhibited the PDE4 receptor with IC</w:t>
      </w:r>
      <w:r w:rsidRPr="005503D1">
        <w:rPr>
          <w:vertAlign w:val="subscript"/>
        </w:rPr>
        <w:t>50</w:t>
      </w:r>
      <w:r w:rsidR="009456C9">
        <w:t xml:space="preserve"> values of 0.11 to </w:t>
      </w:r>
      <w:r w:rsidRPr="005503D1">
        <w:t>0.</w:t>
      </w:r>
      <w:r w:rsidR="00011E72">
        <w:t>49 </w:t>
      </w:r>
      <w:proofErr w:type="spellStart"/>
      <w:r w:rsidRPr="005503D1">
        <w:t>μM</w:t>
      </w:r>
      <w:proofErr w:type="spellEnd"/>
      <w:r w:rsidRPr="005503D1">
        <w:t>.</w:t>
      </w:r>
      <w:r>
        <w:t xml:space="preserve"> Less potent inhibition </w:t>
      </w:r>
      <w:proofErr w:type="gramStart"/>
      <w:r>
        <w:t>was observed</w:t>
      </w:r>
      <w:proofErr w:type="gramEnd"/>
      <w:r>
        <w:t xml:space="preserve"> for other PDE isotypes. </w:t>
      </w:r>
      <w:r w:rsidR="00145D5A">
        <w:t>Crisaborole</w:t>
      </w:r>
      <w:r>
        <w:t xml:space="preserve"> inhibits the secretion of pro-inflammatory cytokines, in particular TNFα, IL-2, </w:t>
      </w:r>
      <w:proofErr w:type="spellStart"/>
      <w:r w:rsidRPr="00A0482E">
        <w:t>IFNγ</w:t>
      </w:r>
      <w:proofErr w:type="spellEnd"/>
      <w:r>
        <w:t>, IL</w:t>
      </w:r>
      <w:r w:rsidR="00C26167">
        <w:noBreakHyphen/>
      </w:r>
      <w:r>
        <w:t xml:space="preserve">4 and IL-5. </w:t>
      </w:r>
      <w:r w:rsidR="00145D5A">
        <w:t>Crisaborole</w:t>
      </w:r>
      <w:r>
        <w:t xml:space="preserve"> metabolites, AN7602 and AN8323, had no inhibitory activity on PDE4 and had no effect on cytokine secretion. </w:t>
      </w:r>
      <w:r w:rsidRPr="005503D1">
        <w:rPr>
          <w:i/>
        </w:rPr>
        <w:t>In vivo</w:t>
      </w:r>
      <w:r w:rsidRPr="005503D1">
        <w:t xml:space="preserve">, </w:t>
      </w:r>
      <w:r w:rsidR="00145D5A">
        <w:t>crisaborole</w:t>
      </w:r>
      <w:r w:rsidRPr="005503D1">
        <w:t xml:space="preserve"> inhibited </w:t>
      </w:r>
      <w:r w:rsidRPr="005503D1">
        <w:rPr>
          <w:rFonts w:eastAsia="TimesNewRoman" w:cs="TimesNewRoman"/>
        </w:rPr>
        <w:t xml:space="preserve">PMA induced ear swelling in the mouse model of skin inflammation and </w:t>
      </w:r>
      <w:proofErr w:type="spellStart"/>
      <w:r w:rsidR="009456C9">
        <w:t>oxazolone</w:t>
      </w:r>
      <w:proofErr w:type="spellEnd"/>
      <w:r w:rsidR="009456C9">
        <w:t xml:space="preserve"> </w:t>
      </w:r>
      <w:r w:rsidRPr="005503D1">
        <w:t>induced sensitisation in the mouse model of delayed type hypersensitivity supporting the proposed clinical indication.</w:t>
      </w:r>
    </w:p>
    <w:p w14:paraId="3673726C" w14:textId="77777777" w:rsidR="00345710" w:rsidRPr="00780485" w:rsidRDefault="00145D5A" w:rsidP="00345710">
      <w:pPr>
        <w:pStyle w:val="ListBullet"/>
      </w:pPr>
      <w:proofErr w:type="gramStart"/>
      <w:r>
        <w:lastRenderedPageBreak/>
        <w:t>Crisaborole</w:t>
      </w:r>
      <w:r w:rsidR="00345710" w:rsidRPr="00780485">
        <w:t xml:space="preserve"> also had inhibitory activity against prostaglandin E2 (PGE2) </w:t>
      </w:r>
      <w:r w:rsidR="00345710" w:rsidRPr="00780485">
        <w:rPr>
          <w:i/>
        </w:rPr>
        <w:t>in vitro</w:t>
      </w:r>
      <w:r w:rsidR="00345710" w:rsidRPr="00780485">
        <w:t xml:space="preserve"> and suppress the secretion of MCP-1.</w:t>
      </w:r>
      <w:proofErr w:type="gramEnd"/>
      <w:r w:rsidR="00345710" w:rsidRPr="00780485">
        <w:t xml:space="preserve"> </w:t>
      </w:r>
      <w:r>
        <w:t>Crisaborole</w:t>
      </w:r>
      <w:r w:rsidR="009456C9">
        <w:t xml:space="preserve"> had no effect on </w:t>
      </w:r>
      <w:proofErr w:type="gramStart"/>
      <w:r w:rsidR="009456C9">
        <w:t xml:space="preserve">collagen </w:t>
      </w:r>
      <w:r w:rsidR="00345710" w:rsidRPr="00780485">
        <w:t>induced</w:t>
      </w:r>
      <w:proofErr w:type="gramEnd"/>
      <w:r w:rsidR="00345710" w:rsidRPr="00780485">
        <w:t xml:space="preserve"> arthritis in mice and had limited antimicrobial or antifungal activity. The known emetic effect of PDE4 inhibitors </w:t>
      </w:r>
      <w:proofErr w:type="gramStart"/>
      <w:r w:rsidR="00345710" w:rsidRPr="00780485">
        <w:t>is not expected</w:t>
      </w:r>
      <w:proofErr w:type="gramEnd"/>
      <w:r w:rsidR="00345710" w:rsidRPr="00780485">
        <w:t xml:space="preserve"> due to the low systemic exposures achieved following topical dosing of </w:t>
      </w:r>
      <w:r>
        <w:t>crisaborole</w:t>
      </w:r>
      <w:r w:rsidR="00345710" w:rsidRPr="00780485">
        <w:t>.</w:t>
      </w:r>
    </w:p>
    <w:p w14:paraId="05F96E6F" w14:textId="77777777" w:rsidR="00345710" w:rsidRPr="00780485" w:rsidRDefault="00345710" w:rsidP="00345710">
      <w:pPr>
        <w:pStyle w:val="ListBullet"/>
      </w:pPr>
      <w:r w:rsidRPr="00780485">
        <w:t xml:space="preserve">Safety pharmacology studies assessed effects on the cardiovascular and central nervous systems. No adverse effects </w:t>
      </w:r>
      <w:proofErr w:type="gramStart"/>
      <w:r w:rsidRPr="00780485">
        <w:t>were seen</w:t>
      </w:r>
      <w:proofErr w:type="gramEnd"/>
      <w:r w:rsidRPr="00780485">
        <w:t xml:space="preserve"> on CNS function in rats or cardiovascular function in rats and dogs. No significant inhibition of </w:t>
      </w:r>
      <w:proofErr w:type="spellStart"/>
      <w:r w:rsidRPr="00780485">
        <w:t>hERG</w:t>
      </w:r>
      <w:proofErr w:type="spellEnd"/>
      <w:r w:rsidRPr="00780485">
        <w:t xml:space="preserve"> K+ channel tail current </w:t>
      </w:r>
      <w:proofErr w:type="gramStart"/>
      <w:r w:rsidRPr="00780485">
        <w:t>was observed</w:t>
      </w:r>
      <w:proofErr w:type="gramEnd"/>
      <w:r w:rsidRPr="00780485">
        <w:t xml:space="preserve"> at clin</w:t>
      </w:r>
      <w:r w:rsidR="009456C9">
        <w:t xml:space="preserve">ically </w:t>
      </w:r>
      <w:r>
        <w:t>relevant concentrations.</w:t>
      </w:r>
    </w:p>
    <w:p w14:paraId="4D0E3998" w14:textId="77777777" w:rsidR="00345710" w:rsidRPr="00780485" w:rsidRDefault="00345710" w:rsidP="00345710">
      <w:pPr>
        <w:pStyle w:val="ListBullet"/>
      </w:pPr>
      <w:r w:rsidRPr="00780485">
        <w:t>Overall, the pharmacokinetic profile in animals was qualitatively similar to that of humans.</w:t>
      </w:r>
      <w:r w:rsidR="00145D5A">
        <w:t xml:space="preserve"> Crisaborole</w:t>
      </w:r>
      <w:r w:rsidRPr="00780485">
        <w:t xml:space="preserve"> </w:t>
      </w:r>
      <w:proofErr w:type="gramStart"/>
      <w:r w:rsidRPr="00780485">
        <w:t>was readily and rapidly absorbed</w:t>
      </w:r>
      <w:proofErr w:type="gramEnd"/>
      <w:r w:rsidRPr="00780485">
        <w:t xml:space="preserve"> with a similar </w:t>
      </w:r>
      <w:proofErr w:type="spellStart"/>
      <w:r w:rsidRPr="00780485">
        <w:t>T</w:t>
      </w:r>
      <w:r w:rsidRPr="00780485">
        <w:rPr>
          <w:vertAlign w:val="subscript"/>
        </w:rPr>
        <w:t>max</w:t>
      </w:r>
      <w:proofErr w:type="spellEnd"/>
      <w:r w:rsidRPr="00780485">
        <w:t xml:space="preserve"> in all species. Dermal application at concentrations up to 7% in mice and mini-pigs resulted in low levels of systemic exposure to </w:t>
      </w:r>
      <w:r w:rsidR="00145D5A">
        <w:t>crisaborole</w:t>
      </w:r>
      <w:r w:rsidRPr="00780485">
        <w:t xml:space="preserve">. Plasma protein binding of </w:t>
      </w:r>
      <w:r w:rsidR="00145D5A">
        <w:t>crisaborole</w:t>
      </w:r>
      <w:r w:rsidRPr="00780485">
        <w:t xml:space="preserve"> and its metabolites was high all animal species and humans. Tissue distribution of </w:t>
      </w:r>
      <w:r w:rsidR="00145D5A">
        <w:t>crisaborole</w:t>
      </w:r>
      <w:r w:rsidRPr="00780485">
        <w:t xml:space="preserve"> was rapid and wide but penetration into brain, spinal cord and reproductive organs was limited. The main human metabolite (AN8323) was also a signific</w:t>
      </w:r>
      <w:r w:rsidR="009456C9">
        <w:t xml:space="preserve">ant metabolite in animals. Drug </w:t>
      </w:r>
      <w:r w:rsidRPr="00780485">
        <w:t xml:space="preserve">related material </w:t>
      </w:r>
      <w:proofErr w:type="gramStart"/>
      <w:r w:rsidRPr="00780485">
        <w:t>was excreted</w:t>
      </w:r>
      <w:proofErr w:type="gramEnd"/>
      <w:r w:rsidRPr="00780485">
        <w:t xml:space="preserve"> predominately via urine in rats and humans, with a small amount also excreted via the faeces.</w:t>
      </w:r>
      <w:r w:rsidR="00145D5A">
        <w:t xml:space="preserve"> </w:t>
      </w:r>
      <w:r w:rsidRPr="00780485">
        <w:t xml:space="preserve">Secondary pharmacodynamics studies show that </w:t>
      </w:r>
      <w:r w:rsidR="00145D5A">
        <w:t>crisaborole</w:t>
      </w:r>
      <w:r w:rsidRPr="00780485">
        <w:t xml:space="preserve"> has low potential for off target binding.</w:t>
      </w:r>
    </w:p>
    <w:p w14:paraId="35C44892" w14:textId="77777777" w:rsidR="00345710" w:rsidRPr="00780485" w:rsidRDefault="00345710" w:rsidP="00345710">
      <w:pPr>
        <w:pStyle w:val="ListBullet"/>
      </w:pPr>
      <w:r w:rsidRPr="00780485">
        <w:t xml:space="preserve">Based on </w:t>
      </w:r>
      <w:r w:rsidRPr="00780485">
        <w:rPr>
          <w:i/>
        </w:rPr>
        <w:t>in vitro</w:t>
      </w:r>
      <w:r w:rsidRPr="00780485">
        <w:t xml:space="preserve"> studies, </w:t>
      </w:r>
      <w:r w:rsidR="00145D5A">
        <w:t>crisaborole</w:t>
      </w:r>
      <w:r w:rsidRPr="00780485">
        <w:t xml:space="preserve"> has weak inhibitory activity against CYP2C8 and </w:t>
      </w:r>
      <w:r w:rsidRPr="00780485">
        <w:rPr>
          <w:rFonts w:eastAsia="TimesNewRoman" w:cs="TimesNewRoman"/>
        </w:rPr>
        <w:t xml:space="preserve">competitively inhibits CYP2C19 </w:t>
      </w:r>
      <w:proofErr w:type="gramStart"/>
      <w:r w:rsidRPr="00780485">
        <w:rPr>
          <w:rFonts w:eastAsia="TimesNewRoman" w:cs="TimesNewRoman"/>
        </w:rPr>
        <w:t>however</w:t>
      </w:r>
      <w:proofErr w:type="gramEnd"/>
      <w:r w:rsidRPr="00780485">
        <w:rPr>
          <w:rFonts w:eastAsia="TimesNewRoman" w:cs="TimesNewRoman"/>
        </w:rPr>
        <w:t xml:space="preserve"> modelling data shows that </w:t>
      </w:r>
      <w:r w:rsidRPr="00780485">
        <w:t>clinically relevant drug-drug interactions would be unlikely</w:t>
      </w:r>
      <w:r w:rsidRPr="00780485">
        <w:rPr>
          <w:rFonts w:eastAsia="TimesNewRoman" w:cs="TimesNewRoman"/>
        </w:rPr>
        <w:t xml:space="preserve">. </w:t>
      </w:r>
      <w:r w:rsidRPr="00780485">
        <w:t xml:space="preserve">Metabolite AN7602 did not inhibit any CYP enzymes in human liver </w:t>
      </w:r>
      <w:proofErr w:type="spellStart"/>
      <w:r w:rsidRPr="00780485">
        <w:t>microsomes</w:t>
      </w:r>
      <w:proofErr w:type="spellEnd"/>
      <w:r w:rsidRPr="00780485">
        <w:t xml:space="preserve">, while AN8323 was a weak inhibitor of CYP1A2, and 2B6 and a moderate inhibitor of CYP2C8 and 2C9. Clinical drug-drug interaction studies showed no interaction between </w:t>
      </w:r>
      <w:r w:rsidR="00145D5A">
        <w:t>crisaborole</w:t>
      </w:r>
      <w:r w:rsidRPr="00780485">
        <w:t xml:space="preserve"> and the known CYP2C9 substrate, warfarin. </w:t>
      </w:r>
      <w:r w:rsidRPr="00780485">
        <w:rPr>
          <w:rFonts w:eastAsia="TimesNewRoman" w:cs="TimesNewRoman"/>
        </w:rPr>
        <w:t xml:space="preserve">AN8323 </w:t>
      </w:r>
      <w:proofErr w:type="gramStart"/>
      <w:r w:rsidRPr="00780485">
        <w:rPr>
          <w:rFonts w:eastAsia="TimesNewRoman" w:cs="TimesNewRoman"/>
        </w:rPr>
        <w:t>was found</w:t>
      </w:r>
      <w:proofErr w:type="gramEnd"/>
      <w:r w:rsidRPr="00780485">
        <w:rPr>
          <w:rFonts w:eastAsia="TimesNewRoman" w:cs="TimesNewRoman"/>
        </w:rPr>
        <w:t xml:space="preserve"> to be a weak substrate for uptake transporters OAT1, OAT3, OATP1B1, and a strong substrate for efflux transporters P-</w:t>
      </w:r>
      <w:proofErr w:type="spellStart"/>
      <w:r w:rsidRPr="00780485">
        <w:rPr>
          <w:rFonts w:eastAsia="TimesNewRoman" w:cs="TimesNewRoman"/>
        </w:rPr>
        <w:t>gp</w:t>
      </w:r>
      <w:proofErr w:type="spellEnd"/>
      <w:r w:rsidRPr="00780485">
        <w:rPr>
          <w:rFonts w:eastAsia="TimesNewRoman" w:cs="TimesNewRoman"/>
        </w:rPr>
        <w:t xml:space="preserve"> and BCRP. AN8323 </w:t>
      </w:r>
      <w:proofErr w:type="gramStart"/>
      <w:r w:rsidRPr="00780485">
        <w:rPr>
          <w:rFonts w:eastAsia="TimesNewRoman" w:cs="TimesNewRoman"/>
        </w:rPr>
        <w:t>was also found</w:t>
      </w:r>
      <w:proofErr w:type="gramEnd"/>
      <w:r w:rsidRPr="00780485">
        <w:rPr>
          <w:rFonts w:eastAsia="TimesNewRoman" w:cs="TimesNewRoman"/>
        </w:rPr>
        <w:t xml:space="preserve"> to be an inhibitor of OAT1, OAT3, OATP1B3, P-</w:t>
      </w:r>
      <w:proofErr w:type="spellStart"/>
      <w:r w:rsidRPr="00780485">
        <w:rPr>
          <w:rFonts w:eastAsia="TimesNewRoman" w:cs="TimesNewRoman"/>
        </w:rPr>
        <w:t>gp</w:t>
      </w:r>
      <w:proofErr w:type="spellEnd"/>
      <w:r w:rsidRPr="00780485">
        <w:rPr>
          <w:rFonts w:eastAsia="TimesNewRoman" w:cs="TimesNewRoman"/>
        </w:rPr>
        <w:t>, and BCRP.</w:t>
      </w:r>
    </w:p>
    <w:p w14:paraId="4620E666" w14:textId="77777777" w:rsidR="00345710" w:rsidRPr="00780485" w:rsidRDefault="00145D5A" w:rsidP="00345710">
      <w:pPr>
        <w:pStyle w:val="ListBullet"/>
      </w:pPr>
      <w:r>
        <w:t>Crisaborole</w:t>
      </w:r>
      <w:r w:rsidR="00345710" w:rsidRPr="00780485">
        <w:t xml:space="preserve"> had a low order of acute oral toxicity in rats and dogs.</w:t>
      </w:r>
    </w:p>
    <w:p w14:paraId="7733BD54" w14:textId="495E6F94" w:rsidR="00345710" w:rsidRPr="00870E5C" w:rsidRDefault="009456C9" w:rsidP="00345710">
      <w:pPr>
        <w:pStyle w:val="ListBullet"/>
      </w:pPr>
      <w:r>
        <w:t xml:space="preserve">Repeat </w:t>
      </w:r>
      <w:r w:rsidR="00345710" w:rsidRPr="00780485">
        <w:t xml:space="preserve">dose toxicity studies by the topical route </w:t>
      </w:r>
      <w:proofErr w:type="gramStart"/>
      <w:r w:rsidR="00345710" w:rsidRPr="00780485">
        <w:t>were conducted</w:t>
      </w:r>
      <w:proofErr w:type="gramEnd"/>
      <w:r w:rsidR="00345710" w:rsidRPr="00780485">
        <w:t xml:space="preserve"> in mice (up to 2</w:t>
      </w:r>
      <w:r w:rsidR="00C26167">
        <w:t> </w:t>
      </w:r>
      <w:r w:rsidR="00345710" w:rsidRPr="00780485">
        <w:t xml:space="preserve">years) and mini-pigs (up to 9 months) and by the oral route in rats (up to 2 years). Maximum exposures (AUC) were subclinical to low in mice, mini-pigs and juvenile rats, while slightly higher exposures </w:t>
      </w:r>
      <w:proofErr w:type="gramStart"/>
      <w:r w:rsidR="00345710" w:rsidRPr="00780485">
        <w:t>were achieved</w:t>
      </w:r>
      <w:proofErr w:type="gramEnd"/>
      <w:r w:rsidR="00345710" w:rsidRPr="00780485">
        <w:t xml:space="preserve"> in rat studies</w:t>
      </w:r>
      <w:r w:rsidR="00345710" w:rsidRPr="000C3AD8">
        <w:t>. No target organs for toxicit</w:t>
      </w:r>
      <w:r>
        <w:t xml:space="preserve">y </w:t>
      </w:r>
      <w:proofErr w:type="gramStart"/>
      <w:r>
        <w:t>were identified</w:t>
      </w:r>
      <w:proofErr w:type="gramEnd"/>
      <w:r>
        <w:t xml:space="preserve"> and treatment </w:t>
      </w:r>
      <w:r w:rsidR="00345710" w:rsidRPr="000C3AD8">
        <w:t>related effects confined to local irritation</w:t>
      </w:r>
      <w:r w:rsidR="00345710">
        <w:t xml:space="preserve"> following topical dosing</w:t>
      </w:r>
      <w:r w:rsidR="00345710" w:rsidRPr="000C3AD8">
        <w:t>.</w:t>
      </w:r>
    </w:p>
    <w:p w14:paraId="16F33D66" w14:textId="46EB56EF" w:rsidR="00345710" w:rsidRPr="007907C9" w:rsidRDefault="00145D5A" w:rsidP="00345710">
      <w:pPr>
        <w:pStyle w:val="ListBullet"/>
      </w:pPr>
      <w:r>
        <w:t>Crisaborole</w:t>
      </w:r>
      <w:r w:rsidR="00345710" w:rsidRPr="007907C9">
        <w:t xml:space="preserve"> was not mutagenic in a bacterial reverse mutation assay, was not </w:t>
      </w:r>
      <w:proofErr w:type="spellStart"/>
      <w:r w:rsidR="00345710" w:rsidRPr="007907C9">
        <w:t>clastogenic</w:t>
      </w:r>
      <w:proofErr w:type="spellEnd"/>
      <w:r w:rsidR="00345710" w:rsidRPr="007907C9">
        <w:t xml:space="preserve"> in </w:t>
      </w:r>
      <w:r w:rsidR="00345710" w:rsidRPr="007907C9">
        <w:rPr>
          <w:i/>
        </w:rPr>
        <w:t>in vitro</w:t>
      </w:r>
      <w:r w:rsidR="00345710" w:rsidRPr="007907C9">
        <w:t xml:space="preserve"> chromosome aberration test or in an </w:t>
      </w:r>
      <w:r w:rsidR="00345710" w:rsidRPr="007907C9">
        <w:rPr>
          <w:i/>
        </w:rPr>
        <w:t>in vivo</w:t>
      </w:r>
      <w:r w:rsidR="00345710" w:rsidRPr="007907C9">
        <w:t xml:space="preserve"> </w:t>
      </w:r>
      <w:r w:rsidR="00345710">
        <w:t>rat</w:t>
      </w:r>
      <w:r w:rsidR="00345710" w:rsidRPr="007907C9">
        <w:t xml:space="preserve"> micronucleus test.</w:t>
      </w:r>
      <w:r w:rsidR="00345710">
        <w:t xml:space="preserve"> </w:t>
      </w:r>
      <w:r w:rsidR="00345710" w:rsidRPr="00657416">
        <w:rPr>
          <w:szCs w:val="20"/>
        </w:rPr>
        <w:t>Two carcinogenicit</w:t>
      </w:r>
      <w:r w:rsidR="009456C9">
        <w:rPr>
          <w:szCs w:val="20"/>
        </w:rPr>
        <w:t xml:space="preserve">y studies were submitted: a </w:t>
      </w:r>
      <w:proofErr w:type="gramStart"/>
      <w:r w:rsidR="009456C9">
        <w:rPr>
          <w:szCs w:val="20"/>
        </w:rPr>
        <w:t xml:space="preserve">2 </w:t>
      </w:r>
      <w:r w:rsidR="00345710" w:rsidRPr="00657416">
        <w:rPr>
          <w:szCs w:val="20"/>
        </w:rPr>
        <w:t>year</w:t>
      </w:r>
      <w:proofErr w:type="gramEnd"/>
      <w:r w:rsidR="00345710" w:rsidRPr="00657416">
        <w:rPr>
          <w:szCs w:val="20"/>
        </w:rPr>
        <w:t xml:space="preserve"> oral study in rats and a </w:t>
      </w:r>
      <w:r w:rsidR="009456C9">
        <w:rPr>
          <w:szCs w:val="20"/>
        </w:rPr>
        <w:t>2</w:t>
      </w:r>
      <w:r w:rsidR="00C26167">
        <w:rPr>
          <w:szCs w:val="20"/>
        </w:rPr>
        <w:t> </w:t>
      </w:r>
      <w:r w:rsidR="00345710">
        <w:rPr>
          <w:szCs w:val="20"/>
        </w:rPr>
        <w:t>year</w:t>
      </w:r>
      <w:r w:rsidR="00345710" w:rsidRPr="00657416">
        <w:rPr>
          <w:szCs w:val="20"/>
        </w:rPr>
        <w:t xml:space="preserve"> dermal study in mice.</w:t>
      </w:r>
      <w:r w:rsidR="00345710">
        <w:rPr>
          <w:szCs w:val="20"/>
        </w:rPr>
        <w:t xml:space="preserve"> </w:t>
      </w:r>
      <w:r>
        <w:rPr>
          <w:szCs w:val="20"/>
        </w:rPr>
        <w:t>Crisaborole</w:t>
      </w:r>
      <w:r w:rsidR="00345710">
        <w:rPr>
          <w:szCs w:val="20"/>
        </w:rPr>
        <w:t xml:space="preserve"> was not carcinogenic in mice at topical doses up to 7%. In female rats dosed orally at 300 m</w:t>
      </w:r>
      <w:r w:rsidR="009456C9">
        <w:rPr>
          <w:szCs w:val="20"/>
        </w:rPr>
        <w:t xml:space="preserve">g/kg/day, there was a treatment </w:t>
      </w:r>
      <w:r w:rsidR="00345710">
        <w:rPr>
          <w:szCs w:val="20"/>
        </w:rPr>
        <w:t>related increase in the incidence of benign granular cell tumours in the uterus with cervix or vagina combined (tumour incidence rate: 29.23%). T</w:t>
      </w:r>
      <w:r w:rsidR="00345710" w:rsidRPr="00F12629">
        <w:rPr>
          <w:szCs w:val="20"/>
        </w:rPr>
        <w:t xml:space="preserve">hese data indicate that </w:t>
      </w:r>
      <w:r>
        <w:rPr>
          <w:szCs w:val="20"/>
        </w:rPr>
        <w:t>crisaborole</w:t>
      </w:r>
      <w:r w:rsidR="00345710" w:rsidRPr="00F12629">
        <w:rPr>
          <w:szCs w:val="20"/>
        </w:rPr>
        <w:t xml:space="preserve"> is carcinogenic in rats. However, these findings are unlikely to be of clinical relevance for the proposed indication due to relatively low systemic exposures.</w:t>
      </w:r>
    </w:p>
    <w:p w14:paraId="0C872B87" w14:textId="4BADDAEE" w:rsidR="00345710" w:rsidRDefault="00345710" w:rsidP="00345710">
      <w:pPr>
        <w:pStyle w:val="ListBullet"/>
      </w:pPr>
      <w:r w:rsidRPr="00015BC9">
        <w:t xml:space="preserve">Fertility was unaffected in male and female rats treated with </w:t>
      </w:r>
      <w:r w:rsidR="00145D5A">
        <w:t>crisaborole</w:t>
      </w:r>
      <w:r w:rsidRPr="00015BC9">
        <w:t xml:space="preserve"> at exposure levels </w:t>
      </w:r>
      <w:r w:rsidR="005A28F1">
        <w:t>12.6</w:t>
      </w:r>
      <w:r w:rsidRPr="00015BC9">
        <w:t> times the clinical AUC</w:t>
      </w:r>
      <w:r w:rsidR="000B0E72">
        <w:t xml:space="preserve"> </w:t>
      </w:r>
      <w:r w:rsidR="005A28F1">
        <w:t>(600 mg/kg/day)</w:t>
      </w:r>
      <w:r w:rsidRPr="00015BC9">
        <w:t xml:space="preserve">. </w:t>
      </w:r>
      <w:r>
        <w:t>Reduced f</w:t>
      </w:r>
      <w:r w:rsidR="006F213A">
        <w:t>o</w:t>
      </w:r>
      <w:r>
        <w:t xml:space="preserve">etal bodyweight and increased incidence of skeletal variations </w:t>
      </w:r>
      <w:proofErr w:type="gramStart"/>
      <w:r>
        <w:t>were observed</w:t>
      </w:r>
      <w:proofErr w:type="gramEnd"/>
      <w:r>
        <w:t xml:space="preserve"> in rats at the </w:t>
      </w:r>
      <w:proofErr w:type="spellStart"/>
      <w:r>
        <w:t>maternotoxic</w:t>
      </w:r>
      <w:proofErr w:type="spellEnd"/>
      <w:r>
        <w:t xml:space="preserve"> dose of 600 mg/kg/day (12.6 times the clinical AUC). </w:t>
      </w:r>
      <w:r w:rsidRPr="00015BC9">
        <w:t xml:space="preserve">Lower birth weight, reduced pup survival and still births, were evident in pups of rats treated with </w:t>
      </w:r>
      <w:r w:rsidR="00145D5A">
        <w:t>crisaborole</w:t>
      </w:r>
      <w:r w:rsidRPr="00015BC9">
        <w:t xml:space="preserve"> during pregnancy and lactation, again at </w:t>
      </w:r>
      <w:proofErr w:type="spellStart"/>
      <w:r w:rsidRPr="00015BC9">
        <w:t>maternotoxic</w:t>
      </w:r>
      <w:proofErr w:type="spellEnd"/>
      <w:r w:rsidRPr="00015BC9">
        <w:t xml:space="preserve"> doses.</w:t>
      </w:r>
    </w:p>
    <w:p w14:paraId="389D99BC" w14:textId="77777777" w:rsidR="00345710" w:rsidRPr="00F62BC5" w:rsidRDefault="00345710" w:rsidP="00345710">
      <w:pPr>
        <w:pStyle w:val="ListBullet"/>
      </w:pPr>
      <w:r>
        <w:lastRenderedPageBreak/>
        <w:t xml:space="preserve">Toxicity in juvenile animals </w:t>
      </w:r>
      <w:proofErr w:type="gramStart"/>
      <w:r>
        <w:t>was examine</w:t>
      </w:r>
      <w:r w:rsidR="009456C9">
        <w:t>d</w:t>
      </w:r>
      <w:proofErr w:type="gramEnd"/>
      <w:r w:rsidR="009456C9">
        <w:t xml:space="preserve"> in repeat </w:t>
      </w:r>
      <w:r>
        <w:t>dose studies in juvenile mini-pigs (topical dosing) and rats (oral dosing). Ther</w:t>
      </w:r>
      <w:r w:rsidR="009D4135">
        <w:t xml:space="preserve">e are no specific concerns (that </w:t>
      </w:r>
      <w:proofErr w:type="gramStart"/>
      <w:r w:rsidR="009D4135">
        <w:t>is,</w:t>
      </w:r>
      <w:r>
        <w:t xml:space="preserve"> beyond </w:t>
      </w:r>
      <w:r w:rsidR="009456C9">
        <w:t>those raised</w:t>
      </w:r>
      <w:proofErr w:type="gramEnd"/>
      <w:r w:rsidR="009456C9">
        <w:t xml:space="preserve"> in the core repeat </w:t>
      </w:r>
      <w:r>
        <w:t xml:space="preserve">dose toxicity studies) for the paediatric use of </w:t>
      </w:r>
      <w:r w:rsidR="00145D5A">
        <w:t>crisaborole</w:t>
      </w:r>
      <w:r>
        <w:t xml:space="preserve"> compared to use in adults.</w:t>
      </w:r>
    </w:p>
    <w:p w14:paraId="111F83E9" w14:textId="77777777" w:rsidR="00345710" w:rsidRPr="00015BC9" w:rsidRDefault="00345710" w:rsidP="00202EE1">
      <w:pPr>
        <w:pStyle w:val="ListBullet"/>
      </w:pPr>
      <w:r w:rsidRPr="00015BC9">
        <w:t xml:space="preserve">In </w:t>
      </w:r>
      <w:r>
        <w:t xml:space="preserve">local </w:t>
      </w:r>
      <w:proofErr w:type="gramStart"/>
      <w:r>
        <w:t>tolerance</w:t>
      </w:r>
      <w:proofErr w:type="gramEnd"/>
      <w:r w:rsidRPr="00015BC9">
        <w:t xml:space="preserve"> studies, mild to</w:t>
      </w:r>
      <w:r w:rsidR="00202EE1" w:rsidRPr="00202EE1">
        <w:t xml:space="preserve"> severe erythema, with or without oedema were</w:t>
      </w:r>
      <w:r w:rsidRPr="00015BC9">
        <w:t xml:space="preserve"> observed in most groups</w:t>
      </w:r>
      <w:r>
        <w:t xml:space="preserve"> throughout the treatment period</w:t>
      </w:r>
      <w:r w:rsidRPr="00015BC9">
        <w:t>.</w:t>
      </w:r>
      <w:r>
        <w:t xml:space="preserve"> This </w:t>
      </w:r>
      <w:proofErr w:type="gramStart"/>
      <w:r>
        <w:t>was considered to be related</w:t>
      </w:r>
      <w:proofErr w:type="gramEnd"/>
      <w:r>
        <w:t xml:space="preserve"> to treatment with </w:t>
      </w:r>
      <w:r w:rsidR="00145D5A">
        <w:t>crisaborole</w:t>
      </w:r>
      <w:r>
        <w:t xml:space="preserve"> and/or the vehicle. No skin sensitisation </w:t>
      </w:r>
      <w:proofErr w:type="gramStart"/>
      <w:r>
        <w:t>was observed</w:t>
      </w:r>
      <w:proofErr w:type="gramEnd"/>
      <w:r>
        <w:t xml:space="preserve">. A 2% </w:t>
      </w:r>
      <w:r w:rsidR="00145D5A">
        <w:t>crisaborole</w:t>
      </w:r>
      <w:r>
        <w:t xml:space="preserve"> formulation caused mild ocular irritation in rabbits (resolved within 24 hours).</w:t>
      </w:r>
    </w:p>
    <w:p w14:paraId="0114477B" w14:textId="77777777" w:rsidR="00345710" w:rsidRPr="00A370B7" w:rsidRDefault="00345710" w:rsidP="00345710">
      <w:pPr>
        <w:pStyle w:val="ListBullet"/>
      </w:pPr>
      <w:r w:rsidRPr="00CA76D1">
        <w:t xml:space="preserve">The proposed limits for a number of impurities in the drug substance and drug product </w:t>
      </w:r>
      <w:proofErr w:type="gramStart"/>
      <w:r w:rsidRPr="00CA76D1">
        <w:t>have been adequately qualified</w:t>
      </w:r>
      <w:proofErr w:type="gramEnd"/>
      <w:r w:rsidRPr="00CA76D1">
        <w:t xml:space="preserve"> by </w:t>
      </w:r>
      <w:r>
        <w:t xml:space="preserve">the </w:t>
      </w:r>
      <w:r w:rsidRPr="00CA76D1">
        <w:t>submitted toxicity data.</w:t>
      </w:r>
    </w:p>
    <w:p w14:paraId="0206F841" w14:textId="77777777" w:rsidR="00345710" w:rsidRPr="00925C56" w:rsidRDefault="00346DF0" w:rsidP="00346DF0">
      <w:pPr>
        <w:pStyle w:val="Heading4"/>
      </w:pPr>
      <w:r>
        <w:t>Conclusions and recommendation</w:t>
      </w:r>
    </w:p>
    <w:p w14:paraId="606E7C6D" w14:textId="77777777" w:rsidR="00793D95" w:rsidRDefault="00793D95" w:rsidP="00793D95">
      <w:r>
        <w:t xml:space="preserve">There were no deficiencies in </w:t>
      </w:r>
      <w:r w:rsidR="00FE1439">
        <w:t>nonclinical</w:t>
      </w:r>
      <w:r>
        <w:t xml:space="preserve"> data.</w:t>
      </w:r>
    </w:p>
    <w:p w14:paraId="09A84A63" w14:textId="77777777" w:rsidR="00793D95" w:rsidRDefault="00793D95" w:rsidP="00793D95">
      <w:r>
        <w:t xml:space="preserve">Primary pharmacology studies provided sufficient evidence of </w:t>
      </w:r>
      <w:proofErr w:type="spellStart"/>
      <w:r w:rsidR="00145D5A">
        <w:t>crisaborole</w:t>
      </w:r>
      <w:r>
        <w:t>’s</w:t>
      </w:r>
      <w:proofErr w:type="spellEnd"/>
      <w:r>
        <w:t xml:space="preserve"> affinity and selectivity for human PDE4, as well the inhibition of pro-inflammatory cytokine secretion. This supports the sponsors proposed indication.</w:t>
      </w:r>
    </w:p>
    <w:p w14:paraId="183A6899" w14:textId="77777777" w:rsidR="00793D95" w:rsidRDefault="009456C9" w:rsidP="00793D95">
      <w:r>
        <w:t xml:space="preserve">Treatment </w:t>
      </w:r>
      <w:r w:rsidR="00793D95">
        <w:t xml:space="preserve">related effects associated with topical dosing of </w:t>
      </w:r>
      <w:r w:rsidR="00145D5A">
        <w:t>crisaborole</w:t>
      </w:r>
      <w:r w:rsidR="00793D95">
        <w:t xml:space="preserve"> were minimal and limited local irritation following topical dosing. Minimal skin irritation </w:t>
      </w:r>
      <w:proofErr w:type="gramStart"/>
      <w:r w:rsidR="00793D95">
        <w:t>was also observed</w:t>
      </w:r>
      <w:proofErr w:type="gramEnd"/>
      <w:r w:rsidR="00793D95">
        <w:t xml:space="preserve"> in clinical studies following topical application of 2% </w:t>
      </w:r>
      <w:r w:rsidR="00145D5A">
        <w:t>crisaborole</w:t>
      </w:r>
      <w:r w:rsidR="00793D95">
        <w:t>.</w:t>
      </w:r>
    </w:p>
    <w:p w14:paraId="13CB64A4" w14:textId="77777777" w:rsidR="00793D95" w:rsidRDefault="00793D95" w:rsidP="00793D95">
      <w:r>
        <w:t xml:space="preserve">The available data indicate that </w:t>
      </w:r>
      <w:r w:rsidR="00145D5A">
        <w:t>crisaborole</w:t>
      </w:r>
      <w:r>
        <w:t xml:space="preserve"> does not pose a genotoxic or carcinogenic risk.</w:t>
      </w:r>
    </w:p>
    <w:p w14:paraId="7CE09DBF" w14:textId="40403404" w:rsidR="00793D95" w:rsidRDefault="00793D95" w:rsidP="00793D95">
      <w:r>
        <w:t xml:space="preserve">Pregnancy Category B1 </w:t>
      </w:r>
      <w:proofErr w:type="gramStart"/>
      <w:r>
        <w:t>is considered</w:t>
      </w:r>
      <w:proofErr w:type="gramEnd"/>
      <w:r>
        <w:t xml:space="preserve"> appropriate.</w:t>
      </w:r>
      <w:r w:rsidR="00C26167" w:rsidRPr="000B0E72">
        <w:rPr>
          <w:vertAlign w:val="superscript"/>
        </w:rPr>
        <w:fldChar w:fldCharType="begin"/>
      </w:r>
      <w:r w:rsidR="00C26167" w:rsidRPr="000B0E72">
        <w:rPr>
          <w:vertAlign w:val="superscript"/>
        </w:rPr>
        <w:instrText xml:space="preserve"> NOTEREF _Ref16613386 \h </w:instrText>
      </w:r>
      <w:r w:rsidR="00C26167">
        <w:rPr>
          <w:vertAlign w:val="superscript"/>
        </w:rPr>
        <w:instrText xml:space="preserve"> \* MERGEFORMAT </w:instrText>
      </w:r>
      <w:r w:rsidR="00C26167" w:rsidRPr="000B0E72">
        <w:rPr>
          <w:vertAlign w:val="superscript"/>
        </w:rPr>
      </w:r>
      <w:r w:rsidR="00C26167" w:rsidRPr="000B0E72">
        <w:rPr>
          <w:vertAlign w:val="superscript"/>
        </w:rPr>
        <w:fldChar w:fldCharType="separate"/>
      </w:r>
      <w:r w:rsidR="00C26167" w:rsidRPr="000B0E72">
        <w:rPr>
          <w:vertAlign w:val="superscript"/>
        </w:rPr>
        <w:t>15</w:t>
      </w:r>
      <w:r w:rsidR="00C26167" w:rsidRPr="000B0E72">
        <w:rPr>
          <w:vertAlign w:val="superscript"/>
        </w:rPr>
        <w:fldChar w:fldCharType="end"/>
      </w:r>
    </w:p>
    <w:p w14:paraId="5010B51A" w14:textId="77777777" w:rsidR="008E7846" w:rsidRPr="00EC463D" w:rsidRDefault="00793D95" w:rsidP="00793D95">
      <w:r>
        <w:t xml:space="preserve">There are </w:t>
      </w:r>
      <w:proofErr w:type="gramStart"/>
      <w:r>
        <w:t>no nonclinical</w:t>
      </w:r>
      <w:proofErr w:type="gramEnd"/>
      <w:r>
        <w:t xml:space="preserve"> objections to the registration of 2% </w:t>
      </w:r>
      <w:r w:rsidR="00145D5A">
        <w:t>crisaborole</w:t>
      </w:r>
      <w:r>
        <w:t xml:space="preserve"> for the proposed indication.</w:t>
      </w:r>
    </w:p>
    <w:p w14:paraId="2C008515" w14:textId="77777777" w:rsidR="008E7846" w:rsidRPr="00254787" w:rsidRDefault="008E7846" w:rsidP="008E7846">
      <w:pPr>
        <w:pStyle w:val="Heading2"/>
      </w:pPr>
      <w:bookmarkStart w:id="66" w:name="_Toc196046462"/>
      <w:bookmarkStart w:id="67" w:name="_Toc247691516"/>
      <w:bookmarkStart w:id="68" w:name="_Toc314842500"/>
      <w:bookmarkStart w:id="69" w:name="_Toc163441353"/>
      <w:bookmarkStart w:id="70" w:name="_Toc163441348"/>
      <w:bookmarkStart w:id="71" w:name="_Toc20896702"/>
      <w:r>
        <w:t xml:space="preserve">V. </w:t>
      </w:r>
      <w:r w:rsidRPr="00254787">
        <w:t>Clinical</w:t>
      </w:r>
      <w:bookmarkEnd w:id="66"/>
      <w:r>
        <w:t xml:space="preserve"> </w:t>
      </w:r>
      <w:r w:rsidR="003A7F6C">
        <w:t>f</w:t>
      </w:r>
      <w:r>
        <w:t>indings</w:t>
      </w:r>
      <w:bookmarkEnd w:id="67"/>
      <w:bookmarkEnd w:id="68"/>
      <w:bookmarkEnd w:id="71"/>
    </w:p>
    <w:p w14:paraId="2AFE39EB" w14:textId="77777777" w:rsidR="00E31E71" w:rsidRPr="00EC463D" w:rsidRDefault="00C80137" w:rsidP="00E31E71">
      <w:bookmarkStart w:id="72" w:name="_Toc196046463"/>
      <w:r>
        <w:t xml:space="preserve">A summary of the </w:t>
      </w:r>
      <w:r w:rsidRPr="00FD70B8">
        <w:t xml:space="preserve">clinical findings </w:t>
      </w:r>
      <w:proofErr w:type="gramStart"/>
      <w:r w:rsidRPr="00FD70B8">
        <w:t>is presented</w:t>
      </w:r>
      <w:proofErr w:type="gramEnd"/>
      <w:r w:rsidRPr="00FD70B8">
        <w:t xml:space="preserve"> in this section.</w:t>
      </w:r>
    </w:p>
    <w:p w14:paraId="7600A431" w14:textId="77777777" w:rsidR="008E7846" w:rsidRDefault="008E7846" w:rsidP="008E7846">
      <w:pPr>
        <w:pStyle w:val="Heading3"/>
      </w:pPr>
      <w:bookmarkStart w:id="73" w:name="_Toc247691517"/>
      <w:bookmarkStart w:id="74" w:name="_Toc314842501"/>
      <w:bookmarkStart w:id="75" w:name="_Toc20896703"/>
      <w:r w:rsidRPr="00254787">
        <w:t>Introduction</w:t>
      </w:r>
      <w:bookmarkEnd w:id="72"/>
      <w:bookmarkEnd w:id="73"/>
      <w:bookmarkEnd w:id="74"/>
      <w:bookmarkEnd w:id="75"/>
    </w:p>
    <w:p w14:paraId="11A7D202" w14:textId="77777777" w:rsidR="00AF646B" w:rsidRDefault="00AF646B" w:rsidP="00AF646B">
      <w:pPr>
        <w:pStyle w:val="Heading4"/>
      </w:pPr>
      <w:r w:rsidRPr="00AF646B">
        <w:t>Information on the condition being treated</w:t>
      </w:r>
    </w:p>
    <w:p w14:paraId="6E3040E9" w14:textId="42760D73" w:rsidR="00AF646B" w:rsidRPr="00AF646B" w:rsidRDefault="00AF646B" w:rsidP="00AF646B">
      <w:r>
        <w:t>A</w:t>
      </w:r>
      <w:r w:rsidR="00C26167">
        <w:t>topic dermatitis (A</w:t>
      </w:r>
      <w:r>
        <w:t>D</w:t>
      </w:r>
      <w:r w:rsidR="00C26167">
        <w:t>)</w:t>
      </w:r>
      <w:r>
        <w:t>, often referred to as ‘eczema’, is a chronic inflammatory condition of the skin. It is characterised by dryness of the skin (</w:t>
      </w:r>
      <w:proofErr w:type="spellStart"/>
      <w:r>
        <w:t>xerosis</w:t>
      </w:r>
      <w:proofErr w:type="spellEnd"/>
      <w:r>
        <w:t>), itching (pruritus) and in more severe conditions inflamed, red and weeping lesions.</w:t>
      </w:r>
    </w:p>
    <w:p w14:paraId="4C370E99" w14:textId="77777777" w:rsidR="00011E72" w:rsidRDefault="00011E72" w:rsidP="00011E72">
      <w:pPr>
        <w:pStyle w:val="Heading4"/>
      </w:pPr>
      <w:r>
        <w:t>Current treatment options</w:t>
      </w:r>
    </w:p>
    <w:p w14:paraId="7737E968" w14:textId="77777777" w:rsidR="00011E72" w:rsidRDefault="00011E72" w:rsidP="00011E72">
      <w:r>
        <w:t xml:space="preserve">The current treatment options for </w:t>
      </w:r>
      <w:r w:rsidR="00AF646B">
        <w:t>AD</w:t>
      </w:r>
      <w:r>
        <w:t xml:space="preserve"> are:</w:t>
      </w:r>
    </w:p>
    <w:p w14:paraId="37023537" w14:textId="77777777" w:rsidR="00011E72" w:rsidRDefault="00011E72" w:rsidP="00011E72">
      <w:pPr>
        <w:pStyle w:val="ListBullet"/>
      </w:pPr>
      <w:r>
        <w:t>Topical treatments:</w:t>
      </w:r>
    </w:p>
    <w:p w14:paraId="6AC05153" w14:textId="67B4BEB1" w:rsidR="00011E72" w:rsidRDefault="00C26167" w:rsidP="00011E72">
      <w:pPr>
        <w:pStyle w:val="ListBullet2"/>
      </w:pPr>
      <w:r>
        <w:t>e</w:t>
      </w:r>
      <w:r w:rsidR="00011E72">
        <w:t>mollients</w:t>
      </w:r>
    </w:p>
    <w:p w14:paraId="6EFCCEE4" w14:textId="1C046B2A" w:rsidR="00011E72" w:rsidRDefault="00C26167" w:rsidP="00011E72">
      <w:pPr>
        <w:pStyle w:val="ListBullet2"/>
      </w:pPr>
      <w:r>
        <w:t xml:space="preserve">topical </w:t>
      </w:r>
      <w:r w:rsidR="00011E72">
        <w:t>corticosteroids</w:t>
      </w:r>
      <w:r w:rsidR="00481443">
        <w:t xml:space="preserve"> (TCSs)</w:t>
      </w:r>
    </w:p>
    <w:p w14:paraId="7399F6B0" w14:textId="708FDC15" w:rsidR="00011E72" w:rsidRDefault="00C26167" w:rsidP="00011E72">
      <w:pPr>
        <w:pStyle w:val="ListBullet2"/>
      </w:pPr>
      <w:proofErr w:type="gramStart"/>
      <w:r>
        <w:t>t</w:t>
      </w:r>
      <w:r w:rsidR="00011E72">
        <w:t>opical</w:t>
      </w:r>
      <w:proofErr w:type="gramEnd"/>
      <w:r w:rsidR="00011E72">
        <w:t xml:space="preserve"> </w:t>
      </w:r>
      <w:proofErr w:type="spellStart"/>
      <w:r w:rsidR="00011E72">
        <w:t>calcineurin</w:t>
      </w:r>
      <w:proofErr w:type="spellEnd"/>
      <w:r w:rsidR="00011E72">
        <w:t xml:space="preserve"> inhibitors</w:t>
      </w:r>
      <w:r w:rsidR="00481443">
        <w:t xml:space="preserve"> (TCIs)</w:t>
      </w:r>
      <w:r w:rsidR="00011E72">
        <w:t xml:space="preserve">: tacrolimus, </w:t>
      </w:r>
      <w:proofErr w:type="spellStart"/>
      <w:r w:rsidR="00011E72">
        <w:t>pimecrolimus</w:t>
      </w:r>
      <w:proofErr w:type="spellEnd"/>
      <w:r w:rsidR="001643EF">
        <w:t>.</w:t>
      </w:r>
    </w:p>
    <w:p w14:paraId="7499B37F" w14:textId="77777777" w:rsidR="00011E72" w:rsidRDefault="00011E72" w:rsidP="00011E72">
      <w:pPr>
        <w:pStyle w:val="ListBullet"/>
      </w:pPr>
      <w:r>
        <w:t>Systemic treatments:</w:t>
      </w:r>
    </w:p>
    <w:p w14:paraId="47880F30" w14:textId="59FB09D0" w:rsidR="00011E72" w:rsidRDefault="001643EF" w:rsidP="00011E72">
      <w:pPr>
        <w:pStyle w:val="ListBullet2"/>
      </w:pPr>
      <w:r>
        <w:t xml:space="preserve">oral </w:t>
      </w:r>
      <w:r w:rsidR="00011E72">
        <w:t>corticosteroids</w:t>
      </w:r>
    </w:p>
    <w:p w14:paraId="49BB8E9C" w14:textId="0EB457E4" w:rsidR="00011E72" w:rsidRDefault="001643EF" w:rsidP="00011E72">
      <w:pPr>
        <w:pStyle w:val="ListBullet2"/>
      </w:pPr>
      <w:proofErr w:type="spellStart"/>
      <w:r>
        <w:lastRenderedPageBreak/>
        <w:t>ciclosporin</w:t>
      </w:r>
      <w:proofErr w:type="spellEnd"/>
    </w:p>
    <w:p w14:paraId="3B5ADF46" w14:textId="379C8BD0" w:rsidR="00011E72" w:rsidRDefault="001643EF" w:rsidP="00011E72">
      <w:pPr>
        <w:pStyle w:val="ListBullet2"/>
      </w:pPr>
      <w:r>
        <w:t>methotrexate</w:t>
      </w:r>
    </w:p>
    <w:p w14:paraId="283449C9" w14:textId="0BAC7711" w:rsidR="00011E72" w:rsidRDefault="001643EF" w:rsidP="00011E72">
      <w:pPr>
        <w:pStyle w:val="ListBullet2"/>
      </w:pPr>
      <w:proofErr w:type="gramStart"/>
      <w:r>
        <w:t>azathioprine</w:t>
      </w:r>
      <w:proofErr w:type="gramEnd"/>
      <w:r>
        <w:t>.</w:t>
      </w:r>
    </w:p>
    <w:p w14:paraId="78FF7730" w14:textId="77777777" w:rsidR="00011E72" w:rsidRDefault="00011E72" w:rsidP="00011E72">
      <w:pPr>
        <w:pStyle w:val="ListBullet"/>
      </w:pPr>
      <w:r>
        <w:t>Adjunctive treatments</w:t>
      </w:r>
    </w:p>
    <w:p w14:paraId="7B8C5E1A" w14:textId="72608C1B" w:rsidR="00011E72" w:rsidRDefault="001643EF" w:rsidP="00011E72">
      <w:pPr>
        <w:pStyle w:val="ListBullet2"/>
      </w:pPr>
      <w:r>
        <w:t xml:space="preserve">antibiotics </w:t>
      </w:r>
      <w:r w:rsidR="00011E72">
        <w:t>(anti-staphylococcal) are used for infected lesions</w:t>
      </w:r>
    </w:p>
    <w:p w14:paraId="5302FA6A" w14:textId="7CEBEC34" w:rsidR="00011E72" w:rsidRDefault="001643EF" w:rsidP="00011E72">
      <w:pPr>
        <w:pStyle w:val="ListBullet2"/>
      </w:pPr>
      <w:r>
        <w:t xml:space="preserve">antivirals </w:t>
      </w:r>
      <w:r w:rsidR="00011E72">
        <w:t>(acyclovir) are used for herpetic lesions</w:t>
      </w:r>
    </w:p>
    <w:p w14:paraId="344D8ECC" w14:textId="01D18599" w:rsidR="00011E72" w:rsidRDefault="001643EF" w:rsidP="00011E72">
      <w:pPr>
        <w:pStyle w:val="ListBullet2"/>
      </w:pPr>
      <w:r>
        <w:t xml:space="preserve">antihistamines </w:t>
      </w:r>
      <w:r w:rsidR="00011E72">
        <w:t>for itch</w:t>
      </w:r>
    </w:p>
    <w:p w14:paraId="1E6BFD3B" w14:textId="77777777" w:rsidR="00605AD4" w:rsidRDefault="00605AD4" w:rsidP="00605AD4">
      <w:pPr>
        <w:pStyle w:val="Heading4"/>
      </w:pPr>
      <w:bookmarkStart w:id="76" w:name="_Toc196046464"/>
      <w:bookmarkStart w:id="77" w:name="_Toc247691518"/>
      <w:bookmarkStart w:id="78" w:name="_Toc314842502"/>
      <w:r w:rsidRPr="00605AD4">
        <w:t xml:space="preserve">Clinical </w:t>
      </w:r>
      <w:r w:rsidR="00EF59DC">
        <w:t>r</w:t>
      </w:r>
      <w:r w:rsidRPr="00605AD4">
        <w:t>ationale</w:t>
      </w:r>
    </w:p>
    <w:p w14:paraId="69B28F43" w14:textId="77777777" w:rsidR="001643EF" w:rsidRDefault="009226F2" w:rsidP="009226F2">
      <w:r>
        <w:t xml:space="preserve">The </w:t>
      </w:r>
      <w:r w:rsidR="00E85E8B">
        <w:t>sponsor</w:t>
      </w:r>
      <w:r>
        <w:t xml:space="preserve"> states, with particular reference to TCS</w:t>
      </w:r>
      <w:r w:rsidR="00481443">
        <w:t>s</w:t>
      </w:r>
      <w:r>
        <w:t xml:space="preserve"> and TCIs</w:t>
      </w:r>
      <w:r w:rsidR="001643EF">
        <w:t>:</w:t>
      </w:r>
    </w:p>
    <w:p w14:paraId="2FDE8119" w14:textId="5DFEF80D" w:rsidR="009226F2" w:rsidRDefault="003E7795" w:rsidP="000B0E72">
      <w:pPr>
        <w:ind w:left="720"/>
      </w:pPr>
      <w:r>
        <w:t>‘</w:t>
      </w:r>
      <w:r w:rsidR="009226F2">
        <w:t>…these approved products carry significant risks, particularly in t</w:t>
      </w:r>
      <w:r w:rsidR="009456C9">
        <w:t xml:space="preserve">he setting of prolonged or long </w:t>
      </w:r>
      <w:r w:rsidR="009226F2">
        <w:t>term use which is often necessary for AD disease management. Consequently, there is unmet medical need for a safe and efficacious topical treatment for AD, a serious condition for which no new drugs have been approved in more than a decade</w:t>
      </w:r>
      <w:r>
        <w:t>’</w:t>
      </w:r>
      <w:r w:rsidR="009226F2">
        <w:t>.</w:t>
      </w:r>
    </w:p>
    <w:p w14:paraId="060B6C8F" w14:textId="60CFEA42" w:rsidR="00500337" w:rsidRDefault="009226F2" w:rsidP="009226F2">
      <w:r>
        <w:t>However,</w:t>
      </w:r>
      <w:r w:rsidR="001B2740">
        <w:t xml:space="preserve"> in the opinion of the c</w:t>
      </w:r>
      <w:r>
        <w:t>linical</w:t>
      </w:r>
      <w:r w:rsidR="001B2740">
        <w:t xml:space="preserve"> e</w:t>
      </w:r>
      <w:r>
        <w:t>valuator</w:t>
      </w:r>
      <w:r w:rsidR="00011E72">
        <w:t xml:space="preserve"> (</w:t>
      </w:r>
      <w:r w:rsidR="001643EF">
        <w:t xml:space="preserve">at the </w:t>
      </w:r>
      <w:r w:rsidR="00011E72">
        <w:t>first round</w:t>
      </w:r>
      <w:r w:rsidR="001643EF">
        <w:t xml:space="preserve"> of evaluation</w:t>
      </w:r>
      <w:r w:rsidR="00011E72">
        <w:t>)</w:t>
      </w:r>
      <w:r>
        <w:t xml:space="preserve">: </w:t>
      </w:r>
      <w:r w:rsidR="00145D5A">
        <w:t>crisaborole</w:t>
      </w:r>
      <w:r>
        <w:t xml:space="preserve"> has not been developed as an alternative to TCS or TCIs, and the clinical rationale for </w:t>
      </w:r>
      <w:r w:rsidR="00145D5A">
        <w:t>crisaborole</w:t>
      </w:r>
      <w:r>
        <w:t xml:space="preserve"> is actually for the development of a safe and efficacious adjunctive treatment for </w:t>
      </w:r>
      <w:r w:rsidR="00AF646B">
        <w:t>AD</w:t>
      </w:r>
      <w:r>
        <w:t>, in order to improve the management of a chronic condition with significant burden.</w:t>
      </w:r>
    </w:p>
    <w:p w14:paraId="7F506092" w14:textId="77777777" w:rsidR="00011E72" w:rsidRDefault="00011E72" w:rsidP="00011E72">
      <w:pPr>
        <w:pStyle w:val="Heading4"/>
      </w:pPr>
      <w:r>
        <w:t>Formulation</w:t>
      </w:r>
    </w:p>
    <w:p w14:paraId="4995AAD6" w14:textId="77777777" w:rsidR="009226F2" w:rsidRDefault="009226F2" w:rsidP="009226F2">
      <w:pPr>
        <w:rPr>
          <w:lang w:eastAsia="ja-JP"/>
        </w:rPr>
      </w:pPr>
      <w:r>
        <w:rPr>
          <w:lang w:eastAsia="ja-JP"/>
        </w:rPr>
        <w:t>The formulation used in the clinical trials appears to be the same as that proposed for marketing. The dosage and instructions in the application are consistent with those used in the clinical trials. The patient population included in the indication is consistent with the patient population in the clinical trials.</w:t>
      </w:r>
    </w:p>
    <w:p w14:paraId="0DC7BFDE" w14:textId="77777777" w:rsidR="009226F2" w:rsidRDefault="009226F2" w:rsidP="009226F2">
      <w:pPr>
        <w:rPr>
          <w:lang w:eastAsia="ja-JP"/>
        </w:rPr>
      </w:pPr>
      <w:r>
        <w:rPr>
          <w:lang w:eastAsia="ja-JP"/>
        </w:rPr>
        <w:t>It is not clear from the background information whether, in addition to be</w:t>
      </w:r>
      <w:r w:rsidR="006326F8">
        <w:rPr>
          <w:lang w:eastAsia="ja-JP"/>
        </w:rPr>
        <w:t>ing</w:t>
      </w:r>
      <w:r>
        <w:rPr>
          <w:lang w:eastAsia="ja-JP"/>
        </w:rPr>
        <w:t xml:space="preserve"> a new chemical entity, </w:t>
      </w:r>
      <w:r w:rsidR="00145D5A">
        <w:rPr>
          <w:lang w:eastAsia="ja-JP"/>
        </w:rPr>
        <w:t>crisaborole</w:t>
      </w:r>
      <w:r>
        <w:rPr>
          <w:lang w:eastAsia="ja-JP"/>
        </w:rPr>
        <w:t xml:space="preserve"> is also first in class. </w:t>
      </w:r>
      <w:proofErr w:type="spellStart"/>
      <w:r>
        <w:rPr>
          <w:lang w:eastAsia="ja-JP"/>
        </w:rPr>
        <w:t>Apremilast</w:t>
      </w:r>
      <w:proofErr w:type="spellEnd"/>
      <w:r>
        <w:rPr>
          <w:lang w:eastAsia="ja-JP"/>
        </w:rPr>
        <w:t xml:space="preserve"> is a PDE4 inhibitor approved by the TGA and the FDA that </w:t>
      </w:r>
      <w:proofErr w:type="gramStart"/>
      <w:r>
        <w:rPr>
          <w:lang w:eastAsia="ja-JP"/>
        </w:rPr>
        <w:t>has been developed</w:t>
      </w:r>
      <w:proofErr w:type="gramEnd"/>
      <w:r>
        <w:rPr>
          <w:lang w:eastAsia="ja-JP"/>
        </w:rPr>
        <w:t xml:space="preserve"> for the systemic treatment of psoriatic arthritis and plaque psoriasis. </w:t>
      </w:r>
      <w:proofErr w:type="spellStart"/>
      <w:proofErr w:type="gramStart"/>
      <w:r>
        <w:rPr>
          <w:lang w:eastAsia="ja-JP"/>
        </w:rPr>
        <w:t>Roflumilast</w:t>
      </w:r>
      <w:proofErr w:type="spellEnd"/>
      <w:r>
        <w:rPr>
          <w:lang w:eastAsia="ja-JP"/>
        </w:rPr>
        <w:t xml:space="preserve"> has been approved by the EMA and FDA</w:t>
      </w:r>
      <w:proofErr w:type="gramEnd"/>
      <w:r>
        <w:rPr>
          <w:lang w:eastAsia="ja-JP"/>
        </w:rPr>
        <w:t xml:space="preserve"> for the treatment of chronic obstructive pulmonary disease, but an application for approval by the TGA was withdrawn. </w:t>
      </w:r>
      <w:proofErr w:type="spellStart"/>
      <w:r>
        <w:rPr>
          <w:lang w:eastAsia="ja-JP"/>
        </w:rPr>
        <w:t>Ibudilast</w:t>
      </w:r>
      <w:proofErr w:type="spellEnd"/>
      <w:r>
        <w:rPr>
          <w:lang w:eastAsia="ja-JP"/>
        </w:rPr>
        <w:t xml:space="preserve"> </w:t>
      </w:r>
      <w:proofErr w:type="gramStart"/>
      <w:r>
        <w:rPr>
          <w:lang w:eastAsia="ja-JP"/>
        </w:rPr>
        <w:t>has been approved</w:t>
      </w:r>
      <w:proofErr w:type="gramEnd"/>
      <w:r>
        <w:rPr>
          <w:lang w:eastAsia="ja-JP"/>
        </w:rPr>
        <w:t xml:space="preserve"> in Japan for the treatment of asthma. However, use of PDE4 inhibitors for AD does not appear to </w:t>
      </w:r>
      <w:proofErr w:type="gramStart"/>
      <w:r>
        <w:rPr>
          <w:lang w:eastAsia="ja-JP"/>
        </w:rPr>
        <w:t>have been previously approved</w:t>
      </w:r>
      <w:proofErr w:type="gramEnd"/>
      <w:r>
        <w:rPr>
          <w:lang w:eastAsia="ja-JP"/>
        </w:rPr>
        <w:t xml:space="preserve"> by the TGA.</w:t>
      </w:r>
    </w:p>
    <w:p w14:paraId="43185F3F" w14:textId="77777777" w:rsidR="009226F2" w:rsidRPr="00500337" w:rsidRDefault="009226F2" w:rsidP="009226F2">
      <w:pPr>
        <w:rPr>
          <w:lang w:eastAsia="ja-JP"/>
        </w:rPr>
      </w:pPr>
      <w:r>
        <w:rPr>
          <w:lang w:eastAsia="ja-JP"/>
        </w:rPr>
        <w:t xml:space="preserve">The place in treatment of </w:t>
      </w:r>
      <w:r w:rsidR="00145D5A">
        <w:rPr>
          <w:lang w:eastAsia="ja-JP"/>
        </w:rPr>
        <w:t>crisaborole</w:t>
      </w:r>
      <w:r>
        <w:rPr>
          <w:lang w:eastAsia="ja-JP"/>
        </w:rPr>
        <w:t xml:space="preserve"> is not clear. It is not clear whether </w:t>
      </w:r>
      <w:r w:rsidR="00145D5A">
        <w:rPr>
          <w:lang w:eastAsia="ja-JP"/>
        </w:rPr>
        <w:t>crisaborole</w:t>
      </w:r>
      <w:r>
        <w:rPr>
          <w:lang w:eastAsia="ja-JP"/>
        </w:rPr>
        <w:t xml:space="preserve"> </w:t>
      </w:r>
      <w:proofErr w:type="gramStart"/>
      <w:r>
        <w:rPr>
          <w:lang w:eastAsia="ja-JP"/>
        </w:rPr>
        <w:t>would be used</w:t>
      </w:r>
      <w:proofErr w:type="gramEnd"/>
      <w:r>
        <w:rPr>
          <w:lang w:eastAsia="ja-JP"/>
        </w:rPr>
        <w:t xml:space="preserve"> </w:t>
      </w:r>
      <w:r w:rsidR="00346DF0">
        <w:rPr>
          <w:lang w:eastAsia="ja-JP"/>
        </w:rPr>
        <w:t>as</w:t>
      </w:r>
      <w:r>
        <w:rPr>
          <w:lang w:eastAsia="ja-JP"/>
        </w:rPr>
        <w:t xml:space="preserve"> monotherapy or a</w:t>
      </w:r>
      <w:r w:rsidR="00E17C4E">
        <w:rPr>
          <w:lang w:eastAsia="ja-JP"/>
        </w:rPr>
        <w:t>s part of a multimodal regimen.</w:t>
      </w:r>
      <w:r>
        <w:rPr>
          <w:lang w:eastAsia="ja-JP"/>
        </w:rPr>
        <w:t xml:space="preserve"> No studies </w:t>
      </w:r>
      <w:proofErr w:type="gramStart"/>
      <w:r>
        <w:rPr>
          <w:lang w:eastAsia="ja-JP"/>
        </w:rPr>
        <w:t>have been performed</w:t>
      </w:r>
      <w:proofErr w:type="gramEnd"/>
      <w:r>
        <w:rPr>
          <w:lang w:eastAsia="ja-JP"/>
        </w:rPr>
        <w:t xml:space="preserve"> where </w:t>
      </w:r>
      <w:r w:rsidR="00145D5A">
        <w:rPr>
          <w:lang w:eastAsia="ja-JP"/>
        </w:rPr>
        <w:t>crisaborole</w:t>
      </w:r>
      <w:r>
        <w:rPr>
          <w:lang w:eastAsia="ja-JP"/>
        </w:rPr>
        <w:t xml:space="preserve"> is part of a multimodal regimen.</w:t>
      </w:r>
      <w:r w:rsidR="00145D5A">
        <w:rPr>
          <w:lang w:eastAsia="ja-JP"/>
        </w:rPr>
        <w:t xml:space="preserve"> </w:t>
      </w:r>
      <w:r>
        <w:rPr>
          <w:lang w:eastAsia="ja-JP"/>
        </w:rPr>
        <w:t xml:space="preserve">Although the </w:t>
      </w:r>
      <w:r w:rsidR="00E85E8B">
        <w:rPr>
          <w:lang w:eastAsia="ja-JP"/>
        </w:rPr>
        <w:t>sponsor</w:t>
      </w:r>
      <w:r>
        <w:rPr>
          <w:lang w:eastAsia="ja-JP"/>
        </w:rPr>
        <w:t xml:space="preserve"> proposes </w:t>
      </w:r>
      <w:r w:rsidR="00145D5A">
        <w:rPr>
          <w:lang w:eastAsia="ja-JP"/>
        </w:rPr>
        <w:t>crisaborole</w:t>
      </w:r>
      <w:r>
        <w:rPr>
          <w:lang w:eastAsia="ja-JP"/>
        </w:rPr>
        <w:t xml:space="preserve"> to be an alternative to TCS and/or TCI, no comparator studies </w:t>
      </w:r>
      <w:proofErr w:type="gramStart"/>
      <w:r>
        <w:rPr>
          <w:lang w:eastAsia="ja-JP"/>
        </w:rPr>
        <w:t>have been performed</w:t>
      </w:r>
      <w:proofErr w:type="gramEnd"/>
      <w:r>
        <w:rPr>
          <w:lang w:eastAsia="ja-JP"/>
        </w:rPr>
        <w:t>.</w:t>
      </w:r>
      <w:r w:rsidR="00145D5A">
        <w:rPr>
          <w:lang w:eastAsia="ja-JP"/>
        </w:rPr>
        <w:t xml:space="preserve"> </w:t>
      </w:r>
      <w:r>
        <w:rPr>
          <w:lang w:eastAsia="ja-JP"/>
        </w:rPr>
        <w:t xml:space="preserve">Hence, </w:t>
      </w:r>
      <w:r w:rsidR="00145D5A">
        <w:rPr>
          <w:lang w:eastAsia="ja-JP"/>
        </w:rPr>
        <w:t>crisaborole</w:t>
      </w:r>
      <w:r>
        <w:rPr>
          <w:lang w:eastAsia="ja-JP"/>
        </w:rPr>
        <w:t xml:space="preserve"> </w:t>
      </w:r>
      <w:proofErr w:type="gramStart"/>
      <w:r>
        <w:rPr>
          <w:lang w:eastAsia="ja-JP"/>
        </w:rPr>
        <w:t>has not been tested</w:t>
      </w:r>
      <w:proofErr w:type="gramEnd"/>
      <w:r>
        <w:rPr>
          <w:lang w:eastAsia="ja-JP"/>
        </w:rPr>
        <w:t xml:space="preserve"> in the context of a treatment regimen that a patient in Australia with AD would be expected to use.</w:t>
      </w:r>
    </w:p>
    <w:p w14:paraId="190AC530" w14:textId="77777777" w:rsidR="00605AD4" w:rsidRDefault="00605AD4" w:rsidP="00605AD4">
      <w:pPr>
        <w:pStyle w:val="Heading4"/>
      </w:pPr>
      <w:r w:rsidRPr="00605AD4">
        <w:t>Guidance</w:t>
      </w:r>
    </w:p>
    <w:p w14:paraId="4D3B78FC" w14:textId="77777777" w:rsidR="009226F2" w:rsidRDefault="009226F2" w:rsidP="009226F2">
      <w:r>
        <w:t>The regulatory guidance that applies to the present application includes:</w:t>
      </w:r>
    </w:p>
    <w:p w14:paraId="7D9D3E60" w14:textId="710CA9F2" w:rsidR="009226F2" w:rsidRDefault="009226F2" w:rsidP="009226F2">
      <w:pPr>
        <w:pStyle w:val="ListBullet"/>
      </w:pPr>
      <w:r>
        <w:t>Note for guidance on the clinical evaluation of QT/</w:t>
      </w:r>
      <w:proofErr w:type="spellStart"/>
      <w:r>
        <w:t>QTc</w:t>
      </w:r>
      <w:proofErr w:type="spellEnd"/>
      <w:r>
        <w:t xml:space="preserve"> interval prolongation and pro</w:t>
      </w:r>
      <w:r w:rsidR="006326F8">
        <w:noBreakHyphen/>
      </w:r>
      <w:r>
        <w:t>arrhythmic potential for non</w:t>
      </w:r>
      <w:r w:rsidR="00301C00">
        <w:t>-</w:t>
      </w:r>
      <w:r>
        <w:t>antiarrhythmic drugs (CHMP/ICH/2/04)</w:t>
      </w:r>
    </w:p>
    <w:p w14:paraId="146ED91F" w14:textId="77777777" w:rsidR="009226F2" w:rsidRDefault="009226F2" w:rsidP="009226F2">
      <w:pPr>
        <w:pStyle w:val="ListBullet"/>
      </w:pPr>
      <w:r>
        <w:lastRenderedPageBreak/>
        <w:t>Note for guidance on population exposure: the extent of population exposure to assess clinical safety (CPMP/ICH/375/95)</w:t>
      </w:r>
    </w:p>
    <w:p w14:paraId="7B8C31A1" w14:textId="77777777" w:rsidR="00500337" w:rsidRPr="00500337" w:rsidRDefault="009226F2" w:rsidP="009226F2">
      <w:pPr>
        <w:pStyle w:val="ListBullet"/>
      </w:pPr>
      <w:r>
        <w:t>Note for guidance on clinical investigation of medicinal products in the paediatric population (CPMP/ICH/2711/99)</w:t>
      </w:r>
      <w:r w:rsidR="00A04941">
        <w:t>.</w:t>
      </w:r>
    </w:p>
    <w:p w14:paraId="4C58F69B" w14:textId="77777777" w:rsidR="00605AD4" w:rsidRDefault="00605AD4" w:rsidP="00605AD4">
      <w:pPr>
        <w:pStyle w:val="Heading4"/>
      </w:pPr>
      <w:r w:rsidRPr="00605AD4">
        <w:t>Contents of the clinical dossier</w:t>
      </w:r>
    </w:p>
    <w:p w14:paraId="0BF981BC" w14:textId="77777777" w:rsidR="00FC29E5" w:rsidRDefault="00FC29E5" w:rsidP="00FC29E5">
      <w:r>
        <w:t xml:space="preserve">The dossier contained efficacy and safety data for </w:t>
      </w:r>
      <w:r w:rsidR="00145D5A">
        <w:t>crisaborole</w:t>
      </w:r>
      <w:r>
        <w:t xml:space="preserve"> for the indication of AD and in addition safety data in patients with psoriasis.</w:t>
      </w:r>
    </w:p>
    <w:p w14:paraId="7DF2D293" w14:textId="77777777" w:rsidR="00FC29E5" w:rsidRDefault="00FC29E5" w:rsidP="00FC29E5">
      <w:r>
        <w:t>The dossier contained the following studies and reports:</w:t>
      </w:r>
    </w:p>
    <w:p w14:paraId="678543F7" w14:textId="77777777" w:rsidR="00FC29E5" w:rsidRDefault="006326F8" w:rsidP="00FC29E5">
      <w:pPr>
        <w:pStyle w:val="ListBullet"/>
      </w:pPr>
      <w:r>
        <w:t>Pharmacokinetics:</w:t>
      </w:r>
    </w:p>
    <w:p w14:paraId="7E8D5097" w14:textId="77777777" w:rsidR="00FC29E5" w:rsidRDefault="00FC29E5" w:rsidP="00FC29E5">
      <w:pPr>
        <w:pStyle w:val="ListBullet2"/>
      </w:pPr>
      <w:r>
        <w:t>Study AN2728-PSR-105</w:t>
      </w:r>
    </w:p>
    <w:p w14:paraId="0E59A659" w14:textId="77777777" w:rsidR="00FC29E5" w:rsidRDefault="00FC29E5" w:rsidP="00FC29E5">
      <w:pPr>
        <w:pStyle w:val="ListBullet2"/>
      </w:pPr>
      <w:r>
        <w:t>Study AN2898-PSR-102</w:t>
      </w:r>
    </w:p>
    <w:p w14:paraId="204F509E" w14:textId="77777777" w:rsidR="00FC29E5" w:rsidRDefault="00FC29E5" w:rsidP="00FC29E5">
      <w:pPr>
        <w:pStyle w:val="ListBullet2"/>
      </w:pPr>
      <w:r>
        <w:t>Study AN2728-PSR-104</w:t>
      </w:r>
    </w:p>
    <w:p w14:paraId="1DD47E4A" w14:textId="77777777" w:rsidR="00FC29E5" w:rsidRDefault="00FC29E5" w:rsidP="00FC29E5">
      <w:pPr>
        <w:pStyle w:val="ListBullet2"/>
      </w:pPr>
      <w:r>
        <w:t>Study AN2728-PK-101</w:t>
      </w:r>
    </w:p>
    <w:p w14:paraId="7BFD9BE5" w14:textId="77777777" w:rsidR="00FC29E5" w:rsidRDefault="00FC29E5" w:rsidP="00FC29E5">
      <w:pPr>
        <w:pStyle w:val="ListBullet2"/>
      </w:pPr>
      <w:r>
        <w:t>Study AN2728-AD-102</w:t>
      </w:r>
    </w:p>
    <w:p w14:paraId="4B52972D" w14:textId="77777777" w:rsidR="00FC29E5" w:rsidRDefault="00FC29E5" w:rsidP="00FC29E5">
      <w:pPr>
        <w:pStyle w:val="ListBullet2"/>
      </w:pPr>
      <w:r>
        <w:t xml:space="preserve">Study AN2728-TQT-108 </w:t>
      </w:r>
    </w:p>
    <w:p w14:paraId="3A7E8445" w14:textId="77777777" w:rsidR="00FC29E5" w:rsidRDefault="00FC29E5" w:rsidP="00FC29E5">
      <w:pPr>
        <w:pStyle w:val="ListBullet2"/>
      </w:pPr>
      <w:r>
        <w:t>Study AN2728-AD-203</w:t>
      </w:r>
    </w:p>
    <w:p w14:paraId="22A52CA0" w14:textId="53BBCE11" w:rsidR="00FC29E5" w:rsidRDefault="00FC29E5" w:rsidP="00FC29E5">
      <w:pPr>
        <w:pStyle w:val="ListBullet2"/>
      </w:pPr>
      <w:r>
        <w:t>Study AN2728-PSR-106</w:t>
      </w:r>
      <w:r w:rsidR="00301C00">
        <w:t>.</w:t>
      </w:r>
    </w:p>
    <w:p w14:paraId="35ADBCA2" w14:textId="77777777" w:rsidR="00FC29E5" w:rsidRDefault="00FC29E5" w:rsidP="00FC29E5">
      <w:pPr>
        <w:pStyle w:val="ListBullet"/>
      </w:pPr>
      <w:r>
        <w:t>Dermal tolerability:</w:t>
      </w:r>
    </w:p>
    <w:p w14:paraId="652A69C4" w14:textId="77777777" w:rsidR="00FC29E5" w:rsidRPr="00FC29E5" w:rsidRDefault="00FC29E5" w:rsidP="00FC29E5">
      <w:pPr>
        <w:pStyle w:val="ListBullet2"/>
      </w:pPr>
      <w:r w:rsidRPr="00FC29E5">
        <w:t>Study AN2898-PSR-102</w:t>
      </w:r>
    </w:p>
    <w:p w14:paraId="27287905" w14:textId="77777777" w:rsidR="00FC29E5" w:rsidRPr="00FC29E5" w:rsidRDefault="00FC29E5" w:rsidP="00FC29E5">
      <w:pPr>
        <w:pStyle w:val="ListBullet2"/>
      </w:pPr>
      <w:r w:rsidRPr="00FC29E5">
        <w:t>Study AN2728-PSR-107</w:t>
      </w:r>
    </w:p>
    <w:p w14:paraId="56B76F1C" w14:textId="7DE19FC9" w:rsidR="00FC29E5" w:rsidRPr="00FC29E5" w:rsidRDefault="00FC29E5" w:rsidP="00FC29E5">
      <w:pPr>
        <w:pStyle w:val="ListBullet2"/>
      </w:pPr>
      <w:r w:rsidRPr="00FC29E5">
        <w:t>Study AN2728-RIPT-101</w:t>
      </w:r>
      <w:r w:rsidR="00301C00">
        <w:t>.</w:t>
      </w:r>
    </w:p>
    <w:p w14:paraId="562E6B26" w14:textId="77777777" w:rsidR="00FC29E5" w:rsidRDefault="00FC29E5" w:rsidP="00FC29E5">
      <w:pPr>
        <w:pStyle w:val="ListBullet"/>
      </w:pPr>
      <w:r>
        <w:t xml:space="preserve">Two additional Phase </w:t>
      </w:r>
      <w:r w:rsidR="00FA61EB">
        <w:t>II</w:t>
      </w:r>
      <w:r w:rsidR="006326F8">
        <w:t xml:space="preserve"> studies:</w:t>
      </w:r>
    </w:p>
    <w:p w14:paraId="4DD172CF" w14:textId="77777777" w:rsidR="00FC29E5" w:rsidRDefault="00FC29E5" w:rsidP="00FC29E5">
      <w:pPr>
        <w:pStyle w:val="ListBullet2"/>
      </w:pPr>
      <w:r>
        <w:t>Study AN2898-AD-202</w:t>
      </w:r>
    </w:p>
    <w:p w14:paraId="772E5F84" w14:textId="77777777" w:rsidR="00FC29E5" w:rsidRDefault="00FC29E5" w:rsidP="00FC29E5">
      <w:pPr>
        <w:pStyle w:val="ListBullet2"/>
      </w:pPr>
      <w:r>
        <w:t xml:space="preserve">Study AN2728-AD-204 </w:t>
      </w:r>
    </w:p>
    <w:p w14:paraId="49132F82" w14:textId="77777777" w:rsidR="00FC29E5" w:rsidRDefault="00FC29E5" w:rsidP="00FC29E5">
      <w:pPr>
        <w:pStyle w:val="ListBullet"/>
      </w:pPr>
      <w:r>
        <w:t xml:space="preserve">Two Phase </w:t>
      </w:r>
      <w:r w:rsidR="00FA61EB">
        <w:t>III</w:t>
      </w:r>
      <w:r w:rsidR="006326F8">
        <w:t xml:space="preserve"> efficacy studies:</w:t>
      </w:r>
    </w:p>
    <w:p w14:paraId="00125F14" w14:textId="77777777" w:rsidR="00FC29E5" w:rsidRDefault="00FC29E5" w:rsidP="00FC29E5">
      <w:pPr>
        <w:pStyle w:val="ListBullet2"/>
      </w:pPr>
      <w:r>
        <w:t>Study AN2728-AD-301</w:t>
      </w:r>
    </w:p>
    <w:p w14:paraId="5BD6355E" w14:textId="0DE0A333" w:rsidR="00FC29E5" w:rsidRDefault="00FC29E5" w:rsidP="00FC29E5">
      <w:pPr>
        <w:pStyle w:val="ListBullet2"/>
      </w:pPr>
      <w:r>
        <w:t>Study AN2728-AD-302</w:t>
      </w:r>
      <w:r w:rsidR="00301C00">
        <w:t>.</w:t>
      </w:r>
    </w:p>
    <w:p w14:paraId="43CA2C58" w14:textId="77777777" w:rsidR="00FC29E5" w:rsidRDefault="009456C9" w:rsidP="00FC29E5">
      <w:pPr>
        <w:pStyle w:val="ListBullet"/>
      </w:pPr>
      <w:r>
        <w:t xml:space="preserve">One long </w:t>
      </w:r>
      <w:r w:rsidR="006326F8">
        <w:t>term follow-on study:</w:t>
      </w:r>
    </w:p>
    <w:p w14:paraId="3E14013D" w14:textId="66DD392A" w:rsidR="00FC29E5" w:rsidRDefault="00FC29E5" w:rsidP="00FC29E5">
      <w:pPr>
        <w:pStyle w:val="ListBullet2"/>
      </w:pPr>
      <w:r>
        <w:t>Study AN2728-AD-303</w:t>
      </w:r>
      <w:r w:rsidR="00301C00">
        <w:t>.</w:t>
      </w:r>
    </w:p>
    <w:p w14:paraId="20804FC3" w14:textId="77777777" w:rsidR="00FC29E5" w:rsidRDefault="00FC29E5" w:rsidP="00FC29E5">
      <w:pPr>
        <w:pStyle w:val="ListBullet"/>
      </w:pPr>
      <w:r>
        <w:t>Eight studies evaluable for safety only, conduc</w:t>
      </w:r>
      <w:r w:rsidR="006326F8">
        <w:t>ted in patients with psoriasis:</w:t>
      </w:r>
    </w:p>
    <w:p w14:paraId="7580B411" w14:textId="77777777" w:rsidR="00FC29E5" w:rsidRDefault="00FC29E5" w:rsidP="00FC29E5">
      <w:pPr>
        <w:pStyle w:val="ListBullet2"/>
      </w:pPr>
      <w:r>
        <w:t>Study AN2728-PSR-101</w:t>
      </w:r>
    </w:p>
    <w:p w14:paraId="6588F446" w14:textId="77777777" w:rsidR="00FC29E5" w:rsidRDefault="00FC29E5" w:rsidP="00FC29E5">
      <w:pPr>
        <w:pStyle w:val="ListBullet2"/>
      </w:pPr>
      <w:r>
        <w:t>Study AN2728-PSR-102</w:t>
      </w:r>
    </w:p>
    <w:p w14:paraId="52100442" w14:textId="77777777" w:rsidR="00FC29E5" w:rsidRDefault="00FC29E5" w:rsidP="00FC29E5">
      <w:pPr>
        <w:pStyle w:val="ListBullet2"/>
      </w:pPr>
      <w:r>
        <w:t>Study AN2728-PSR-103</w:t>
      </w:r>
    </w:p>
    <w:p w14:paraId="4B804838" w14:textId="77777777" w:rsidR="00FC29E5" w:rsidRDefault="00FC29E5" w:rsidP="00FC29E5">
      <w:pPr>
        <w:pStyle w:val="ListBullet2"/>
      </w:pPr>
      <w:r>
        <w:t>Study AN2898-PSR-103</w:t>
      </w:r>
    </w:p>
    <w:p w14:paraId="135F69EF" w14:textId="77777777" w:rsidR="00FC29E5" w:rsidRDefault="00FC29E5" w:rsidP="00FC29E5">
      <w:pPr>
        <w:pStyle w:val="ListBullet2"/>
      </w:pPr>
      <w:r>
        <w:t>Study AN2728-PSR-201</w:t>
      </w:r>
    </w:p>
    <w:p w14:paraId="4E6FA447" w14:textId="77777777" w:rsidR="00FC29E5" w:rsidRDefault="00FC29E5" w:rsidP="00FC29E5">
      <w:pPr>
        <w:pStyle w:val="ListBullet2"/>
      </w:pPr>
      <w:r>
        <w:t>Study AN2728-PSR-202</w:t>
      </w:r>
    </w:p>
    <w:p w14:paraId="2BFE2950" w14:textId="77777777" w:rsidR="00FC29E5" w:rsidRDefault="00FC29E5" w:rsidP="00FC29E5">
      <w:pPr>
        <w:pStyle w:val="ListBullet2"/>
      </w:pPr>
      <w:r>
        <w:t>Study AN2728-PSR-203</w:t>
      </w:r>
    </w:p>
    <w:p w14:paraId="50839CA8" w14:textId="4FE6FC0A" w:rsidR="00FC29E5" w:rsidRDefault="00FC29E5" w:rsidP="00FC29E5">
      <w:pPr>
        <w:pStyle w:val="ListBullet2"/>
      </w:pPr>
      <w:r>
        <w:lastRenderedPageBreak/>
        <w:t>Study AN2728-PSR-204</w:t>
      </w:r>
      <w:r w:rsidR="00301C00">
        <w:t>.</w:t>
      </w:r>
    </w:p>
    <w:p w14:paraId="641DB484" w14:textId="235AC79C" w:rsidR="00500337" w:rsidRPr="00500337" w:rsidRDefault="001643EF" w:rsidP="00FC29E5">
      <w:pPr>
        <w:pStyle w:val="ListBullet"/>
      </w:pPr>
      <w:r>
        <w:t xml:space="preserve">In addition, the dossier included an </w:t>
      </w:r>
      <w:r w:rsidR="00FC29E5">
        <w:t>Integrated Summary of Efficacy, Integrated Summary of Safety, a Combined Cardiovascular Report, and a Combined Pruritus Report</w:t>
      </w:r>
      <w:r w:rsidR="00A04941">
        <w:t>.</w:t>
      </w:r>
    </w:p>
    <w:p w14:paraId="62A323D6" w14:textId="77777777" w:rsidR="00605AD4" w:rsidRDefault="00605AD4" w:rsidP="00605AD4">
      <w:pPr>
        <w:pStyle w:val="Heading4"/>
      </w:pPr>
      <w:r w:rsidRPr="00605AD4">
        <w:t>Paediatric data</w:t>
      </w:r>
    </w:p>
    <w:p w14:paraId="27A2BA8F" w14:textId="77777777" w:rsidR="00277DDD" w:rsidRDefault="00277DDD" w:rsidP="00277DDD">
      <w:r>
        <w:t>The dossier contains data for children aged 2 to 17 years.</w:t>
      </w:r>
    </w:p>
    <w:p w14:paraId="28DBD66B" w14:textId="197EF0C8" w:rsidR="00500337" w:rsidRPr="00277DDD" w:rsidRDefault="00277DDD" w:rsidP="00277DDD">
      <w:r>
        <w:t xml:space="preserve">The </w:t>
      </w:r>
      <w:r w:rsidR="00E85E8B">
        <w:t>sponsor</w:t>
      </w:r>
      <w:r>
        <w:t xml:space="preserve"> has an agreed </w:t>
      </w:r>
      <w:proofErr w:type="spellStart"/>
      <w:r>
        <w:t>Pediatric</w:t>
      </w:r>
      <w:proofErr w:type="spellEnd"/>
      <w:r>
        <w:t xml:space="preserve"> Plan under the </w:t>
      </w:r>
      <w:proofErr w:type="spellStart"/>
      <w:r>
        <w:t>Pediatric</w:t>
      </w:r>
      <w:proofErr w:type="spellEnd"/>
      <w:r>
        <w:t xml:space="preserve"> Research Equity Act (PREA) in the USA.</w:t>
      </w:r>
      <w:r w:rsidR="00145D5A">
        <w:t xml:space="preserve"> </w:t>
      </w:r>
      <w:r>
        <w:t xml:space="preserve">The </w:t>
      </w:r>
      <w:r w:rsidR="00E85E8B">
        <w:t>sponsor</w:t>
      </w:r>
      <w:r>
        <w:t xml:space="preserve"> has a waiver from having to conduct a paediatric assessment in children &lt;</w:t>
      </w:r>
      <w:r w:rsidR="00331DFF">
        <w:t xml:space="preserve"> </w:t>
      </w:r>
      <w:r w:rsidR="00BC461B">
        <w:t>3</w:t>
      </w:r>
      <w:r>
        <w:t xml:space="preserve"> months of age.</w:t>
      </w:r>
      <w:r w:rsidR="00145D5A">
        <w:t xml:space="preserve"> </w:t>
      </w:r>
      <w:r>
        <w:t>A trial in children aged 3 months to &lt;</w:t>
      </w:r>
      <w:r w:rsidR="00331DFF">
        <w:t xml:space="preserve"> </w:t>
      </w:r>
      <w:r>
        <w:t xml:space="preserve">2 years </w:t>
      </w:r>
      <w:proofErr w:type="gramStart"/>
      <w:r>
        <w:t>is planned</w:t>
      </w:r>
      <w:proofErr w:type="gramEnd"/>
      <w:r>
        <w:t>.</w:t>
      </w:r>
    </w:p>
    <w:p w14:paraId="14BD91E1" w14:textId="77777777" w:rsidR="00605AD4" w:rsidRDefault="00605AD4" w:rsidP="00605AD4">
      <w:pPr>
        <w:pStyle w:val="Heading4"/>
      </w:pPr>
      <w:r w:rsidRPr="00605AD4">
        <w:t>Good clinical practice</w:t>
      </w:r>
    </w:p>
    <w:p w14:paraId="47921165" w14:textId="6CA87925" w:rsidR="00500337" w:rsidRDefault="00277DDD" w:rsidP="00500337">
      <w:r w:rsidRPr="00277DDD">
        <w:t xml:space="preserve">The studies submitted in the dossier </w:t>
      </w:r>
      <w:proofErr w:type="gramStart"/>
      <w:r w:rsidRPr="00277DDD">
        <w:t>were all stated</w:t>
      </w:r>
      <w:proofErr w:type="gramEnd"/>
      <w:r w:rsidRPr="00277DDD">
        <w:t xml:space="preserve"> to have been, and appeared to ha</w:t>
      </w:r>
      <w:r w:rsidR="00A20977">
        <w:t>ve been, conducted according to Good Clinical Practice</w:t>
      </w:r>
      <w:r w:rsidR="001643EF">
        <w:t xml:space="preserve"> (GCP)</w:t>
      </w:r>
      <w:r>
        <w:t>.</w:t>
      </w:r>
    </w:p>
    <w:p w14:paraId="49B2336C" w14:textId="77777777" w:rsidR="00277DDD" w:rsidRDefault="00277DDD" w:rsidP="00277DDD">
      <w:pPr>
        <w:pStyle w:val="Heading4"/>
      </w:pPr>
      <w:r>
        <w:t>Evaluator’s commentary on the clinical dossier</w:t>
      </w:r>
    </w:p>
    <w:p w14:paraId="546B8702" w14:textId="77777777" w:rsidR="00277DDD" w:rsidRPr="00500337" w:rsidRDefault="00277DDD" w:rsidP="00277DDD">
      <w:r>
        <w:t xml:space="preserve">The data presented in the submission represent a development program for </w:t>
      </w:r>
      <w:r w:rsidR="00145D5A">
        <w:t>crisaborole</w:t>
      </w:r>
      <w:r>
        <w:t xml:space="preserve"> as monotherapy in patients aged ≥</w:t>
      </w:r>
      <w:r w:rsidR="00331DFF">
        <w:t xml:space="preserve"> </w:t>
      </w:r>
      <w:r>
        <w:t>2 years with mild to moderate AD.</w:t>
      </w:r>
      <w:r w:rsidR="00145D5A">
        <w:t xml:space="preserve"> </w:t>
      </w:r>
      <w:r>
        <w:t>The dossier does not contain studies using TCS and/or TCI as comparator.</w:t>
      </w:r>
      <w:r w:rsidR="00145D5A">
        <w:t xml:space="preserve"> </w:t>
      </w:r>
      <w:r>
        <w:t xml:space="preserve">The dossier does not contain photosensitisation studies. The sponsor states that ‘based on the absorption spectra of the drug substance and excipients, </w:t>
      </w:r>
      <w:proofErr w:type="spellStart"/>
      <w:r>
        <w:t>phototoxicity</w:t>
      </w:r>
      <w:proofErr w:type="spellEnd"/>
      <w:r>
        <w:t xml:space="preserve"> and </w:t>
      </w:r>
      <w:proofErr w:type="spellStart"/>
      <w:r>
        <w:t>photoallergenicity</w:t>
      </w:r>
      <w:proofErr w:type="spellEnd"/>
      <w:r>
        <w:t xml:space="preserve"> trials were not required by FDA’.</w:t>
      </w:r>
    </w:p>
    <w:p w14:paraId="3C272A39" w14:textId="77777777" w:rsidR="008E7846" w:rsidRDefault="008E7846" w:rsidP="00605AD4">
      <w:pPr>
        <w:pStyle w:val="Heading3"/>
      </w:pPr>
      <w:bookmarkStart w:id="79" w:name="_Toc20896704"/>
      <w:r w:rsidRPr="00254787">
        <w:t>Pharmacokinetics</w:t>
      </w:r>
      <w:bookmarkEnd w:id="69"/>
      <w:bookmarkEnd w:id="76"/>
      <w:bookmarkEnd w:id="77"/>
      <w:bookmarkEnd w:id="78"/>
      <w:bookmarkEnd w:id="79"/>
    </w:p>
    <w:p w14:paraId="458BA606" w14:textId="77777777" w:rsidR="00FC1102" w:rsidRDefault="00FC1102" w:rsidP="00FC1102">
      <w:pPr>
        <w:pStyle w:val="Heading4"/>
      </w:pPr>
      <w:r>
        <w:t>Studies providing pharmacokinetic data</w:t>
      </w:r>
    </w:p>
    <w:p w14:paraId="196CFB70" w14:textId="7EDC8386" w:rsidR="00346DF0" w:rsidRPr="00346DF0" w:rsidRDefault="00346DF0" w:rsidP="00346DF0">
      <w:r>
        <w:t xml:space="preserve">A list of the studies that provided pharmacokinetic information </w:t>
      </w:r>
      <w:proofErr w:type="gramStart"/>
      <w:r>
        <w:t>is given</w:t>
      </w:r>
      <w:proofErr w:type="gramEnd"/>
      <w:r>
        <w:t xml:space="preserve"> in </w:t>
      </w:r>
      <w:r w:rsidR="00C561C9">
        <w:t xml:space="preserve">Table 4 </w:t>
      </w:r>
      <w:r>
        <w:t>below.</w:t>
      </w:r>
    </w:p>
    <w:p w14:paraId="04F6C791" w14:textId="042FECD6" w:rsidR="00FC1102" w:rsidRPr="00277DDD" w:rsidRDefault="00F410A7" w:rsidP="00F410A7">
      <w:pPr>
        <w:pStyle w:val="TableTitle"/>
      </w:pPr>
      <w:bookmarkStart w:id="80" w:name="_Ref3532790"/>
      <w:bookmarkStart w:id="81" w:name="_Toc453839419"/>
      <w:r>
        <w:t xml:space="preserve">Table </w:t>
      </w:r>
      <w:bookmarkEnd w:id="80"/>
      <w:r w:rsidR="00C561C9">
        <w:t>4</w:t>
      </w:r>
      <w:r>
        <w:t>:</w:t>
      </w:r>
      <w:r w:rsidR="00FC1102" w:rsidRPr="00277DDD">
        <w:t xml:space="preserve"> Submitted pharmacokinetic studies</w:t>
      </w:r>
      <w:bookmarkEnd w:id="81"/>
    </w:p>
    <w:tbl>
      <w:tblPr>
        <w:tblStyle w:val="TableTGAblue"/>
        <w:tblW w:w="8613" w:type="dxa"/>
        <w:tblLayout w:type="fixed"/>
        <w:tblLook w:val="04A0" w:firstRow="1" w:lastRow="0" w:firstColumn="1" w:lastColumn="0" w:noHBand="0" w:noVBand="1"/>
      </w:tblPr>
      <w:tblGrid>
        <w:gridCol w:w="2518"/>
        <w:gridCol w:w="3224"/>
        <w:gridCol w:w="2871"/>
      </w:tblGrid>
      <w:tr w:rsidR="00FC1102" w:rsidRPr="00176B73" w14:paraId="26F2CAD7" w14:textId="77777777" w:rsidTr="00176B73">
        <w:trPr>
          <w:cnfStyle w:val="100000000000" w:firstRow="1" w:lastRow="0" w:firstColumn="0" w:lastColumn="0" w:oddVBand="0" w:evenVBand="0" w:oddHBand="0" w:evenHBand="0" w:firstRowFirstColumn="0" w:firstRowLastColumn="0" w:lastRowFirstColumn="0" w:lastRowLastColumn="0"/>
        </w:trPr>
        <w:tc>
          <w:tcPr>
            <w:tcW w:w="2518" w:type="dxa"/>
            <w:vAlign w:val="center"/>
          </w:tcPr>
          <w:p w14:paraId="0A52AAEB" w14:textId="77777777" w:rsidR="00FC1102" w:rsidRPr="00176B73" w:rsidRDefault="00FC1102" w:rsidP="00176B73">
            <w:pPr>
              <w:jc w:val="center"/>
              <w:rPr>
                <w:sz w:val="20"/>
                <w:szCs w:val="20"/>
              </w:rPr>
            </w:pPr>
            <w:r w:rsidRPr="00176B73">
              <w:rPr>
                <w:sz w:val="20"/>
                <w:szCs w:val="20"/>
              </w:rPr>
              <w:t>PK topic</w:t>
            </w:r>
          </w:p>
        </w:tc>
        <w:tc>
          <w:tcPr>
            <w:tcW w:w="3224" w:type="dxa"/>
            <w:vAlign w:val="center"/>
          </w:tcPr>
          <w:p w14:paraId="2073B76A" w14:textId="77777777" w:rsidR="00FC1102" w:rsidRPr="00176B73" w:rsidRDefault="00FC1102" w:rsidP="00176B73">
            <w:pPr>
              <w:jc w:val="center"/>
              <w:rPr>
                <w:sz w:val="20"/>
                <w:szCs w:val="20"/>
              </w:rPr>
            </w:pPr>
            <w:r w:rsidRPr="00176B73">
              <w:rPr>
                <w:sz w:val="20"/>
                <w:szCs w:val="20"/>
              </w:rPr>
              <w:t>Subtopic</w:t>
            </w:r>
          </w:p>
        </w:tc>
        <w:tc>
          <w:tcPr>
            <w:tcW w:w="2871" w:type="dxa"/>
            <w:vAlign w:val="center"/>
          </w:tcPr>
          <w:p w14:paraId="12502046" w14:textId="77777777" w:rsidR="00FC1102" w:rsidRPr="00176B73" w:rsidRDefault="00FC1102" w:rsidP="00176B73">
            <w:pPr>
              <w:jc w:val="center"/>
              <w:rPr>
                <w:sz w:val="20"/>
                <w:szCs w:val="20"/>
              </w:rPr>
            </w:pPr>
            <w:r w:rsidRPr="00176B73">
              <w:rPr>
                <w:sz w:val="20"/>
                <w:szCs w:val="20"/>
              </w:rPr>
              <w:t>Study ID</w:t>
            </w:r>
          </w:p>
        </w:tc>
      </w:tr>
      <w:tr w:rsidR="00FC1102" w:rsidRPr="00176B73" w14:paraId="56BA0F37" w14:textId="77777777" w:rsidTr="00176B73">
        <w:tc>
          <w:tcPr>
            <w:tcW w:w="2518" w:type="dxa"/>
            <w:vMerge w:val="restart"/>
            <w:vAlign w:val="center"/>
          </w:tcPr>
          <w:p w14:paraId="4B5C506E" w14:textId="77777777" w:rsidR="00FC1102" w:rsidRPr="00176B73" w:rsidRDefault="00FC1102" w:rsidP="00176B73">
            <w:pPr>
              <w:jc w:val="center"/>
              <w:rPr>
                <w:sz w:val="20"/>
                <w:szCs w:val="20"/>
              </w:rPr>
            </w:pPr>
            <w:r w:rsidRPr="00176B73">
              <w:rPr>
                <w:sz w:val="20"/>
                <w:szCs w:val="20"/>
              </w:rPr>
              <w:t>PK in healthy adults</w:t>
            </w:r>
          </w:p>
        </w:tc>
        <w:tc>
          <w:tcPr>
            <w:tcW w:w="3224" w:type="dxa"/>
            <w:vAlign w:val="center"/>
          </w:tcPr>
          <w:p w14:paraId="2F8659E3" w14:textId="77777777" w:rsidR="00FC1102" w:rsidRPr="00176B73" w:rsidRDefault="00A02DC6" w:rsidP="00176B73">
            <w:pPr>
              <w:jc w:val="center"/>
              <w:rPr>
                <w:sz w:val="20"/>
                <w:szCs w:val="20"/>
              </w:rPr>
            </w:pPr>
            <w:r w:rsidRPr="00176B73">
              <w:rPr>
                <w:sz w:val="20"/>
                <w:szCs w:val="20"/>
              </w:rPr>
              <w:t>General PK (s</w:t>
            </w:r>
            <w:r w:rsidR="00FC1102" w:rsidRPr="00176B73">
              <w:rPr>
                <w:sz w:val="20"/>
                <w:szCs w:val="20"/>
              </w:rPr>
              <w:t>ingle dose</w:t>
            </w:r>
            <w:r w:rsidRPr="00176B73">
              <w:rPr>
                <w:sz w:val="20"/>
                <w:szCs w:val="20"/>
              </w:rPr>
              <w:t>)</w:t>
            </w:r>
          </w:p>
        </w:tc>
        <w:tc>
          <w:tcPr>
            <w:tcW w:w="2871" w:type="dxa"/>
            <w:vAlign w:val="center"/>
          </w:tcPr>
          <w:p w14:paraId="50332FB5" w14:textId="77777777" w:rsidR="00FC1102" w:rsidRPr="00176B73" w:rsidRDefault="00FC1102" w:rsidP="00176B73">
            <w:pPr>
              <w:jc w:val="center"/>
              <w:rPr>
                <w:sz w:val="20"/>
                <w:szCs w:val="20"/>
              </w:rPr>
            </w:pPr>
            <w:r w:rsidRPr="00176B73">
              <w:rPr>
                <w:sz w:val="20"/>
                <w:szCs w:val="20"/>
              </w:rPr>
              <w:t>Study AN2728-PSR-105</w:t>
            </w:r>
          </w:p>
        </w:tc>
      </w:tr>
      <w:tr w:rsidR="00FC1102" w:rsidRPr="00176B73" w14:paraId="504730B5" w14:textId="77777777" w:rsidTr="00176B73">
        <w:tc>
          <w:tcPr>
            <w:tcW w:w="2518" w:type="dxa"/>
            <w:vMerge/>
            <w:vAlign w:val="center"/>
          </w:tcPr>
          <w:p w14:paraId="3AE6905D" w14:textId="77777777" w:rsidR="00FC1102" w:rsidRPr="00176B73" w:rsidRDefault="00FC1102" w:rsidP="00176B73">
            <w:pPr>
              <w:jc w:val="center"/>
              <w:rPr>
                <w:sz w:val="20"/>
                <w:szCs w:val="20"/>
              </w:rPr>
            </w:pPr>
          </w:p>
        </w:tc>
        <w:tc>
          <w:tcPr>
            <w:tcW w:w="3224" w:type="dxa"/>
            <w:vAlign w:val="center"/>
          </w:tcPr>
          <w:p w14:paraId="3A3D2264" w14:textId="77777777" w:rsidR="00FC1102" w:rsidRPr="00176B73" w:rsidRDefault="00A02DC6" w:rsidP="00176B73">
            <w:pPr>
              <w:jc w:val="center"/>
              <w:rPr>
                <w:sz w:val="20"/>
                <w:szCs w:val="20"/>
              </w:rPr>
            </w:pPr>
            <w:r w:rsidRPr="00176B73">
              <w:rPr>
                <w:sz w:val="20"/>
                <w:szCs w:val="20"/>
              </w:rPr>
              <w:t>General PK (m</w:t>
            </w:r>
            <w:r w:rsidR="00FC1102" w:rsidRPr="00176B73">
              <w:rPr>
                <w:sz w:val="20"/>
                <w:szCs w:val="20"/>
              </w:rPr>
              <w:t>ulti-dose</w:t>
            </w:r>
            <w:r w:rsidRPr="00176B73">
              <w:rPr>
                <w:sz w:val="20"/>
                <w:szCs w:val="20"/>
              </w:rPr>
              <w:t>)</w:t>
            </w:r>
          </w:p>
        </w:tc>
        <w:tc>
          <w:tcPr>
            <w:tcW w:w="2871" w:type="dxa"/>
            <w:vAlign w:val="center"/>
          </w:tcPr>
          <w:p w14:paraId="565D31AA" w14:textId="77777777" w:rsidR="00FC1102" w:rsidRPr="00176B73" w:rsidRDefault="00FC1102" w:rsidP="00176B73">
            <w:pPr>
              <w:jc w:val="center"/>
              <w:rPr>
                <w:sz w:val="20"/>
                <w:szCs w:val="20"/>
              </w:rPr>
            </w:pPr>
            <w:r w:rsidRPr="00176B73">
              <w:rPr>
                <w:sz w:val="20"/>
                <w:szCs w:val="20"/>
              </w:rPr>
              <w:t>Study AN2728-PSR-104</w:t>
            </w:r>
          </w:p>
        </w:tc>
      </w:tr>
      <w:tr w:rsidR="00FC1102" w:rsidRPr="00176B73" w14:paraId="11385AF2" w14:textId="77777777" w:rsidTr="00176B73">
        <w:tc>
          <w:tcPr>
            <w:tcW w:w="2518" w:type="dxa"/>
            <w:vMerge/>
            <w:vAlign w:val="center"/>
          </w:tcPr>
          <w:p w14:paraId="56246373" w14:textId="77777777" w:rsidR="00FC1102" w:rsidRPr="00176B73" w:rsidRDefault="00FC1102" w:rsidP="00176B73">
            <w:pPr>
              <w:jc w:val="center"/>
              <w:rPr>
                <w:sz w:val="20"/>
                <w:szCs w:val="20"/>
              </w:rPr>
            </w:pPr>
          </w:p>
        </w:tc>
        <w:tc>
          <w:tcPr>
            <w:tcW w:w="3224" w:type="dxa"/>
            <w:vAlign w:val="center"/>
          </w:tcPr>
          <w:p w14:paraId="4D08087F" w14:textId="77777777" w:rsidR="00FC1102" w:rsidRPr="00176B73" w:rsidRDefault="00FC1102" w:rsidP="00176B73">
            <w:pPr>
              <w:jc w:val="center"/>
              <w:rPr>
                <w:sz w:val="20"/>
                <w:szCs w:val="20"/>
              </w:rPr>
            </w:pPr>
          </w:p>
        </w:tc>
        <w:tc>
          <w:tcPr>
            <w:tcW w:w="2871" w:type="dxa"/>
            <w:vAlign w:val="center"/>
          </w:tcPr>
          <w:p w14:paraId="483AC22F" w14:textId="77777777" w:rsidR="00FC1102" w:rsidRPr="00176B73" w:rsidRDefault="00FC1102" w:rsidP="00176B73">
            <w:pPr>
              <w:jc w:val="center"/>
              <w:rPr>
                <w:sz w:val="20"/>
                <w:szCs w:val="20"/>
              </w:rPr>
            </w:pPr>
            <w:r w:rsidRPr="00176B73">
              <w:rPr>
                <w:sz w:val="20"/>
                <w:szCs w:val="20"/>
              </w:rPr>
              <w:t>Study AN2898-PSR-102</w:t>
            </w:r>
          </w:p>
        </w:tc>
      </w:tr>
      <w:tr w:rsidR="00FC1102" w:rsidRPr="00176B73" w14:paraId="407D5B2E" w14:textId="77777777" w:rsidTr="00176B73">
        <w:tc>
          <w:tcPr>
            <w:tcW w:w="2518" w:type="dxa"/>
            <w:vMerge/>
            <w:vAlign w:val="center"/>
          </w:tcPr>
          <w:p w14:paraId="3A05AF89" w14:textId="77777777" w:rsidR="00FC1102" w:rsidRPr="00176B73" w:rsidRDefault="00FC1102" w:rsidP="00176B73">
            <w:pPr>
              <w:jc w:val="center"/>
              <w:rPr>
                <w:sz w:val="20"/>
                <w:szCs w:val="20"/>
              </w:rPr>
            </w:pPr>
          </w:p>
        </w:tc>
        <w:tc>
          <w:tcPr>
            <w:tcW w:w="3224" w:type="dxa"/>
            <w:vAlign w:val="center"/>
          </w:tcPr>
          <w:p w14:paraId="072BE866" w14:textId="77777777" w:rsidR="00FC1102" w:rsidRPr="00176B73" w:rsidRDefault="00FC1102" w:rsidP="00176B73">
            <w:pPr>
              <w:jc w:val="center"/>
              <w:rPr>
                <w:sz w:val="20"/>
                <w:szCs w:val="20"/>
              </w:rPr>
            </w:pPr>
          </w:p>
        </w:tc>
        <w:tc>
          <w:tcPr>
            <w:tcW w:w="2871" w:type="dxa"/>
            <w:vAlign w:val="center"/>
          </w:tcPr>
          <w:p w14:paraId="3A7F4B6D" w14:textId="77777777" w:rsidR="00FC1102" w:rsidRPr="00176B73" w:rsidRDefault="00FC1102" w:rsidP="00176B73">
            <w:pPr>
              <w:jc w:val="center"/>
              <w:rPr>
                <w:sz w:val="20"/>
                <w:szCs w:val="20"/>
              </w:rPr>
            </w:pPr>
            <w:r w:rsidRPr="00176B73">
              <w:rPr>
                <w:sz w:val="20"/>
                <w:szCs w:val="20"/>
              </w:rPr>
              <w:t>Study AN2728-TQT-108</w:t>
            </w:r>
          </w:p>
        </w:tc>
      </w:tr>
      <w:tr w:rsidR="00FC1102" w:rsidRPr="00176B73" w14:paraId="1CB25261" w14:textId="77777777" w:rsidTr="00176B73">
        <w:tc>
          <w:tcPr>
            <w:tcW w:w="2518" w:type="dxa"/>
            <w:vMerge/>
            <w:vAlign w:val="center"/>
          </w:tcPr>
          <w:p w14:paraId="241FD199" w14:textId="77777777" w:rsidR="00FC1102" w:rsidRPr="00176B73" w:rsidRDefault="00FC1102" w:rsidP="00176B73">
            <w:pPr>
              <w:jc w:val="center"/>
              <w:rPr>
                <w:sz w:val="20"/>
                <w:szCs w:val="20"/>
              </w:rPr>
            </w:pPr>
          </w:p>
        </w:tc>
        <w:tc>
          <w:tcPr>
            <w:tcW w:w="3224" w:type="dxa"/>
            <w:vAlign w:val="center"/>
          </w:tcPr>
          <w:p w14:paraId="73B8A4E8" w14:textId="77777777" w:rsidR="00FC1102" w:rsidRPr="00176B73" w:rsidRDefault="00FC1102" w:rsidP="00176B73">
            <w:pPr>
              <w:jc w:val="center"/>
              <w:rPr>
                <w:sz w:val="20"/>
                <w:szCs w:val="20"/>
              </w:rPr>
            </w:pPr>
          </w:p>
        </w:tc>
        <w:tc>
          <w:tcPr>
            <w:tcW w:w="2871" w:type="dxa"/>
            <w:vAlign w:val="center"/>
          </w:tcPr>
          <w:p w14:paraId="0D9B5FAE" w14:textId="77777777" w:rsidR="00FC1102" w:rsidRPr="00176B73" w:rsidRDefault="00FC1102" w:rsidP="00176B73">
            <w:pPr>
              <w:jc w:val="center"/>
              <w:rPr>
                <w:sz w:val="20"/>
                <w:szCs w:val="20"/>
              </w:rPr>
            </w:pPr>
            <w:r w:rsidRPr="00176B73">
              <w:rPr>
                <w:sz w:val="20"/>
                <w:szCs w:val="20"/>
              </w:rPr>
              <w:t>Study AN2728-AD-203</w:t>
            </w:r>
          </w:p>
        </w:tc>
      </w:tr>
      <w:tr w:rsidR="00FC1102" w:rsidRPr="00176B73" w14:paraId="5869EBD3" w14:textId="77777777" w:rsidTr="00176B73">
        <w:tc>
          <w:tcPr>
            <w:tcW w:w="2518" w:type="dxa"/>
            <w:vMerge w:val="restart"/>
            <w:vAlign w:val="center"/>
          </w:tcPr>
          <w:p w14:paraId="000F279D" w14:textId="77777777" w:rsidR="00FC1102" w:rsidRPr="00176B73" w:rsidRDefault="00FC1102" w:rsidP="00176B73">
            <w:pPr>
              <w:jc w:val="center"/>
              <w:rPr>
                <w:sz w:val="20"/>
                <w:szCs w:val="20"/>
              </w:rPr>
            </w:pPr>
            <w:r w:rsidRPr="00176B73">
              <w:rPr>
                <w:sz w:val="20"/>
                <w:szCs w:val="20"/>
              </w:rPr>
              <w:t>PK in special populations</w:t>
            </w:r>
          </w:p>
        </w:tc>
        <w:tc>
          <w:tcPr>
            <w:tcW w:w="3224" w:type="dxa"/>
            <w:vAlign w:val="center"/>
          </w:tcPr>
          <w:p w14:paraId="606F5360" w14:textId="77777777" w:rsidR="00FC1102" w:rsidRPr="00176B73" w:rsidRDefault="00FC1102" w:rsidP="00176B73">
            <w:pPr>
              <w:jc w:val="center"/>
              <w:rPr>
                <w:sz w:val="20"/>
                <w:szCs w:val="20"/>
              </w:rPr>
            </w:pPr>
            <w:r w:rsidRPr="00176B73">
              <w:rPr>
                <w:sz w:val="20"/>
                <w:szCs w:val="20"/>
              </w:rPr>
              <w:t>Children/adolescents</w:t>
            </w:r>
          </w:p>
        </w:tc>
        <w:tc>
          <w:tcPr>
            <w:tcW w:w="2871" w:type="dxa"/>
            <w:vAlign w:val="center"/>
          </w:tcPr>
          <w:p w14:paraId="29DE8390" w14:textId="77777777" w:rsidR="00FC1102" w:rsidRPr="00176B73" w:rsidRDefault="00FC1102" w:rsidP="00176B73">
            <w:pPr>
              <w:jc w:val="center"/>
              <w:rPr>
                <w:sz w:val="20"/>
                <w:szCs w:val="20"/>
              </w:rPr>
            </w:pPr>
            <w:r w:rsidRPr="00176B73">
              <w:rPr>
                <w:sz w:val="20"/>
                <w:szCs w:val="20"/>
              </w:rPr>
              <w:t>Study AN2728-AD-102</w:t>
            </w:r>
          </w:p>
        </w:tc>
      </w:tr>
      <w:tr w:rsidR="00FC1102" w:rsidRPr="00176B73" w14:paraId="16FBB9B1" w14:textId="77777777" w:rsidTr="00176B73">
        <w:tc>
          <w:tcPr>
            <w:tcW w:w="2518" w:type="dxa"/>
            <w:vMerge/>
            <w:vAlign w:val="center"/>
          </w:tcPr>
          <w:p w14:paraId="7288E68D" w14:textId="77777777" w:rsidR="00FC1102" w:rsidRPr="00176B73" w:rsidRDefault="00FC1102" w:rsidP="00176B73">
            <w:pPr>
              <w:jc w:val="center"/>
              <w:rPr>
                <w:sz w:val="20"/>
                <w:szCs w:val="20"/>
              </w:rPr>
            </w:pPr>
          </w:p>
        </w:tc>
        <w:tc>
          <w:tcPr>
            <w:tcW w:w="3224" w:type="dxa"/>
            <w:vAlign w:val="center"/>
          </w:tcPr>
          <w:p w14:paraId="09019474" w14:textId="77777777" w:rsidR="00FC1102" w:rsidRPr="00176B73" w:rsidRDefault="00FC1102" w:rsidP="00176B73">
            <w:pPr>
              <w:jc w:val="center"/>
              <w:rPr>
                <w:sz w:val="20"/>
                <w:szCs w:val="20"/>
              </w:rPr>
            </w:pPr>
            <w:r w:rsidRPr="00176B73">
              <w:rPr>
                <w:sz w:val="20"/>
                <w:szCs w:val="20"/>
              </w:rPr>
              <w:t>Other special population: psoriasis</w:t>
            </w:r>
          </w:p>
        </w:tc>
        <w:tc>
          <w:tcPr>
            <w:tcW w:w="2871" w:type="dxa"/>
            <w:vAlign w:val="center"/>
          </w:tcPr>
          <w:p w14:paraId="1CA8E8E7" w14:textId="77777777" w:rsidR="00FC1102" w:rsidRPr="00176B73" w:rsidRDefault="00FC1102" w:rsidP="00176B73">
            <w:pPr>
              <w:jc w:val="center"/>
              <w:rPr>
                <w:sz w:val="20"/>
                <w:szCs w:val="20"/>
              </w:rPr>
            </w:pPr>
            <w:r w:rsidRPr="00176B73">
              <w:rPr>
                <w:sz w:val="20"/>
                <w:szCs w:val="20"/>
              </w:rPr>
              <w:t>Study AN2728-PSR-106</w:t>
            </w:r>
          </w:p>
        </w:tc>
      </w:tr>
      <w:tr w:rsidR="00FC1102" w:rsidRPr="00176B73" w14:paraId="1E5EC532" w14:textId="77777777" w:rsidTr="00176B73">
        <w:tc>
          <w:tcPr>
            <w:tcW w:w="2518" w:type="dxa"/>
            <w:vAlign w:val="center"/>
          </w:tcPr>
          <w:p w14:paraId="520F719F" w14:textId="77777777" w:rsidR="00FC1102" w:rsidRPr="00176B73" w:rsidRDefault="00FC1102" w:rsidP="00176B73">
            <w:pPr>
              <w:jc w:val="center"/>
              <w:rPr>
                <w:sz w:val="20"/>
                <w:szCs w:val="20"/>
              </w:rPr>
            </w:pPr>
            <w:r w:rsidRPr="00176B73">
              <w:rPr>
                <w:sz w:val="20"/>
                <w:szCs w:val="20"/>
              </w:rPr>
              <w:t>PK interactions</w:t>
            </w:r>
          </w:p>
        </w:tc>
        <w:tc>
          <w:tcPr>
            <w:tcW w:w="3224" w:type="dxa"/>
            <w:vAlign w:val="center"/>
          </w:tcPr>
          <w:p w14:paraId="3586D50D" w14:textId="77777777" w:rsidR="00FC1102" w:rsidRPr="00176B73" w:rsidRDefault="00FC1102" w:rsidP="00176B73">
            <w:pPr>
              <w:jc w:val="center"/>
              <w:rPr>
                <w:sz w:val="20"/>
                <w:szCs w:val="20"/>
              </w:rPr>
            </w:pPr>
            <w:r w:rsidRPr="00176B73">
              <w:rPr>
                <w:sz w:val="20"/>
                <w:szCs w:val="20"/>
              </w:rPr>
              <w:t>Warfarin</w:t>
            </w:r>
          </w:p>
        </w:tc>
        <w:tc>
          <w:tcPr>
            <w:tcW w:w="2871" w:type="dxa"/>
            <w:vAlign w:val="center"/>
          </w:tcPr>
          <w:p w14:paraId="10A829F8" w14:textId="77777777" w:rsidR="00FC1102" w:rsidRPr="00176B73" w:rsidRDefault="00FC1102" w:rsidP="00176B73">
            <w:pPr>
              <w:jc w:val="center"/>
              <w:rPr>
                <w:sz w:val="20"/>
                <w:szCs w:val="20"/>
              </w:rPr>
            </w:pPr>
            <w:r w:rsidRPr="00176B73">
              <w:rPr>
                <w:sz w:val="20"/>
                <w:szCs w:val="20"/>
              </w:rPr>
              <w:t>Study AN2728-PK-101</w:t>
            </w:r>
          </w:p>
        </w:tc>
      </w:tr>
    </w:tbl>
    <w:p w14:paraId="34BFC82F" w14:textId="77777777" w:rsidR="00605AD4" w:rsidRDefault="00605AD4" w:rsidP="00605AD4">
      <w:pPr>
        <w:pStyle w:val="Heading4"/>
      </w:pPr>
      <w:r>
        <w:lastRenderedPageBreak/>
        <w:t>Evaluator’s conclusions on pharmacokinetics</w:t>
      </w:r>
    </w:p>
    <w:p w14:paraId="3C6F95AE" w14:textId="77777777" w:rsidR="00BE1944" w:rsidRPr="00BE1944" w:rsidRDefault="00BE1944" w:rsidP="00BE1944">
      <w:r w:rsidRPr="00BE1944">
        <w:t>Applied topically, a significant proportion of the dose (</w:t>
      </w:r>
      <w:r w:rsidR="006A322D">
        <w:t xml:space="preserve">25%) is absorbed systemically. </w:t>
      </w:r>
      <w:r w:rsidRPr="00BE1944">
        <w:t xml:space="preserve">Systemically absorbed </w:t>
      </w:r>
      <w:r w:rsidR="00145D5A">
        <w:t>crisaborole</w:t>
      </w:r>
      <w:r w:rsidRPr="00BE1944">
        <w:t xml:space="preserve"> is rapidly met</w:t>
      </w:r>
      <w:r w:rsidR="006A322D">
        <w:t xml:space="preserve">abolised to AN7602 and AN8323. </w:t>
      </w:r>
      <w:r w:rsidRPr="00BE1944">
        <w:t xml:space="preserve">There was no significant accumulation of AN7602 but the accumulation ratio for AN8323 was </w:t>
      </w:r>
      <w:r w:rsidR="006A322D">
        <w:t xml:space="preserve">approximately </w:t>
      </w:r>
      <w:proofErr w:type="gramStart"/>
      <w:r w:rsidR="006A322D">
        <w:t>4</w:t>
      </w:r>
      <w:proofErr w:type="gramEnd"/>
      <w:r w:rsidR="006A322D">
        <w:t>.</w:t>
      </w:r>
      <w:r w:rsidRPr="00BE1944">
        <w:t xml:space="preserve"> </w:t>
      </w:r>
      <w:proofErr w:type="gramStart"/>
      <w:r w:rsidRPr="00BE1944">
        <w:t>Hence</w:t>
      </w:r>
      <w:proofErr w:type="gramEnd"/>
      <w:r w:rsidRPr="00BE1944">
        <w:t xml:space="preserve"> the main exposure following topical applicatio</w:t>
      </w:r>
      <w:r w:rsidR="006A322D">
        <w:t xml:space="preserve">n of </w:t>
      </w:r>
      <w:r w:rsidR="00145D5A">
        <w:t>crisaborole</w:t>
      </w:r>
      <w:r w:rsidR="006A322D">
        <w:t xml:space="preserve"> is to AN8323.</w:t>
      </w:r>
    </w:p>
    <w:p w14:paraId="1FCE0F8D" w14:textId="77777777" w:rsidR="00A02DC6" w:rsidRPr="00500337" w:rsidRDefault="00BE1944" w:rsidP="00500337">
      <w:r w:rsidRPr="00BE1944">
        <w:t xml:space="preserve">In children and adolescents, metabolism of </w:t>
      </w:r>
      <w:r w:rsidR="00145D5A">
        <w:t>crisaborole</w:t>
      </w:r>
      <w:r w:rsidRPr="00BE1944">
        <w:t xml:space="preserve"> and clearance of AN7602 and AN8323 appear to be increased.</w:t>
      </w:r>
    </w:p>
    <w:p w14:paraId="3F3757CF" w14:textId="77777777" w:rsidR="008E7846" w:rsidRDefault="008E7846" w:rsidP="008E7846">
      <w:pPr>
        <w:pStyle w:val="Heading3"/>
      </w:pPr>
      <w:bookmarkStart w:id="82" w:name="_Toc196046481"/>
      <w:bookmarkStart w:id="83" w:name="_Toc247691520"/>
      <w:bookmarkStart w:id="84" w:name="_Toc314842503"/>
      <w:bookmarkStart w:id="85" w:name="_Toc20896705"/>
      <w:r w:rsidRPr="00254787">
        <w:t>Pharmacodynamics</w:t>
      </w:r>
      <w:bookmarkEnd w:id="70"/>
      <w:bookmarkEnd w:id="82"/>
      <w:bookmarkEnd w:id="83"/>
      <w:bookmarkEnd w:id="84"/>
      <w:bookmarkEnd w:id="85"/>
    </w:p>
    <w:p w14:paraId="493073E5" w14:textId="77777777" w:rsidR="00605AD4" w:rsidRDefault="00605AD4" w:rsidP="00605AD4">
      <w:pPr>
        <w:pStyle w:val="Heading4"/>
      </w:pPr>
      <w:r>
        <w:t xml:space="preserve">Studies providing </w:t>
      </w:r>
      <w:proofErr w:type="spellStart"/>
      <w:r>
        <w:t>pharmacodynamic</w:t>
      </w:r>
      <w:proofErr w:type="spellEnd"/>
      <w:r>
        <w:t xml:space="preserve"> data</w:t>
      </w:r>
    </w:p>
    <w:p w14:paraId="62DAEDE8" w14:textId="60A0B9ED" w:rsidR="00F410A7" w:rsidRPr="00F410A7" w:rsidRDefault="00C561C9" w:rsidP="00F410A7">
      <w:r>
        <w:t xml:space="preserve">Table </w:t>
      </w:r>
      <w:proofErr w:type="gramStart"/>
      <w:r>
        <w:t>5</w:t>
      </w:r>
      <w:proofErr w:type="gramEnd"/>
      <w:r w:rsidR="00F410A7">
        <w:t>, shown below, lists the studies relating to each pharmacodynamics (PD) topic.</w:t>
      </w:r>
    </w:p>
    <w:p w14:paraId="03E5D5B2" w14:textId="38314908" w:rsidR="00303B29" w:rsidRPr="00303B29" w:rsidRDefault="00F410A7" w:rsidP="00F410A7">
      <w:pPr>
        <w:pStyle w:val="TableTitle"/>
      </w:pPr>
      <w:bookmarkStart w:id="86" w:name="_Ref3532948"/>
      <w:bookmarkStart w:id="87" w:name="_Toc453839421"/>
      <w:r>
        <w:t>Table</w:t>
      </w:r>
      <w:bookmarkEnd w:id="86"/>
      <w:r w:rsidR="00C561C9">
        <w:t xml:space="preserve"> 5</w:t>
      </w:r>
      <w:r>
        <w:t>:</w:t>
      </w:r>
      <w:r w:rsidR="00303B29" w:rsidRPr="00303B29">
        <w:t xml:space="preserve"> Submitted </w:t>
      </w:r>
      <w:proofErr w:type="spellStart"/>
      <w:r w:rsidR="00303B29" w:rsidRPr="00303B29">
        <w:t>pharmacodynamic</w:t>
      </w:r>
      <w:proofErr w:type="spellEnd"/>
      <w:r w:rsidR="00303B29" w:rsidRPr="00303B29">
        <w:t xml:space="preserve"> studies</w:t>
      </w:r>
      <w:bookmarkEnd w:id="87"/>
    </w:p>
    <w:tbl>
      <w:tblPr>
        <w:tblStyle w:val="TableTGAblue"/>
        <w:tblW w:w="8613" w:type="dxa"/>
        <w:tblLayout w:type="fixed"/>
        <w:tblLook w:val="04A0" w:firstRow="1" w:lastRow="0" w:firstColumn="1" w:lastColumn="0" w:noHBand="0" w:noVBand="1"/>
      </w:tblPr>
      <w:tblGrid>
        <w:gridCol w:w="2871"/>
        <w:gridCol w:w="2871"/>
        <w:gridCol w:w="2871"/>
      </w:tblGrid>
      <w:tr w:rsidR="00303B29" w:rsidRPr="00176B73" w14:paraId="2743868F" w14:textId="77777777" w:rsidTr="00176B73">
        <w:trPr>
          <w:cnfStyle w:val="100000000000" w:firstRow="1" w:lastRow="0" w:firstColumn="0" w:lastColumn="0" w:oddVBand="0" w:evenVBand="0" w:oddHBand="0" w:evenHBand="0" w:firstRowFirstColumn="0" w:firstRowLastColumn="0" w:lastRowFirstColumn="0" w:lastRowLastColumn="0"/>
        </w:trPr>
        <w:tc>
          <w:tcPr>
            <w:tcW w:w="2871" w:type="dxa"/>
            <w:vAlign w:val="center"/>
          </w:tcPr>
          <w:p w14:paraId="2343BD2C" w14:textId="77777777" w:rsidR="00303B29" w:rsidRPr="00176B73" w:rsidRDefault="00303B29" w:rsidP="00176B73">
            <w:pPr>
              <w:jc w:val="center"/>
              <w:rPr>
                <w:sz w:val="20"/>
                <w:szCs w:val="20"/>
              </w:rPr>
            </w:pPr>
            <w:r w:rsidRPr="00176B73">
              <w:rPr>
                <w:sz w:val="20"/>
                <w:szCs w:val="20"/>
              </w:rPr>
              <w:t>PD Topic</w:t>
            </w:r>
          </w:p>
        </w:tc>
        <w:tc>
          <w:tcPr>
            <w:tcW w:w="2871" w:type="dxa"/>
            <w:vAlign w:val="center"/>
          </w:tcPr>
          <w:p w14:paraId="78BCFA9A" w14:textId="77777777" w:rsidR="00303B29" w:rsidRPr="00176B73" w:rsidRDefault="00303B29" w:rsidP="00176B73">
            <w:pPr>
              <w:jc w:val="center"/>
              <w:rPr>
                <w:sz w:val="20"/>
                <w:szCs w:val="20"/>
              </w:rPr>
            </w:pPr>
            <w:r w:rsidRPr="00176B73">
              <w:rPr>
                <w:sz w:val="20"/>
                <w:szCs w:val="20"/>
              </w:rPr>
              <w:t>Subtopic</w:t>
            </w:r>
          </w:p>
        </w:tc>
        <w:tc>
          <w:tcPr>
            <w:tcW w:w="2871" w:type="dxa"/>
            <w:vAlign w:val="center"/>
          </w:tcPr>
          <w:p w14:paraId="04E6D9F0" w14:textId="77777777" w:rsidR="00303B29" w:rsidRPr="00176B73" w:rsidRDefault="00303B29" w:rsidP="00176B73">
            <w:pPr>
              <w:jc w:val="center"/>
              <w:rPr>
                <w:sz w:val="20"/>
                <w:szCs w:val="20"/>
              </w:rPr>
            </w:pPr>
            <w:r w:rsidRPr="00176B73">
              <w:rPr>
                <w:sz w:val="20"/>
                <w:szCs w:val="20"/>
              </w:rPr>
              <w:t>Study ID</w:t>
            </w:r>
          </w:p>
        </w:tc>
      </w:tr>
      <w:tr w:rsidR="00303B29" w:rsidRPr="00176B73" w14:paraId="72DA546F" w14:textId="77777777" w:rsidTr="00176B73">
        <w:tc>
          <w:tcPr>
            <w:tcW w:w="2871" w:type="dxa"/>
            <w:vAlign w:val="center"/>
          </w:tcPr>
          <w:p w14:paraId="648DE288" w14:textId="77777777" w:rsidR="00303B29" w:rsidRPr="00176B73" w:rsidRDefault="00303B29" w:rsidP="00176B73">
            <w:pPr>
              <w:jc w:val="center"/>
              <w:rPr>
                <w:sz w:val="20"/>
                <w:szCs w:val="20"/>
              </w:rPr>
            </w:pPr>
            <w:r w:rsidRPr="00176B73">
              <w:rPr>
                <w:sz w:val="20"/>
                <w:szCs w:val="20"/>
              </w:rPr>
              <w:t>Primary Pharmacology</w:t>
            </w:r>
          </w:p>
        </w:tc>
        <w:tc>
          <w:tcPr>
            <w:tcW w:w="2871" w:type="dxa"/>
            <w:vAlign w:val="center"/>
          </w:tcPr>
          <w:p w14:paraId="3238594B" w14:textId="77777777" w:rsidR="00303B29" w:rsidRPr="00176B73" w:rsidRDefault="00303B29" w:rsidP="00176B73">
            <w:pPr>
              <w:jc w:val="center"/>
              <w:rPr>
                <w:sz w:val="20"/>
                <w:szCs w:val="20"/>
              </w:rPr>
            </w:pPr>
            <w:r w:rsidRPr="00176B73">
              <w:rPr>
                <w:sz w:val="20"/>
                <w:szCs w:val="20"/>
              </w:rPr>
              <w:t>Effect on PD parameter A</w:t>
            </w:r>
          </w:p>
        </w:tc>
        <w:tc>
          <w:tcPr>
            <w:tcW w:w="2871" w:type="dxa"/>
            <w:vAlign w:val="center"/>
          </w:tcPr>
          <w:p w14:paraId="36C65C93" w14:textId="77777777" w:rsidR="00303B29" w:rsidRPr="00176B73" w:rsidRDefault="00D1024C" w:rsidP="00176B73">
            <w:pPr>
              <w:jc w:val="center"/>
              <w:rPr>
                <w:sz w:val="20"/>
                <w:szCs w:val="20"/>
              </w:rPr>
            </w:pPr>
            <w:r>
              <w:rPr>
                <w:sz w:val="20"/>
                <w:szCs w:val="20"/>
              </w:rPr>
              <w:t>Not applicable</w:t>
            </w:r>
          </w:p>
        </w:tc>
      </w:tr>
      <w:tr w:rsidR="00303B29" w:rsidRPr="00176B73" w14:paraId="293EE786" w14:textId="77777777" w:rsidTr="00176B73">
        <w:tc>
          <w:tcPr>
            <w:tcW w:w="2871" w:type="dxa"/>
            <w:vMerge w:val="restart"/>
            <w:vAlign w:val="center"/>
          </w:tcPr>
          <w:p w14:paraId="3CE608C8" w14:textId="77777777" w:rsidR="00303B29" w:rsidRPr="00176B73" w:rsidRDefault="00303B29" w:rsidP="00176B73">
            <w:pPr>
              <w:jc w:val="center"/>
              <w:rPr>
                <w:sz w:val="20"/>
                <w:szCs w:val="20"/>
              </w:rPr>
            </w:pPr>
            <w:r w:rsidRPr="00176B73">
              <w:rPr>
                <w:sz w:val="20"/>
                <w:szCs w:val="20"/>
              </w:rPr>
              <w:t>Secondary Pharmacology</w:t>
            </w:r>
          </w:p>
        </w:tc>
        <w:tc>
          <w:tcPr>
            <w:tcW w:w="2871" w:type="dxa"/>
            <w:vAlign w:val="center"/>
          </w:tcPr>
          <w:p w14:paraId="5FEBAE35" w14:textId="77777777" w:rsidR="00303B29" w:rsidRPr="00176B73" w:rsidRDefault="00303B29" w:rsidP="00176B73">
            <w:pPr>
              <w:jc w:val="center"/>
              <w:rPr>
                <w:sz w:val="20"/>
                <w:szCs w:val="20"/>
              </w:rPr>
            </w:pPr>
            <w:r w:rsidRPr="00176B73">
              <w:rPr>
                <w:sz w:val="20"/>
                <w:szCs w:val="20"/>
              </w:rPr>
              <w:t>Effect on tolerability</w:t>
            </w:r>
          </w:p>
        </w:tc>
        <w:tc>
          <w:tcPr>
            <w:tcW w:w="2871" w:type="dxa"/>
            <w:vAlign w:val="center"/>
          </w:tcPr>
          <w:p w14:paraId="6F870104" w14:textId="77777777" w:rsidR="00303B29" w:rsidRPr="00176B73" w:rsidRDefault="00303B29" w:rsidP="00176B73">
            <w:pPr>
              <w:jc w:val="center"/>
              <w:rPr>
                <w:sz w:val="20"/>
                <w:szCs w:val="20"/>
              </w:rPr>
            </w:pPr>
            <w:r w:rsidRPr="00176B73">
              <w:rPr>
                <w:sz w:val="20"/>
                <w:szCs w:val="20"/>
              </w:rPr>
              <w:t>Study AN2728-PSR-107</w:t>
            </w:r>
          </w:p>
        </w:tc>
      </w:tr>
      <w:tr w:rsidR="00303B29" w:rsidRPr="00176B73" w14:paraId="535BA585" w14:textId="77777777" w:rsidTr="00176B73">
        <w:tc>
          <w:tcPr>
            <w:tcW w:w="2871" w:type="dxa"/>
            <w:vMerge/>
            <w:vAlign w:val="center"/>
          </w:tcPr>
          <w:p w14:paraId="6D44B6E6" w14:textId="77777777" w:rsidR="00303B29" w:rsidRPr="00176B73" w:rsidRDefault="00303B29" w:rsidP="00176B73">
            <w:pPr>
              <w:jc w:val="center"/>
              <w:rPr>
                <w:sz w:val="20"/>
                <w:szCs w:val="20"/>
              </w:rPr>
            </w:pPr>
          </w:p>
        </w:tc>
        <w:tc>
          <w:tcPr>
            <w:tcW w:w="2871" w:type="dxa"/>
            <w:vAlign w:val="center"/>
          </w:tcPr>
          <w:p w14:paraId="002990BE" w14:textId="77777777" w:rsidR="00303B29" w:rsidRPr="00176B73" w:rsidRDefault="00303B29" w:rsidP="00176B73">
            <w:pPr>
              <w:jc w:val="center"/>
              <w:rPr>
                <w:sz w:val="20"/>
                <w:szCs w:val="20"/>
              </w:rPr>
            </w:pPr>
          </w:p>
        </w:tc>
        <w:tc>
          <w:tcPr>
            <w:tcW w:w="2871" w:type="dxa"/>
            <w:vAlign w:val="center"/>
          </w:tcPr>
          <w:p w14:paraId="55A26DD0" w14:textId="77777777" w:rsidR="00303B29" w:rsidRPr="00176B73" w:rsidRDefault="00303B29" w:rsidP="00176B73">
            <w:pPr>
              <w:jc w:val="center"/>
              <w:rPr>
                <w:sz w:val="20"/>
                <w:szCs w:val="20"/>
              </w:rPr>
            </w:pPr>
            <w:r w:rsidRPr="00176B73">
              <w:rPr>
                <w:sz w:val="20"/>
                <w:szCs w:val="20"/>
              </w:rPr>
              <w:t>Study AN2728-RIPT-101</w:t>
            </w:r>
          </w:p>
        </w:tc>
      </w:tr>
      <w:tr w:rsidR="00303B29" w:rsidRPr="00176B73" w14:paraId="222824C7" w14:textId="77777777" w:rsidTr="00176B73">
        <w:tc>
          <w:tcPr>
            <w:tcW w:w="2871" w:type="dxa"/>
            <w:vMerge/>
            <w:vAlign w:val="center"/>
          </w:tcPr>
          <w:p w14:paraId="7DE9C930" w14:textId="77777777" w:rsidR="00303B29" w:rsidRPr="00176B73" w:rsidRDefault="00303B29" w:rsidP="00176B73">
            <w:pPr>
              <w:jc w:val="center"/>
              <w:rPr>
                <w:sz w:val="20"/>
                <w:szCs w:val="20"/>
              </w:rPr>
            </w:pPr>
          </w:p>
        </w:tc>
        <w:tc>
          <w:tcPr>
            <w:tcW w:w="2871" w:type="dxa"/>
            <w:vAlign w:val="center"/>
          </w:tcPr>
          <w:p w14:paraId="0CD82988" w14:textId="77777777" w:rsidR="00303B29" w:rsidRPr="00176B73" w:rsidRDefault="00303B29" w:rsidP="00176B73">
            <w:pPr>
              <w:jc w:val="center"/>
              <w:rPr>
                <w:sz w:val="20"/>
                <w:szCs w:val="20"/>
              </w:rPr>
            </w:pPr>
          </w:p>
        </w:tc>
        <w:tc>
          <w:tcPr>
            <w:tcW w:w="2871" w:type="dxa"/>
            <w:vAlign w:val="center"/>
          </w:tcPr>
          <w:p w14:paraId="5BBDF9E1" w14:textId="77777777" w:rsidR="00303B29" w:rsidRPr="00176B73" w:rsidRDefault="00303B29" w:rsidP="00176B73">
            <w:pPr>
              <w:jc w:val="center"/>
              <w:rPr>
                <w:sz w:val="20"/>
                <w:szCs w:val="20"/>
              </w:rPr>
            </w:pPr>
            <w:r w:rsidRPr="00176B73">
              <w:rPr>
                <w:sz w:val="20"/>
                <w:szCs w:val="20"/>
              </w:rPr>
              <w:t>Study AN2728-AD-203</w:t>
            </w:r>
          </w:p>
        </w:tc>
      </w:tr>
      <w:tr w:rsidR="00303B29" w:rsidRPr="00176B73" w14:paraId="095A433C" w14:textId="77777777" w:rsidTr="00176B73">
        <w:tc>
          <w:tcPr>
            <w:tcW w:w="2871" w:type="dxa"/>
            <w:vMerge/>
            <w:vAlign w:val="center"/>
          </w:tcPr>
          <w:p w14:paraId="79179951" w14:textId="77777777" w:rsidR="00303B29" w:rsidRPr="00176B73" w:rsidRDefault="00303B29" w:rsidP="00176B73">
            <w:pPr>
              <w:jc w:val="center"/>
              <w:rPr>
                <w:sz w:val="20"/>
                <w:szCs w:val="20"/>
              </w:rPr>
            </w:pPr>
          </w:p>
        </w:tc>
        <w:tc>
          <w:tcPr>
            <w:tcW w:w="2871" w:type="dxa"/>
            <w:vAlign w:val="center"/>
          </w:tcPr>
          <w:p w14:paraId="1961AD04" w14:textId="77777777" w:rsidR="00303B29" w:rsidRPr="00176B73" w:rsidRDefault="00303B29" w:rsidP="00176B73">
            <w:pPr>
              <w:jc w:val="center"/>
              <w:rPr>
                <w:sz w:val="20"/>
                <w:szCs w:val="20"/>
              </w:rPr>
            </w:pPr>
            <w:r w:rsidRPr="00176B73">
              <w:rPr>
                <w:sz w:val="20"/>
                <w:szCs w:val="20"/>
              </w:rPr>
              <w:t xml:space="preserve">Effect on </w:t>
            </w:r>
            <w:proofErr w:type="spellStart"/>
            <w:r w:rsidRPr="00176B73">
              <w:rPr>
                <w:sz w:val="20"/>
                <w:szCs w:val="20"/>
              </w:rPr>
              <w:t>QTcF</w:t>
            </w:r>
            <w:proofErr w:type="spellEnd"/>
          </w:p>
        </w:tc>
        <w:tc>
          <w:tcPr>
            <w:tcW w:w="2871" w:type="dxa"/>
            <w:vAlign w:val="center"/>
          </w:tcPr>
          <w:p w14:paraId="53373E34" w14:textId="77777777" w:rsidR="00303B29" w:rsidRPr="00176B73" w:rsidRDefault="00303B29" w:rsidP="00176B73">
            <w:pPr>
              <w:jc w:val="center"/>
              <w:rPr>
                <w:sz w:val="20"/>
                <w:szCs w:val="20"/>
              </w:rPr>
            </w:pPr>
            <w:r w:rsidRPr="00176B73">
              <w:rPr>
                <w:sz w:val="20"/>
                <w:szCs w:val="20"/>
              </w:rPr>
              <w:t>Study AN2728-TQT-108</w:t>
            </w:r>
          </w:p>
        </w:tc>
      </w:tr>
      <w:tr w:rsidR="00303B29" w:rsidRPr="00176B73" w14:paraId="3E758807" w14:textId="77777777" w:rsidTr="00176B73">
        <w:tc>
          <w:tcPr>
            <w:tcW w:w="2871" w:type="dxa"/>
            <w:vAlign w:val="center"/>
          </w:tcPr>
          <w:p w14:paraId="66D20F50" w14:textId="77777777" w:rsidR="00303B29" w:rsidRPr="00176B73" w:rsidRDefault="00303B29" w:rsidP="00176B73">
            <w:pPr>
              <w:jc w:val="center"/>
              <w:rPr>
                <w:sz w:val="20"/>
                <w:szCs w:val="20"/>
              </w:rPr>
            </w:pPr>
            <w:r w:rsidRPr="00176B73">
              <w:rPr>
                <w:sz w:val="20"/>
                <w:szCs w:val="20"/>
              </w:rPr>
              <w:t>PD Interactions</w:t>
            </w:r>
          </w:p>
        </w:tc>
        <w:tc>
          <w:tcPr>
            <w:tcW w:w="2871" w:type="dxa"/>
            <w:vAlign w:val="center"/>
          </w:tcPr>
          <w:p w14:paraId="23A26AF2" w14:textId="77777777" w:rsidR="00303B29" w:rsidRPr="00176B73" w:rsidRDefault="00303B29" w:rsidP="00176B73">
            <w:pPr>
              <w:jc w:val="center"/>
              <w:rPr>
                <w:sz w:val="20"/>
                <w:szCs w:val="20"/>
              </w:rPr>
            </w:pPr>
            <w:r w:rsidRPr="00176B73">
              <w:rPr>
                <w:sz w:val="20"/>
                <w:szCs w:val="20"/>
              </w:rPr>
              <w:t>Warfarin</w:t>
            </w:r>
          </w:p>
        </w:tc>
        <w:tc>
          <w:tcPr>
            <w:tcW w:w="2871" w:type="dxa"/>
            <w:vAlign w:val="center"/>
          </w:tcPr>
          <w:p w14:paraId="28ED9B8F" w14:textId="77777777" w:rsidR="00303B29" w:rsidRPr="00176B73" w:rsidRDefault="00303B29" w:rsidP="00176B73">
            <w:pPr>
              <w:jc w:val="center"/>
              <w:rPr>
                <w:sz w:val="20"/>
                <w:szCs w:val="20"/>
              </w:rPr>
            </w:pPr>
            <w:r w:rsidRPr="00176B73">
              <w:rPr>
                <w:sz w:val="20"/>
                <w:szCs w:val="20"/>
              </w:rPr>
              <w:t>Study AN2728-PK-101</w:t>
            </w:r>
          </w:p>
        </w:tc>
      </w:tr>
    </w:tbl>
    <w:p w14:paraId="3DF04E88" w14:textId="77777777" w:rsidR="00FC1102" w:rsidRPr="00500337" w:rsidRDefault="00303B29" w:rsidP="00FC1102">
      <w:pPr>
        <w:pStyle w:val="TableDescription"/>
      </w:pPr>
      <w:r w:rsidRPr="00303B29">
        <w:t>‡</w:t>
      </w:r>
      <w:r w:rsidR="00176B73">
        <w:t xml:space="preserve"> = a</w:t>
      </w:r>
      <w:r w:rsidRPr="00303B29">
        <w:t>nd adolescents</w:t>
      </w:r>
      <w:r w:rsidR="00176B73">
        <w:t>,</w:t>
      </w:r>
      <w:r w:rsidRPr="00303B29">
        <w:t xml:space="preserve"> if applicable.</w:t>
      </w:r>
    </w:p>
    <w:p w14:paraId="47019704" w14:textId="77777777" w:rsidR="00605AD4" w:rsidRDefault="00605AD4" w:rsidP="00605AD4">
      <w:pPr>
        <w:pStyle w:val="Heading4"/>
      </w:pPr>
      <w:r>
        <w:t>Evaluator’s conclusions on pharmacodynamics</w:t>
      </w:r>
    </w:p>
    <w:p w14:paraId="230B459A" w14:textId="77777777" w:rsidR="00FC1102" w:rsidRDefault="00FC1102" w:rsidP="00FC1102">
      <w:r>
        <w:t>The dossier contained limited PD data and there were no PK</w:t>
      </w:r>
      <w:r w:rsidR="00CE06ED">
        <w:t>/</w:t>
      </w:r>
      <w:r>
        <w:t>PD</w:t>
      </w:r>
      <w:r w:rsidR="00CE06ED">
        <w:t xml:space="preserve"> data. </w:t>
      </w:r>
      <w:r>
        <w:t xml:space="preserve">However, </w:t>
      </w:r>
      <w:r w:rsidR="00145D5A">
        <w:t>crisaborole</w:t>
      </w:r>
      <w:r>
        <w:t xml:space="preserve"> </w:t>
      </w:r>
      <w:proofErr w:type="gramStart"/>
      <w:r>
        <w:t>is intended</w:t>
      </w:r>
      <w:proofErr w:type="gramEnd"/>
      <w:r>
        <w:t xml:space="preserve"> for topical administration and there would be technical difficulties in performing PK</w:t>
      </w:r>
      <w:r w:rsidR="00CE06ED">
        <w:t>/</w:t>
      </w:r>
      <w:r>
        <w:t>PD studies.</w:t>
      </w:r>
    </w:p>
    <w:p w14:paraId="0279F3EC" w14:textId="77777777" w:rsidR="00FC1102" w:rsidRDefault="00FC1102" w:rsidP="00FC1102">
      <w:r>
        <w:t xml:space="preserve">The dermal tolerability studies were supportive for </w:t>
      </w:r>
      <w:r w:rsidR="00145D5A">
        <w:t>crisaborole</w:t>
      </w:r>
      <w:r>
        <w:t xml:space="preserve"> and there was no indication of sensitisation.</w:t>
      </w:r>
    </w:p>
    <w:p w14:paraId="1B8F6972" w14:textId="77777777" w:rsidR="00FC1102" w:rsidRDefault="00FC1102" w:rsidP="00FC1102">
      <w:r>
        <w:t xml:space="preserve">The </w:t>
      </w:r>
      <w:r w:rsidR="00CE06ED">
        <w:t xml:space="preserve">thorough QT </w:t>
      </w:r>
      <w:r>
        <w:t xml:space="preserve">study did not indicate any QT prolongation with </w:t>
      </w:r>
      <w:proofErr w:type="spellStart"/>
      <w:r>
        <w:t>supratherapeutic</w:t>
      </w:r>
      <w:proofErr w:type="spellEnd"/>
      <w:r>
        <w:t xml:space="preserve"> topical </w:t>
      </w:r>
      <w:r w:rsidR="00145D5A">
        <w:t>crisaborole</w:t>
      </w:r>
      <w:r>
        <w:t xml:space="preserve"> treatment.</w:t>
      </w:r>
    </w:p>
    <w:p w14:paraId="67CD038B" w14:textId="77777777" w:rsidR="00500337" w:rsidRPr="00500337" w:rsidRDefault="00FC1102" w:rsidP="00FC1102">
      <w:r>
        <w:t>There was no clinically significant PD interaction with warfarin.</w:t>
      </w:r>
    </w:p>
    <w:p w14:paraId="3F0DE721" w14:textId="77777777" w:rsidR="008E7846" w:rsidRDefault="00605AD4" w:rsidP="00605AD4">
      <w:pPr>
        <w:pStyle w:val="Heading3"/>
      </w:pPr>
      <w:bookmarkStart w:id="88" w:name="_Toc20896706"/>
      <w:r>
        <w:t>Dosage selection for the pivotal studies</w:t>
      </w:r>
      <w:bookmarkEnd w:id="88"/>
    </w:p>
    <w:p w14:paraId="1368AB97" w14:textId="77777777" w:rsidR="00FC1102" w:rsidRDefault="00FC1102" w:rsidP="00FC1102">
      <w:pPr>
        <w:pStyle w:val="Heading4"/>
      </w:pPr>
      <w:r>
        <w:t>Pharmacokinetics and pharmacodynamics: dose finding studies</w:t>
      </w:r>
    </w:p>
    <w:p w14:paraId="318B8816" w14:textId="77777777" w:rsidR="00FC1102" w:rsidRDefault="00FC1102" w:rsidP="00FC1102">
      <w:r>
        <w:t xml:space="preserve">The PK and PD studies indicated good dermal tolerability for the </w:t>
      </w:r>
      <w:r w:rsidR="00145D5A">
        <w:t>crisaborole</w:t>
      </w:r>
      <w:r>
        <w:t xml:space="preserve"> 2% ointment formulation.</w:t>
      </w:r>
    </w:p>
    <w:p w14:paraId="50F091BA" w14:textId="77777777" w:rsidR="00FC1102" w:rsidRDefault="00FC1102" w:rsidP="00FC1102">
      <w:pPr>
        <w:pStyle w:val="Heading4"/>
      </w:pPr>
      <w:r>
        <w:lastRenderedPageBreak/>
        <w:t>Phase II dose finding studies</w:t>
      </w:r>
    </w:p>
    <w:p w14:paraId="38136F54" w14:textId="6F309ACF" w:rsidR="00FC1102" w:rsidRDefault="00FC1102" w:rsidP="00FC1102">
      <w:r>
        <w:t xml:space="preserve">Study AN2728-AD-204 examined </w:t>
      </w:r>
      <w:r w:rsidR="00511EB4">
        <w:t>c</w:t>
      </w:r>
      <w:r w:rsidR="00145D5A">
        <w:t>risaborole</w:t>
      </w:r>
      <w:r>
        <w:t xml:space="preserve"> 2% ointment and </w:t>
      </w:r>
      <w:r w:rsidR="00511EB4">
        <w:t>c</w:t>
      </w:r>
      <w:r w:rsidR="00145D5A">
        <w:t>risaborole</w:t>
      </w:r>
      <w:r>
        <w:t xml:space="preserve"> 0.5% ointment, either once or t</w:t>
      </w:r>
      <w:r w:rsidR="00AE1672">
        <w:t>wice daily.</w:t>
      </w:r>
      <w:r w:rsidR="002D085A">
        <w:t xml:space="preserve"> The change from B</w:t>
      </w:r>
      <w:r w:rsidR="00554E39">
        <w:t>aseline in</w:t>
      </w:r>
      <w:r w:rsidR="00554E39" w:rsidRPr="00554E39">
        <w:t xml:space="preserve"> Atopic Dermatitis Severity Index </w:t>
      </w:r>
      <w:r w:rsidR="00554E39">
        <w:t>(A</w:t>
      </w:r>
      <w:r>
        <w:t>DSI</w:t>
      </w:r>
      <w:r w:rsidR="00554E39">
        <w:t>)</w:t>
      </w:r>
      <w:r>
        <w:t xml:space="preserve"> was greatest with </w:t>
      </w:r>
      <w:r w:rsidR="00145D5A">
        <w:t>crisaborole</w:t>
      </w:r>
      <w:r>
        <w:t xml:space="preserve"> 2% twice daily: mean (SD) change 4.47 (3.185) for 0.5% once daily, 5.07 (2.214) for 2% once daily, 5.06 (2.361) for 0.5% twice daily and 5.81 (1.714)</w:t>
      </w:r>
      <w:r w:rsidR="00CE06ED">
        <w:t xml:space="preserve"> for 2% twice daily</w:t>
      </w:r>
      <w:r w:rsidR="0032484D">
        <w:t xml:space="preserve"> (</w:t>
      </w:r>
      <w:r w:rsidR="00C561C9">
        <w:t>Table 6</w:t>
      </w:r>
      <w:r w:rsidR="0032484D">
        <w:t>)</w:t>
      </w:r>
      <w:r w:rsidR="00CE06ED">
        <w:t xml:space="preserve">. </w:t>
      </w:r>
      <w:r>
        <w:t>Benefit was ap</w:t>
      </w:r>
      <w:r w:rsidR="000B53AA">
        <w:t>parent from Day 8 (</w:t>
      </w:r>
      <w:r w:rsidR="00C561C9">
        <w:t>Figure 3</w:t>
      </w:r>
      <w:r w:rsidR="00CE06ED">
        <w:t xml:space="preserve">). </w:t>
      </w:r>
      <w:r>
        <w:t xml:space="preserve">The </w:t>
      </w:r>
      <w:r w:rsidR="00C025A8">
        <w:t>least squares (</w:t>
      </w:r>
      <w:r>
        <w:t>LS</w:t>
      </w:r>
      <w:r w:rsidR="00C025A8">
        <w:t>)</w:t>
      </w:r>
      <w:r>
        <w:t xml:space="preserve"> mean (95% CI) difference, </w:t>
      </w:r>
      <w:r w:rsidR="00145D5A">
        <w:t>crisaborole</w:t>
      </w:r>
      <w:r w:rsidR="00F57F68">
        <w:t xml:space="preserve"> 2% twice daily to</w:t>
      </w:r>
      <w:r>
        <w:t xml:space="preserve"> </w:t>
      </w:r>
      <w:r w:rsidR="00145D5A">
        <w:t>crisaborole</w:t>
      </w:r>
      <w:r>
        <w:t xml:space="preserve"> 2% once d</w:t>
      </w:r>
      <w:r w:rsidR="00CE06ED">
        <w:t>aily was 0.74 (</w:t>
      </w:r>
      <w:r w:rsidR="009456C9">
        <w:t>–</w:t>
      </w:r>
      <w:r w:rsidR="00CE06ED">
        <w:t xml:space="preserve">0.10 to 1.58). </w:t>
      </w:r>
      <w:r>
        <w:t xml:space="preserve">The LS mean (95% CI) difference, </w:t>
      </w:r>
      <w:r w:rsidR="00145D5A">
        <w:t>crisaborole</w:t>
      </w:r>
      <w:r w:rsidR="00F57F68">
        <w:t xml:space="preserve"> 2% twice daily to</w:t>
      </w:r>
      <w:r>
        <w:t xml:space="preserve"> </w:t>
      </w:r>
      <w:r w:rsidR="00145D5A">
        <w:t>crisaborole</w:t>
      </w:r>
      <w:r>
        <w:t xml:space="preserve"> 0.5% twice </w:t>
      </w:r>
      <w:r w:rsidR="0032484D">
        <w:t xml:space="preserve">daily was 0.75 (0.05 to 1.45). </w:t>
      </w:r>
      <w:r>
        <w:t xml:space="preserve">The proportion of patients with a greater decrease in ASDI score favoured </w:t>
      </w:r>
      <w:r w:rsidR="00145D5A">
        <w:t>crisaborole</w:t>
      </w:r>
      <w:r>
        <w:t xml:space="preserve"> 2%, either once or twice daily</w:t>
      </w:r>
      <w:r w:rsidR="0032484D">
        <w:t xml:space="preserve"> (</w:t>
      </w:r>
      <w:r w:rsidR="00C561C9">
        <w:t>Table 7</w:t>
      </w:r>
      <w:r w:rsidR="0032484D">
        <w:t>)</w:t>
      </w:r>
      <w:r>
        <w:t xml:space="preserve">. In all the component </w:t>
      </w:r>
      <w:proofErr w:type="spellStart"/>
      <w:r>
        <w:t>subscores</w:t>
      </w:r>
      <w:proofErr w:type="spellEnd"/>
      <w:r>
        <w:t xml:space="preserve">, the greatest improvement was with the 2% </w:t>
      </w:r>
      <w:proofErr w:type="gramStart"/>
      <w:r>
        <w:t>twice daily</w:t>
      </w:r>
      <w:proofErr w:type="gramEnd"/>
      <w:r>
        <w:t xml:space="preserve"> treatment</w:t>
      </w:r>
      <w:r w:rsidR="00CE06ED">
        <w:t>.</w:t>
      </w:r>
    </w:p>
    <w:p w14:paraId="5CA2AC6D" w14:textId="789D1A27" w:rsidR="0032484D" w:rsidRDefault="0032484D" w:rsidP="0032484D">
      <w:pPr>
        <w:pStyle w:val="TableTitle"/>
      </w:pPr>
      <w:bookmarkStart w:id="89" w:name="_Ref3541050"/>
      <w:r>
        <w:t xml:space="preserve">Table </w:t>
      </w:r>
      <w:bookmarkEnd w:id="89"/>
      <w:r w:rsidR="00C561C9">
        <w:t>6</w:t>
      </w:r>
      <w:r w:rsidR="002D085A">
        <w:t>: Summary and improvement from B</w:t>
      </w:r>
      <w:r>
        <w:t>aseline in ADSI score for target lesions (ITT population)</w:t>
      </w:r>
    </w:p>
    <w:p w14:paraId="67BDB34D" w14:textId="77777777" w:rsidR="0032484D" w:rsidRDefault="0032484D" w:rsidP="0032484D">
      <w:r>
        <w:rPr>
          <w:noProof/>
          <w:lang w:eastAsia="en-AU"/>
        </w:rPr>
        <w:drawing>
          <wp:inline distT="0" distB="0" distL="0" distR="0" wp14:anchorId="2F90E5E1" wp14:editId="478BF3CC">
            <wp:extent cx="4619625" cy="4638675"/>
            <wp:effectExtent l="0" t="0" r="9525" b="9525"/>
            <wp:docPr id="5" name="Picture 5" descr="Summary and improvement from baseline in ADSI score for target les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619625" cy="4638675"/>
                    </a:xfrm>
                    <a:prstGeom prst="rect">
                      <a:avLst/>
                    </a:prstGeom>
                  </pic:spPr>
                </pic:pic>
              </a:graphicData>
            </a:graphic>
          </wp:inline>
        </w:drawing>
      </w:r>
    </w:p>
    <w:p w14:paraId="73948BC7" w14:textId="1301723A" w:rsidR="00E673FB" w:rsidRDefault="00E673FB" w:rsidP="00AE1672">
      <w:pPr>
        <w:pStyle w:val="FigureTitle"/>
      </w:pPr>
      <w:bookmarkStart w:id="90" w:name="_Ref3541257"/>
      <w:r>
        <w:lastRenderedPageBreak/>
        <w:t>Figure</w:t>
      </w:r>
      <w:bookmarkEnd w:id="90"/>
      <w:r w:rsidR="00C561C9">
        <w:t xml:space="preserve"> 3</w:t>
      </w:r>
      <w:r w:rsidR="00AE1672">
        <w:t xml:space="preserve">: </w:t>
      </w:r>
      <w:r>
        <w:t>Decrease in mean ADSI scores for target lesions over time (ITT population)</w:t>
      </w:r>
    </w:p>
    <w:p w14:paraId="24C34655" w14:textId="77777777" w:rsidR="000B53AA" w:rsidRDefault="00E673FB" w:rsidP="0032484D">
      <w:r>
        <w:rPr>
          <w:noProof/>
          <w:lang w:eastAsia="en-AU"/>
        </w:rPr>
        <w:drawing>
          <wp:inline distT="0" distB="0" distL="0" distR="0" wp14:anchorId="0DAB4482" wp14:editId="7E6FD97C">
            <wp:extent cx="4572000" cy="3324225"/>
            <wp:effectExtent l="0" t="0" r="0" b="9525"/>
            <wp:docPr id="8" name="Picture 8" descr="Decrease in mean ADSI scores for target lesions over tim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000" cy="3324225"/>
                    </a:xfrm>
                    <a:prstGeom prst="rect">
                      <a:avLst/>
                    </a:prstGeom>
                  </pic:spPr>
                </pic:pic>
              </a:graphicData>
            </a:graphic>
          </wp:inline>
        </w:drawing>
      </w:r>
    </w:p>
    <w:p w14:paraId="726DFA3A" w14:textId="2A2F0EA6" w:rsidR="00AC0C08" w:rsidRDefault="00AC0C08" w:rsidP="00AC0C08">
      <w:pPr>
        <w:pStyle w:val="TableTitle"/>
      </w:pPr>
      <w:bookmarkStart w:id="91" w:name="_Ref3541409"/>
      <w:r>
        <w:t>Table</w:t>
      </w:r>
      <w:bookmarkEnd w:id="91"/>
      <w:r w:rsidR="00C561C9">
        <w:t xml:space="preserve"> 7</w:t>
      </w:r>
      <w:r w:rsidR="002D085A">
        <w:t>: Summary and improvement from B</w:t>
      </w:r>
      <w:r>
        <w:t>aseline in ADSI score</w:t>
      </w:r>
      <w:r w:rsidR="00301C00">
        <w:t>;</w:t>
      </w:r>
      <w:r>
        <w:t xml:space="preserve"> Summary of drug concentrations within each dosing frequency (ITT population)</w:t>
      </w:r>
    </w:p>
    <w:p w14:paraId="00256AA0" w14:textId="77777777" w:rsidR="00AE1672" w:rsidRDefault="00AC0C08" w:rsidP="0032484D">
      <w:r>
        <w:rPr>
          <w:noProof/>
          <w:lang w:eastAsia="en-AU"/>
        </w:rPr>
        <w:drawing>
          <wp:inline distT="0" distB="0" distL="0" distR="0" wp14:anchorId="23F754F9" wp14:editId="23762DBD">
            <wp:extent cx="4638675" cy="1533525"/>
            <wp:effectExtent l="0" t="0" r="9525" b="9525"/>
            <wp:docPr id="11" name="Picture 11" descr="Summary and improvement from baseline in ADSI score – Summary of drug concentrations within each dosing frequenc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638675" cy="1533525"/>
                    </a:xfrm>
                    <a:prstGeom prst="rect">
                      <a:avLst/>
                    </a:prstGeom>
                  </pic:spPr>
                </pic:pic>
              </a:graphicData>
            </a:graphic>
          </wp:inline>
        </w:drawing>
      </w:r>
    </w:p>
    <w:p w14:paraId="367830CD" w14:textId="77777777" w:rsidR="00FC1102" w:rsidRDefault="00FC1102" w:rsidP="00FC1102">
      <w:pPr>
        <w:pStyle w:val="Heading4"/>
      </w:pPr>
      <w:r>
        <w:t>Phase III pivotal studies investigating more than one dose regimen</w:t>
      </w:r>
    </w:p>
    <w:p w14:paraId="3BF4F68D" w14:textId="77777777" w:rsidR="00FC1102" w:rsidRPr="00500337" w:rsidRDefault="00FC1102" w:rsidP="00FC1102">
      <w:r>
        <w:t>The Phase III pivotal studies examined only one dosing regimen.</w:t>
      </w:r>
    </w:p>
    <w:p w14:paraId="3FA34B6D" w14:textId="77777777" w:rsidR="00FC1102" w:rsidRDefault="00FC1102" w:rsidP="00FC1102">
      <w:pPr>
        <w:pStyle w:val="Heading4"/>
      </w:pPr>
      <w:r>
        <w:t xml:space="preserve">Evaluator’s conclusions on </w:t>
      </w:r>
      <w:r w:rsidR="00A02DC6">
        <w:t>dose finding for the pivotal studies</w:t>
      </w:r>
    </w:p>
    <w:p w14:paraId="76916405" w14:textId="77777777" w:rsidR="00FC1102" w:rsidRPr="00FC1102" w:rsidRDefault="00FC1102" w:rsidP="00FC1102">
      <w:r w:rsidRPr="00FC1102">
        <w:t>There were limited dose finding studies performed in pati</w:t>
      </w:r>
      <w:r w:rsidR="00CE06ED">
        <w:t>ents with AD.</w:t>
      </w:r>
      <w:r w:rsidRPr="00FC1102">
        <w:t xml:space="preserve"> These studies compared the 0.5% and 2% formulations and indicated greater efficacy for the 2% formulation; and greater efficacy for </w:t>
      </w:r>
      <w:proofErr w:type="gramStart"/>
      <w:r w:rsidRPr="00FC1102">
        <w:t>twice daily</w:t>
      </w:r>
      <w:proofErr w:type="gramEnd"/>
      <w:r w:rsidRPr="00FC1102">
        <w:t xml:space="preserve"> appli</w:t>
      </w:r>
      <w:r w:rsidR="00CE06ED">
        <w:t xml:space="preserve">cation compared to once daily. </w:t>
      </w:r>
      <w:r w:rsidRPr="00FC1102">
        <w:t xml:space="preserve">Studies </w:t>
      </w:r>
      <w:proofErr w:type="gramStart"/>
      <w:r w:rsidRPr="00FC1102">
        <w:t>were performed</w:t>
      </w:r>
      <w:proofErr w:type="gramEnd"/>
      <w:r w:rsidRPr="00FC1102">
        <w:t xml:space="preserve"> in patients with psoriasis with a 5% formulation that indicated better tolera</w:t>
      </w:r>
      <w:r w:rsidR="00CE06ED">
        <w:t>bility with the 2% formulation.</w:t>
      </w:r>
      <w:r w:rsidRPr="00FC1102">
        <w:t xml:space="preserve"> This may have influenced the </w:t>
      </w:r>
      <w:r w:rsidR="00E85E8B">
        <w:t>sponsor</w:t>
      </w:r>
      <w:r w:rsidR="00F57F68">
        <w:t>’</w:t>
      </w:r>
      <w:r w:rsidRPr="00FC1102">
        <w:t>s choice of the 2% formulation.</w:t>
      </w:r>
    </w:p>
    <w:p w14:paraId="42B70256" w14:textId="77777777" w:rsidR="008E7846" w:rsidRPr="00254787" w:rsidRDefault="008E7846" w:rsidP="008E7846">
      <w:pPr>
        <w:pStyle w:val="Heading3"/>
      </w:pPr>
      <w:bookmarkStart w:id="92" w:name="_Toc163441372"/>
      <w:bookmarkStart w:id="93" w:name="_Toc196046485"/>
      <w:bookmarkStart w:id="94" w:name="_Toc247691521"/>
      <w:bookmarkStart w:id="95" w:name="_Toc314842504"/>
      <w:bookmarkStart w:id="96" w:name="_Toc20896707"/>
      <w:r w:rsidRPr="00254787">
        <w:t>Efficacy</w:t>
      </w:r>
      <w:bookmarkEnd w:id="92"/>
      <w:bookmarkEnd w:id="93"/>
      <w:bookmarkEnd w:id="94"/>
      <w:bookmarkEnd w:id="95"/>
      <w:bookmarkEnd w:id="96"/>
    </w:p>
    <w:p w14:paraId="01E17417" w14:textId="77777777" w:rsidR="00605AD4" w:rsidRDefault="00605AD4" w:rsidP="00605AD4">
      <w:pPr>
        <w:pStyle w:val="Heading4"/>
      </w:pPr>
      <w:bookmarkStart w:id="97" w:name="_Toc184439992"/>
      <w:bookmarkStart w:id="98" w:name="_Toc184440279"/>
      <w:bookmarkStart w:id="99" w:name="_Toc184444657"/>
      <w:bookmarkStart w:id="100" w:name="_Toc196046487"/>
      <w:r>
        <w:t>Studies providing efficacy data</w:t>
      </w:r>
    </w:p>
    <w:p w14:paraId="412F3779" w14:textId="77777777" w:rsidR="004F6059" w:rsidRDefault="004F6059" w:rsidP="00A02DC6">
      <w:r>
        <w:t>There were two pivotal Phase III</w:t>
      </w:r>
      <w:r w:rsidR="00A02DC6">
        <w:t xml:space="preserve"> e</w:t>
      </w:r>
      <w:r>
        <w:t>fficacy studies:</w:t>
      </w:r>
    </w:p>
    <w:p w14:paraId="4B7001BD" w14:textId="77777777" w:rsidR="004F6059" w:rsidRDefault="004F6059" w:rsidP="004F6059">
      <w:pPr>
        <w:pStyle w:val="ListBullet"/>
      </w:pPr>
      <w:r>
        <w:lastRenderedPageBreak/>
        <w:t>Study AN2728-AD-301</w:t>
      </w:r>
    </w:p>
    <w:p w14:paraId="22FF85E8" w14:textId="595A9FF9" w:rsidR="00A02DC6" w:rsidRDefault="00A02DC6" w:rsidP="004F6059">
      <w:pPr>
        <w:pStyle w:val="ListBullet"/>
      </w:pPr>
      <w:r>
        <w:t>Study AN2728-AD-302</w:t>
      </w:r>
      <w:r w:rsidR="00301C00">
        <w:t>.</w:t>
      </w:r>
    </w:p>
    <w:p w14:paraId="3FC0CB61" w14:textId="77777777" w:rsidR="004F6059" w:rsidRDefault="00A02DC6" w:rsidP="00A02DC6">
      <w:r>
        <w:t>There were four other efficacy studies:</w:t>
      </w:r>
    </w:p>
    <w:p w14:paraId="6247279F" w14:textId="77777777" w:rsidR="004F6059" w:rsidRDefault="00A02DC6" w:rsidP="004F6059">
      <w:pPr>
        <w:pStyle w:val="ListBullet"/>
      </w:pPr>
      <w:r>
        <w:t>Study AN2728-AD-102</w:t>
      </w:r>
    </w:p>
    <w:p w14:paraId="5EC7E15E" w14:textId="77777777" w:rsidR="004F6059" w:rsidRDefault="00A02DC6" w:rsidP="004F6059">
      <w:pPr>
        <w:pStyle w:val="ListBullet"/>
      </w:pPr>
      <w:r>
        <w:t>Study AN2898-AD-202</w:t>
      </w:r>
    </w:p>
    <w:p w14:paraId="351DAE7D" w14:textId="77777777" w:rsidR="004F6059" w:rsidRDefault="00A02DC6" w:rsidP="004F6059">
      <w:pPr>
        <w:pStyle w:val="ListBullet"/>
      </w:pPr>
      <w:r>
        <w:t>Study AN2728-AD-203</w:t>
      </w:r>
    </w:p>
    <w:p w14:paraId="4EBBB4FF" w14:textId="04B7F1F2" w:rsidR="00A02DC6" w:rsidRDefault="00A02DC6" w:rsidP="004F6059">
      <w:pPr>
        <w:pStyle w:val="ListBullet"/>
      </w:pPr>
      <w:r>
        <w:t>Study AN2728-AD-204</w:t>
      </w:r>
      <w:r w:rsidR="00301C00">
        <w:t>.</w:t>
      </w:r>
    </w:p>
    <w:p w14:paraId="121B6E56" w14:textId="77777777" w:rsidR="00A02DC6" w:rsidRDefault="00A02DC6" w:rsidP="00A02DC6">
      <w:proofErr w:type="gramStart"/>
      <w:r>
        <w:t>There was an Integrated Summary of Efficacy that</w:t>
      </w:r>
      <w:proofErr w:type="gramEnd"/>
      <w:r>
        <w:t xml:space="preserve"> pooled data from the two pivotal efficacy studies.</w:t>
      </w:r>
    </w:p>
    <w:p w14:paraId="41648899" w14:textId="77777777" w:rsidR="008E7846" w:rsidRDefault="00605AD4" w:rsidP="00605AD4">
      <w:pPr>
        <w:pStyle w:val="Heading4"/>
      </w:pPr>
      <w:r>
        <w:t>Evaluator’s conclusions on efficacy</w:t>
      </w:r>
    </w:p>
    <w:p w14:paraId="48D927A1" w14:textId="5B8F5071" w:rsidR="004F6059" w:rsidRDefault="004F6059" w:rsidP="004F6059">
      <w:r>
        <w:t xml:space="preserve">In the Integrated Summary of </w:t>
      </w:r>
      <w:proofErr w:type="gramStart"/>
      <w:r>
        <w:t>Efficacy</w:t>
      </w:r>
      <w:proofErr w:type="gramEnd"/>
      <w:r>
        <w:t xml:space="preserve"> the difference in success rate between </w:t>
      </w:r>
      <w:r w:rsidR="00145D5A">
        <w:t>crisaborole</w:t>
      </w:r>
      <w:r w:rsidR="00F57F68">
        <w:t> </w:t>
      </w:r>
      <w:r>
        <w:t xml:space="preserve">2% ointment and vehicle was 10.3% of patients. Overall, the difference between </w:t>
      </w:r>
      <w:r w:rsidR="00145D5A">
        <w:t>crisaborole</w:t>
      </w:r>
      <w:r>
        <w:t xml:space="preserve"> and vehicle </w:t>
      </w:r>
      <w:proofErr w:type="gramStart"/>
      <w:r>
        <w:t>in success in improvement in pruritus at Day 29</w:t>
      </w:r>
      <w:proofErr w:type="gramEnd"/>
      <w:r>
        <w:t xml:space="preserve"> was 10% of patients. This indicates a number needed to treat of 10. Improvement in pruritus score </w:t>
      </w:r>
      <w:proofErr w:type="gramStart"/>
      <w:r>
        <w:t>was demonstrated from Day 8 and increased through to Day 29</w:t>
      </w:r>
      <w:proofErr w:type="gramEnd"/>
      <w:r>
        <w:t xml:space="preserve">. The median time to improvement in pruritus was 5.0 days earlier with </w:t>
      </w:r>
      <w:r w:rsidR="00145D5A">
        <w:t>crisaborole</w:t>
      </w:r>
      <w:r>
        <w:t xml:space="preserve">. The difference in improvement in </w:t>
      </w:r>
      <w:r w:rsidR="009061D1">
        <w:t>t</w:t>
      </w:r>
      <w:r>
        <w:t xml:space="preserve">reatable </w:t>
      </w:r>
      <w:proofErr w:type="gramStart"/>
      <w:r w:rsidR="009061D1">
        <w:t>%</w:t>
      </w:r>
      <w:r>
        <w:t>BSA</w:t>
      </w:r>
      <w:proofErr w:type="gramEnd"/>
      <w:r>
        <w:t xml:space="preserve"> for </w:t>
      </w:r>
      <w:r w:rsidR="00145D5A">
        <w:t>crisaborole</w:t>
      </w:r>
      <w:r w:rsidR="000A58B6">
        <w:t xml:space="preserve"> compared to vehicle was </w:t>
      </w:r>
      <w:r w:rsidR="009061D1">
        <w:t>–</w:t>
      </w:r>
      <w:r w:rsidR="000A58B6">
        <w:t>3%.</w:t>
      </w:r>
      <w:r w:rsidR="001643EF">
        <w:rPr>
          <w:rStyle w:val="FootnoteReference"/>
        </w:rPr>
        <w:footnoteReference w:id="16"/>
      </w:r>
      <w:r w:rsidR="000A58B6">
        <w:t xml:space="preserve"> </w:t>
      </w:r>
      <w:r>
        <w:t xml:space="preserve">Improvements in AD were measurable from Day 8 of treatment and increased to </w:t>
      </w:r>
      <w:r w:rsidR="00FA61EB">
        <w:t>D</w:t>
      </w:r>
      <w:r>
        <w:t>ay 29.</w:t>
      </w:r>
    </w:p>
    <w:p w14:paraId="4DD2215B" w14:textId="7D89CB68" w:rsidR="004F6059" w:rsidRDefault="004F6059" w:rsidP="004F6059">
      <w:r>
        <w:t xml:space="preserve">In Study AN2728-AD-301, overall, the difference in success rate between </w:t>
      </w:r>
      <w:r w:rsidR="00145D5A">
        <w:t>crisaborole</w:t>
      </w:r>
      <w:r>
        <w:t xml:space="preserve"> 2% ointment an</w:t>
      </w:r>
      <w:r w:rsidR="000A58B6">
        <w:t>d vehicle was 7.4% of patients.</w:t>
      </w:r>
      <w:r>
        <w:t xml:space="preserve"> The difference in proportion of patients with </w:t>
      </w:r>
      <w:r w:rsidR="001643EF">
        <w:t>an Investigator’s Static Global Assessment (</w:t>
      </w:r>
      <w:r>
        <w:t>ISGA</w:t>
      </w:r>
      <w:r w:rsidR="001643EF">
        <w:t>) score</w:t>
      </w:r>
      <w:r>
        <w:t xml:space="preserve"> of Clear or Al</w:t>
      </w:r>
      <w:r w:rsidR="000A58B6">
        <w:t>most Clear at Day 29 was 11.1%.</w:t>
      </w:r>
      <w:r>
        <w:t xml:space="preserve"> </w:t>
      </w:r>
      <w:r w:rsidR="00145D5A">
        <w:t>Crisaborole</w:t>
      </w:r>
      <w:r>
        <w:t xml:space="preserve"> improved all the symptom</w:t>
      </w:r>
      <w:r w:rsidR="000A58B6">
        <w:t>s of AD, compared with vehicle.</w:t>
      </w:r>
      <w:r>
        <w:t xml:space="preserve"> The improvements occurred in a shorter </w:t>
      </w:r>
      <w:proofErr w:type="gramStart"/>
      <w:r>
        <w:t>time period</w:t>
      </w:r>
      <w:proofErr w:type="gramEnd"/>
      <w:r>
        <w:t xml:space="preserve"> than for vehicle.</w:t>
      </w:r>
    </w:p>
    <w:p w14:paraId="1156800B" w14:textId="77777777" w:rsidR="004F6059" w:rsidRDefault="004F6059" w:rsidP="004F6059">
      <w:r>
        <w:t xml:space="preserve">In Study AN2728-AD-302, overall, the difference in success rate between </w:t>
      </w:r>
      <w:r w:rsidR="00145D5A">
        <w:t>crisaborole</w:t>
      </w:r>
      <w:r>
        <w:t xml:space="preserve"> 2% ointment and</w:t>
      </w:r>
      <w:r w:rsidR="000A58B6">
        <w:t xml:space="preserve"> vehicle was 13.4% of patients.</w:t>
      </w:r>
      <w:r>
        <w:t xml:space="preserve"> The difference in proportion of patients with ISGA of Clear or Almost Cle</w:t>
      </w:r>
      <w:r w:rsidR="000A58B6">
        <w:t xml:space="preserve">ar at Day 29 was 18.8%. </w:t>
      </w:r>
      <w:r w:rsidR="00145D5A">
        <w:t>Crisaborole</w:t>
      </w:r>
      <w:r>
        <w:t xml:space="preserve"> improved the symptom</w:t>
      </w:r>
      <w:r w:rsidR="000A58B6">
        <w:t>s of AD, compared with vehicle.</w:t>
      </w:r>
      <w:r>
        <w:t xml:space="preserve"> There was no statistically significant difference in time to improvement in pruritus.</w:t>
      </w:r>
    </w:p>
    <w:p w14:paraId="3E7AF39F" w14:textId="77777777" w:rsidR="004F6059" w:rsidRDefault="004F6059" w:rsidP="004F6059">
      <w:r>
        <w:t>The pivotal studies were well designed and conducted. The study population is representative of the proposed target pa</w:t>
      </w:r>
      <w:r w:rsidR="000A58B6">
        <w:t xml:space="preserve">tient population in Australia. </w:t>
      </w:r>
      <w:r>
        <w:t>The outcome measures were previously tested and were clinically relevant.</w:t>
      </w:r>
      <w:r w:rsidR="00145D5A">
        <w:t xml:space="preserve"> </w:t>
      </w:r>
      <w:r>
        <w:t>The statist</w:t>
      </w:r>
      <w:r w:rsidR="000A58B6">
        <w:t xml:space="preserve">ical analysis was appropriate. </w:t>
      </w:r>
      <w:r>
        <w:t>The analysis included all p</w:t>
      </w:r>
      <w:r w:rsidR="000A58B6">
        <w:t xml:space="preserve">atients in the ITT population. </w:t>
      </w:r>
      <w:r>
        <w:t xml:space="preserve">All outcome measures </w:t>
      </w:r>
      <w:proofErr w:type="gramStart"/>
      <w:r>
        <w:t>were reported</w:t>
      </w:r>
      <w:proofErr w:type="gramEnd"/>
      <w:r>
        <w:t>.</w:t>
      </w:r>
    </w:p>
    <w:p w14:paraId="0DE0FB7F" w14:textId="77777777" w:rsidR="004F6059" w:rsidRDefault="004F6059" w:rsidP="004F6059">
      <w:r>
        <w:t>In the pivotal studies, the formulation used was that proposed for marketing in Australia, and the dosing regimen and administration instructions were the same as that in the proposed PI and CMI.</w:t>
      </w:r>
    </w:p>
    <w:p w14:paraId="0B1CFDB9" w14:textId="77777777" w:rsidR="004F6059" w:rsidRDefault="004F6059" w:rsidP="004F6059">
      <w:r>
        <w:t>The efficacy data are restricted</w:t>
      </w:r>
      <w:r w:rsidR="000A58B6">
        <w:t xml:space="preserve"> to </w:t>
      </w:r>
      <w:r w:rsidR="00145D5A">
        <w:t>crisaborole</w:t>
      </w:r>
      <w:r w:rsidR="000A58B6">
        <w:t xml:space="preserve"> 2% as</w:t>
      </w:r>
      <w:r w:rsidR="00F57F68">
        <w:t xml:space="preserve"> monotherapy</w:t>
      </w:r>
      <w:r>
        <w:t xml:space="preserve"> and the only direct compa</w:t>
      </w:r>
      <w:r w:rsidR="000A58B6">
        <w:t xml:space="preserve">risons have been with vehicle. </w:t>
      </w:r>
      <w:r>
        <w:t>Specific issues are:</w:t>
      </w:r>
    </w:p>
    <w:p w14:paraId="723E59BA" w14:textId="77777777" w:rsidR="004F6059" w:rsidRDefault="004F6059" w:rsidP="004F6059">
      <w:pPr>
        <w:pStyle w:val="ListBullet"/>
      </w:pPr>
      <w:r>
        <w:t>No studies with proprietary emollients as comparator.</w:t>
      </w:r>
    </w:p>
    <w:p w14:paraId="5D052543" w14:textId="77777777" w:rsidR="004F6059" w:rsidRDefault="004F6059" w:rsidP="004F6059">
      <w:pPr>
        <w:pStyle w:val="ListBullet"/>
      </w:pPr>
      <w:r>
        <w:t>No studies with TCS as comparator.</w:t>
      </w:r>
    </w:p>
    <w:p w14:paraId="29735C60" w14:textId="77777777" w:rsidR="004F6059" w:rsidRDefault="004F6059" w:rsidP="004F6059">
      <w:pPr>
        <w:pStyle w:val="ListBullet"/>
      </w:pPr>
      <w:r>
        <w:t>No studies with TCI as comparator.</w:t>
      </w:r>
    </w:p>
    <w:p w14:paraId="49AB8AF8" w14:textId="77777777" w:rsidR="004F6059" w:rsidRDefault="004F6059" w:rsidP="004F6059">
      <w:pPr>
        <w:pStyle w:val="ListBullet"/>
      </w:pPr>
      <w:r>
        <w:t>No studies in combination therapy.</w:t>
      </w:r>
    </w:p>
    <w:p w14:paraId="54FF197E" w14:textId="77777777" w:rsidR="00500337" w:rsidRPr="00500337" w:rsidRDefault="004F6059" w:rsidP="004F6059">
      <w:r>
        <w:lastRenderedPageBreak/>
        <w:t>The efficacy data only cover a d</w:t>
      </w:r>
      <w:r w:rsidR="000A58B6">
        <w:t xml:space="preserve">uration of therapy of 4 weeks. </w:t>
      </w:r>
      <w:r w:rsidR="009456C9">
        <w:t xml:space="preserve">There are no </w:t>
      </w:r>
      <w:proofErr w:type="gramStart"/>
      <w:r w:rsidR="009456C9">
        <w:t xml:space="preserve">long </w:t>
      </w:r>
      <w:r>
        <w:t>term</w:t>
      </w:r>
      <w:proofErr w:type="gramEnd"/>
      <w:r>
        <w:t xml:space="preserve"> efficacy data, and it is not clear whether response to </w:t>
      </w:r>
      <w:r w:rsidR="00145D5A">
        <w:t>crisaborole</w:t>
      </w:r>
      <w:r w:rsidR="000A58B6">
        <w:t xml:space="preserve"> is maintained over time. </w:t>
      </w:r>
      <w:r>
        <w:t>There were also no data assessing for rebound phenomena.</w:t>
      </w:r>
    </w:p>
    <w:p w14:paraId="5981E8F7" w14:textId="77777777" w:rsidR="008E7846" w:rsidRPr="002E238E" w:rsidRDefault="008E7846" w:rsidP="008E7846">
      <w:pPr>
        <w:pStyle w:val="Heading3"/>
      </w:pPr>
      <w:bookmarkStart w:id="101" w:name="_Toc163441378"/>
      <w:bookmarkStart w:id="102" w:name="_Toc196046495"/>
      <w:bookmarkStart w:id="103" w:name="_Toc247691522"/>
      <w:bookmarkStart w:id="104" w:name="_Toc314842505"/>
      <w:bookmarkStart w:id="105" w:name="_Toc20896708"/>
      <w:bookmarkEnd w:id="97"/>
      <w:bookmarkEnd w:id="98"/>
      <w:bookmarkEnd w:id="99"/>
      <w:bookmarkEnd w:id="100"/>
      <w:r w:rsidRPr="002E238E">
        <w:t>Safety</w:t>
      </w:r>
      <w:bookmarkEnd w:id="101"/>
      <w:bookmarkEnd w:id="102"/>
      <w:bookmarkEnd w:id="103"/>
      <w:bookmarkEnd w:id="104"/>
      <w:bookmarkEnd w:id="105"/>
    </w:p>
    <w:p w14:paraId="67D31EAD" w14:textId="77777777" w:rsidR="00605AD4" w:rsidRDefault="00605AD4" w:rsidP="00605AD4">
      <w:pPr>
        <w:pStyle w:val="Heading4"/>
      </w:pPr>
      <w:bookmarkStart w:id="106" w:name="_Toc247691524"/>
      <w:bookmarkStart w:id="107" w:name="_Toc314842508"/>
      <w:bookmarkStart w:id="108" w:name="_Toc196046504"/>
      <w:bookmarkStart w:id="109" w:name="_Toc163441390"/>
      <w:r w:rsidRPr="00605AD4">
        <w:t>Studies providing safety data</w:t>
      </w:r>
    </w:p>
    <w:p w14:paraId="294CAF9C" w14:textId="77777777" w:rsidR="003E54ED" w:rsidRDefault="003E54ED" w:rsidP="003E54ED">
      <w:pPr>
        <w:pStyle w:val="Heading5"/>
      </w:pPr>
      <w:r>
        <w:t>Pivotal studies that assessed safety as the sole primary outcome</w:t>
      </w:r>
    </w:p>
    <w:p w14:paraId="7DF9C890" w14:textId="77777777" w:rsidR="003E54ED" w:rsidRDefault="003E54ED" w:rsidP="003E54ED">
      <w:proofErr w:type="gramStart"/>
      <w:r>
        <w:t>There was one pivotal study that assessed safety as the so</w:t>
      </w:r>
      <w:r w:rsidR="00C43900">
        <w:t>le primary outcome: Study </w:t>
      </w:r>
      <w:r>
        <w:t>AN2728-AD-303.</w:t>
      </w:r>
      <w:proofErr w:type="gramEnd"/>
    </w:p>
    <w:p w14:paraId="729034CB" w14:textId="77777777" w:rsidR="003E54ED" w:rsidRDefault="003E54ED" w:rsidP="003E54ED">
      <w:pPr>
        <w:pStyle w:val="Heading5"/>
      </w:pPr>
      <w:r>
        <w:t>Pivotal and/or main efficacy studies</w:t>
      </w:r>
    </w:p>
    <w:p w14:paraId="214652F3" w14:textId="5CC09E21" w:rsidR="003E54ED" w:rsidRDefault="003E54ED" w:rsidP="003E54ED">
      <w:r>
        <w:t xml:space="preserve">The Phase III efficacy studies </w:t>
      </w:r>
      <w:proofErr w:type="gramStart"/>
      <w:r>
        <w:t>were:</w:t>
      </w:r>
      <w:proofErr w:type="gramEnd"/>
      <w:r>
        <w:t xml:space="preserve"> Study AN2728-AD-301 and Study AN2728-AD-302. These studies provided data on dermal tolerability, </w:t>
      </w:r>
      <w:r w:rsidR="00414C30">
        <w:t>adverse events (</w:t>
      </w:r>
      <w:r>
        <w:t>AE</w:t>
      </w:r>
      <w:r w:rsidR="00414C30">
        <w:t>)</w:t>
      </w:r>
      <w:r>
        <w:t>, clinical laboratory tests, ECGs and vital signs.</w:t>
      </w:r>
    </w:p>
    <w:p w14:paraId="21E8E9DA" w14:textId="77777777" w:rsidR="003E54ED" w:rsidRDefault="003E54ED" w:rsidP="003E54ED">
      <w:pPr>
        <w:pStyle w:val="Heading5"/>
      </w:pPr>
      <w:r>
        <w:t>Other studies</w:t>
      </w:r>
    </w:p>
    <w:p w14:paraId="7F602529" w14:textId="77777777" w:rsidR="003E54ED" w:rsidRDefault="003E54ED" w:rsidP="003E54ED">
      <w:pPr>
        <w:pStyle w:val="Heading6"/>
      </w:pPr>
      <w:r>
        <w:t>Other efficacy studies</w:t>
      </w:r>
    </w:p>
    <w:p w14:paraId="267E9559" w14:textId="77777777" w:rsidR="003E54ED" w:rsidRDefault="003E54ED" w:rsidP="003E54ED">
      <w:r>
        <w:t xml:space="preserve">The additional efficacy studies </w:t>
      </w:r>
      <w:proofErr w:type="gramStart"/>
      <w:r>
        <w:t>were:</w:t>
      </w:r>
      <w:proofErr w:type="gramEnd"/>
      <w:r>
        <w:t xml:space="preserve"> Study AN2898-AD-202 and Study AN2728-AD-204.</w:t>
      </w:r>
    </w:p>
    <w:p w14:paraId="6134501F" w14:textId="77777777" w:rsidR="003E54ED" w:rsidRDefault="003E54ED" w:rsidP="003E54ED">
      <w:pPr>
        <w:pStyle w:val="Heading5"/>
      </w:pPr>
      <w:r>
        <w:t>Studies with evaluable safety data: dose finding and pharmacology</w:t>
      </w:r>
    </w:p>
    <w:p w14:paraId="2EF29878" w14:textId="77777777" w:rsidR="003E54ED" w:rsidRDefault="003E54ED" w:rsidP="003E54ED">
      <w:r>
        <w:t>The clinical pharmacology studies with safety data were:</w:t>
      </w:r>
    </w:p>
    <w:p w14:paraId="2BCFF9F4" w14:textId="77777777" w:rsidR="003E54ED" w:rsidRDefault="003E54ED" w:rsidP="003E54ED">
      <w:pPr>
        <w:pStyle w:val="ListBullet"/>
      </w:pPr>
      <w:r>
        <w:t>Study AN2728-PSR-105</w:t>
      </w:r>
    </w:p>
    <w:p w14:paraId="64B4CE9E" w14:textId="77777777" w:rsidR="003E54ED" w:rsidRDefault="003E54ED" w:rsidP="003E54ED">
      <w:pPr>
        <w:pStyle w:val="ListBullet"/>
      </w:pPr>
      <w:r>
        <w:t>Study AN2898-PSR-102</w:t>
      </w:r>
    </w:p>
    <w:p w14:paraId="07678075" w14:textId="77777777" w:rsidR="003E54ED" w:rsidRDefault="003E54ED" w:rsidP="003E54ED">
      <w:pPr>
        <w:pStyle w:val="ListBullet"/>
      </w:pPr>
      <w:r>
        <w:t>Study AN2728-PSR-104</w:t>
      </w:r>
    </w:p>
    <w:p w14:paraId="28B7C20D" w14:textId="77777777" w:rsidR="003E54ED" w:rsidRDefault="003E54ED" w:rsidP="003E54ED">
      <w:pPr>
        <w:pStyle w:val="ListBullet"/>
      </w:pPr>
      <w:r>
        <w:t>Study AN2728-PK-101</w:t>
      </w:r>
    </w:p>
    <w:p w14:paraId="2C9C3362" w14:textId="77777777" w:rsidR="003E54ED" w:rsidRDefault="003E54ED" w:rsidP="003E54ED">
      <w:pPr>
        <w:pStyle w:val="ListBullet"/>
      </w:pPr>
      <w:r>
        <w:t>Study AN2728-AD-102</w:t>
      </w:r>
    </w:p>
    <w:p w14:paraId="7F6BF517" w14:textId="77777777" w:rsidR="003E54ED" w:rsidRDefault="003E54ED" w:rsidP="003E54ED">
      <w:pPr>
        <w:pStyle w:val="ListBullet"/>
      </w:pPr>
      <w:r>
        <w:t>Study AN2728-TQT-108</w:t>
      </w:r>
    </w:p>
    <w:p w14:paraId="6BA65FED" w14:textId="77777777" w:rsidR="003E54ED" w:rsidRDefault="003E54ED" w:rsidP="003E54ED">
      <w:pPr>
        <w:pStyle w:val="ListBullet"/>
      </w:pPr>
      <w:r>
        <w:t>Study AN2728-AD-203</w:t>
      </w:r>
    </w:p>
    <w:p w14:paraId="68BAE894" w14:textId="77777777" w:rsidR="003E54ED" w:rsidRDefault="003E54ED" w:rsidP="003E54ED">
      <w:pPr>
        <w:pStyle w:val="ListBullet"/>
      </w:pPr>
      <w:r>
        <w:t>Study AN2728-PSR-106</w:t>
      </w:r>
    </w:p>
    <w:p w14:paraId="65795BBE" w14:textId="77777777" w:rsidR="003E54ED" w:rsidRDefault="003E54ED" w:rsidP="003E54ED">
      <w:pPr>
        <w:pStyle w:val="ListBullet"/>
      </w:pPr>
      <w:r>
        <w:t>Study AN2898-PSR-102</w:t>
      </w:r>
    </w:p>
    <w:p w14:paraId="7BC16A07" w14:textId="1FC98644" w:rsidR="003E54ED" w:rsidRDefault="003E54ED" w:rsidP="003E54ED">
      <w:pPr>
        <w:pStyle w:val="ListBullet"/>
      </w:pPr>
      <w:r>
        <w:t>Study AN2728-RIPT-101</w:t>
      </w:r>
      <w:r w:rsidR="00301C00">
        <w:t>.</w:t>
      </w:r>
    </w:p>
    <w:p w14:paraId="460D7EDC" w14:textId="77777777" w:rsidR="003E54ED" w:rsidRDefault="003E54ED" w:rsidP="003E54ED">
      <w:pPr>
        <w:pStyle w:val="Heading5"/>
      </w:pPr>
      <w:r>
        <w:t>Studies evaluable for safety only</w:t>
      </w:r>
    </w:p>
    <w:p w14:paraId="0EC8A28E" w14:textId="77777777" w:rsidR="003E54ED" w:rsidRDefault="003E54ED" w:rsidP="003E54ED">
      <w:r>
        <w:t>Study AN2728-PSR-101 was a single centre, ran</w:t>
      </w:r>
      <w:r w:rsidR="009456C9">
        <w:t xml:space="preserve">domised, vehicle and comparator </w:t>
      </w:r>
      <w:r>
        <w:t xml:space="preserve">controlled study in patients with psoriasis. The study included 12 males aged 32 to 64 years. The study treatments included </w:t>
      </w:r>
      <w:r w:rsidR="00145D5A">
        <w:t>crisaborole</w:t>
      </w:r>
      <w:r>
        <w:t xml:space="preserve"> 5% ointment.</w:t>
      </w:r>
    </w:p>
    <w:p w14:paraId="4210D2E4" w14:textId="77777777" w:rsidR="003E54ED" w:rsidRDefault="003E54ED" w:rsidP="003E54ED">
      <w:r>
        <w:t>Study AN2728-PSR-102 was a single c</w:t>
      </w:r>
      <w:r w:rsidR="009456C9">
        <w:t xml:space="preserve">entre, randomised, investigator </w:t>
      </w:r>
      <w:r>
        <w:t>blind, psoriasis plaq</w:t>
      </w:r>
      <w:r w:rsidR="009456C9">
        <w:t xml:space="preserve">ue test, vehicle and comparator controlled </w:t>
      </w:r>
      <w:proofErr w:type="gramStart"/>
      <w:r w:rsidR="009456C9">
        <w:t xml:space="preserve">dose </w:t>
      </w:r>
      <w:r>
        <w:t>finding</w:t>
      </w:r>
      <w:proofErr w:type="gramEnd"/>
      <w:r>
        <w:t xml:space="preserve"> study. The study included 12 males aged 37 to 64 years. The study treatments included </w:t>
      </w:r>
      <w:r w:rsidR="00145D5A">
        <w:t>crisaborole</w:t>
      </w:r>
      <w:r>
        <w:t xml:space="preserve"> 0.5% ointment, </w:t>
      </w:r>
      <w:r w:rsidR="00145D5A">
        <w:t>crisaborole</w:t>
      </w:r>
      <w:r>
        <w:t xml:space="preserve"> 2% ointment and </w:t>
      </w:r>
      <w:r w:rsidR="00145D5A">
        <w:t>crisaborole</w:t>
      </w:r>
      <w:r>
        <w:t xml:space="preserve"> 5% ointment.</w:t>
      </w:r>
    </w:p>
    <w:p w14:paraId="1A773C3D" w14:textId="77777777" w:rsidR="003E54ED" w:rsidRDefault="003E54ED" w:rsidP="003E54ED">
      <w:r>
        <w:t>Study AN2728-PSR-103 was a single c</w:t>
      </w:r>
      <w:r w:rsidR="009456C9">
        <w:t xml:space="preserve">entre, randomised, investigator </w:t>
      </w:r>
      <w:r>
        <w:t>blind, psoriasis plaq</w:t>
      </w:r>
      <w:r w:rsidR="009456C9">
        <w:t xml:space="preserve">ue test, vehicle and comparator controlled </w:t>
      </w:r>
      <w:proofErr w:type="gramStart"/>
      <w:r w:rsidR="009456C9">
        <w:t xml:space="preserve">dose </w:t>
      </w:r>
      <w:r>
        <w:t>finding</w:t>
      </w:r>
      <w:proofErr w:type="gramEnd"/>
      <w:r>
        <w:t xml:space="preserve"> study. The study included 12 males aged 31 to 76 years. The study treatments included </w:t>
      </w:r>
      <w:r w:rsidR="00145D5A">
        <w:t>crisaborole</w:t>
      </w:r>
      <w:r>
        <w:t xml:space="preserve"> 0.3% ointment, </w:t>
      </w:r>
      <w:r w:rsidR="00145D5A">
        <w:t>crisaborole</w:t>
      </w:r>
      <w:r>
        <w:t xml:space="preserve"> 1% ointment and </w:t>
      </w:r>
      <w:r w:rsidR="00145D5A">
        <w:t>crisaborole</w:t>
      </w:r>
      <w:r>
        <w:t xml:space="preserve"> 2% ointment.</w:t>
      </w:r>
    </w:p>
    <w:p w14:paraId="6B4EA79B" w14:textId="77777777" w:rsidR="003E54ED" w:rsidRDefault="003E54ED" w:rsidP="003E54ED">
      <w:r>
        <w:lastRenderedPageBreak/>
        <w:t>Study AN2898-PSR-103 was a single c</w:t>
      </w:r>
      <w:r w:rsidR="009456C9">
        <w:t xml:space="preserve">entre, randomised, investigator </w:t>
      </w:r>
      <w:r>
        <w:t>blind, psoriasis plaq</w:t>
      </w:r>
      <w:r w:rsidR="009456C9">
        <w:t xml:space="preserve">ue test, vehicle and comparator controlled </w:t>
      </w:r>
      <w:proofErr w:type="gramStart"/>
      <w:r w:rsidR="009456C9">
        <w:t xml:space="preserve">dose </w:t>
      </w:r>
      <w:r>
        <w:t>finding</w:t>
      </w:r>
      <w:proofErr w:type="gramEnd"/>
      <w:r>
        <w:t xml:space="preserve"> study. The study included 12 males aged 38 to 60 years. The study treatments included </w:t>
      </w:r>
      <w:r w:rsidR="00145D5A">
        <w:t>crisaborole</w:t>
      </w:r>
      <w:r>
        <w:t xml:space="preserve"> 5% ointment.</w:t>
      </w:r>
    </w:p>
    <w:p w14:paraId="4380CF08" w14:textId="77777777" w:rsidR="003E54ED" w:rsidRDefault="003E54ED" w:rsidP="003E54ED">
      <w:r>
        <w:t xml:space="preserve">Study AN2728-PSR-201 was a single centre, randomised, </w:t>
      </w:r>
      <w:proofErr w:type="gramStart"/>
      <w:r>
        <w:t>double-blind</w:t>
      </w:r>
      <w:proofErr w:type="gramEnd"/>
      <w:r>
        <w:t xml:space="preserve">, within subject bilateral lesion comparison of </w:t>
      </w:r>
      <w:r w:rsidR="00145D5A">
        <w:t>crisaborole</w:t>
      </w:r>
      <w:r>
        <w:t xml:space="preserve"> 5% ointment with vehicle in patients with psoriasis. </w:t>
      </w:r>
      <w:r w:rsidR="00145D5A">
        <w:t>Crisaborole</w:t>
      </w:r>
      <w:r>
        <w:t xml:space="preserve"> 5% ointment was applied twice daily for 4 weeks. The study included 35 males aged 25 to 61 years.</w:t>
      </w:r>
    </w:p>
    <w:p w14:paraId="3F934B22" w14:textId="77777777" w:rsidR="003E54ED" w:rsidRDefault="003E54ED" w:rsidP="003E54ED">
      <w:r>
        <w:t>Study AN2728-PSR-202 was a si</w:t>
      </w:r>
      <w:r w:rsidR="009456C9">
        <w:t xml:space="preserve">ngle centre, randomised, double </w:t>
      </w:r>
      <w:r>
        <w:t xml:space="preserve">blind, bilateral lesion comparison of </w:t>
      </w:r>
      <w:r w:rsidR="00145D5A">
        <w:t>crisaborole</w:t>
      </w:r>
      <w:r>
        <w:t xml:space="preserve"> 5% ointment with vehicle in patients with psoriasis. </w:t>
      </w:r>
      <w:r w:rsidR="00145D5A">
        <w:t>Crisaborole</w:t>
      </w:r>
      <w:r>
        <w:t xml:space="preserve"> 5% ointment was applied twice daily for 12 weeks. The study included 30 males aged 29 to 63 years.</w:t>
      </w:r>
    </w:p>
    <w:p w14:paraId="10B64067" w14:textId="77777777" w:rsidR="003E54ED" w:rsidRDefault="003E54ED" w:rsidP="003E54ED">
      <w:r>
        <w:t>Study AN2728-PSR-203 was a multicentre,</w:t>
      </w:r>
      <w:r w:rsidR="009456C9">
        <w:t xml:space="preserve"> randomised, double blind, dose ranging, within </w:t>
      </w:r>
      <w:r>
        <w:t xml:space="preserve">subject, bilateral lesion comparison of </w:t>
      </w:r>
      <w:r w:rsidR="00145D5A">
        <w:t>crisaborole</w:t>
      </w:r>
      <w:r>
        <w:t xml:space="preserve"> 0.5% ointment or </w:t>
      </w:r>
      <w:r w:rsidR="00145D5A">
        <w:t>crisaborole</w:t>
      </w:r>
      <w:r>
        <w:t xml:space="preserve"> 2% ointment, once or twice daily, with vehicle in patients with psoriasis. Treatment duration was for 12 weeks. The study included 145 patients: 127 males and 18 females, aged 18 to 83 years.</w:t>
      </w:r>
    </w:p>
    <w:p w14:paraId="3AD17C38" w14:textId="647F5112" w:rsidR="00500337" w:rsidRPr="00500337" w:rsidRDefault="003E54ED" w:rsidP="003E54ED">
      <w:r>
        <w:t xml:space="preserve">Study AN2728-PSR-204 was a </w:t>
      </w:r>
      <w:r w:rsidR="009456C9">
        <w:t xml:space="preserve">multicentre, randomised, double </w:t>
      </w:r>
      <w:r>
        <w:t xml:space="preserve">blind, parallel group comparison of </w:t>
      </w:r>
      <w:r w:rsidR="00145D5A">
        <w:t>crisaborole</w:t>
      </w:r>
      <w:r>
        <w:t xml:space="preserve"> 2% ointment and vehicle in patients with psoriasis. The treatments were applied twice daily for 12 weeks. The study included 68 patients: 47</w:t>
      </w:r>
      <w:r w:rsidR="001643EF">
        <w:t> </w:t>
      </w:r>
      <w:r>
        <w:t>males and 21 females aged 20 to 74 years.</w:t>
      </w:r>
    </w:p>
    <w:p w14:paraId="11975127" w14:textId="77777777" w:rsidR="00605AD4" w:rsidRDefault="00605AD4" w:rsidP="00605AD4">
      <w:pPr>
        <w:pStyle w:val="Heading4"/>
      </w:pPr>
      <w:r w:rsidRPr="00605AD4">
        <w:t>Patient exposure</w:t>
      </w:r>
    </w:p>
    <w:p w14:paraId="751112B7" w14:textId="77777777" w:rsidR="003E54ED" w:rsidRDefault="003E54ED" w:rsidP="003E54ED">
      <w:r>
        <w:t xml:space="preserve">A total of 2157 patients or volunteers </w:t>
      </w:r>
      <w:proofErr w:type="gramStart"/>
      <w:r>
        <w:t>have been exposed</w:t>
      </w:r>
      <w:proofErr w:type="gramEnd"/>
      <w:r>
        <w:t xml:space="preserve"> to </w:t>
      </w:r>
      <w:r w:rsidR="00145D5A">
        <w:t>crisaborole</w:t>
      </w:r>
      <w:r>
        <w:t xml:space="preserve"> during the development program. There were 1340 patients with </w:t>
      </w:r>
      <w:r w:rsidR="00AF646B">
        <w:t>AD</w:t>
      </w:r>
      <w:r>
        <w:t xml:space="preserve">, of whom 1293 </w:t>
      </w:r>
      <w:proofErr w:type="gramStart"/>
      <w:r>
        <w:t>were exposed</w:t>
      </w:r>
      <w:proofErr w:type="gramEnd"/>
      <w:r>
        <w:t xml:space="preserve"> to </w:t>
      </w:r>
      <w:r w:rsidR="00145D5A">
        <w:t>crisaborole</w:t>
      </w:r>
      <w:r>
        <w:t xml:space="preserve"> 2% twice daily. There were 272 patients aged 2 to 4 years, 465 aged 5 to 11 years, 412 aged 12 to 17 years, and 188 aged ≥</w:t>
      </w:r>
      <w:r w:rsidR="00331DFF">
        <w:t xml:space="preserve"> </w:t>
      </w:r>
      <w:r>
        <w:t>18 years. Four patients aged ≥</w:t>
      </w:r>
      <w:r w:rsidR="00331DFF">
        <w:t xml:space="preserve"> </w:t>
      </w:r>
      <w:r>
        <w:t xml:space="preserve">65 years </w:t>
      </w:r>
      <w:proofErr w:type="gramStart"/>
      <w:r>
        <w:t>have been exposed</w:t>
      </w:r>
      <w:proofErr w:type="gramEnd"/>
      <w:r>
        <w:t xml:space="preserve"> to </w:t>
      </w:r>
      <w:r w:rsidR="00145D5A">
        <w:t>crisaborole</w:t>
      </w:r>
      <w:r>
        <w:t xml:space="preserve">. There were 575 males and 762 females. In addition, there have been 335 patients with psoriasis and 482 healthy volunteers exposed to </w:t>
      </w:r>
      <w:r w:rsidR="00145D5A">
        <w:t>crisaborole</w:t>
      </w:r>
      <w:r>
        <w:t>.</w:t>
      </w:r>
    </w:p>
    <w:p w14:paraId="2B07F69C" w14:textId="77777777" w:rsidR="003E54ED" w:rsidRDefault="003E54ED" w:rsidP="003E54ED">
      <w:r>
        <w:t>The Integrated Analysis of Safety pooled data from Study AN2728-AD-301 and Study</w:t>
      </w:r>
      <w:r w:rsidR="00C43900">
        <w:t> </w:t>
      </w:r>
      <w:r>
        <w:t xml:space="preserve">AN2728-AD-302. There were 1012 patients with AD treated with </w:t>
      </w:r>
      <w:r w:rsidR="00145D5A">
        <w:t>crisaborole</w:t>
      </w:r>
      <w:r>
        <w:t xml:space="preserve"> 2% ointment topically, twice daily for 4 weeks, and 499 treated with vehicle.</w:t>
      </w:r>
    </w:p>
    <w:p w14:paraId="6B8C8986" w14:textId="03560DC3" w:rsidR="003E54ED" w:rsidRDefault="003E54ED" w:rsidP="003E54ED">
      <w:pPr>
        <w:pStyle w:val="Heading5"/>
      </w:pPr>
      <w:r>
        <w:t xml:space="preserve">Studies in volunteers and patients with </w:t>
      </w:r>
      <w:r w:rsidR="001643EF">
        <w:t>atopic dermatitis</w:t>
      </w:r>
    </w:p>
    <w:p w14:paraId="0984C521" w14:textId="3023248F" w:rsidR="003E54ED" w:rsidRDefault="003E54ED" w:rsidP="003E54ED">
      <w:pPr>
        <w:pStyle w:val="ListBullet"/>
      </w:pPr>
      <w:r>
        <w:t xml:space="preserve">In Study </w:t>
      </w:r>
      <w:proofErr w:type="gramStart"/>
      <w:r>
        <w:t>AN2728-PSR-105</w:t>
      </w:r>
      <w:proofErr w:type="gramEnd"/>
      <w:r>
        <w:t xml:space="preserve"> six volunteers were exposed to a single application to 10% of </w:t>
      </w:r>
      <w:r w:rsidR="001643EF">
        <w:t>body surface area (</w:t>
      </w:r>
      <w:r>
        <w:t>BSA</w:t>
      </w:r>
      <w:r w:rsidR="001643EF">
        <w:t>)</w:t>
      </w:r>
      <w:r>
        <w:t>.</w:t>
      </w:r>
    </w:p>
    <w:p w14:paraId="458B48BF" w14:textId="77777777" w:rsidR="003E54ED" w:rsidRDefault="003E54ED" w:rsidP="003E54ED">
      <w:pPr>
        <w:pStyle w:val="ListBullet"/>
      </w:pPr>
      <w:r>
        <w:t xml:space="preserve">In Study </w:t>
      </w:r>
      <w:proofErr w:type="gramStart"/>
      <w:r>
        <w:t>AN2728-PSR-104</w:t>
      </w:r>
      <w:proofErr w:type="gramEnd"/>
      <w:r>
        <w:t xml:space="preserve"> six volunteers were exposed to twice daily </w:t>
      </w:r>
      <w:r w:rsidR="00145D5A">
        <w:t>crisaborole</w:t>
      </w:r>
      <w:r>
        <w:t xml:space="preserve"> 2% to 10% BSA and six to 35% BSA for 7 days.</w:t>
      </w:r>
    </w:p>
    <w:p w14:paraId="0B72A55A" w14:textId="77777777" w:rsidR="003E54ED" w:rsidRDefault="003E54ED" w:rsidP="003E54ED">
      <w:pPr>
        <w:pStyle w:val="ListBullet"/>
      </w:pPr>
      <w:r>
        <w:t xml:space="preserve">In Study AN2728-PK-101 </w:t>
      </w:r>
      <w:proofErr w:type="gramStart"/>
      <w:r>
        <w:t>21</w:t>
      </w:r>
      <w:proofErr w:type="gramEnd"/>
      <w:r>
        <w:t xml:space="preserve"> volunteers were exposed to </w:t>
      </w:r>
      <w:r w:rsidR="00145D5A">
        <w:t>crisaborole</w:t>
      </w:r>
      <w:r>
        <w:t xml:space="preserve"> 2% ointment ap</w:t>
      </w:r>
      <w:r w:rsidR="009456C9">
        <w:t xml:space="preserve">plied to 60% of BSA for two 1 </w:t>
      </w:r>
      <w:r>
        <w:t>week periods.</w:t>
      </w:r>
    </w:p>
    <w:p w14:paraId="483E18A1" w14:textId="77777777" w:rsidR="003E54ED" w:rsidRDefault="003E54ED" w:rsidP="003E54ED">
      <w:pPr>
        <w:pStyle w:val="ListBullet"/>
      </w:pPr>
      <w:r>
        <w:t xml:space="preserve">In Study AN2728-AD-102 </w:t>
      </w:r>
      <w:proofErr w:type="gramStart"/>
      <w:r>
        <w:t>34</w:t>
      </w:r>
      <w:proofErr w:type="gramEnd"/>
      <w:r>
        <w:t xml:space="preserve"> children and adolescents with AD aged 2 to 17 years were exposed to </w:t>
      </w:r>
      <w:r w:rsidR="00145D5A">
        <w:t>crisaborole</w:t>
      </w:r>
      <w:r>
        <w:t xml:space="preserve"> 2% for 29 days.</w:t>
      </w:r>
    </w:p>
    <w:p w14:paraId="1143B567" w14:textId="77777777" w:rsidR="003E54ED" w:rsidRDefault="003E54ED" w:rsidP="003E54ED">
      <w:pPr>
        <w:pStyle w:val="ListBullet"/>
      </w:pPr>
      <w:r>
        <w:t xml:space="preserve">In Study AN2728-RIPT-101 in Cohort 1, there were 238 volunteers randomised to treatment; and in Cohort </w:t>
      </w:r>
      <w:proofErr w:type="gramStart"/>
      <w:r>
        <w:t>2</w:t>
      </w:r>
      <w:proofErr w:type="gramEnd"/>
      <w:r>
        <w:t xml:space="preserve"> there were 40.</w:t>
      </w:r>
    </w:p>
    <w:p w14:paraId="6D92ECE2" w14:textId="77777777" w:rsidR="003E54ED" w:rsidRDefault="003E54ED" w:rsidP="003E54ED">
      <w:pPr>
        <w:pStyle w:val="ListBullet"/>
      </w:pPr>
      <w:r>
        <w:t xml:space="preserve">In Study AN2728-PSR-107 24 volunteers had </w:t>
      </w:r>
      <w:r w:rsidR="00145D5A">
        <w:t>crisaborole</w:t>
      </w:r>
      <w:r>
        <w:t xml:space="preserve"> 2% ointment applied twice daily to extensor area, intertriginous areas, genitals and face/hairline for 21 days.</w:t>
      </w:r>
    </w:p>
    <w:p w14:paraId="38968A58" w14:textId="77777777" w:rsidR="003E54ED" w:rsidRDefault="003E54ED" w:rsidP="003E54ED">
      <w:pPr>
        <w:pStyle w:val="ListBullet"/>
      </w:pPr>
      <w:r>
        <w:lastRenderedPageBreak/>
        <w:t xml:space="preserve">In Study AN2728-TQT-108 there were 60 volunteers exposed to 15 g </w:t>
      </w:r>
      <w:r w:rsidR="00145D5A">
        <w:t>crisaborole</w:t>
      </w:r>
      <w:r>
        <w:t xml:space="preserve"> 2% ointment applied to 30% BSA twice daily for 7 days and 59 exposed to 45 g applied to 45% BSA twice daily for 7 days.</w:t>
      </w:r>
    </w:p>
    <w:p w14:paraId="02462FB5" w14:textId="77777777" w:rsidR="003E54ED" w:rsidRDefault="003E54ED" w:rsidP="003E54ED">
      <w:pPr>
        <w:pStyle w:val="ListBullet"/>
      </w:pPr>
      <w:r>
        <w:t xml:space="preserve">In Study AN2898-AD-202 </w:t>
      </w:r>
      <w:proofErr w:type="gramStart"/>
      <w:r>
        <w:t>25</w:t>
      </w:r>
      <w:proofErr w:type="gramEnd"/>
      <w:r>
        <w:t xml:space="preserve"> adult patients with AD were exposed to </w:t>
      </w:r>
      <w:r w:rsidR="00145D5A">
        <w:t>crisaborole</w:t>
      </w:r>
      <w:r>
        <w:t xml:space="preserve"> 2% twice daily on a test region for 6 weeks.</w:t>
      </w:r>
    </w:p>
    <w:p w14:paraId="59A0EF25" w14:textId="77777777" w:rsidR="003E54ED" w:rsidRDefault="003E54ED" w:rsidP="003E54ED">
      <w:pPr>
        <w:pStyle w:val="ListBullet"/>
      </w:pPr>
      <w:r>
        <w:t xml:space="preserve">In Study AN2728-AD-203 there were 23 adolescents exposed to </w:t>
      </w:r>
      <w:r w:rsidR="00145D5A">
        <w:t>crisaborole</w:t>
      </w:r>
      <w:r>
        <w:t xml:space="preserve"> 2% ointment twice daily for 28 days.</w:t>
      </w:r>
    </w:p>
    <w:p w14:paraId="0E0347B9" w14:textId="77777777" w:rsidR="003E54ED" w:rsidRDefault="003E54ED" w:rsidP="003E54ED">
      <w:pPr>
        <w:pStyle w:val="ListBullet"/>
      </w:pPr>
      <w:r>
        <w:t xml:space="preserve">In Study </w:t>
      </w:r>
      <w:proofErr w:type="gramStart"/>
      <w:r>
        <w:t>AN2728-AD-204</w:t>
      </w:r>
      <w:proofErr w:type="gramEnd"/>
      <w:r>
        <w:t xml:space="preserve"> there were 44 adolescents exposed to </w:t>
      </w:r>
      <w:r w:rsidR="00145D5A">
        <w:t>crisaborole</w:t>
      </w:r>
      <w:r>
        <w:t xml:space="preserve"> 0.5% / 2% once daily and 42 to </w:t>
      </w:r>
      <w:r w:rsidR="00145D5A">
        <w:t>crisaborole</w:t>
      </w:r>
      <w:r>
        <w:t xml:space="preserve"> 0.5% / 2% twice daily.</w:t>
      </w:r>
    </w:p>
    <w:p w14:paraId="2EE33031" w14:textId="77777777" w:rsidR="003E54ED" w:rsidRDefault="003E54ED" w:rsidP="003E54ED">
      <w:pPr>
        <w:pStyle w:val="ListBullet"/>
      </w:pPr>
      <w:r>
        <w:t xml:space="preserve">In Study AN2728-AD-301 there were 503 patients exposed to </w:t>
      </w:r>
      <w:r w:rsidR="00145D5A">
        <w:t>crisaborole</w:t>
      </w:r>
      <w:r>
        <w:t xml:space="preserve"> for a median (range) duration of 29 (1 to 52) days, and 256 exposed to vehicle for 28 (1 to 46) days.</w:t>
      </w:r>
    </w:p>
    <w:p w14:paraId="5CBC932D" w14:textId="77777777" w:rsidR="003E54ED" w:rsidRDefault="003E54ED" w:rsidP="003E54ED">
      <w:pPr>
        <w:pStyle w:val="ListBullet"/>
      </w:pPr>
      <w:r>
        <w:t xml:space="preserve">In Study AN2728-AD-302 there were 513 patients exposed to </w:t>
      </w:r>
      <w:r w:rsidR="00145D5A">
        <w:t>crisaborole</w:t>
      </w:r>
      <w:r>
        <w:t xml:space="preserve"> for a median (range) duration of 28 (1 to 38) days, and 250 exposed to vehicle for 28 (1 to 38) days.</w:t>
      </w:r>
    </w:p>
    <w:p w14:paraId="49671B36" w14:textId="77777777" w:rsidR="003E54ED" w:rsidRDefault="003E54ED" w:rsidP="003E54ED">
      <w:pPr>
        <w:pStyle w:val="ListBullet"/>
      </w:pPr>
      <w:r>
        <w:t xml:space="preserve">In Study AN2728-AD-303 there were 517 patients enrolled: 308 aged 2 to 11 years, 146 aged 12 to 17 and </w:t>
      </w:r>
      <w:proofErr w:type="gramStart"/>
      <w:r>
        <w:t>63 aged</w:t>
      </w:r>
      <w:proofErr w:type="gramEnd"/>
      <w:r>
        <w:t xml:space="preserve"> ≥</w:t>
      </w:r>
      <w:r w:rsidR="00331DFF">
        <w:t xml:space="preserve"> </w:t>
      </w:r>
      <w:r>
        <w:t xml:space="preserve">18 years. There were 510 patients with drug application data and there were a mean (range) </w:t>
      </w:r>
      <w:r w:rsidR="00145D5A">
        <w:t>crisaborole</w:t>
      </w:r>
      <w:r>
        <w:t xml:space="preserve"> applications of 347.5 (8 to 748). The mean (range) amount of drug used was 435.10 (0 to 9979.7) g. The mean (range) amount of drug used per application was 1.504 (0 to 21.71) g.</w:t>
      </w:r>
      <w:r w:rsidR="00145D5A">
        <w:t xml:space="preserve"> </w:t>
      </w:r>
      <w:r>
        <w:t xml:space="preserve">The median (range) of on-treatment periods was </w:t>
      </w:r>
      <w:proofErr w:type="gramStart"/>
      <w:r>
        <w:t>6</w:t>
      </w:r>
      <w:proofErr w:type="gramEnd"/>
      <w:r>
        <w:t xml:space="preserve"> (1 to 13) and the median (range) of duration of on-treatment periods was 29 (1 to 73) days.</w:t>
      </w:r>
    </w:p>
    <w:p w14:paraId="138BB5BF" w14:textId="77777777" w:rsidR="003E54ED" w:rsidRDefault="003E54ED" w:rsidP="003E54ED">
      <w:pPr>
        <w:pStyle w:val="Heading5"/>
      </w:pPr>
      <w:r>
        <w:t>Studies in patients with psoriasis</w:t>
      </w:r>
    </w:p>
    <w:p w14:paraId="71C80CAB" w14:textId="77777777" w:rsidR="003E54ED" w:rsidRDefault="003E54ED" w:rsidP="003921BD">
      <w:pPr>
        <w:pStyle w:val="ListBullet"/>
      </w:pPr>
      <w:r>
        <w:t xml:space="preserve">In Study AN2728-PSR-106 </w:t>
      </w:r>
      <w:proofErr w:type="gramStart"/>
      <w:r>
        <w:t>33</w:t>
      </w:r>
      <w:proofErr w:type="gramEnd"/>
      <w:r>
        <w:t xml:space="preserve"> adult patients with plaque psoriasis were treated with </w:t>
      </w:r>
      <w:r w:rsidR="00145D5A">
        <w:t>crisaborole</w:t>
      </w:r>
      <w:r>
        <w:t xml:space="preserve"> 2% twice daily for 8 days.</w:t>
      </w:r>
    </w:p>
    <w:p w14:paraId="229AE360" w14:textId="77777777" w:rsidR="003E54ED" w:rsidRDefault="00AB4A60" w:rsidP="003921BD">
      <w:pPr>
        <w:pStyle w:val="ListBullet"/>
      </w:pPr>
      <w:r>
        <w:t xml:space="preserve">In Study </w:t>
      </w:r>
      <w:proofErr w:type="gramStart"/>
      <w:r>
        <w:t>AN2728-PSR-101</w:t>
      </w:r>
      <w:proofErr w:type="gramEnd"/>
      <w:r w:rsidR="003E54ED">
        <w:t xml:space="preserve"> there were 12 male patients with psoriasis exposed to </w:t>
      </w:r>
      <w:r w:rsidR="00145D5A">
        <w:t>crisaborole</w:t>
      </w:r>
      <w:r w:rsidR="003E54ED">
        <w:t xml:space="preserve"> 5% ointment twice daily for 5 days.</w:t>
      </w:r>
    </w:p>
    <w:p w14:paraId="2B11990B" w14:textId="77777777" w:rsidR="003E54ED" w:rsidRDefault="003E54ED" w:rsidP="003921BD">
      <w:pPr>
        <w:pStyle w:val="ListBullet"/>
      </w:pPr>
      <w:r>
        <w:t xml:space="preserve">In Study AN2728-PSR-102 </w:t>
      </w:r>
      <w:proofErr w:type="gramStart"/>
      <w:r>
        <w:t>12</w:t>
      </w:r>
      <w:proofErr w:type="gramEnd"/>
      <w:r>
        <w:t xml:space="preserve"> males aged 37 to 64 years were treated with </w:t>
      </w:r>
      <w:r w:rsidR="00145D5A">
        <w:t>crisaborole</w:t>
      </w:r>
      <w:r>
        <w:t xml:space="preserve"> 0.5% ointment, </w:t>
      </w:r>
      <w:r w:rsidR="00145D5A">
        <w:t>crisaborole</w:t>
      </w:r>
      <w:r>
        <w:t xml:space="preserve"> 2% ointment and </w:t>
      </w:r>
      <w:r w:rsidR="00145D5A">
        <w:t>crisaborole</w:t>
      </w:r>
      <w:r>
        <w:t xml:space="preserve"> 5% ointment twice daily for 10 days.</w:t>
      </w:r>
    </w:p>
    <w:p w14:paraId="5D28F331" w14:textId="77777777" w:rsidR="003E54ED" w:rsidRDefault="003E54ED" w:rsidP="003921BD">
      <w:pPr>
        <w:pStyle w:val="ListBullet"/>
      </w:pPr>
      <w:r>
        <w:t xml:space="preserve">In Study AN2728-PSR-103 </w:t>
      </w:r>
      <w:proofErr w:type="gramStart"/>
      <w:r>
        <w:t>12</w:t>
      </w:r>
      <w:proofErr w:type="gramEnd"/>
      <w:r>
        <w:t xml:space="preserve"> males aged 31 to 76 years were treated with </w:t>
      </w:r>
      <w:r w:rsidR="00145D5A">
        <w:t>crisaborole</w:t>
      </w:r>
      <w:r>
        <w:t xml:space="preserve"> 0.3% ointment, </w:t>
      </w:r>
      <w:r w:rsidR="00145D5A">
        <w:t>crisaborole</w:t>
      </w:r>
      <w:r>
        <w:t xml:space="preserve"> 1% ointment and </w:t>
      </w:r>
      <w:r w:rsidR="00145D5A">
        <w:t>crisaborole</w:t>
      </w:r>
      <w:r>
        <w:t xml:space="preserve"> 2% ointment twice daily for 5 days.</w:t>
      </w:r>
    </w:p>
    <w:p w14:paraId="0706817C" w14:textId="77777777" w:rsidR="003E54ED" w:rsidRDefault="003E54ED" w:rsidP="003921BD">
      <w:pPr>
        <w:pStyle w:val="ListBullet"/>
      </w:pPr>
      <w:r>
        <w:t xml:space="preserve">In Study AN2898-PSR-103 12 </w:t>
      </w:r>
      <w:proofErr w:type="gramStart"/>
      <w:r>
        <w:t>males</w:t>
      </w:r>
      <w:proofErr w:type="gramEnd"/>
      <w:r>
        <w:t xml:space="preserve"> aged 38 to 60 years were treated with </w:t>
      </w:r>
      <w:r w:rsidR="00145D5A">
        <w:t>crisaborole</w:t>
      </w:r>
      <w:r>
        <w:t xml:space="preserve"> 5% ointment twice daily for 5 days.</w:t>
      </w:r>
    </w:p>
    <w:p w14:paraId="1FA22DFE" w14:textId="77777777" w:rsidR="003E54ED" w:rsidRDefault="00AB4A60" w:rsidP="003921BD">
      <w:pPr>
        <w:pStyle w:val="ListBullet"/>
      </w:pPr>
      <w:r>
        <w:t>In Study AN2728-PSR-201</w:t>
      </w:r>
      <w:r w:rsidR="003E54ED">
        <w:t xml:space="preserve"> 35 </w:t>
      </w:r>
      <w:proofErr w:type="gramStart"/>
      <w:r w:rsidR="003E54ED">
        <w:t>males</w:t>
      </w:r>
      <w:proofErr w:type="gramEnd"/>
      <w:r w:rsidR="003E54ED">
        <w:t xml:space="preserve"> aged 25 to 61 years were treated with </w:t>
      </w:r>
      <w:r w:rsidR="00145D5A">
        <w:t>crisaborole</w:t>
      </w:r>
      <w:r w:rsidR="003E54ED">
        <w:t xml:space="preserve"> 5% ointment for 4 weeks.</w:t>
      </w:r>
    </w:p>
    <w:p w14:paraId="2BCB28BD" w14:textId="77777777" w:rsidR="003E54ED" w:rsidRDefault="003E54ED" w:rsidP="003921BD">
      <w:pPr>
        <w:pStyle w:val="ListBullet"/>
      </w:pPr>
      <w:r>
        <w:t xml:space="preserve">In Study AN2728-PSR-202 30 </w:t>
      </w:r>
      <w:proofErr w:type="gramStart"/>
      <w:r>
        <w:t>males</w:t>
      </w:r>
      <w:proofErr w:type="gramEnd"/>
      <w:r>
        <w:t xml:space="preserve"> aged 29 to 63 years were treated with </w:t>
      </w:r>
      <w:r w:rsidR="00145D5A">
        <w:t>crisaborole</w:t>
      </w:r>
      <w:r>
        <w:t xml:space="preserve"> 5% ointment twice daily for 12 weeks.</w:t>
      </w:r>
    </w:p>
    <w:p w14:paraId="2BE6AEBB" w14:textId="77777777" w:rsidR="003E54ED" w:rsidRDefault="003E54ED" w:rsidP="003921BD">
      <w:pPr>
        <w:pStyle w:val="ListBullet"/>
      </w:pPr>
      <w:r>
        <w:t xml:space="preserve">In Study AN2728-PSR-203 </w:t>
      </w:r>
      <w:proofErr w:type="gramStart"/>
      <w:r>
        <w:t>145</w:t>
      </w:r>
      <w:proofErr w:type="gramEnd"/>
      <w:r>
        <w:t xml:space="preserve"> patients (127 males and 18 females, aged 18 to 83 years) were treated with either </w:t>
      </w:r>
      <w:r w:rsidR="00145D5A">
        <w:t>crisaborole</w:t>
      </w:r>
      <w:r>
        <w:t xml:space="preserve"> 0.5% ointment or </w:t>
      </w:r>
      <w:r w:rsidR="00145D5A">
        <w:t>crisaborole</w:t>
      </w:r>
      <w:r>
        <w:t xml:space="preserve"> 2% ointment for 12 weeks.</w:t>
      </w:r>
    </w:p>
    <w:p w14:paraId="4BCA0E21" w14:textId="77777777" w:rsidR="00500337" w:rsidRPr="00500337" w:rsidRDefault="00AB4A60" w:rsidP="003921BD">
      <w:pPr>
        <w:pStyle w:val="ListBullet"/>
      </w:pPr>
      <w:r>
        <w:t>In Study AN2728-PSR-204</w:t>
      </w:r>
      <w:r w:rsidR="003E54ED">
        <w:t xml:space="preserve"> </w:t>
      </w:r>
      <w:proofErr w:type="gramStart"/>
      <w:r w:rsidR="003E54ED">
        <w:t>64</w:t>
      </w:r>
      <w:proofErr w:type="gramEnd"/>
      <w:r w:rsidR="003E54ED">
        <w:t xml:space="preserve"> patients were exposed to </w:t>
      </w:r>
      <w:r w:rsidR="00145D5A">
        <w:t>crisaborole</w:t>
      </w:r>
      <w:r w:rsidR="003E54ED">
        <w:t xml:space="preserve"> 2% ointment for 12 weeks.</w:t>
      </w:r>
    </w:p>
    <w:p w14:paraId="218CEBCC" w14:textId="77777777" w:rsidR="00605AD4" w:rsidRDefault="00605AD4" w:rsidP="00605AD4">
      <w:pPr>
        <w:pStyle w:val="Heading4"/>
      </w:pPr>
      <w:r w:rsidRPr="00605AD4">
        <w:lastRenderedPageBreak/>
        <w:t>Safety issues with the potential for major regulatory impact</w:t>
      </w:r>
    </w:p>
    <w:p w14:paraId="363EA27D" w14:textId="77777777" w:rsidR="00AB4A60" w:rsidRDefault="00AB4A60" w:rsidP="00AB4A60">
      <w:pPr>
        <w:pStyle w:val="Heading5"/>
      </w:pPr>
      <w:r w:rsidRPr="00AB4A60">
        <w:t>Liver function and liver toxicity</w:t>
      </w:r>
    </w:p>
    <w:p w14:paraId="1BEC63CA" w14:textId="77777777" w:rsidR="00E02B3E" w:rsidRDefault="00E02B3E" w:rsidP="00E02B3E">
      <w:pPr>
        <w:pStyle w:val="Heading6"/>
      </w:pPr>
      <w:r>
        <w:t>Main/pivotal studies that assessed safety as the sole primary outcome</w:t>
      </w:r>
    </w:p>
    <w:p w14:paraId="56BCEFB5" w14:textId="7A7DFEAE" w:rsidR="00E02B3E" w:rsidRDefault="00E02B3E" w:rsidP="00F410A7">
      <w:pPr>
        <w:pStyle w:val="ListBullet"/>
      </w:pPr>
      <w:r>
        <w:t xml:space="preserve">In Study </w:t>
      </w:r>
      <w:r w:rsidR="00BC5C36">
        <w:t>AN2728-AD-303</w:t>
      </w:r>
      <w:r>
        <w:t xml:space="preserve"> two patients had increased </w:t>
      </w:r>
      <w:r w:rsidR="001643EF">
        <w:t>alanine transaminase (</w:t>
      </w:r>
      <w:r>
        <w:t>ALT</w:t>
      </w:r>
      <w:r w:rsidR="001643EF">
        <w:t>)</w:t>
      </w:r>
      <w:r>
        <w:t xml:space="preserve"> (one considered related to study medication) and three had increased </w:t>
      </w:r>
      <w:r w:rsidR="00414C30">
        <w:t>aspartate transaminase (</w:t>
      </w:r>
      <w:r>
        <w:t>AST</w:t>
      </w:r>
      <w:r w:rsidR="00414C30">
        <w:t>)</w:t>
      </w:r>
      <w:r>
        <w:t xml:space="preserve"> (all considered related to study medication).</w:t>
      </w:r>
    </w:p>
    <w:p w14:paraId="2944DCDB" w14:textId="77777777" w:rsidR="00E02B3E" w:rsidRDefault="00E02B3E" w:rsidP="00E02B3E">
      <w:pPr>
        <w:pStyle w:val="Heading6"/>
      </w:pPr>
      <w:r>
        <w:t>Pivotal and/or main efficacy studies</w:t>
      </w:r>
    </w:p>
    <w:p w14:paraId="51D978D3" w14:textId="77777777" w:rsidR="00E02B3E" w:rsidRDefault="00BC5C36" w:rsidP="00F410A7">
      <w:pPr>
        <w:pStyle w:val="ListBullet"/>
      </w:pPr>
      <w:r>
        <w:t>In Study AN2728-AD-301</w:t>
      </w:r>
      <w:r w:rsidR="00E02B3E">
        <w:t xml:space="preserve"> two patients in the </w:t>
      </w:r>
      <w:r w:rsidR="00145D5A">
        <w:t>crisaborole</w:t>
      </w:r>
      <w:r w:rsidR="00E02B3E">
        <w:t xml:space="preserve"> group had mild elevations in transaminases, in one associated with a mild </w:t>
      </w:r>
      <w:proofErr w:type="spellStart"/>
      <w:r w:rsidR="00E02B3E">
        <w:t>intercurrent</w:t>
      </w:r>
      <w:proofErr w:type="spellEnd"/>
      <w:r w:rsidR="00E02B3E">
        <w:t xml:space="preserve"> infectious </w:t>
      </w:r>
      <w:proofErr w:type="gramStart"/>
      <w:r w:rsidR="00E02B3E">
        <w:t>illness.</w:t>
      </w:r>
      <w:proofErr w:type="gramEnd"/>
    </w:p>
    <w:p w14:paraId="1EFD2A7E" w14:textId="77777777" w:rsidR="00E02B3E" w:rsidRDefault="00BC5C36" w:rsidP="00F410A7">
      <w:pPr>
        <w:pStyle w:val="ListBullet"/>
      </w:pPr>
      <w:r>
        <w:t xml:space="preserve">In Study </w:t>
      </w:r>
      <w:proofErr w:type="gramStart"/>
      <w:r>
        <w:t>AN2728-AD-302</w:t>
      </w:r>
      <w:proofErr w:type="gramEnd"/>
      <w:r w:rsidR="00E02B3E">
        <w:t xml:space="preserve"> two patients in the </w:t>
      </w:r>
      <w:r w:rsidR="00145D5A">
        <w:t>crisaborole</w:t>
      </w:r>
      <w:r w:rsidR="00E02B3E">
        <w:t xml:space="preserve"> group and two in the vehicle had mild transient elevations in ALT and/or AST.</w:t>
      </w:r>
    </w:p>
    <w:p w14:paraId="7153F691" w14:textId="77777777" w:rsidR="00E02B3E" w:rsidRDefault="00E02B3E" w:rsidP="00E02B3E">
      <w:pPr>
        <w:pStyle w:val="Heading6"/>
      </w:pPr>
      <w:r>
        <w:t>Other studies</w:t>
      </w:r>
    </w:p>
    <w:p w14:paraId="3D270DDD" w14:textId="77777777" w:rsidR="00E02B3E" w:rsidRPr="00C43900" w:rsidRDefault="00E02B3E" w:rsidP="00C43900">
      <w:pPr>
        <w:pStyle w:val="Heading7"/>
        <w:rPr>
          <w:sz w:val="22"/>
          <w:szCs w:val="22"/>
        </w:rPr>
      </w:pPr>
      <w:r w:rsidRPr="00C43900">
        <w:rPr>
          <w:sz w:val="22"/>
          <w:szCs w:val="22"/>
        </w:rPr>
        <w:t>Other efficacy studies</w:t>
      </w:r>
    </w:p>
    <w:p w14:paraId="1E4BB46C" w14:textId="77777777" w:rsidR="00E02B3E" w:rsidRDefault="00BC5C36" w:rsidP="00F410A7">
      <w:pPr>
        <w:pStyle w:val="ListBullet"/>
      </w:pPr>
      <w:r>
        <w:t xml:space="preserve">In Study </w:t>
      </w:r>
      <w:proofErr w:type="gramStart"/>
      <w:r>
        <w:t>AN2898-AD-202</w:t>
      </w:r>
      <w:proofErr w:type="gramEnd"/>
      <w:r w:rsidR="00E02B3E">
        <w:t xml:space="preserve"> there were no abnormalities in laboratory tests with </w:t>
      </w:r>
      <w:r w:rsidR="00145D5A">
        <w:t>crisaborole</w:t>
      </w:r>
      <w:r w:rsidR="00E02B3E">
        <w:t xml:space="preserve"> 2% ointment.</w:t>
      </w:r>
    </w:p>
    <w:p w14:paraId="5955649B" w14:textId="77777777" w:rsidR="00E02B3E" w:rsidRDefault="00E02B3E" w:rsidP="00F410A7">
      <w:pPr>
        <w:pStyle w:val="ListBullet"/>
      </w:pPr>
      <w:r>
        <w:t xml:space="preserve">In Study </w:t>
      </w:r>
      <w:proofErr w:type="gramStart"/>
      <w:r>
        <w:t>AN2728-AD-204</w:t>
      </w:r>
      <w:proofErr w:type="gramEnd"/>
      <w:r>
        <w:t xml:space="preserve"> there were no clinically significant abnormalities in laboratory tests.</w:t>
      </w:r>
    </w:p>
    <w:p w14:paraId="3C017230" w14:textId="77777777" w:rsidR="00E02B3E" w:rsidRPr="00C43900" w:rsidRDefault="00E02B3E" w:rsidP="00E02B3E">
      <w:pPr>
        <w:pStyle w:val="Heading7"/>
        <w:rPr>
          <w:sz w:val="22"/>
          <w:szCs w:val="22"/>
        </w:rPr>
      </w:pPr>
      <w:r w:rsidRPr="00C43900">
        <w:rPr>
          <w:sz w:val="22"/>
          <w:szCs w:val="22"/>
        </w:rPr>
        <w:t>Studies with evaluable safety data: dose finding and pharmacology</w:t>
      </w:r>
    </w:p>
    <w:p w14:paraId="1E867A26" w14:textId="77777777" w:rsidR="00E02B3E" w:rsidRDefault="00BC5C36" w:rsidP="00F410A7">
      <w:pPr>
        <w:pStyle w:val="ListBullet"/>
      </w:pPr>
      <w:r>
        <w:t xml:space="preserve">In Study </w:t>
      </w:r>
      <w:proofErr w:type="gramStart"/>
      <w:r>
        <w:t>AN2728-PSR-107</w:t>
      </w:r>
      <w:proofErr w:type="gramEnd"/>
      <w:r w:rsidR="00E02B3E">
        <w:t xml:space="preserve"> there were no clinically significant laboratory test abnormalities.</w:t>
      </w:r>
    </w:p>
    <w:p w14:paraId="2808CE0F" w14:textId="77777777" w:rsidR="00E02B3E" w:rsidRDefault="00BC5C36" w:rsidP="00F410A7">
      <w:pPr>
        <w:pStyle w:val="ListBullet"/>
      </w:pPr>
      <w:r>
        <w:t xml:space="preserve">In Study </w:t>
      </w:r>
      <w:proofErr w:type="gramStart"/>
      <w:r>
        <w:t>AN2728-PK-101</w:t>
      </w:r>
      <w:proofErr w:type="gramEnd"/>
      <w:r>
        <w:t xml:space="preserve"> </w:t>
      </w:r>
      <w:r w:rsidR="00E02B3E">
        <w:t xml:space="preserve">there were no clinically significant laboratory test abnormalities during treatment with </w:t>
      </w:r>
      <w:r w:rsidR="00145D5A">
        <w:t>crisaborole</w:t>
      </w:r>
      <w:r w:rsidR="00E02B3E">
        <w:t>.</w:t>
      </w:r>
    </w:p>
    <w:p w14:paraId="74D5EF83" w14:textId="77777777" w:rsidR="00E02B3E" w:rsidRDefault="00BC5C36" w:rsidP="00F410A7">
      <w:pPr>
        <w:pStyle w:val="ListBullet"/>
      </w:pPr>
      <w:r>
        <w:t xml:space="preserve">In Study </w:t>
      </w:r>
      <w:proofErr w:type="gramStart"/>
      <w:r>
        <w:t>AN2728-AD-102</w:t>
      </w:r>
      <w:proofErr w:type="gramEnd"/>
      <w:r w:rsidR="00E02B3E">
        <w:t xml:space="preserve"> there were no treatment emergent clinically significant abnormalities in clinical chemistry.</w:t>
      </w:r>
    </w:p>
    <w:p w14:paraId="4E525B2B" w14:textId="77777777" w:rsidR="00E02B3E" w:rsidRDefault="00BC5C36" w:rsidP="00F410A7">
      <w:pPr>
        <w:pStyle w:val="ListBullet"/>
      </w:pPr>
      <w:r>
        <w:t xml:space="preserve">In Study </w:t>
      </w:r>
      <w:proofErr w:type="gramStart"/>
      <w:r>
        <w:t>AN2728-TQT-108</w:t>
      </w:r>
      <w:proofErr w:type="gramEnd"/>
      <w:r w:rsidR="00E02B3E">
        <w:t xml:space="preserve"> there were no abnormalities in laboratory tests with </w:t>
      </w:r>
      <w:r w:rsidR="00145D5A">
        <w:t>crisaborole</w:t>
      </w:r>
      <w:r w:rsidR="00E02B3E">
        <w:t>.</w:t>
      </w:r>
    </w:p>
    <w:p w14:paraId="48804DB9" w14:textId="77777777" w:rsidR="00E02B3E" w:rsidRPr="00C43900" w:rsidRDefault="00E02B3E" w:rsidP="00E02B3E">
      <w:pPr>
        <w:pStyle w:val="Heading7"/>
        <w:rPr>
          <w:sz w:val="22"/>
          <w:szCs w:val="22"/>
        </w:rPr>
      </w:pPr>
      <w:r w:rsidRPr="00C43900">
        <w:rPr>
          <w:sz w:val="22"/>
          <w:szCs w:val="22"/>
        </w:rPr>
        <w:t>Studies evaluable for safety only</w:t>
      </w:r>
    </w:p>
    <w:p w14:paraId="7D328885" w14:textId="77777777" w:rsidR="00E02B3E" w:rsidRDefault="00BC5C36" w:rsidP="00F410A7">
      <w:pPr>
        <w:pStyle w:val="ListBullet"/>
      </w:pPr>
      <w:r>
        <w:t xml:space="preserve">In Study </w:t>
      </w:r>
      <w:proofErr w:type="gramStart"/>
      <w:r>
        <w:t>AN2728-PSR-203</w:t>
      </w:r>
      <w:proofErr w:type="gramEnd"/>
      <w:r w:rsidR="00E02B3E">
        <w:t xml:space="preserve"> one patient, in the </w:t>
      </w:r>
      <w:r w:rsidR="00145D5A">
        <w:t>crisaborole</w:t>
      </w:r>
      <w:r w:rsidR="00E02B3E">
        <w:t xml:space="preserve"> 2% group, had treatment emergent elevated AST and total bilirubin concentrations, and one, also in the </w:t>
      </w:r>
      <w:r w:rsidR="00145D5A">
        <w:t>crisaborole</w:t>
      </w:r>
      <w:r w:rsidR="00E02B3E">
        <w:t xml:space="preserve"> 2% group, had elevated ALT and AST.</w:t>
      </w:r>
    </w:p>
    <w:p w14:paraId="16AC601D" w14:textId="77777777" w:rsidR="00E02B3E" w:rsidRPr="00E02B3E" w:rsidRDefault="00F410A7" w:rsidP="00F410A7">
      <w:pPr>
        <w:pStyle w:val="ListBullet"/>
      </w:pPr>
      <w:r>
        <w:t xml:space="preserve">In </w:t>
      </w:r>
      <w:r w:rsidR="00BC5C36">
        <w:t>Study AN2728-PSR-204</w:t>
      </w:r>
      <w:r w:rsidR="00E02B3E">
        <w:t xml:space="preserve"> one patient in the </w:t>
      </w:r>
      <w:r w:rsidR="00145D5A">
        <w:t>crisaborole</w:t>
      </w:r>
      <w:r w:rsidR="00E02B3E">
        <w:t xml:space="preserve"> group had elevate ALT.</w:t>
      </w:r>
    </w:p>
    <w:p w14:paraId="6DEFED82" w14:textId="77777777" w:rsidR="00AB4A60" w:rsidRDefault="00AB4A60" w:rsidP="00AB4A60">
      <w:pPr>
        <w:pStyle w:val="Heading5"/>
      </w:pPr>
      <w:r w:rsidRPr="00AB4A60">
        <w:t>Renal function and renal toxicity</w:t>
      </w:r>
    </w:p>
    <w:p w14:paraId="28777E2D" w14:textId="77777777" w:rsidR="00AB4A60" w:rsidRDefault="00AB4A60" w:rsidP="00F410A7">
      <w:pPr>
        <w:pStyle w:val="ListBullet"/>
        <w:rPr>
          <w:lang w:eastAsia="ja-JP"/>
        </w:rPr>
      </w:pPr>
      <w:r>
        <w:rPr>
          <w:lang w:eastAsia="ja-JP"/>
        </w:rPr>
        <w:t>There were no reports of treatment emergent renal dysfunction</w:t>
      </w:r>
      <w:r w:rsidR="003921BD">
        <w:rPr>
          <w:lang w:eastAsia="ja-JP"/>
        </w:rPr>
        <w:t>.</w:t>
      </w:r>
    </w:p>
    <w:p w14:paraId="0B305832" w14:textId="77777777" w:rsidR="00AB4A60" w:rsidRDefault="00AB4A60" w:rsidP="00E02B3E">
      <w:pPr>
        <w:pStyle w:val="Heading5"/>
      </w:pPr>
      <w:r w:rsidRPr="00545B14">
        <w:t>Other clinical chemistry</w:t>
      </w:r>
    </w:p>
    <w:p w14:paraId="58B43374" w14:textId="77777777" w:rsidR="00E02B3E" w:rsidRDefault="00E02B3E" w:rsidP="00E02B3E">
      <w:pPr>
        <w:pStyle w:val="Heading6"/>
      </w:pPr>
      <w:r>
        <w:t>Main/pivotal studies that assessed safety as the sole primary outcome</w:t>
      </w:r>
    </w:p>
    <w:p w14:paraId="1426D950" w14:textId="77777777" w:rsidR="00E02B3E" w:rsidRDefault="00BC5C36" w:rsidP="00F410A7">
      <w:pPr>
        <w:pStyle w:val="ListBullet"/>
      </w:pPr>
      <w:r>
        <w:t xml:space="preserve">In Study </w:t>
      </w:r>
      <w:proofErr w:type="gramStart"/>
      <w:r>
        <w:t>AN2728-AD-303</w:t>
      </w:r>
      <w:proofErr w:type="gramEnd"/>
      <w:r>
        <w:t xml:space="preserve"> </w:t>
      </w:r>
      <w:r w:rsidR="00E02B3E">
        <w:t>one patient had elevated blood glucose, subsequently diagnosed as diabetes mellitus.</w:t>
      </w:r>
    </w:p>
    <w:p w14:paraId="316B8251" w14:textId="77777777" w:rsidR="00E02B3E" w:rsidRDefault="00E02B3E" w:rsidP="00E02B3E">
      <w:pPr>
        <w:pStyle w:val="Heading6"/>
      </w:pPr>
      <w:r>
        <w:t>Pivotal and/or main efficacy studies</w:t>
      </w:r>
    </w:p>
    <w:p w14:paraId="0473365F" w14:textId="77777777" w:rsidR="00E02B3E" w:rsidRDefault="00E02B3E" w:rsidP="00F410A7">
      <w:pPr>
        <w:pStyle w:val="ListBullet"/>
      </w:pPr>
      <w:r>
        <w:t xml:space="preserve">In Study </w:t>
      </w:r>
      <w:proofErr w:type="gramStart"/>
      <w:r>
        <w:t>AN2728-A</w:t>
      </w:r>
      <w:r w:rsidR="00BC5C36">
        <w:t>D-302</w:t>
      </w:r>
      <w:proofErr w:type="gramEnd"/>
      <w:r>
        <w:t xml:space="preserve"> one patient in the </w:t>
      </w:r>
      <w:r w:rsidR="00145D5A">
        <w:t>crisaborole</w:t>
      </w:r>
      <w:r>
        <w:t xml:space="preserve"> group had transient elevation of non-fasting blood glucose.</w:t>
      </w:r>
    </w:p>
    <w:p w14:paraId="52F97EED" w14:textId="77777777" w:rsidR="00E02B3E" w:rsidRDefault="00E02B3E" w:rsidP="00E02B3E">
      <w:pPr>
        <w:pStyle w:val="Heading6"/>
      </w:pPr>
      <w:r>
        <w:lastRenderedPageBreak/>
        <w:t>Other studies</w:t>
      </w:r>
    </w:p>
    <w:p w14:paraId="48872E94" w14:textId="77777777" w:rsidR="00E02B3E" w:rsidRPr="00E02B3E" w:rsidRDefault="00E02B3E" w:rsidP="00F410A7">
      <w:pPr>
        <w:pStyle w:val="ListBullet"/>
      </w:pPr>
      <w:r>
        <w:t xml:space="preserve">In the other </w:t>
      </w:r>
      <w:proofErr w:type="gramStart"/>
      <w:r>
        <w:t>studies</w:t>
      </w:r>
      <w:proofErr w:type="gramEnd"/>
      <w:r>
        <w:t xml:space="preserve"> there were no clinically significant abnormalities in other clinical chemistry.</w:t>
      </w:r>
    </w:p>
    <w:p w14:paraId="0512AD80" w14:textId="77777777" w:rsidR="00AB4A60" w:rsidRPr="00545B14" w:rsidRDefault="00AB4A60" w:rsidP="00E02B3E">
      <w:pPr>
        <w:pStyle w:val="Heading5"/>
      </w:pPr>
      <w:r w:rsidRPr="00545B14">
        <w:t>Haematology</w:t>
      </w:r>
      <w:r>
        <w:t xml:space="preserve"> and haematological toxicity</w:t>
      </w:r>
    </w:p>
    <w:p w14:paraId="3896B0C9" w14:textId="77777777" w:rsidR="00E02B3E" w:rsidRDefault="00E02B3E" w:rsidP="00E02B3E">
      <w:pPr>
        <w:pStyle w:val="Heading6"/>
      </w:pPr>
      <w:r>
        <w:t>Main/pivotal studies that assessed safety as the sole primary outcome</w:t>
      </w:r>
    </w:p>
    <w:p w14:paraId="0808EC16" w14:textId="77777777" w:rsidR="00E02B3E" w:rsidRDefault="00BC5C36" w:rsidP="00F410A7">
      <w:pPr>
        <w:pStyle w:val="ListBullet"/>
      </w:pPr>
      <w:r>
        <w:t>In Study AN2728-AD-303</w:t>
      </w:r>
      <w:r w:rsidR="00E02B3E">
        <w:t xml:space="preserve"> three patients had elevated eosinophil count, two had neutrophil/WCC increased, two had leukocyte/lymphocyte count decreased and one had anaemia.</w:t>
      </w:r>
    </w:p>
    <w:p w14:paraId="5955AC08" w14:textId="77777777" w:rsidR="00E02B3E" w:rsidRDefault="00E02B3E" w:rsidP="00E02B3E">
      <w:pPr>
        <w:pStyle w:val="Heading6"/>
      </w:pPr>
      <w:r>
        <w:t>Pivotal and/or main efficacy studies</w:t>
      </w:r>
    </w:p>
    <w:p w14:paraId="46B596E8" w14:textId="77777777" w:rsidR="00E02B3E" w:rsidRDefault="00BC5C36" w:rsidP="00F410A7">
      <w:pPr>
        <w:pStyle w:val="ListBullet"/>
      </w:pPr>
      <w:r>
        <w:t xml:space="preserve">In Study </w:t>
      </w:r>
      <w:proofErr w:type="gramStart"/>
      <w:r>
        <w:t>AN2728-AD-301</w:t>
      </w:r>
      <w:proofErr w:type="gramEnd"/>
      <w:r w:rsidR="00E02B3E">
        <w:t xml:space="preserve"> seven patients in the </w:t>
      </w:r>
      <w:r w:rsidR="00145D5A">
        <w:t>crisaborole</w:t>
      </w:r>
      <w:r w:rsidR="00E02B3E">
        <w:t xml:space="preserve"> group had mild abnormalities in blood count associated with mild </w:t>
      </w:r>
      <w:proofErr w:type="spellStart"/>
      <w:r w:rsidR="00E02B3E">
        <w:t>intercurrent</w:t>
      </w:r>
      <w:proofErr w:type="spellEnd"/>
      <w:r w:rsidR="00E02B3E">
        <w:t xml:space="preserve"> infectious illnesses.</w:t>
      </w:r>
    </w:p>
    <w:p w14:paraId="3F6B209E" w14:textId="4EA060E8" w:rsidR="00E02B3E" w:rsidRDefault="00BC5C36" w:rsidP="00F410A7">
      <w:pPr>
        <w:pStyle w:val="ListBullet"/>
      </w:pPr>
      <w:r>
        <w:t xml:space="preserve">In Study </w:t>
      </w:r>
      <w:proofErr w:type="gramStart"/>
      <w:r>
        <w:t>AN2728-AD-302</w:t>
      </w:r>
      <w:proofErr w:type="gramEnd"/>
      <w:r w:rsidR="00E02B3E">
        <w:t xml:space="preserve"> one patient in the </w:t>
      </w:r>
      <w:r w:rsidR="00145D5A">
        <w:t>crisaborole</w:t>
      </w:r>
      <w:r w:rsidR="00E02B3E">
        <w:t xml:space="preserve"> group and one in the vehicle had eosinophilia. One patient in the vehicle group had transient lymphocytosis and </w:t>
      </w:r>
      <w:proofErr w:type="spellStart"/>
      <w:r w:rsidR="00E02B3E">
        <w:t>thrombocytop</w:t>
      </w:r>
      <w:r w:rsidR="00414C30">
        <w:t>a</w:t>
      </w:r>
      <w:r w:rsidR="00E02B3E">
        <w:t>enia</w:t>
      </w:r>
      <w:proofErr w:type="spellEnd"/>
      <w:r w:rsidR="00E02B3E">
        <w:t>.</w:t>
      </w:r>
    </w:p>
    <w:p w14:paraId="0BCF1B2D" w14:textId="77777777" w:rsidR="00E02B3E" w:rsidRDefault="00E02B3E" w:rsidP="00E02B3E">
      <w:pPr>
        <w:pStyle w:val="Heading6"/>
      </w:pPr>
      <w:r>
        <w:t>Other studies</w:t>
      </w:r>
    </w:p>
    <w:p w14:paraId="235255A8" w14:textId="77777777" w:rsidR="00E02B3E" w:rsidRPr="00C43900" w:rsidRDefault="00E02B3E" w:rsidP="00E02B3E">
      <w:pPr>
        <w:pStyle w:val="Heading7"/>
        <w:rPr>
          <w:sz w:val="22"/>
          <w:szCs w:val="22"/>
        </w:rPr>
      </w:pPr>
      <w:r w:rsidRPr="00C43900">
        <w:rPr>
          <w:sz w:val="22"/>
          <w:szCs w:val="22"/>
        </w:rPr>
        <w:t>Studies with evaluable safety data: dose finding and pharmacology</w:t>
      </w:r>
    </w:p>
    <w:p w14:paraId="28ACCC60" w14:textId="77777777" w:rsidR="00E02B3E" w:rsidRDefault="00BC5C36" w:rsidP="004B6D3D">
      <w:pPr>
        <w:pStyle w:val="ListBullet"/>
      </w:pPr>
      <w:r>
        <w:t xml:space="preserve">In Study </w:t>
      </w:r>
      <w:proofErr w:type="gramStart"/>
      <w:r>
        <w:t>AN2728-PSR-104</w:t>
      </w:r>
      <w:proofErr w:type="gramEnd"/>
      <w:r w:rsidR="00E02B3E">
        <w:t xml:space="preserve"> one volunteer in the 10% BSA group had a reduced platelet count on Day 9 that recovered spontaneously.</w:t>
      </w:r>
    </w:p>
    <w:p w14:paraId="08293726" w14:textId="77777777" w:rsidR="00E02B3E" w:rsidRDefault="00BC5C36" w:rsidP="004B6D3D">
      <w:pPr>
        <w:pStyle w:val="ListBullet"/>
      </w:pPr>
      <w:r>
        <w:t xml:space="preserve">In Study </w:t>
      </w:r>
      <w:proofErr w:type="gramStart"/>
      <w:r>
        <w:t>AN2728-AD-102</w:t>
      </w:r>
      <w:proofErr w:type="gramEnd"/>
      <w:r w:rsidR="00E02B3E">
        <w:t xml:space="preserve"> one patient had elevated WCC associated with cervical lymphadenopathy and staphylococcal skin infection.</w:t>
      </w:r>
    </w:p>
    <w:p w14:paraId="30357017" w14:textId="77777777" w:rsidR="00E02B3E" w:rsidRDefault="00BC5C36" w:rsidP="004B6D3D">
      <w:pPr>
        <w:pStyle w:val="ListBullet"/>
      </w:pPr>
      <w:r>
        <w:t xml:space="preserve">In Study </w:t>
      </w:r>
      <w:proofErr w:type="gramStart"/>
      <w:r>
        <w:t>AN2728-AD-203</w:t>
      </w:r>
      <w:proofErr w:type="gramEnd"/>
      <w:r w:rsidR="00E02B3E">
        <w:t xml:space="preserve"> one patient had an elevated WCC and eosinophil count associated with contact dermatitis.</w:t>
      </w:r>
    </w:p>
    <w:p w14:paraId="0D1A008B" w14:textId="77777777" w:rsidR="00AB4A60" w:rsidRPr="00545B14" w:rsidRDefault="00AB4A60" w:rsidP="00E02B3E">
      <w:pPr>
        <w:pStyle w:val="Heading5"/>
      </w:pPr>
      <w:r w:rsidRPr="00545B14">
        <w:t>Electrocardiograph</w:t>
      </w:r>
      <w:r>
        <w:t xml:space="preserve"> findings and cardiovascular safety</w:t>
      </w:r>
    </w:p>
    <w:p w14:paraId="39939456" w14:textId="77777777" w:rsidR="00AB4A60" w:rsidRDefault="00AB4A60" w:rsidP="004B6D3D">
      <w:pPr>
        <w:pStyle w:val="ListBullet"/>
      </w:pPr>
      <w:r w:rsidRPr="00AB4A60">
        <w:t>The Cardiovascular Safety Report pooled ECG data from Study</w:t>
      </w:r>
      <w:r w:rsidR="00D16F62">
        <w:t> </w:t>
      </w:r>
      <w:r w:rsidRPr="00AB4A60">
        <w:t>AN2728-A</w:t>
      </w:r>
      <w:r>
        <w:t xml:space="preserve">D-301 and Study AN2728-AD-302. </w:t>
      </w:r>
      <w:r w:rsidRPr="00AB4A60">
        <w:t>ECG data were available for 695 patients: 365 females and</w:t>
      </w:r>
      <w:r>
        <w:t xml:space="preserve"> 330 males.</w:t>
      </w:r>
      <w:r w:rsidRPr="00AB4A60">
        <w:t xml:space="preserve"> Two patients in the </w:t>
      </w:r>
      <w:r w:rsidR="00145D5A">
        <w:t>crisaborole</w:t>
      </w:r>
      <w:r w:rsidRPr="00AB4A60">
        <w:t xml:space="preserve"> group had </w:t>
      </w:r>
      <w:proofErr w:type="spellStart"/>
      <w:r w:rsidRPr="00AB4A60">
        <w:t>QTcF</w:t>
      </w:r>
      <w:proofErr w:type="spellEnd"/>
      <w:r w:rsidRPr="00AB4A60">
        <w:t xml:space="preserve"> &gt;</w:t>
      </w:r>
      <w:r w:rsidR="00331DFF">
        <w:t xml:space="preserve"> </w:t>
      </w:r>
      <w:r w:rsidRPr="00AB4A60">
        <w:t>450 at Day 8: 4</w:t>
      </w:r>
      <w:r w:rsidR="002D085A">
        <w:t xml:space="preserve">62 </w:t>
      </w:r>
      <w:proofErr w:type="spellStart"/>
      <w:r w:rsidR="002D085A">
        <w:t>ms</w:t>
      </w:r>
      <w:proofErr w:type="spellEnd"/>
      <w:r w:rsidR="002D085A">
        <w:t>, B</w:t>
      </w:r>
      <w:r w:rsidRPr="00AB4A60">
        <w:t>aseline 435</w:t>
      </w:r>
      <w:r>
        <w:t> </w:t>
      </w:r>
      <w:proofErr w:type="spellStart"/>
      <w:r w:rsidRPr="00AB4A60">
        <w:t>ms</w:t>
      </w:r>
      <w:proofErr w:type="spellEnd"/>
      <w:r w:rsidRPr="00AB4A60">
        <w:t>, an</w:t>
      </w:r>
      <w:r w:rsidR="002D085A">
        <w:t xml:space="preserve">d 458 </w:t>
      </w:r>
      <w:proofErr w:type="spellStart"/>
      <w:r w:rsidR="002D085A">
        <w:t>ms</w:t>
      </w:r>
      <w:proofErr w:type="spellEnd"/>
      <w:r w:rsidR="002D085A">
        <w:t>, B</w:t>
      </w:r>
      <w:r>
        <w:t xml:space="preserve">aseline 455 </w:t>
      </w:r>
      <w:proofErr w:type="spellStart"/>
      <w:r>
        <w:t>ms</w:t>
      </w:r>
      <w:proofErr w:type="spellEnd"/>
      <w:r>
        <w:t xml:space="preserve">. </w:t>
      </w:r>
      <w:r w:rsidRPr="00AB4A60">
        <w:t xml:space="preserve">Mean (SD) change in heart rate was </w:t>
      </w:r>
      <w:r w:rsidR="008076BC">
        <w:noBreakHyphen/>
      </w:r>
      <w:r w:rsidRPr="00AB4A60">
        <w:t xml:space="preserve">0.4 (11.43) </w:t>
      </w:r>
      <w:proofErr w:type="spellStart"/>
      <w:r w:rsidRPr="00AB4A60">
        <w:t>ms</w:t>
      </w:r>
      <w:proofErr w:type="spellEnd"/>
      <w:r w:rsidRPr="00AB4A60">
        <w:t xml:space="preserve"> in the </w:t>
      </w:r>
      <w:r w:rsidR="00145D5A">
        <w:t>crisaborole</w:t>
      </w:r>
      <w:r w:rsidRPr="00AB4A60">
        <w:t xml:space="preserve"> group and 1.</w:t>
      </w:r>
      <w:r>
        <w:t xml:space="preserve">4 (10.95) </w:t>
      </w:r>
      <w:proofErr w:type="spellStart"/>
      <w:r>
        <w:t>ms</w:t>
      </w:r>
      <w:proofErr w:type="spellEnd"/>
      <w:r>
        <w:t xml:space="preserve"> in the vehicle. </w:t>
      </w:r>
      <w:r w:rsidRPr="00AB4A60">
        <w:t xml:space="preserve">Mean (SD) change in PR interval was </w:t>
      </w:r>
      <w:r w:rsidR="009456C9">
        <w:t>–</w:t>
      </w:r>
      <w:r w:rsidRPr="00AB4A60">
        <w:t xml:space="preserve">0.1 (11.51) </w:t>
      </w:r>
      <w:proofErr w:type="spellStart"/>
      <w:r w:rsidRPr="00AB4A60">
        <w:t>ms</w:t>
      </w:r>
      <w:proofErr w:type="spellEnd"/>
      <w:r w:rsidRPr="00AB4A60">
        <w:t xml:space="preserve"> in the </w:t>
      </w:r>
      <w:r w:rsidR="00145D5A">
        <w:t>crisaborole</w:t>
      </w:r>
      <w:r w:rsidRPr="00AB4A60">
        <w:t xml:space="preserve"> group and 0</w:t>
      </w:r>
      <w:r>
        <w:t>.0</w:t>
      </w:r>
      <w:r w:rsidR="008076BC">
        <w:t> </w:t>
      </w:r>
      <w:r>
        <w:t>(9.27)</w:t>
      </w:r>
      <w:r w:rsidR="008076BC">
        <w:t> </w:t>
      </w:r>
      <w:proofErr w:type="spellStart"/>
      <w:r>
        <w:t>m</w:t>
      </w:r>
      <w:r w:rsidR="008076BC">
        <w:t>s</w:t>
      </w:r>
      <w:proofErr w:type="spellEnd"/>
      <w:r>
        <w:t xml:space="preserve"> in the vehicle. </w:t>
      </w:r>
      <w:r w:rsidRPr="00AB4A60">
        <w:t xml:space="preserve">Mean (SD) change in QRS interval was 0.0 (5.60) </w:t>
      </w:r>
      <w:proofErr w:type="spellStart"/>
      <w:r w:rsidRPr="00AB4A60">
        <w:t>ms</w:t>
      </w:r>
      <w:proofErr w:type="spellEnd"/>
      <w:r w:rsidRPr="00AB4A60">
        <w:t xml:space="preserve"> in the </w:t>
      </w:r>
      <w:r w:rsidR="00145D5A">
        <w:t>crisaborole</w:t>
      </w:r>
      <w:r w:rsidRPr="00AB4A60">
        <w:t xml:space="preserve"> group and </w:t>
      </w:r>
      <w:r w:rsidR="009456C9">
        <w:t>–</w:t>
      </w:r>
      <w:r w:rsidRPr="00AB4A60">
        <w:t>0</w:t>
      </w:r>
      <w:r>
        <w:t xml:space="preserve">.2 (5.55) </w:t>
      </w:r>
      <w:proofErr w:type="spellStart"/>
      <w:r>
        <w:t>ms</w:t>
      </w:r>
      <w:proofErr w:type="spellEnd"/>
      <w:r>
        <w:t xml:space="preserve"> in the vehicle. </w:t>
      </w:r>
      <w:r w:rsidRPr="00AB4A60">
        <w:t xml:space="preserve">Mean (SD) change in </w:t>
      </w:r>
      <w:proofErr w:type="spellStart"/>
      <w:r w:rsidRPr="00AB4A60">
        <w:t>QTcF</w:t>
      </w:r>
      <w:proofErr w:type="spellEnd"/>
      <w:r w:rsidRPr="00AB4A60">
        <w:t xml:space="preserve"> was 1.1</w:t>
      </w:r>
      <w:r w:rsidR="008076BC">
        <w:t> </w:t>
      </w:r>
      <w:r w:rsidRPr="00AB4A60">
        <w:t xml:space="preserve">(13.44) </w:t>
      </w:r>
      <w:proofErr w:type="spellStart"/>
      <w:r w:rsidRPr="00AB4A60">
        <w:t>ms</w:t>
      </w:r>
      <w:proofErr w:type="spellEnd"/>
      <w:r w:rsidRPr="00AB4A60">
        <w:t xml:space="preserve"> in the </w:t>
      </w:r>
      <w:r w:rsidR="00145D5A">
        <w:t>crisaborole</w:t>
      </w:r>
      <w:r w:rsidRPr="00AB4A60">
        <w:t xml:space="preserve"> group and </w:t>
      </w:r>
      <w:r w:rsidR="009456C9">
        <w:t>–</w:t>
      </w:r>
      <w:r w:rsidRPr="00AB4A60">
        <w:t>0</w:t>
      </w:r>
      <w:r>
        <w:t xml:space="preserve">.1 (13.28) </w:t>
      </w:r>
      <w:proofErr w:type="spellStart"/>
      <w:r>
        <w:t>ms</w:t>
      </w:r>
      <w:proofErr w:type="spellEnd"/>
      <w:r>
        <w:t xml:space="preserve"> in the vehicle.</w:t>
      </w:r>
      <w:r w:rsidRPr="00AB4A60">
        <w:t xml:space="preserve"> There were ten (2.4%) patients in the </w:t>
      </w:r>
      <w:r w:rsidR="00145D5A">
        <w:t>crisaborole</w:t>
      </w:r>
      <w:r w:rsidRPr="00AB4A60">
        <w:t xml:space="preserve"> group and two (1.0%) in the vehicle</w:t>
      </w:r>
      <w:r w:rsidR="008076BC">
        <w:t xml:space="preserve"> group</w:t>
      </w:r>
      <w:r w:rsidRPr="00AB4A60">
        <w:t xml:space="preserve"> with a change in </w:t>
      </w:r>
      <w:proofErr w:type="spellStart"/>
      <w:r w:rsidRPr="00AB4A60">
        <w:t>QTcF</w:t>
      </w:r>
      <w:proofErr w:type="spellEnd"/>
      <w:r w:rsidR="002D085A">
        <w:t xml:space="preserve"> from B</w:t>
      </w:r>
      <w:r w:rsidR="003921BD">
        <w:t>aseline &gt;</w:t>
      </w:r>
      <w:r w:rsidR="00331DFF">
        <w:t xml:space="preserve"> </w:t>
      </w:r>
      <w:r w:rsidR="003921BD">
        <w:t>30 to ≥</w:t>
      </w:r>
      <w:r w:rsidR="00331DFF">
        <w:t xml:space="preserve"> </w:t>
      </w:r>
      <w:r w:rsidR="003921BD">
        <w:t xml:space="preserve">60 </w:t>
      </w:r>
      <w:proofErr w:type="spellStart"/>
      <w:r w:rsidR="003921BD">
        <w:t>ms</w:t>
      </w:r>
      <w:proofErr w:type="spellEnd"/>
      <w:r w:rsidR="003921BD">
        <w:t>.</w:t>
      </w:r>
      <w:r w:rsidRPr="00AB4A60">
        <w:t xml:space="preserve"> There were no patients with a change fro</w:t>
      </w:r>
      <w:r w:rsidR="002D085A">
        <w:t>m B</w:t>
      </w:r>
      <w:r w:rsidRPr="00AB4A60">
        <w:t xml:space="preserve">aseline in </w:t>
      </w:r>
      <w:proofErr w:type="spellStart"/>
      <w:r w:rsidRPr="00AB4A60">
        <w:t>QTcF</w:t>
      </w:r>
      <w:proofErr w:type="spellEnd"/>
      <w:r w:rsidRPr="00AB4A60">
        <w:t xml:space="preserve"> &gt;</w:t>
      </w:r>
      <w:r w:rsidR="00331DFF">
        <w:t xml:space="preserve"> </w:t>
      </w:r>
      <w:r w:rsidR="008076BC">
        <w:t xml:space="preserve">60 </w:t>
      </w:r>
      <w:proofErr w:type="spellStart"/>
      <w:r w:rsidR="008076BC">
        <w:t>ms</w:t>
      </w:r>
      <w:proofErr w:type="spellEnd"/>
      <w:r w:rsidR="008076BC">
        <w:t>.</w:t>
      </w:r>
    </w:p>
    <w:p w14:paraId="6DAE77CA" w14:textId="77777777" w:rsidR="00E02B3E" w:rsidRDefault="00E02B3E" w:rsidP="00BC5C36">
      <w:pPr>
        <w:pStyle w:val="Heading6"/>
      </w:pPr>
      <w:r>
        <w:t>Main/pivotal studies that assessed safety as the sole primary outcome</w:t>
      </w:r>
    </w:p>
    <w:p w14:paraId="59366456" w14:textId="77777777" w:rsidR="00E02B3E" w:rsidRDefault="00E02B3E" w:rsidP="00BC5C36">
      <w:pPr>
        <w:pStyle w:val="Heading6"/>
      </w:pPr>
      <w:r>
        <w:t>Other studies</w:t>
      </w:r>
    </w:p>
    <w:p w14:paraId="16B41D13" w14:textId="77777777" w:rsidR="00E02B3E" w:rsidRPr="00C43900" w:rsidRDefault="00E02B3E" w:rsidP="00BC5C36">
      <w:pPr>
        <w:pStyle w:val="Heading7"/>
        <w:rPr>
          <w:sz w:val="22"/>
          <w:szCs w:val="22"/>
        </w:rPr>
      </w:pPr>
      <w:r w:rsidRPr="00C43900">
        <w:rPr>
          <w:sz w:val="22"/>
          <w:szCs w:val="22"/>
        </w:rPr>
        <w:t>Studies with evaluable safety data</w:t>
      </w:r>
      <w:r w:rsidR="00BC5C36" w:rsidRPr="00C43900">
        <w:rPr>
          <w:sz w:val="22"/>
          <w:szCs w:val="22"/>
        </w:rPr>
        <w:t>: dose finding and pharmacology</w:t>
      </w:r>
    </w:p>
    <w:p w14:paraId="16CC0F9D" w14:textId="77777777" w:rsidR="00E02B3E" w:rsidRDefault="00BC5C36" w:rsidP="004B6D3D">
      <w:pPr>
        <w:pStyle w:val="ListBullet"/>
      </w:pPr>
      <w:r>
        <w:t>In Study AN2728-PSR-104</w:t>
      </w:r>
      <w:r w:rsidR="008A76D7">
        <w:t xml:space="preserve"> and Study </w:t>
      </w:r>
      <w:proofErr w:type="gramStart"/>
      <w:r w:rsidR="008A76D7">
        <w:t>AN2728-PK-101</w:t>
      </w:r>
      <w:proofErr w:type="gramEnd"/>
      <w:r w:rsidR="008A76D7">
        <w:t xml:space="preserve"> </w:t>
      </w:r>
      <w:r w:rsidR="00E02B3E">
        <w:t>there were no clinically significant ECG abnormalities.</w:t>
      </w:r>
    </w:p>
    <w:p w14:paraId="2D7FA5DF" w14:textId="77777777" w:rsidR="00E02B3E" w:rsidRDefault="00BC5C36" w:rsidP="004B6D3D">
      <w:pPr>
        <w:pStyle w:val="ListBullet"/>
      </w:pPr>
      <w:r>
        <w:t xml:space="preserve">In Study </w:t>
      </w:r>
      <w:proofErr w:type="gramStart"/>
      <w:r>
        <w:t>AN2728-TQT-108</w:t>
      </w:r>
      <w:proofErr w:type="gramEnd"/>
      <w:r w:rsidR="00E02B3E">
        <w:t xml:space="preserve"> there was no increase in </w:t>
      </w:r>
      <w:proofErr w:type="spellStart"/>
      <w:r w:rsidR="00E02B3E">
        <w:t>QTcF</w:t>
      </w:r>
      <w:proofErr w:type="spellEnd"/>
      <w:r w:rsidR="00E02B3E">
        <w:t xml:space="preserve"> with </w:t>
      </w:r>
      <w:r w:rsidR="00145D5A">
        <w:t>crisaborole</w:t>
      </w:r>
      <w:r w:rsidR="00E02B3E">
        <w:t xml:space="preserve">, and the 90% CI for difference in </w:t>
      </w:r>
      <w:proofErr w:type="spellStart"/>
      <w:r w:rsidR="00E02B3E">
        <w:t>QTcF</w:t>
      </w:r>
      <w:proofErr w:type="spellEnd"/>
      <w:r w:rsidR="00E02B3E">
        <w:t xml:space="preserve"> did not inc</w:t>
      </w:r>
      <w:r>
        <w:t xml:space="preserve">lude 10 </w:t>
      </w:r>
      <w:proofErr w:type="spellStart"/>
      <w:r>
        <w:t>ms</w:t>
      </w:r>
      <w:proofErr w:type="spellEnd"/>
      <w:r>
        <w:t xml:space="preserve">. </w:t>
      </w:r>
      <w:r w:rsidR="00D16F62">
        <w:t xml:space="preserve">There was an increase of </w:t>
      </w:r>
      <w:proofErr w:type="spellStart"/>
      <w:r w:rsidR="00D16F62">
        <w:t>QTc</w:t>
      </w:r>
      <w:r w:rsidR="00E02B3E">
        <w:t>F</w:t>
      </w:r>
      <w:proofErr w:type="spellEnd"/>
      <w:r w:rsidR="00D16F62">
        <w:t> </w:t>
      </w:r>
      <w:r w:rsidR="00E02B3E">
        <w:t>&gt;</w:t>
      </w:r>
      <w:r w:rsidR="00331DFF">
        <w:t> </w:t>
      </w:r>
      <w:r w:rsidR="00E02B3E">
        <w:t xml:space="preserve">10 </w:t>
      </w:r>
      <w:proofErr w:type="spellStart"/>
      <w:r w:rsidR="00E02B3E">
        <w:t>ms</w:t>
      </w:r>
      <w:proofErr w:type="spellEnd"/>
      <w:r w:rsidR="00E02B3E">
        <w:t xml:space="preserve"> with </w:t>
      </w:r>
      <w:proofErr w:type="spellStart"/>
      <w:r w:rsidR="00E02B3E">
        <w:t>moxifloxacin</w:t>
      </w:r>
      <w:proofErr w:type="spellEnd"/>
      <w:r w:rsidR="00E02B3E">
        <w:t xml:space="preserve"> positive control and no increase with negative control.</w:t>
      </w:r>
    </w:p>
    <w:p w14:paraId="150B1975" w14:textId="77777777" w:rsidR="00BC5C36" w:rsidRDefault="00BC5C36" w:rsidP="00BC5C36">
      <w:pPr>
        <w:pStyle w:val="Heading5"/>
      </w:pPr>
      <w:r>
        <w:lastRenderedPageBreak/>
        <w:t>Vital signs and clinical examination findings</w:t>
      </w:r>
    </w:p>
    <w:p w14:paraId="65DC4EE1" w14:textId="77777777" w:rsidR="00BC5C36" w:rsidRDefault="00BC5C36" w:rsidP="00BC5C36">
      <w:pPr>
        <w:pStyle w:val="Heading6"/>
      </w:pPr>
      <w:r>
        <w:t>Pivotal studies that assessed safety as the sole primary outcome</w:t>
      </w:r>
    </w:p>
    <w:p w14:paraId="4FCB027A" w14:textId="77777777" w:rsidR="00BC5C36" w:rsidRDefault="00BC5C36" w:rsidP="004B6D3D">
      <w:pPr>
        <w:pStyle w:val="ListBullet"/>
      </w:pPr>
      <w:r>
        <w:t xml:space="preserve">In Study </w:t>
      </w:r>
      <w:proofErr w:type="gramStart"/>
      <w:r>
        <w:t>AN2728-AD-303</w:t>
      </w:r>
      <w:proofErr w:type="gramEnd"/>
      <w:r>
        <w:t xml:space="preserve"> there were no clinically significant changes in vital signs or physical examination.</w:t>
      </w:r>
    </w:p>
    <w:p w14:paraId="3A2ADC03" w14:textId="77777777" w:rsidR="00BC5C36" w:rsidRDefault="00BC5C36" w:rsidP="00BC5C36">
      <w:pPr>
        <w:pStyle w:val="Heading6"/>
      </w:pPr>
      <w:r>
        <w:t>Pivotal and/or main efficacy studies</w:t>
      </w:r>
    </w:p>
    <w:p w14:paraId="194722D4" w14:textId="77777777" w:rsidR="00BC5C36" w:rsidRDefault="00BC5C36" w:rsidP="004B6D3D">
      <w:pPr>
        <w:pStyle w:val="ListBullet"/>
      </w:pPr>
      <w:r>
        <w:t xml:space="preserve">In Study AN2728-AD-301 and Study </w:t>
      </w:r>
      <w:proofErr w:type="gramStart"/>
      <w:r>
        <w:t>AN2728-AD-302</w:t>
      </w:r>
      <w:proofErr w:type="gramEnd"/>
      <w:r>
        <w:t xml:space="preserve"> there were no treatment related changes in vital signs.</w:t>
      </w:r>
    </w:p>
    <w:p w14:paraId="590FDA48" w14:textId="77777777" w:rsidR="00BC5C36" w:rsidRDefault="00BC5C36" w:rsidP="00BC5C36">
      <w:pPr>
        <w:pStyle w:val="Heading6"/>
      </w:pPr>
      <w:r>
        <w:t>Other studies</w:t>
      </w:r>
    </w:p>
    <w:p w14:paraId="5035EFFF" w14:textId="77777777" w:rsidR="00BC5C36" w:rsidRPr="00C43900" w:rsidRDefault="00BC5C36" w:rsidP="00BC5C36">
      <w:pPr>
        <w:pStyle w:val="Heading7"/>
        <w:rPr>
          <w:sz w:val="22"/>
          <w:szCs w:val="22"/>
        </w:rPr>
      </w:pPr>
      <w:r w:rsidRPr="00C43900">
        <w:rPr>
          <w:sz w:val="22"/>
          <w:szCs w:val="22"/>
        </w:rPr>
        <w:t>Other efficacy studies</w:t>
      </w:r>
    </w:p>
    <w:p w14:paraId="4044DC6F" w14:textId="77777777" w:rsidR="00BC5C36" w:rsidRDefault="00BC5C36" w:rsidP="004B6D3D">
      <w:pPr>
        <w:pStyle w:val="ListBullet"/>
      </w:pPr>
      <w:r>
        <w:t xml:space="preserve">In Study AN2898-AD-202 and Study </w:t>
      </w:r>
      <w:proofErr w:type="gramStart"/>
      <w:r>
        <w:t>AN2728-AD-204</w:t>
      </w:r>
      <w:proofErr w:type="gramEnd"/>
      <w:r>
        <w:t xml:space="preserve"> there were no clinically significant abnormalities in vital signs.</w:t>
      </w:r>
    </w:p>
    <w:p w14:paraId="2CC95D26" w14:textId="77777777" w:rsidR="00BC5C36" w:rsidRPr="00C43900" w:rsidRDefault="00BC5C36" w:rsidP="00640E35">
      <w:pPr>
        <w:pStyle w:val="Heading7"/>
        <w:rPr>
          <w:sz w:val="22"/>
          <w:szCs w:val="22"/>
        </w:rPr>
      </w:pPr>
      <w:r w:rsidRPr="00C43900">
        <w:rPr>
          <w:sz w:val="22"/>
          <w:szCs w:val="22"/>
        </w:rPr>
        <w:t>Studies with evaluable safety data</w:t>
      </w:r>
      <w:r w:rsidR="000A2A60">
        <w:rPr>
          <w:sz w:val="22"/>
          <w:szCs w:val="22"/>
        </w:rPr>
        <w:t>: dose finding and pharmacology</w:t>
      </w:r>
    </w:p>
    <w:p w14:paraId="440757F1" w14:textId="77777777" w:rsidR="00BC5C36" w:rsidRDefault="00BC5C36" w:rsidP="004B6D3D">
      <w:pPr>
        <w:pStyle w:val="ListBullet"/>
      </w:pPr>
      <w:r>
        <w:t>In Study AN2728-PSR-104 one volunteer in the 35% group had an episode of hypotension.</w:t>
      </w:r>
    </w:p>
    <w:p w14:paraId="68C589EC" w14:textId="77777777" w:rsidR="00BC5C36" w:rsidRDefault="00BC5C36" w:rsidP="004B6D3D">
      <w:pPr>
        <w:pStyle w:val="ListBullet"/>
      </w:pPr>
      <w:r>
        <w:t xml:space="preserve">In Study AN2728-PSR-107 and Study </w:t>
      </w:r>
      <w:proofErr w:type="gramStart"/>
      <w:r>
        <w:t>AN2728-AD-203</w:t>
      </w:r>
      <w:proofErr w:type="gramEnd"/>
      <w:r>
        <w:t xml:space="preserve"> there were no clinically significant abnormalities in vital signs.</w:t>
      </w:r>
    </w:p>
    <w:p w14:paraId="7D49069C" w14:textId="77777777" w:rsidR="00BC5C36" w:rsidRDefault="00BC5C36" w:rsidP="004B6D3D">
      <w:pPr>
        <w:pStyle w:val="ListBullet"/>
      </w:pPr>
      <w:r>
        <w:t xml:space="preserve">In Study </w:t>
      </w:r>
      <w:proofErr w:type="gramStart"/>
      <w:r>
        <w:t>AN2728-PK-101</w:t>
      </w:r>
      <w:proofErr w:type="gramEnd"/>
      <w:r>
        <w:t xml:space="preserve"> there were no clinically significant abnormalities in vital signs during treatment with </w:t>
      </w:r>
      <w:r w:rsidR="00145D5A">
        <w:t>crisaborole</w:t>
      </w:r>
      <w:r>
        <w:t>.</w:t>
      </w:r>
    </w:p>
    <w:p w14:paraId="758F93BE" w14:textId="77777777" w:rsidR="00BC5C36" w:rsidRDefault="00BC5C36" w:rsidP="004B6D3D">
      <w:pPr>
        <w:pStyle w:val="ListBullet"/>
      </w:pPr>
      <w:r>
        <w:t xml:space="preserve">In Study </w:t>
      </w:r>
      <w:proofErr w:type="gramStart"/>
      <w:r>
        <w:t>AN2728-AD-102</w:t>
      </w:r>
      <w:proofErr w:type="gramEnd"/>
      <w:r>
        <w:t xml:space="preserve"> there were no clinically significant abnormalities in vital signs attributable to treatment.</w:t>
      </w:r>
    </w:p>
    <w:p w14:paraId="2023D0A5" w14:textId="77777777" w:rsidR="003921BD" w:rsidRDefault="003921BD" w:rsidP="00640E35">
      <w:pPr>
        <w:pStyle w:val="Heading5"/>
      </w:pPr>
      <w:r w:rsidRPr="003921BD">
        <w:t>Serious skin reactions</w:t>
      </w:r>
    </w:p>
    <w:p w14:paraId="1907FDB8" w14:textId="77777777" w:rsidR="00640E35" w:rsidRDefault="00640E35" w:rsidP="00640E35">
      <w:pPr>
        <w:pStyle w:val="Heading6"/>
      </w:pPr>
      <w:r>
        <w:t>Pivotal studies that assessed safety as the sole primary outcome</w:t>
      </w:r>
    </w:p>
    <w:p w14:paraId="629D4306" w14:textId="4F584009" w:rsidR="00640E35" w:rsidRDefault="00640E35" w:rsidP="004B6D3D">
      <w:pPr>
        <w:pStyle w:val="ListBullet"/>
      </w:pPr>
      <w:r>
        <w:t xml:space="preserve">In Study </w:t>
      </w:r>
      <w:proofErr w:type="gramStart"/>
      <w:r>
        <w:t>AN2728-AD-303</w:t>
      </w:r>
      <w:proofErr w:type="gramEnd"/>
      <w:r>
        <w:t xml:space="preserve"> there was one </w:t>
      </w:r>
      <w:r w:rsidR="00414C30">
        <w:t>serious adverse event (</w:t>
      </w:r>
      <w:r>
        <w:t>SAE</w:t>
      </w:r>
      <w:r w:rsidR="00414C30">
        <w:t>)</w:t>
      </w:r>
      <w:r>
        <w:t xml:space="preserve"> of application site infection. Local tolerability improved over time from 346 (66.9%) patients wi</w:t>
      </w:r>
      <w:r w:rsidR="002D085A">
        <w:t>th no stinging/burning at B</w:t>
      </w:r>
      <w:r>
        <w:t>aseline to 212 (77.7%) at Week 48.</w:t>
      </w:r>
    </w:p>
    <w:p w14:paraId="46212C73" w14:textId="77777777" w:rsidR="00640E35" w:rsidRDefault="00640E35" w:rsidP="00640E35">
      <w:pPr>
        <w:pStyle w:val="Heading6"/>
      </w:pPr>
      <w:r>
        <w:t>Pivotal and/or main efficacy studies</w:t>
      </w:r>
    </w:p>
    <w:p w14:paraId="01B30781" w14:textId="77777777" w:rsidR="00640E35" w:rsidRDefault="00640E35" w:rsidP="004B6D3D">
      <w:pPr>
        <w:pStyle w:val="ListBullet"/>
      </w:pPr>
      <w:r>
        <w:t xml:space="preserve">In Study </w:t>
      </w:r>
      <w:proofErr w:type="gramStart"/>
      <w:r>
        <w:t>AN2728-AD-301</w:t>
      </w:r>
      <w:proofErr w:type="gramEnd"/>
      <w:r>
        <w:t xml:space="preserve"> there was one episode of cellulitis in the vehicle group. Tolerability scores were similar between </w:t>
      </w:r>
      <w:r w:rsidR="00145D5A">
        <w:t>crisaborole</w:t>
      </w:r>
      <w:r>
        <w:t xml:space="preserve"> and vehicle. At Day 29, there were 345 (72.3%) patients in the </w:t>
      </w:r>
      <w:r w:rsidR="00145D5A">
        <w:t>crisaborole</w:t>
      </w:r>
      <w:r>
        <w:t xml:space="preserve"> group with no burning/stinging and 171</w:t>
      </w:r>
      <w:r w:rsidR="000A2A60">
        <w:t> </w:t>
      </w:r>
      <w:r>
        <w:t>(75.0%) in the vehicle.</w:t>
      </w:r>
    </w:p>
    <w:p w14:paraId="4C339D87" w14:textId="77777777" w:rsidR="003921BD" w:rsidRDefault="00640E35" w:rsidP="004B6D3D">
      <w:pPr>
        <w:pStyle w:val="ListBullet"/>
      </w:pPr>
      <w:r>
        <w:t xml:space="preserve">In Study </w:t>
      </w:r>
      <w:proofErr w:type="gramStart"/>
      <w:r>
        <w:t>AN2728-AD-302</w:t>
      </w:r>
      <w:proofErr w:type="gramEnd"/>
      <w:r>
        <w:t xml:space="preserve"> there was one application site infection in the </w:t>
      </w:r>
      <w:r w:rsidR="00145D5A">
        <w:t>crisaborole</w:t>
      </w:r>
      <w:r>
        <w:t xml:space="preserve"> group. Tolerability scores were slightly better in the vehicle group, and in both treatment groups improved over time. At Day 29, there were 342 (70.4%) patients in the </w:t>
      </w:r>
      <w:r w:rsidR="00145D5A">
        <w:t>crisaborole</w:t>
      </w:r>
      <w:r>
        <w:t xml:space="preserve"> group with no burning/stinging and 164 (73.9%) in the vehicle.</w:t>
      </w:r>
    </w:p>
    <w:p w14:paraId="732F30B0" w14:textId="77777777" w:rsidR="00640E35" w:rsidRDefault="00640E35" w:rsidP="00640E35">
      <w:pPr>
        <w:pStyle w:val="Heading6"/>
      </w:pPr>
      <w:r>
        <w:t>Other studies</w:t>
      </w:r>
    </w:p>
    <w:p w14:paraId="746BCF50" w14:textId="77777777" w:rsidR="00640E35" w:rsidRPr="00C43900" w:rsidRDefault="00640E35" w:rsidP="00640E35">
      <w:pPr>
        <w:pStyle w:val="Heading7"/>
        <w:rPr>
          <w:sz w:val="22"/>
          <w:szCs w:val="22"/>
        </w:rPr>
      </w:pPr>
      <w:r w:rsidRPr="00C43900">
        <w:rPr>
          <w:sz w:val="22"/>
          <w:szCs w:val="22"/>
        </w:rPr>
        <w:t>Other efficacy studies</w:t>
      </w:r>
    </w:p>
    <w:p w14:paraId="66FD282C" w14:textId="175AACBC" w:rsidR="00640E35" w:rsidRDefault="00640E35" w:rsidP="004B6D3D">
      <w:pPr>
        <w:pStyle w:val="ListBullet"/>
      </w:pPr>
      <w:r>
        <w:t xml:space="preserve">In Study AN2898-AD-202 and Study </w:t>
      </w:r>
      <w:proofErr w:type="gramStart"/>
      <w:r>
        <w:t>AN2728-AD-204</w:t>
      </w:r>
      <w:proofErr w:type="gramEnd"/>
      <w:r>
        <w:t xml:space="preserve"> there were no serious cutaneous </w:t>
      </w:r>
      <w:r w:rsidR="00414C30">
        <w:t>adverse events (</w:t>
      </w:r>
      <w:r>
        <w:t>AE</w:t>
      </w:r>
      <w:r w:rsidR="00414C30">
        <w:t>)</w:t>
      </w:r>
      <w:r>
        <w:t>.</w:t>
      </w:r>
    </w:p>
    <w:p w14:paraId="18FB006B" w14:textId="77777777" w:rsidR="00640E35" w:rsidRDefault="00640E35" w:rsidP="004B6D3D">
      <w:pPr>
        <w:pStyle w:val="Heading6"/>
      </w:pPr>
      <w:r>
        <w:t>Studies with evaluable safety data</w:t>
      </w:r>
      <w:r w:rsidR="000A2A60">
        <w:t>: dose finding and pharmacology</w:t>
      </w:r>
    </w:p>
    <w:p w14:paraId="704BD9F1" w14:textId="77777777" w:rsidR="00640E35" w:rsidRDefault="00640E35" w:rsidP="004B6D3D">
      <w:pPr>
        <w:pStyle w:val="ListBullet"/>
      </w:pPr>
      <w:r>
        <w:t xml:space="preserve">In Study </w:t>
      </w:r>
      <w:proofErr w:type="gramStart"/>
      <w:r>
        <w:t>AN2898-PSR-102</w:t>
      </w:r>
      <w:proofErr w:type="gramEnd"/>
      <w:r>
        <w:t xml:space="preserve"> erythema scores were similar for AN2728 5% ointment compared to vehicle and negative control. Positive control elicited a reaction in all of the volunteers.</w:t>
      </w:r>
    </w:p>
    <w:p w14:paraId="28F4E0EC" w14:textId="77777777" w:rsidR="00640E35" w:rsidRDefault="00640E35" w:rsidP="004B6D3D">
      <w:pPr>
        <w:pStyle w:val="ListBullet"/>
      </w:pPr>
      <w:r>
        <w:lastRenderedPageBreak/>
        <w:t xml:space="preserve">In Study AN2728-PSR-104 application site erythema/pain </w:t>
      </w:r>
      <w:proofErr w:type="gramStart"/>
      <w:r>
        <w:t>was reported</w:t>
      </w:r>
      <w:proofErr w:type="gramEnd"/>
      <w:r>
        <w:t xml:space="preserve"> in one volunteer in the 10% BSA group and two in the 35%.</w:t>
      </w:r>
      <w:r w:rsidR="00145D5A">
        <w:t xml:space="preserve"> </w:t>
      </w:r>
      <w:r>
        <w:t>One volunteer was withdrawn due to an AE (</w:t>
      </w:r>
      <w:proofErr w:type="spellStart"/>
      <w:r>
        <w:t>urticaria</w:t>
      </w:r>
      <w:proofErr w:type="spellEnd"/>
      <w:r>
        <w:t>).</w:t>
      </w:r>
    </w:p>
    <w:p w14:paraId="556586A3" w14:textId="77777777" w:rsidR="00640E35" w:rsidRDefault="00640E35" w:rsidP="004B6D3D">
      <w:pPr>
        <w:pStyle w:val="ListBullet"/>
      </w:pPr>
      <w:r>
        <w:t xml:space="preserve">In Study </w:t>
      </w:r>
      <w:proofErr w:type="gramStart"/>
      <w:r>
        <w:t>AN2728-PSR-107</w:t>
      </w:r>
      <w:proofErr w:type="gramEnd"/>
      <w:r>
        <w:t xml:space="preserve"> there were no serious skin reactions and </w:t>
      </w:r>
      <w:r w:rsidR="00145D5A">
        <w:t>crisaborole</w:t>
      </w:r>
      <w:r>
        <w:t xml:space="preserve"> 2% ointment had similar tolerability to vehicle.</w:t>
      </w:r>
    </w:p>
    <w:p w14:paraId="32EB114E" w14:textId="0CA1794C" w:rsidR="00640E35" w:rsidRDefault="00640E35" w:rsidP="004B6D3D">
      <w:pPr>
        <w:pStyle w:val="ListBullet"/>
      </w:pPr>
      <w:r>
        <w:t xml:space="preserve">In Study </w:t>
      </w:r>
      <w:proofErr w:type="gramStart"/>
      <w:r>
        <w:t>AN2728-PK-101</w:t>
      </w:r>
      <w:proofErr w:type="gramEnd"/>
      <w:r>
        <w:t xml:space="preserve"> there were no serious skin reactions. There were 38 application site </w:t>
      </w:r>
      <w:r w:rsidR="00414C30">
        <w:t>treatment emergent adverse events (</w:t>
      </w:r>
      <w:r>
        <w:t>TEAE</w:t>
      </w:r>
      <w:r w:rsidR="00414C30">
        <w:t>)</w:t>
      </w:r>
      <w:r>
        <w:t xml:space="preserve"> in 13 (54%) volunteers with </w:t>
      </w:r>
      <w:r w:rsidR="00145D5A">
        <w:t>crisaborole</w:t>
      </w:r>
      <w:r>
        <w:t xml:space="preserve">: pruritus and application site pain </w:t>
      </w:r>
      <w:proofErr w:type="gramStart"/>
      <w:r>
        <w:t>were both reported</w:t>
      </w:r>
      <w:proofErr w:type="gramEnd"/>
      <w:r>
        <w:t xml:space="preserve"> in eight (33%) volunteers, and application site erythema in seven (29%).</w:t>
      </w:r>
    </w:p>
    <w:p w14:paraId="7F039B00" w14:textId="77777777" w:rsidR="00640E35" w:rsidRDefault="00640E35" w:rsidP="004B6D3D">
      <w:pPr>
        <w:pStyle w:val="ListBullet"/>
      </w:pPr>
      <w:r>
        <w:t xml:space="preserve">In Study </w:t>
      </w:r>
      <w:proofErr w:type="gramStart"/>
      <w:r>
        <w:t>AN2728-AD-102</w:t>
      </w:r>
      <w:proofErr w:type="gramEnd"/>
      <w:r>
        <w:t xml:space="preserve"> there were no serious skin rea</w:t>
      </w:r>
      <w:r w:rsidR="009456C9">
        <w:t xml:space="preserve">ctions. The </w:t>
      </w:r>
      <w:r w:rsidR="00B0030B">
        <w:t xml:space="preserve">most </w:t>
      </w:r>
      <w:r w:rsidR="009456C9">
        <w:t xml:space="preserve">common treatment </w:t>
      </w:r>
      <w:r>
        <w:t xml:space="preserve">related TEAEs were application site pain in 12 (35.3%) patients, </w:t>
      </w:r>
      <w:r w:rsidR="00AF646B">
        <w:t>AD</w:t>
      </w:r>
      <w:r>
        <w:t xml:space="preserve"> in four (11.8%) and application site paraesthesia in two (5.9%).</w:t>
      </w:r>
    </w:p>
    <w:p w14:paraId="485E3BA5" w14:textId="77777777" w:rsidR="00640E35" w:rsidRDefault="00640E35" w:rsidP="004B6D3D">
      <w:pPr>
        <w:pStyle w:val="ListBullet"/>
      </w:pPr>
      <w:r>
        <w:t xml:space="preserve">In Study </w:t>
      </w:r>
      <w:proofErr w:type="gramStart"/>
      <w:r>
        <w:t>AN2728-TQT-108</w:t>
      </w:r>
      <w:proofErr w:type="gramEnd"/>
      <w:r>
        <w:t xml:space="preserve"> there were no serious skin reactions. Application site AEs were dose related. Pruritus was reported in four (7%) volunteers with 15 g </w:t>
      </w:r>
      <w:r w:rsidR="00145D5A">
        <w:t>crisaborole</w:t>
      </w:r>
      <w:r>
        <w:t xml:space="preserve"> 2% ointment applied to 30% BSA, 15 (17%) with to 45 g </w:t>
      </w:r>
      <w:r w:rsidR="00145D5A">
        <w:t>crisaborole</w:t>
      </w:r>
      <w:r>
        <w:t xml:space="preserve"> 2% ointment applied to 45% BSA and two (1%) with vehicle. Application site rash was reported in two (3%) volunteers with 15 g </w:t>
      </w:r>
      <w:r w:rsidR="00145D5A">
        <w:t>crisaborole</w:t>
      </w:r>
      <w:r>
        <w:t xml:space="preserve"> 2% ointment applied to 30% BSA, eight (13%) with to 45 g </w:t>
      </w:r>
      <w:r w:rsidR="00145D5A">
        <w:t>crisaborole</w:t>
      </w:r>
      <w:r>
        <w:t xml:space="preserve"> 2% ointment applied to 45% BSA and none with vehicle.</w:t>
      </w:r>
    </w:p>
    <w:p w14:paraId="62231177" w14:textId="77777777" w:rsidR="00640E35" w:rsidRDefault="00640E35" w:rsidP="004B6D3D">
      <w:pPr>
        <w:pStyle w:val="ListBullet"/>
      </w:pPr>
      <w:r>
        <w:t xml:space="preserve">In Study AN2728-AD-203 local tolerability improved from </w:t>
      </w:r>
      <w:r w:rsidR="002D085A">
        <w:t>B</w:t>
      </w:r>
      <w:r>
        <w:t>aseline to Day 28. There was one DAE due to application site dermatitis, with an elevated WCC and eosinophil.</w:t>
      </w:r>
    </w:p>
    <w:p w14:paraId="7661EAFA" w14:textId="77777777" w:rsidR="00640E35" w:rsidRPr="00C43900" w:rsidRDefault="00640E35" w:rsidP="00640E35">
      <w:pPr>
        <w:pStyle w:val="Heading7"/>
        <w:rPr>
          <w:sz w:val="22"/>
          <w:szCs w:val="22"/>
        </w:rPr>
      </w:pPr>
      <w:r w:rsidRPr="00C43900">
        <w:rPr>
          <w:sz w:val="22"/>
          <w:szCs w:val="22"/>
        </w:rPr>
        <w:t>Studies evaluable for safety only</w:t>
      </w:r>
    </w:p>
    <w:p w14:paraId="2580767A" w14:textId="77777777" w:rsidR="00640E35" w:rsidRDefault="00640E35" w:rsidP="004B6D3D">
      <w:pPr>
        <w:pStyle w:val="ListBullet"/>
      </w:pPr>
      <w:r>
        <w:t xml:space="preserve">In Study </w:t>
      </w:r>
      <w:proofErr w:type="gramStart"/>
      <w:r>
        <w:t>AN2728-PSR-202</w:t>
      </w:r>
      <w:proofErr w:type="gramEnd"/>
      <w:r>
        <w:t xml:space="preserve"> there was one drug eruption, reported as a SAE, 3 days after intramuscular penicillin.</w:t>
      </w:r>
    </w:p>
    <w:p w14:paraId="4C4DF153" w14:textId="77777777" w:rsidR="00640E35" w:rsidRDefault="00640E35" w:rsidP="00640E35">
      <w:pPr>
        <w:pStyle w:val="Heading4"/>
      </w:pPr>
      <w:r>
        <w:t>Other safety issues</w:t>
      </w:r>
    </w:p>
    <w:p w14:paraId="652FD02C" w14:textId="77777777" w:rsidR="00640E35" w:rsidRDefault="00640E35" w:rsidP="00640E35">
      <w:pPr>
        <w:pStyle w:val="Heading5"/>
      </w:pPr>
      <w:r>
        <w:t>Safety in special populations</w:t>
      </w:r>
    </w:p>
    <w:p w14:paraId="76520BB6" w14:textId="77777777" w:rsidR="00640E35" w:rsidRDefault="00640E35" w:rsidP="00640E35">
      <w:r>
        <w:t>Data were included for children and adolescents and there were no safety issues identified in these populations. There were few data for older persons, pregnancy and lactation.</w:t>
      </w:r>
    </w:p>
    <w:p w14:paraId="44983C41" w14:textId="77777777" w:rsidR="00640E35" w:rsidRDefault="00640E35" w:rsidP="00640E35">
      <w:pPr>
        <w:pStyle w:val="Heading5"/>
      </w:pPr>
      <w:r>
        <w:t>Safety related to drug-drug interactions and other interactions</w:t>
      </w:r>
    </w:p>
    <w:p w14:paraId="1F4C5C43" w14:textId="77777777" w:rsidR="00640E35" w:rsidRPr="003921BD" w:rsidRDefault="00640E35" w:rsidP="00640E35">
      <w:r>
        <w:t xml:space="preserve">The studies </w:t>
      </w:r>
      <w:proofErr w:type="gramStart"/>
      <w:r>
        <w:t>were conducted</w:t>
      </w:r>
      <w:proofErr w:type="gramEnd"/>
      <w:r>
        <w:t xml:space="preserve"> in monotherapy. There was no significant interaction with warfarin.</w:t>
      </w:r>
    </w:p>
    <w:p w14:paraId="4F7C373A" w14:textId="11309EC5" w:rsidR="00605AD4" w:rsidRDefault="00605AD4" w:rsidP="00AB4A60">
      <w:pPr>
        <w:pStyle w:val="Heading4"/>
      </w:pPr>
      <w:r w:rsidRPr="00605AD4">
        <w:t>Post</w:t>
      </w:r>
      <w:r w:rsidR="00301C00">
        <w:t xml:space="preserve"> </w:t>
      </w:r>
      <w:r w:rsidRPr="00605AD4">
        <w:t>marketing data</w:t>
      </w:r>
    </w:p>
    <w:p w14:paraId="6B5F9172" w14:textId="1147AAA9" w:rsidR="00500337" w:rsidRPr="00500337" w:rsidRDefault="000A2A60" w:rsidP="00500337">
      <w:r>
        <w:t>No post</w:t>
      </w:r>
      <w:r w:rsidR="00301C00">
        <w:t xml:space="preserve"> </w:t>
      </w:r>
      <w:r w:rsidR="000C0B89" w:rsidRPr="000C0B89">
        <w:t>marketing data were included in the dossier.</w:t>
      </w:r>
    </w:p>
    <w:p w14:paraId="4C5BB966" w14:textId="77777777" w:rsidR="00605AD4" w:rsidRPr="00605AD4" w:rsidRDefault="00605AD4" w:rsidP="00605AD4">
      <w:pPr>
        <w:pStyle w:val="Heading4"/>
      </w:pPr>
      <w:r w:rsidRPr="00605AD4">
        <w:t>Evaluator’s conclusions on safety</w:t>
      </w:r>
    </w:p>
    <w:p w14:paraId="75E468F9" w14:textId="77777777" w:rsidR="000C0B89" w:rsidRDefault="00145D5A" w:rsidP="000C0B89">
      <w:r>
        <w:t>Crisaborole</w:t>
      </w:r>
      <w:r w:rsidR="000C0B89">
        <w:t xml:space="preserve"> has a favourable safety profile. There was a similar rate of TEAEs with </w:t>
      </w:r>
      <w:r>
        <w:t>crisaborole</w:t>
      </w:r>
      <w:r w:rsidR="000C0B89">
        <w:t xml:space="preserve"> and vehicle. There was a slightly higher rate of treatment related TEAEs due to application site TEAEs. Application site pain </w:t>
      </w:r>
      <w:proofErr w:type="gramStart"/>
      <w:r w:rsidR="000C0B89">
        <w:t>was reported</w:t>
      </w:r>
      <w:proofErr w:type="gramEnd"/>
      <w:r w:rsidR="000C0B89">
        <w:t xml:space="preserve"> in 2.3% to 6.2% of patients.</w:t>
      </w:r>
    </w:p>
    <w:p w14:paraId="569C2060" w14:textId="29B719A6" w:rsidR="000C0B89" w:rsidRDefault="000C0B89" w:rsidP="000C0B89">
      <w:r>
        <w:t xml:space="preserve">There were no deaths during the development program. There were few SAEs, only one of which </w:t>
      </w:r>
      <w:proofErr w:type="gramStart"/>
      <w:r>
        <w:t>could have been related</w:t>
      </w:r>
      <w:proofErr w:type="gramEnd"/>
      <w:r>
        <w:t xml:space="preserve"> to treatment: application site infection. </w:t>
      </w:r>
      <w:r w:rsidR="00414C30">
        <w:t xml:space="preserve">Discontinuation due to adverse events </w:t>
      </w:r>
      <w:r>
        <w:t>was uncommon and discontinuation of treatment due to an application site reaction was in &lt;</w:t>
      </w:r>
      <w:r w:rsidR="00331DFF">
        <w:t> </w:t>
      </w:r>
      <w:proofErr w:type="gramStart"/>
      <w:r>
        <w:t>3%</w:t>
      </w:r>
      <w:proofErr w:type="gramEnd"/>
      <w:r>
        <w:t xml:space="preserve"> of patients.</w:t>
      </w:r>
    </w:p>
    <w:p w14:paraId="3E92EFE5" w14:textId="77777777" w:rsidR="000C0B89" w:rsidRDefault="000C0B89" w:rsidP="000C0B89">
      <w:r>
        <w:t xml:space="preserve">There were occasional reports of elevated hepatic transaminases, one with associated </w:t>
      </w:r>
      <w:proofErr w:type="spellStart"/>
      <w:r>
        <w:t>hyperbilirubinaemia</w:t>
      </w:r>
      <w:proofErr w:type="spellEnd"/>
      <w:r>
        <w:t xml:space="preserve">. There were no other clinically significant abnormalities in clinical </w:t>
      </w:r>
      <w:r>
        <w:lastRenderedPageBreak/>
        <w:t xml:space="preserve">chemistry. There were occasional reports of haematological abnormalities that were attributable to </w:t>
      </w:r>
      <w:proofErr w:type="spellStart"/>
      <w:r>
        <w:t>intercurrent</w:t>
      </w:r>
      <w:proofErr w:type="spellEnd"/>
      <w:r>
        <w:t xml:space="preserve"> illness or to atopic conditions.</w:t>
      </w:r>
    </w:p>
    <w:p w14:paraId="260A090C" w14:textId="77777777" w:rsidR="000C0B89" w:rsidRDefault="000C0B89" w:rsidP="000C0B89">
      <w:r>
        <w:t xml:space="preserve">One patient reported to have an anaphylactic reaction attributed to </w:t>
      </w:r>
      <w:r w:rsidR="00145D5A">
        <w:t>crisaborole</w:t>
      </w:r>
      <w:r>
        <w:t xml:space="preserve"> 2% topical (this may have been due to a nut allergy). A significant proportion of the </w:t>
      </w:r>
      <w:r w:rsidR="00145D5A">
        <w:t>crisaborole</w:t>
      </w:r>
      <w:r>
        <w:t xml:space="preserve"> dose is absorbed </w:t>
      </w:r>
      <w:proofErr w:type="spellStart"/>
      <w:r>
        <w:t>transdermally</w:t>
      </w:r>
      <w:proofErr w:type="spellEnd"/>
      <w:r>
        <w:t xml:space="preserve"> and results in systemic exposure to the two primary metabolites of </w:t>
      </w:r>
      <w:r w:rsidR="00145D5A">
        <w:t>crisaborole</w:t>
      </w:r>
      <w:r>
        <w:t>: AN7602 and AN8323. Hence, there is potential for immunologically mediated adverse drug reactions.</w:t>
      </w:r>
    </w:p>
    <w:p w14:paraId="6A09D791" w14:textId="77777777" w:rsidR="000C0B89" w:rsidRDefault="000C0B89" w:rsidP="000C0B89">
      <w:r>
        <w:t xml:space="preserve">There were few serious cutaneous reactions. One volunteer discontinued because of </w:t>
      </w:r>
      <w:proofErr w:type="spellStart"/>
      <w:r>
        <w:t>urticaria</w:t>
      </w:r>
      <w:proofErr w:type="spellEnd"/>
      <w:r>
        <w:t xml:space="preserve">. </w:t>
      </w:r>
      <w:proofErr w:type="gramStart"/>
      <w:r>
        <w:t>There were several skin and/or soft tissue infections that</w:t>
      </w:r>
      <w:proofErr w:type="gramEnd"/>
      <w:r>
        <w:t xml:space="preserve"> would be consistent with AD. There was one drug eruption, reported as a SAE, and attributed to penicillin.</w:t>
      </w:r>
    </w:p>
    <w:p w14:paraId="169FB716" w14:textId="77777777" w:rsidR="00605AD4" w:rsidRPr="00605AD4" w:rsidRDefault="009456C9" w:rsidP="000C0B89">
      <w:r>
        <w:t xml:space="preserve">The </w:t>
      </w:r>
      <w:proofErr w:type="gramStart"/>
      <w:r>
        <w:t xml:space="preserve">long </w:t>
      </w:r>
      <w:r w:rsidR="000C0B89">
        <w:t>term</w:t>
      </w:r>
      <w:proofErr w:type="gramEnd"/>
      <w:r w:rsidR="000C0B89">
        <w:t xml:space="preserve"> safety data appear to be for &lt;</w:t>
      </w:r>
      <w:r w:rsidR="00331DFF">
        <w:t xml:space="preserve"> </w:t>
      </w:r>
      <w:r w:rsidR="000C0B89">
        <w:t xml:space="preserve">1 year duration and this will need to be clarified with the </w:t>
      </w:r>
      <w:r w:rsidR="00E85E8B">
        <w:t>sponsor</w:t>
      </w:r>
      <w:r w:rsidR="000C0B89">
        <w:t>.</w:t>
      </w:r>
    </w:p>
    <w:p w14:paraId="083F7F91" w14:textId="3C24D1A2" w:rsidR="00605AD4" w:rsidRPr="00605AD4" w:rsidRDefault="00605AD4" w:rsidP="00605AD4">
      <w:pPr>
        <w:pStyle w:val="Heading3"/>
        <w:rPr>
          <w:rFonts w:eastAsia="Cambria"/>
        </w:rPr>
      </w:pPr>
      <w:bookmarkStart w:id="110" w:name="_Toc20896709"/>
      <w:r w:rsidRPr="00605AD4">
        <w:rPr>
          <w:rFonts w:eastAsia="Cambria"/>
        </w:rPr>
        <w:t xml:space="preserve">First </w:t>
      </w:r>
      <w:r w:rsidR="00545C60" w:rsidRPr="00605AD4">
        <w:rPr>
          <w:rFonts w:eastAsia="Cambria"/>
        </w:rPr>
        <w:t>round benefit-risk assessment</w:t>
      </w:r>
      <w:bookmarkEnd w:id="110"/>
    </w:p>
    <w:p w14:paraId="070D967A" w14:textId="77777777" w:rsidR="00605AD4" w:rsidRDefault="00605AD4" w:rsidP="00605AD4">
      <w:pPr>
        <w:pStyle w:val="Heading4"/>
      </w:pPr>
      <w:r w:rsidRPr="00605AD4">
        <w:t>First round assessment of benefits</w:t>
      </w:r>
    </w:p>
    <w:p w14:paraId="2F526DA9" w14:textId="5DE4C18C" w:rsidR="00E45CBC" w:rsidRDefault="00C561C9" w:rsidP="00E45CBC">
      <w:r>
        <w:t xml:space="preserve">Table 8 </w:t>
      </w:r>
      <w:r w:rsidR="00E45CBC">
        <w:t>gives the benefits along with the strengths and uncert</w:t>
      </w:r>
      <w:r w:rsidR="004B6D3D">
        <w:t xml:space="preserve">ainties as was </w:t>
      </w:r>
      <w:r w:rsidR="00E45CBC">
        <w:t>assessed at the first round evaluation.</w:t>
      </w:r>
    </w:p>
    <w:p w14:paraId="0845ADBC" w14:textId="15C8B44A" w:rsidR="00B9479D" w:rsidRPr="00E45CBC" w:rsidRDefault="004B6D3D" w:rsidP="004B6D3D">
      <w:pPr>
        <w:pStyle w:val="TableTitle"/>
      </w:pPr>
      <w:bookmarkStart w:id="111" w:name="_Ref3533263"/>
      <w:r>
        <w:t xml:space="preserve">Table </w:t>
      </w:r>
      <w:bookmarkEnd w:id="111"/>
      <w:r w:rsidR="00C561C9">
        <w:t>8</w:t>
      </w:r>
      <w:r w:rsidR="00B9479D">
        <w:t>: First round assessment of benefits</w:t>
      </w:r>
    </w:p>
    <w:tbl>
      <w:tblPr>
        <w:tblStyle w:val="TableTGAblue"/>
        <w:tblW w:w="9039" w:type="dxa"/>
        <w:tblLook w:val="04A0" w:firstRow="1" w:lastRow="0" w:firstColumn="1" w:lastColumn="0" w:noHBand="0" w:noVBand="1"/>
      </w:tblPr>
      <w:tblGrid>
        <w:gridCol w:w="4928"/>
        <w:gridCol w:w="4111"/>
      </w:tblGrid>
      <w:tr w:rsidR="000C0B89" w:rsidRPr="0013182D" w14:paraId="7F62889D" w14:textId="77777777" w:rsidTr="00545C60">
        <w:trPr>
          <w:cnfStyle w:val="100000000000" w:firstRow="1" w:lastRow="0" w:firstColumn="0" w:lastColumn="0" w:oddVBand="0" w:evenVBand="0" w:oddHBand="0" w:evenHBand="0" w:firstRowFirstColumn="0" w:firstRowLastColumn="0" w:lastRowFirstColumn="0" w:lastRowLastColumn="0"/>
        </w:trPr>
        <w:tc>
          <w:tcPr>
            <w:tcW w:w="4928" w:type="dxa"/>
          </w:tcPr>
          <w:p w14:paraId="7426C7C1" w14:textId="77777777" w:rsidR="000C0B89" w:rsidRPr="00176B73" w:rsidRDefault="000C0B89" w:rsidP="00176B73">
            <w:pPr>
              <w:rPr>
                <w:sz w:val="20"/>
                <w:szCs w:val="20"/>
              </w:rPr>
            </w:pPr>
            <w:r w:rsidRPr="00176B73">
              <w:rPr>
                <w:sz w:val="20"/>
                <w:szCs w:val="20"/>
              </w:rPr>
              <w:t>Benefits</w:t>
            </w:r>
          </w:p>
        </w:tc>
        <w:tc>
          <w:tcPr>
            <w:tcW w:w="4111" w:type="dxa"/>
          </w:tcPr>
          <w:p w14:paraId="0ECA3BBD" w14:textId="77777777" w:rsidR="000C0B89" w:rsidRPr="00176B73" w:rsidRDefault="000C0B89" w:rsidP="00176B73">
            <w:pPr>
              <w:rPr>
                <w:sz w:val="20"/>
                <w:szCs w:val="20"/>
              </w:rPr>
            </w:pPr>
            <w:r w:rsidRPr="00176B73">
              <w:rPr>
                <w:sz w:val="20"/>
                <w:szCs w:val="20"/>
              </w:rPr>
              <w:t>Strengths and Uncertainties</w:t>
            </w:r>
          </w:p>
        </w:tc>
      </w:tr>
      <w:tr w:rsidR="000C0B89" w:rsidRPr="00111D0E" w14:paraId="6B543D29" w14:textId="77777777" w:rsidTr="00545C60">
        <w:tc>
          <w:tcPr>
            <w:tcW w:w="4928" w:type="dxa"/>
          </w:tcPr>
          <w:p w14:paraId="021FEFC4" w14:textId="77777777" w:rsidR="000C0B89" w:rsidRPr="00176B73" w:rsidRDefault="00145D5A" w:rsidP="00176B73">
            <w:pPr>
              <w:rPr>
                <w:sz w:val="20"/>
                <w:szCs w:val="20"/>
              </w:rPr>
            </w:pPr>
            <w:r>
              <w:rPr>
                <w:sz w:val="20"/>
                <w:szCs w:val="20"/>
              </w:rPr>
              <w:t>Crisaborole</w:t>
            </w:r>
            <w:r w:rsidR="000C0B89" w:rsidRPr="00176B73">
              <w:rPr>
                <w:sz w:val="20"/>
                <w:szCs w:val="20"/>
              </w:rPr>
              <w:t xml:space="preserve"> 2% ointment is superior to vehicle for the tre</w:t>
            </w:r>
            <w:r w:rsidR="00176B73">
              <w:rPr>
                <w:sz w:val="20"/>
                <w:szCs w:val="20"/>
              </w:rPr>
              <w:t xml:space="preserve">atment of mild to moderate AD. </w:t>
            </w:r>
            <w:r w:rsidR="000C0B89" w:rsidRPr="00176B73">
              <w:rPr>
                <w:sz w:val="20"/>
                <w:szCs w:val="20"/>
              </w:rPr>
              <w:t xml:space="preserve">In the Integrated Summary of </w:t>
            </w:r>
            <w:proofErr w:type="gramStart"/>
            <w:r w:rsidR="000C0B89" w:rsidRPr="00176B73">
              <w:rPr>
                <w:sz w:val="20"/>
                <w:szCs w:val="20"/>
              </w:rPr>
              <w:t>Efficacy</w:t>
            </w:r>
            <w:proofErr w:type="gramEnd"/>
            <w:r w:rsidR="000C0B89" w:rsidRPr="00176B73">
              <w:rPr>
                <w:sz w:val="20"/>
                <w:szCs w:val="20"/>
              </w:rPr>
              <w:t xml:space="preserve"> the difference in success rate between </w:t>
            </w:r>
            <w:r>
              <w:rPr>
                <w:sz w:val="20"/>
                <w:szCs w:val="20"/>
              </w:rPr>
              <w:t>crisaborole</w:t>
            </w:r>
            <w:r w:rsidR="000C0B89" w:rsidRPr="00176B73">
              <w:rPr>
                <w:sz w:val="20"/>
                <w:szCs w:val="20"/>
              </w:rPr>
              <w:t xml:space="preserve"> 2% ointment and vehicle was 10.3% of patients.</w:t>
            </w:r>
            <w:r>
              <w:rPr>
                <w:sz w:val="20"/>
                <w:szCs w:val="20"/>
              </w:rPr>
              <w:t xml:space="preserve"> </w:t>
            </w:r>
            <w:r w:rsidR="000C0B89" w:rsidRPr="00176B73">
              <w:rPr>
                <w:sz w:val="20"/>
                <w:szCs w:val="20"/>
              </w:rPr>
              <w:t>This indicates a number needed to treat of 10.</w:t>
            </w:r>
          </w:p>
          <w:p w14:paraId="1E3DE814" w14:textId="77777777" w:rsidR="000C0B89" w:rsidRPr="00176B73" w:rsidRDefault="000C0B89" w:rsidP="00176B73">
            <w:pPr>
              <w:rPr>
                <w:sz w:val="20"/>
                <w:szCs w:val="20"/>
              </w:rPr>
            </w:pPr>
            <w:r w:rsidRPr="00176B73">
              <w:rPr>
                <w:sz w:val="20"/>
                <w:szCs w:val="20"/>
              </w:rPr>
              <w:t xml:space="preserve">Overall, the difference between </w:t>
            </w:r>
            <w:r w:rsidR="00145D5A">
              <w:rPr>
                <w:sz w:val="20"/>
                <w:szCs w:val="20"/>
              </w:rPr>
              <w:t>crisaborole</w:t>
            </w:r>
            <w:r w:rsidRPr="00176B73">
              <w:rPr>
                <w:sz w:val="20"/>
                <w:szCs w:val="20"/>
              </w:rPr>
              <w:t xml:space="preserve"> and vehicle </w:t>
            </w:r>
            <w:proofErr w:type="gramStart"/>
            <w:r w:rsidRPr="00176B73">
              <w:rPr>
                <w:sz w:val="20"/>
                <w:szCs w:val="20"/>
              </w:rPr>
              <w:t>in success in improvement in pruritus at Day 29</w:t>
            </w:r>
            <w:proofErr w:type="gramEnd"/>
            <w:r w:rsidRPr="00176B73">
              <w:rPr>
                <w:sz w:val="20"/>
                <w:szCs w:val="20"/>
              </w:rPr>
              <w:t xml:space="preserve"> was 10% of patients.</w:t>
            </w:r>
            <w:r w:rsidR="00145D5A">
              <w:rPr>
                <w:sz w:val="20"/>
                <w:szCs w:val="20"/>
              </w:rPr>
              <w:t xml:space="preserve"> </w:t>
            </w:r>
            <w:r w:rsidRPr="00176B73">
              <w:rPr>
                <w:sz w:val="20"/>
                <w:szCs w:val="20"/>
              </w:rPr>
              <w:t>This indicates a number needed to treat of 10.</w:t>
            </w:r>
          </w:p>
          <w:p w14:paraId="47FD11BF" w14:textId="77777777" w:rsidR="000C0B89" w:rsidRPr="00176B73" w:rsidRDefault="000C0B89" w:rsidP="00176B73">
            <w:pPr>
              <w:rPr>
                <w:sz w:val="20"/>
                <w:szCs w:val="20"/>
              </w:rPr>
            </w:pPr>
            <w:r w:rsidRPr="00176B73">
              <w:rPr>
                <w:sz w:val="20"/>
                <w:szCs w:val="20"/>
              </w:rPr>
              <w:t xml:space="preserve">Improvement in pruritus score </w:t>
            </w:r>
            <w:proofErr w:type="gramStart"/>
            <w:r w:rsidRPr="00176B73">
              <w:rPr>
                <w:sz w:val="20"/>
                <w:szCs w:val="20"/>
              </w:rPr>
              <w:t>was demonstrated from Day 8 and increased through to Day 29</w:t>
            </w:r>
            <w:proofErr w:type="gramEnd"/>
            <w:r w:rsidRPr="00176B73">
              <w:rPr>
                <w:sz w:val="20"/>
                <w:szCs w:val="20"/>
              </w:rPr>
              <w:t>.</w:t>
            </w:r>
            <w:r w:rsidR="00145D5A">
              <w:rPr>
                <w:sz w:val="20"/>
                <w:szCs w:val="20"/>
              </w:rPr>
              <w:t xml:space="preserve"> </w:t>
            </w:r>
            <w:r w:rsidRPr="00176B73">
              <w:rPr>
                <w:sz w:val="20"/>
                <w:szCs w:val="20"/>
              </w:rPr>
              <w:t xml:space="preserve">The median time to improvement in pruritus of 5.0 days earlier with </w:t>
            </w:r>
            <w:r w:rsidR="00145D5A">
              <w:rPr>
                <w:sz w:val="20"/>
                <w:szCs w:val="20"/>
              </w:rPr>
              <w:t>crisaborole</w:t>
            </w:r>
            <w:r w:rsidRPr="00176B73">
              <w:rPr>
                <w:sz w:val="20"/>
                <w:szCs w:val="20"/>
              </w:rPr>
              <w:t>.</w:t>
            </w:r>
          </w:p>
          <w:p w14:paraId="529EABFF" w14:textId="77777777" w:rsidR="000C0B89" w:rsidRPr="00176B73" w:rsidRDefault="000C0B89" w:rsidP="00176B73">
            <w:pPr>
              <w:rPr>
                <w:sz w:val="20"/>
                <w:szCs w:val="20"/>
              </w:rPr>
            </w:pPr>
            <w:r w:rsidRPr="00176B73">
              <w:rPr>
                <w:sz w:val="20"/>
                <w:szCs w:val="20"/>
              </w:rPr>
              <w:t>Th</w:t>
            </w:r>
            <w:r w:rsidR="009061D1">
              <w:rPr>
                <w:sz w:val="20"/>
                <w:szCs w:val="20"/>
              </w:rPr>
              <w:t>e difference in improvement in t</w:t>
            </w:r>
            <w:r w:rsidRPr="00176B73">
              <w:rPr>
                <w:sz w:val="20"/>
                <w:szCs w:val="20"/>
              </w:rPr>
              <w:t xml:space="preserve">reatable </w:t>
            </w:r>
            <w:r w:rsidR="009061D1">
              <w:rPr>
                <w:sz w:val="20"/>
                <w:szCs w:val="20"/>
              </w:rPr>
              <w:t>%</w:t>
            </w:r>
            <w:r w:rsidRPr="00176B73">
              <w:rPr>
                <w:sz w:val="20"/>
                <w:szCs w:val="20"/>
              </w:rPr>
              <w:t xml:space="preserve">BSA for </w:t>
            </w:r>
            <w:r w:rsidR="00145D5A">
              <w:rPr>
                <w:sz w:val="20"/>
                <w:szCs w:val="20"/>
              </w:rPr>
              <w:t>crisaborole</w:t>
            </w:r>
            <w:r w:rsidRPr="00176B73">
              <w:rPr>
                <w:sz w:val="20"/>
                <w:szCs w:val="20"/>
              </w:rPr>
              <w:t xml:space="preserve"> compared to vehicle was </w:t>
            </w:r>
            <w:r w:rsidR="009061D1">
              <w:rPr>
                <w:sz w:val="20"/>
                <w:szCs w:val="20"/>
              </w:rPr>
              <w:t>–</w:t>
            </w:r>
            <w:r w:rsidRPr="00176B73">
              <w:rPr>
                <w:sz w:val="20"/>
                <w:szCs w:val="20"/>
              </w:rPr>
              <w:t>3%.</w:t>
            </w:r>
          </w:p>
          <w:p w14:paraId="2C3926C9" w14:textId="77777777" w:rsidR="000C0B89" w:rsidRPr="00176B73" w:rsidRDefault="000C0B89" w:rsidP="00176B73">
            <w:pPr>
              <w:rPr>
                <w:sz w:val="20"/>
                <w:szCs w:val="20"/>
              </w:rPr>
            </w:pPr>
            <w:r w:rsidRPr="00176B73">
              <w:rPr>
                <w:sz w:val="20"/>
                <w:szCs w:val="20"/>
              </w:rPr>
              <w:t>In Study AN2728-AD-301, the difference in proportion of patients with ISGA of Clear or Almost Clear at Day 29 was 11.1%.</w:t>
            </w:r>
            <w:r w:rsidR="00145D5A">
              <w:rPr>
                <w:sz w:val="20"/>
                <w:szCs w:val="20"/>
              </w:rPr>
              <w:t xml:space="preserve"> </w:t>
            </w:r>
            <w:r w:rsidRPr="00176B73">
              <w:rPr>
                <w:sz w:val="20"/>
                <w:szCs w:val="20"/>
              </w:rPr>
              <w:t>In Study</w:t>
            </w:r>
            <w:r w:rsidR="00D16F62">
              <w:rPr>
                <w:sz w:val="20"/>
                <w:szCs w:val="20"/>
              </w:rPr>
              <w:t> </w:t>
            </w:r>
            <w:r w:rsidRPr="00176B73">
              <w:rPr>
                <w:sz w:val="20"/>
                <w:szCs w:val="20"/>
              </w:rPr>
              <w:t>AN2728-AD-302, the difference in proportion of patients with ISGA of Clear or Almost Clear at Day 29 was 18.8%.</w:t>
            </w:r>
          </w:p>
          <w:p w14:paraId="2791BBFF" w14:textId="77777777" w:rsidR="000C0B89" w:rsidRPr="00176B73" w:rsidRDefault="00145D5A" w:rsidP="00176B73">
            <w:pPr>
              <w:rPr>
                <w:sz w:val="20"/>
                <w:szCs w:val="20"/>
              </w:rPr>
            </w:pPr>
            <w:r>
              <w:rPr>
                <w:sz w:val="20"/>
                <w:szCs w:val="20"/>
              </w:rPr>
              <w:t>Crisaborole</w:t>
            </w:r>
            <w:r w:rsidR="000C0B89" w:rsidRPr="00176B73">
              <w:rPr>
                <w:sz w:val="20"/>
                <w:szCs w:val="20"/>
              </w:rPr>
              <w:t xml:space="preserve"> improved all the symptoms of AD, compared with vehicle.</w:t>
            </w:r>
          </w:p>
          <w:p w14:paraId="1CE5EA59" w14:textId="77777777" w:rsidR="000C0B89" w:rsidRPr="00176B73" w:rsidRDefault="000C0B89" w:rsidP="00176B73">
            <w:pPr>
              <w:rPr>
                <w:sz w:val="20"/>
                <w:szCs w:val="20"/>
              </w:rPr>
            </w:pPr>
            <w:r w:rsidRPr="00176B73">
              <w:rPr>
                <w:sz w:val="20"/>
                <w:szCs w:val="20"/>
              </w:rPr>
              <w:t>Improvements in AD were measurable from Day 8 of treatment and increased to Day 29.</w:t>
            </w:r>
          </w:p>
        </w:tc>
        <w:tc>
          <w:tcPr>
            <w:tcW w:w="4111" w:type="dxa"/>
          </w:tcPr>
          <w:p w14:paraId="3B5C2176" w14:textId="77777777" w:rsidR="000C0B89" w:rsidRPr="00176B73" w:rsidRDefault="000C0B89" w:rsidP="00176B73">
            <w:pPr>
              <w:rPr>
                <w:sz w:val="20"/>
                <w:szCs w:val="20"/>
              </w:rPr>
            </w:pPr>
            <w:r w:rsidRPr="00176B73">
              <w:rPr>
                <w:sz w:val="20"/>
                <w:szCs w:val="20"/>
              </w:rPr>
              <w:t>The pivotal studies wer</w:t>
            </w:r>
            <w:r w:rsidR="00E45CBC" w:rsidRPr="00176B73">
              <w:rPr>
                <w:sz w:val="20"/>
                <w:szCs w:val="20"/>
              </w:rPr>
              <w:t xml:space="preserve">e well designed and conducted. </w:t>
            </w:r>
            <w:r w:rsidRPr="00176B73">
              <w:rPr>
                <w:sz w:val="20"/>
                <w:szCs w:val="20"/>
              </w:rPr>
              <w:t>The study population is representative of the proposed target pa</w:t>
            </w:r>
            <w:r w:rsidR="00E45CBC" w:rsidRPr="00176B73">
              <w:rPr>
                <w:sz w:val="20"/>
                <w:szCs w:val="20"/>
              </w:rPr>
              <w:t xml:space="preserve">tient population in Australia. </w:t>
            </w:r>
            <w:r w:rsidRPr="00176B73">
              <w:rPr>
                <w:sz w:val="20"/>
                <w:szCs w:val="20"/>
              </w:rPr>
              <w:t>The outcome measures were previously tested and were clinically relevant.</w:t>
            </w:r>
            <w:r w:rsidR="00E45CBC" w:rsidRPr="00176B73">
              <w:rPr>
                <w:sz w:val="20"/>
                <w:szCs w:val="20"/>
              </w:rPr>
              <w:t xml:space="preserve"> </w:t>
            </w:r>
            <w:r w:rsidRPr="00176B73">
              <w:rPr>
                <w:sz w:val="20"/>
                <w:szCs w:val="20"/>
              </w:rPr>
              <w:t>The statist</w:t>
            </w:r>
            <w:r w:rsidR="00E45CBC" w:rsidRPr="00176B73">
              <w:rPr>
                <w:sz w:val="20"/>
                <w:szCs w:val="20"/>
              </w:rPr>
              <w:t xml:space="preserve">ical analysis was appropriate. </w:t>
            </w:r>
            <w:r w:rsidRPr="00176B73">
              <w:rPr>
                <w:sz w:val="20"/>
                <w:szCs w:val="20"/>
              </w:rPr>
              <w:t>The analysis included all p</w:t>
            </w:r>
            <w:r w:rsidR="00E45CBC" w:rsidRPr="00176B73">
              <w:rPr>
                <w:sz w:val="20"/>
                <w:szCs w:val="20"/>
              </w:rPr>
              <w:t xml:space="preserve">atients in the ITT population. </w:t>
            </w:r>
            <w:r w:rsidRPr="00176B73">
              <w:rPr>
                <w:sz w:val="20"/>
                <w:szCs w:val="20"/>
              </w:rPr>
              <w:t xml:space="preserve">All outcome measures </w:t>
            </w:r>
            <w:proofErr w:type="gramStart"/>
            <w:r w:rsidRPr="00176B73">
              <w:rPr>
                <w:sz w:val="20"/>
                <w:szCs w:val="20"/>
              </w:rPr>
              <w:t>were reported</w:t>
            </w:r>
            <w:proofErr w:type="gramEnd"/>
            <w:r w:rsidRPr="00176B73">
              <w:rPr>
                <w:sz w:val="20"/>
                <w:szCs w:val="20"/>
              </w:rPr>
              <w:t>.</w:t>
            </w:r>
          </w:p>
          <w:p w14:paraId="587C907F" w14:textId="77777777" w:rsidR="000C0B89" w:rsidRPr="00176B73" w:rsidRDefault="000C0B89" w:rsidP="00176B73">
            <w:pPr>
              <w:rPr>
                <w:sz w:val="20"/>
                <w:szCs w:val="20"/>
              </w:rPr>
            </w:pPr>
            <w:r w:rsidRPr="00176B73">
              <w:rPr>
                <w:sz w:val="20"/>
                <w:szCs w:val="20"/>
              </w:rPr>
              <w:t xml:space="preserve">The efficacy data are restricted to </w:t>
            </w:r>
            <w:r w:rsidR="00145D5A">
              <w:rPr>
                <w:sz w:val="20"/>
                <w:szCs w:val="20"/>
              </w:rPr>
              <w:t>crisaborole</w:t>
            </w:r>
            <w:r w:rsidR="002A4EC2">
              <w:rPr>
                <w:sz w:val="20"/>
                <w:szCs w:val="20"/>
              </w:rPr>
              <w:t xml:space="preserve"> 2% in monotherapy</w:t>
            </w:r>
            <w:r w:rsidRPr="00176B73">
              <w:rPr>
                <w:sz w:val="20"/>
                <w:szCs w:val="20"/>
              </w:rPr>
              <w:t xml:space="preserve"> and the only direct comparisons have been with ve</w:t>
            </w:r>
            <w:r w:rsidR="00E45CBC" w:rsidRPr="00176B73">
              <w:rPr>
                <w:sz w:val="20"/>
                <w:szCs w:val="20"/>
              </w:rPr>
              <w:t xml:space="preserve">hicle. </w:t>
            </w:r>
            <w:r w:rsidRPr="00176B73">
              <w:rPr>
                <w:sz w:val="20"/>
                <w:szCs w:val="20"/>
              </w:rPr>
              <w:t>Specific issues are:</w:t>
            </w:r>
          </w:p>
          <w:p w14:paraId="3DC02FCE" w14:textId="77777777" w:rsidR="000C0B89" w:rsidRPr="00176B73" w:rsidRDefault="000C0B89" w:rsidP="00176B73">
            <w:pPr>
              <w:pStyle w:val="ListBullet"/>
              <w:rPr>
                <w:sz w:val="20"/>
                <w:szCs w:val="20"/>
              </w:rPr>
            </w:pPr>
            <w:r w:rsidRPr="00176B73">
              <w:rPr>
                <w:sz w:val="20"/>
                <w:szCs w:val="20"/>
              </w:rPr>
              <w:t>No studies with propr</w:t>
            </w:r>
            <w:r w:rsidR="00176B73">
              <w:rPr>
                <w:sz w:val="20"/>
                <w:szCs w:val="20"/>
              </w:rPr>
              <w:t>ietary emollients as comparator</w:t>
            </w:r>
          </w:p>
          <w:p w14:paraId="10F6B93F" w14:textId="77777777" w:rsidR="000C0B89" w:rsidRPr="00176B73" w:rsidRDefault="000C0B89" w:rsidP="00176B73">
            <w:pPr>
              <w:pStyle w:val="ListBullet"/>
              <w:rPr>
                <w:sz w:val="20"/>
                <w:szCs w:val="20"/>
              </w:rPr>
            </w:pPr>
            <w:r w:rsidRPr="00176B73">
              <w:rPr>
                <w:sz w:val="20"/>
                <w:szCs w:val="20"/>
              </w:rPr>
              <w:t>No</w:t>
            </w:r>
            <w:r w:rsidR="00176B73">
              <w:rPr>
                <w:sz w:val="20"/>
                <w:szCs w:val="20"/>
              </w:rPr>
              <w:t xml:space="preserve"> studies with TCS as comparator</w:t>
            </w:r>
          </w:p>
          <w:p w14:paraId="642D5D55" w14:textId="77777777" w:rsidR="000C0B89" w:rsidRPr="00176B73" w:rsidRDefault="000C0B89" w:rsidP="00176B73">
            <w:pPr>
              <w:pStyle w:val="ListBullet"/>
              <w:rPr>
                <w:sz w:val="20"/>
                <w:szCs w:val="20"/>
              </w:rPr>
            </w:pPr>
            <w:r w:rsidRPr="00176B73">
              <w:rPr>
                <w:sz w:val="20"/>
                <w:szCs w:val="20"/>
              </w:rPr>
              <w:t>No</w:t>
            </w:r>
            <w:r w:rsidR="00176B73">
              <w:rPr>
                <w:sz w:val="20"/>
                <w:szCs w:val="20"/>
              </w:rPr>
              <w:t xml:space="preserve"> studies with TCI as comparator</w:t>
            </w:r>
          </w:p>
          <w:p w14:paraId="3B626F9A" w14:textId="77777777" w:rsidR="000C0B89" w:rsidRPr="00176B73" w:rsidRDefault="000C0B89" w:rsidP="00176B73">
            <w:pPr>
              <w:pStyle w:val="ListBullet"/>
              <w:rPr>
                <w:sz w:val="20"/>
                <w:szCs w:val="20"/>
              </w:rPr>
            </w:pPr>
            <w:r w:rsidRPr="00176B73">
              <w:rPr>
                <w:sz w:val="20"/>
                <w:szCs w:val="20"/>
              </w:rPr>
              <w:t>No</w:t>
            </w:r>
            <w:r w:rsidR="00176B73">
              <w:rPr>
                <w:sz w:val="20"/>
                <w:szCs w:val="20"/>
              </w:rPr>
              <w:t xml:space="preserve"> studies as combination therapy</w:t>
            </w:r>
          </w:p>
          <w:p w14:paraId="4A604C19" w14:textId="77777777" w:rsidR="000C0B89" w:rsidRPr="00176B73" w:rsidRDefault="000C0B89" w:rsidP="00176B73">
            <w:pPr>
              <w:rPr>
                <w:sz w:val="20"/>
                <w:szCs w:val="20"/>
              </w:rPr>
            </w:pPr>
            <w:r w:rsidRPr="00176B73">
              <w:rPr>
                <w:sz w:val="20"/>
                <w:szCs w:val="20"/>
              </w:rPr>
              <w:t>The efficacy data only cover a d</w:t>
            </w:r>
            <w:r w:rsidR="00E45CBC" w:rsidRPr="00176B73">
              <w:rPr>
                <w:sz w:val="20"/>
                <w:szCs w:val="20"/>
              </w:rPr>
              <w:t xml:space="preserve">uration of therapy of 4 weeks. </w:t>
            </w:r>
            <w:r w:rsidR="009456C9">
              <w:rPr>
                <w:sz w:val="20"/>
                <w:szCs w:val="20"/>
              </w:rPr>
              <w:t xml:space="preserve">There are no </w:t>
            </w:r>
            <w:proofErr w:type="gramStart"/>
            <w:r w:rsidR="009456C9">
              <w:rPr>
                <w:sz w:val="20"/>
                <w:szCs w:val="20"/>
              </w:rPr>
              <w:t xml:space="preserve">long </w:t>
            </w:r>
            <w:r w:rsidRPr="00176B73">
              <w:rPr>
                <w:sz w:val="20"/>
                <w:szCs w:val="20"/>
              </w:rPr>
              <w:t>term</w:t>
            </w:r>
            <w:proofErr w:type="gramEnd"/>
            <w:r w:rsidRPr="00176B73">
              <w:rPr>
                <w:sz w:val="20"/>
                <w:szCs w:val="20"/>
              </w:rPr>
              <w:t xml:space="preserve"> efficacy data, and it is not clear whether response to </w:t>
            </w:r>
            <w:r w:rsidR="00145D5A">
              <w:rPr>
                <w:sz w:val="20"/>
                <w:szCs w:val="20"/>
              </w:rPr>
              <w:t>crisaborole</w:t>
            </w:r>
            <w:r w:rsidR="00E45CBC" w:rsidRPr="00176B73">
              <w:rPr>
                <w:sz w:val="20"/>
                <w:szCs w:val="20"/>
              </w:rPr>
              <w:t xml:space="preserve"> is maintained over time. </w:t>
            </w:r>
            <w:r w:rsidRPr="00176B73">
              <w:rPr>
                <w:sz w:val="20"/>
                <w:szCs w:val="20"/>
              </w:rPr>
              <w:t>There were also no data as</w:t>
            </w:r>
            <w:r w:rsidR="00176B73">
              <w:rPr>
                <w:sz w:val="20"/>
                <w:szCs w:val="20"/>
              </w:rPr>
              <w:t>sessing for rebound phenomenon.</w:t>
            </w:r>
          </w:p>
        </w:tc>
      </w:tr>
    </w:tbl>
    <w:p w14:paraId="19BB452F" w14:textId="77777777" w:rsidR="00605AD4" w:rsidRDefault="00605AD4" w:rsidP="00605AD4">
      <w:pPr>
        <w:pStyle w:val="Heading4"/>
      </w:pPr>
      <w:r w:rsidRPr="00605AD4">
        <w:lastRenderedPageBreak/>
        <w:t>First round assessment of risks</w:t>
      </w:r>
    </w:p>
    <w:p w14:paraId="4059D625" w14:textId="0EFD880B" w:rsidR="00E45CBC" w:rsidRDefault="00C561C9" w:rsidP="00E45CBC">
      <w:r>
        <w:t xml:space="preserve">Table </w:t>
      </w:r>
      <w:proofErr w:type="gramStart"/>
      <w:r>
        <w:t>9</w:t>
      </w:r>
      <w:proofErr w:type="gramEnd"/>
      <w:r w:rsidR="00E45CBC">
        <w:t xml:space="preserve">, below, </w:t>
      </w:r>
      <w:r w:rsidR="00B9479D">
        <w:t>gives the risks along with their strengths and uncertainties as assessed at the first round evaluation.</w:t>
      </w:r>
    </w:p>
    <w:p w14:paraId="51791A83" w14:textId="21A50FA4" w:rsidR="00B9479D" w:rsidRPr="00E45CBC" w:rsidRDefault="004B6D3D" w:rsidP="004B6D3D">
      <w:pPr>
        <w:pStyle w:val="TableTitle"/>
      </w:pPr>
      <w:bookmarkStart w:id="112" w:name="_Ref3533293"/>
      <w:r>
        <w:t>Table</w:t>
      </w:r>
      <w:bookmarkEnd w:id="112"/>
      <w:r w:rsidR="00C561C9">
        <w:t xml:space="preserve"> 9</w:t>
      </w:r>
      <w:r w:rsidR="00B9479D">
        <w:t>: First round assessment of risks</w:t>
      </w:r>
    </w:p>
    <w:tbl>
      <w:tblPr>
        <w:tblStyle w:val="TableTGAblue"/>
        <w:tblW w:w="0" w:type="auto"/>
        <w:tblLook w:val="04A0" w:firstRow="1" w:lastRow="0" w:firstColumn="1" w:lastColumn="0" w:noHBand="0" w:noVBand="1"/>
      </w:tblPr>
      <w:tblGrid>
        <w:gridCol w:w="4357"/>
        <w:gridCol w:w="4363"/>
      </w:tblGrid>
      <w:tr w:rsidR="00E45CBC" w:rsidRPr="00176B73" w14:paraId="03928449" w14:textId="77777777" w:rsidTr="00E45CBC">
        <w:trPr>
          <w:cnfStyle w:val="100000000000" w:firstRow="1" w:lastRow="0" w:firstColumn="0" w:lastColumn="0" w:oddVBand="0" w:evenVBand="0" w:oddHBand="0" w:evenHBand="0" w:firstRowFirstColumn="0" w:firstRowLastColumn="0" w:lastRowFirstColumn="0" w:lastRowLastColumn="0"/>
        </w:trPr>
        <w:tc>
          <w:tcPr>
            <w:tcW w:w="4395" w:type="dxa"/>
          </w:tcPr>
          <w:p w14:paraId="2DFB01F6" w14:textId="77777777" w:rsidR="00E45CBC" w:rsidRPr="00176B73" w:rsidRDefault="00E45CBC" w:rsidP="001D118E">
            <w:pPr>
              <w:rPr>
                <w:rFonts w:asciiTheme="minorHAnsi" w:hAnsiTheme="minorHAnsi"/>
                <w:b w:val="0"/>
                <w:sz w:val="20"/>
                <w:szCs w:val="20"/>
              </w:rPr>
            </w:pPr>
            <w:r w:rsidRPr="00176B73">
              <w:rPr>
                <w:rFonts w:asciiTheme="minorHAnsi" w:hAnsiTheme="minorHAnsi"/>
                <w:sz w:val="20"/>
                <w:szCs w:val="20"/>
              </w:rPr>
              <w:t>Risks</w:t>
            </w:r>
          </w:p>
        </w:tc>
        <w:tc>
          <w:tcPr>
            <w:tcW w:w="4394" w:type="dxa"/>
          </w:tcPr>
          <w:p w14:paraId="11870333" w14:textId="77777777" w:rsidR="00E45CBC" w:rsidRPr="00176B73" w:rsidRDefault="00E45CBC" w:rsidP="001D118E">
            <w:pPr>
              <w:rPr>
                <w:rFonts w:asciiTheme="minorHAnsi" w:hAnsiTheme="minorHAnsi"/>
                <w:b w:val="0"/>
                <w:sz w:val="20"/>
                <w:szCs w:val="20"/>
              </w:rPr>
            </w:pPr>
            <w:r w:rsidRPr="00176B73">
              <w:rPr>
                <w:rFonts w:asciiTheme="minorHAnsi" w:hAnsiTheme="minorHAnsi"/>
                <w:sz w:val="20"/>
                <w:szCs w:val="20"/>
              </w:rPr>
              <w:t>Strengths and Uncertainties</w:t>
            </w:r>
          </w:p>
        </w:tc>
      </w:tr>
      <w:tr w:rsidR="00E45CBC" w:rsidRPr="00176B73" w14:paraId="45D039DD" w14:textId="77777777" w:rsidTr="00E45CBC">
        <w:tc>
          <w:tcPr>
            <w:tcW w:w="4395" w:type="dxa"/>
          </w:tcPr>
          <w:p w14:paraId="26E9A64F" w14:textId="77777777" w:rsidR="00E45CBC" w:rsidRPr="00176B73" w:rsidRDefault="00145D5A" w:rsidP="001D118E">
            <w:pPr>
              <w:rPr>
                <w:sz w:val="20"/>
                <w:szCs w:val="20"/>
                <w:lang w:eastAsia="ja-JP"/>
              </w:rPr>
            </w:pPr>
            <w:r>
              <w:rPr>
                <w:sz w:val="20"/>
                <w:szCs w:val="20"/>
                <w:lang w:eastAsia="ja-JP"/>
              </w:rPr>
              <w:t>Crisaborole</w:t>
            </w:r>
            <w:r w:rsidR="00E45CBC" w:rsidRPr="00176B73">
              <w:rPr>
                <w:sz w:val="20"/>
                <w:szCs w:val="20"/>
                <w:lang w:eastAsia="ja-JP"/>
              </w:rPr>
              <w:t xml:space="preserve"> has a favourable safety profile. There was a similar rate of TEAEs with </w:t>
            </w:r>
            <w:r>
              <w:rPr>
                <w:sz w:val="20"/>
                <w:szCs w:val="20"/>
                <w:lang w:eastAsia="ja-JP"/>
              </w:rPr>
              <w:t>crisaborole</w:t>
            </w:r>
            <w:r w:rsidR="00E45CBC" w:rsidRPr="00176B73">
              <w:rPr>
                <w:sz w:val="20"/>
                <w:szCs w:val="20"/>
                <w:lang w:eastAsia="ja-JP"/>
              </w:rPr>
              <w:t xml:space="preserve"> and vehicle. There was a slightly higher rate of treatment related TEAEs due to application site TEAEs. Application site pain </w:t>
            </w:r>
            <w:proofErr w:type="gramStart"/>
            <w:r w:rsidR="00E45CBC" w:rsidRPr="00176B73">
              <w:rPr>
                <w:sz w:val="20"/>
                <w:szCs w:val="20"/>
                <w:lang w:eastAsia="ja-JP"/>
              </w:rPr>
              <w:t>was reported</w:t>
            </w:r>
            <w:proofErr w:type="gramEnd"/>
            <w:r w:rsidR="00E45CBC" w:rsidRPr="00176B73">
              <w:rPr>
                <w:sz w:val="20"/>
                <w:szCs w:val="20"/>
                <w:lang w:eastAsia="ja-JP"/>
              </w:rPr>
              <w:t xml:space="preserve"> in 2.3% to 6.2% of patients.</w:t>
            </w:r>
          </w:p>
          <w:p w14:paraId="6C9DEA9B" w14:textId="77777777" w:rsidR="00E45CBC" w:rsidRPr="00176B73" w:rsidRDefault="00E45CBC" w:rsidP="001D118E">
            <w:pPr>
              <w:rPr>
                <w:sz w:val="20"/>
                <w:szCs w:val="20"/>
                <w:lang w:eastAsia="ja-JP"/>
              </w:rPr>
            </w:pPr>
            <w:r w:rsidRPr="00176B73">
              <w:rPr>
                <w:sz w:val="20"/>
                <w:szCs w:val="20"/>
                <w:lang w:eastAsia="ja-JP"/>
              </w:rPr>
              <w:t xml:space="preserve">There were no deaths during the development program. There were few SAEs, only one of which </w:t>
            </w:r>
            <w:proofErr w:type="gramStart"/>
            <w:r w:rsidRPr="00176B73">
              <w:rPr>
                <w:sz w:val="20"/>
                <w:szCs w:val="20"/>
                <w:lang w:eastAsia="ja-JP"/>
              </w:rPr>
              <w:t>could have been related</w:t>
            </w:r>
            <w:proofErr w:type="gramEnd"/>
            <w:r w:rsidRPr="00176B73">
              <w:rPr>
                <w:sz w:val="20"/>
                <w:szCs w:val="20"/>
                <w:lang w:eastAsia="ja-JP"/>
              </w:rPr>
              <w:t xml:space="preserve"> to treatment: application site infection. DAE was uncommon and discontinuation of treatment due to an application site reaction was in &lt;</w:t>
            </w:r>
            <w:r w:rsidR="00331DFF">
              <w:rPr>
                <w:sz w:val="20"/>
                <w:szCs w:val="20"/>
                <w:lang w:eastAsia="ja-JP"/>
              </w:rPr>
              <w:t xml:space="preserve"> </w:t>
            </w:r>
            <w:r w:rsidRPr="00176B73">
              <w:rPr>
                <w:sz w:val="20"/>
                <w:szCs w:val="20"/>
                <w:lang w:eastAsia="ja-JP"/>
              </w:rPr>
              <w:t>3% of patients.</w:t>
            </w:r>
          </w:p>
          <w:p w14:paraId="013E2836" w14:textId="77777777" w:rsidR="00E45CBC" w:rsidRPr="00176B73" w:rsidRDefault="00E45CBC" w:rsidP="00E45CBC">
            <w:pPr>
              <w:rPr>
                <w:sz w:val="20"/>
                <w:szCs w:val="20"/>
                <w:lang w:eastAsia="ja-JP"/>
              </w:rPr>
            </w:pPr>
            <w:r w:rsidRPr="00176B73">
              <w:rPr>
                <w:sz w:val="20"/>
                <w:szCs w:val="20"/>
                <w:lang w:eastAsia="ja-JP"/>
              </w:rPr>
              <w:t>There were few serious cutaneous reactions.</w:t>
            </w:r>
          </w:p>
        </w:tc>
        <w:tc>
          <w:tcPr>
            <w:tcW w:w="4394" w:type="dxa"/>
          </w:tcPr>
          <w:p w14:paraId="4899424F" w14:textId="77777777" w:rsidR="00E45CBC" w:rsidRPr="00176B73" w:rsidRDefault="00E45CBC" w:rsidP="001D118E">
            <w:pPr>
              <w:rPr>
                <w:sz w:val="20"/>
                <w:szCs w:val="20"/>
                <w:lang w:eastAsia="ja-JP"/>
              </w:rPr>
            </w:pPr>
            <w:r w:rsidRPr="00176B73">
              <w:rPr>
                <w:sz w:val="20"/>
                <w:szCs w:val="20"/>
                <w:lang w:eastAsia="ja-JP"/>
              </w:rPr>
              <w:t xml:space="preserve">There were occasional reports of elevated hepatic transaminases, one with associated </w:t>
            </w:r>
            <w:proofErr w:type="spellStart"/>
            <w:r w:rsidRPr="00176B73">
              <w:rPr>
                <w:sz w:val="20"/>
                <w:szCs w:val="20"/>
                <w:lang w:eastAsia="ja-JP"/>
              </w:rPr>
              <w:t>hyperbilirubinaemia</w:t>
            </w:r>
            <w:proofErr w:type="spellEnd"/>
            <w:r w:rsidRPr="00176B73">
              <w:rPr>
                <w:sz w:val="20"/>
                <w:szCs w:val="20"/>
                <w:lang w:eastAsia="ja-JP"/>
              </w:rPr>
              <w:t xml:space="preserve">. It is not clear how many patients fulfilled the criteria of </w:t>
            </w:r>
            <w:proofErr w:type="spellStart"/>
            <w:r w:rsidRPr="00176B73">
              <w:rPr>
                <w:sz w:val="20"/>
                <w:szCs w:val="20"/>
                <w:lang w:eastAsia="ja-JP"/>
              </w:rPr>
              <w:t>Hy’s</w:t>
            </w:r>
            <w:proofErr w:type="spellEnd"/>
            <w:r w:rsidRPr="00176B73">
              <w:rPr>
                <w:sz w:val="20"/>
                <w:szCs w:val="20"/>
                <w:lang w:eastAsia="ja-JP"/>
              </w:rPr>
              <w:t xml:space="preserve"> Law.</w:t>
            </w:r>
            <w:bookmarkStart w:id="113" w:name="_Ref4414392"/>
            <w:r w:rsidR="002C4198">
              <w:rPr>
                <w:rStyle w:val="FootnoteReference"/>
                <w:sz w:val="20"/>
                <w:szCs w:val="20"/>
                <w:lang w:eastAsia="ja-JP"/>
              </w:rPr>
              <w:footnoteReference w:id="17"/>
            </w:r>
            <w:bookmarkEnd w:id="113"/>
          </w:p>
          <w:p w14:paraId="3A91AE5D" w14:textId="77777777" w:rsidR="00E45CBC" w:rsidRPr="00176B73" w:rsidRDefault="00E45CBC" w:rsidP="001D118E">
            <w:pPr>
              <w:rPr>
                <w:sz w:val="20"/>
                <w:szCs w:val="20"/>
                <w:lang w:eastAsia="ja-JP"/>
              </w:rPr>
            </w:pPr>
            <w:r w:rsidRPr="00176B73">
              <w:rPr>
                <w:sz w:val="20"/>
                <w:szCs w:val="20"/>
                <w:lang w:eastAsia="ja-JP"/>
              </w:rPr>
              <w:t>O</w:t>
            </w:r>
            <w:r w:rsidRPr="00176B73">
              <w:rPr>
                <w:sz w:val="20"/>
                <w:szCs w:val="20"/>
              </w:rPr>
              <w:t xml:space="preserve">ne patient reported to have an anaphylactic reaction attributed to </w:t>
            </w:r>
            <w:r w:rsidR="00145D5A">
              <w:rPr>
                <w:sz w:val="20"/>
                <w:szCs w:val="20"/>
              </w:rPr>
              <w:t>crisaborole</w:t>
            </w:r>
            <w:r w:rsidRPr="00176B73">
              <w:rPr>
                <w:sz w:val="20"/>
                <w:szCs w:val="20"/>
              </w:rPr>
              <w:t xml:space="preserve"> 2% topical. A significant proportion of the </w:t>
            </w:r>
            <w:r w:rsidR="00145D5A">
              <w:rPr>
                <w:sz w:val="20"/>
                <w:szCs w:val="20"/>
              </w:rPr>
              <w:t>crisaborole</w:t>
            </w:r>
            <w:r w:rsidRPr="00176B73">
              <w:rPr>
                <w:sz w:val="20"/>
                <w:szCs w:val="20"/>
              </w:rPr>
              <w:t xml:space="preserve"> dose is absorbed </w:t>
            </w:r>
            <w:proofErr w:type="spellStart"/>
            <w:r w:rsidRPr="00176B73">
              <w:rPr>
                <w:sz w:val="20"/>
                <w:szCs w:val="20"/>
              </w:rPr>
              <w:t>transdermally</w:t>
            </w:r>
            <w:proofErr w:type="spellEnd"/>
            <w:r w:rsidRPr="00176B73">
              <w:rPr>
                <w:sz w:val="20"/>
                <w:szCs w:val="20"/>
              </w:rPr>
              <w:t xml:space="preserve"> and results in systemic exposure to the two primary metabolites of </w:t>
            </w:r>
            <w:r w:rsidR="00145D5A">
              <w:rPr>
                <w:sz w:val="20"/>
                <w:szCs w:val="20"/>
              </w:rPr>
              <w:t>crisaborole</w:t>
            </w:r>
            <w:r w:rsidRPr="00176B73">
              <w:rPr>
                <w:sz w:val="20"/>
                <w:szCs w:val="20"/>
              </w:rPr>
              <w:t xml:space="preserve">: </w:t>
            </w:r>
            <w:r w:rsidRPr="00176B73">
              <w:rPr>
                <w:sz w:val="20"/>
                <w:szCs w:val="20"/>
                <w:lang w:eastAsia="ja-JP"/>
              </w:rPr>
              <w:t>AN7602 and AN8323. Hence, there is potential for immunologically mediated adverse drug reactions.</w:t>
            </w:r>
          </w:p>
          <w:p w14:paraId="01DAE6AD" w14:textId="77777777" w:rsidR="00E45CBC" w:rsidRPr="00176B73" w:rsidRDefault="009456C9" w:rsidP="002A4EC2">
            <w:pPr>
              <w:rPr>
                <w:rFonts w:cstheme="minorHAnsi"/>
                <w:i/>
                <w:sz w:val="20"/>
                <w:szCs w:val="20"/>
                <w:u w:val="single"/>
              </w:rPr>
            </w:pPr>
            <w:r>
              <w:rPr>
                <w:sz w:val="20"/>
                <w:szCs w:val="20"/>
                <w:lang w:eastAsia="ja-JP"/>
              </w:rPr>
              <w:t xml:space="preserve">The </w:t>
            </w:r>
            <w:proofErr w:type="gramStart"/>
            <w:r>
              <w:rPr>
                <w:sz w:val="20"/>
                <w:szCs w:val="20"/>
                <w:lang w:eastAsia="ja-JP"/>
              </w:rPr>
              <w:t xml:space="preserve">long </w:t>
            </w:r>
            <w:r w:rsidR="00E45CBC" w:rsidRPr="00176B73">
              <w:rPr>
                <w:sz w:val="20"/>
                <w:szCs w:val="20"/>
                <w:lang w:eastAsia="ja-JP"/>
              </w:rPr>
              <w:t>term</w:t>
            </w:r>
            <w:proofErr w:type="gramEnd"/>
            <w:r w:rsidR="00E45CBC" w:rsidRPr="00176B73">
              <w:rPr>
                <w:sz w:val="20"/>
                <w:szCs w:val="20"/>
                <w:lang w:eastAsia="ja-JP"/>
              </w:rPr>
              <w:t xml:space="preserve"> safety data appear to be for &lt;</w:t>
            </w:r>
            <w:r w:rsidR="002A4EC2">
              <w:rPr>
                <w:sz w:val="20"/>
                <w:szCs w:val="20"/>
                <w:lang w:eastAsia="ja-JP"/>
              </w:rPr>
              <w:t> </w:t>
            </w:r>
            <w:r w:rsidR="00E45CBC" w:rsidRPr="00176B73">
              <w:rPr>
                <w:sz w:val="20"/>
                <w:szCs w:val="20"/>
                <w:lang w:eastAsia="ja-JP"/>
              </w:rPr>
              <w:t xml:space="preserve">1 year duration and this will need to be clarified with the </w:t>
            </w:r>
            <w:r w:rsidR="00E85E8B" w:rsidRPr="00176B73">
              <w:rPr>
                <w:sz w:val="20"/>
                <w:szCs w:val="20"/>
                <w:lang w:eastAsia="ja-JP"/>
              </w:rPr>
              <w:t>sponsor</w:t>
            </w:r>
            <w:r w:rsidR="00E45CBC" w:rsidRPr="00176B73">
              <w:rPr>
                <w:sz w:val="20"/>
                <w:szCs w:val="20"/>
                <w:lang w:eastAsia="ja-JP"/>
              </w:rPr>
              <w:t>.</w:t>
            </w:r>
          </w:p>
        </w:tc>
      </w:tr>
    </w:tbl>
    <w:p w14:paraId="6048A3E9" w14:textId="77777777" w:rsidR="00605AD4" w:rsidRPr="00605AD4" w:rsidRDefault="00605AD4" w:rsidP="00605AD4">
      <w:pPr>
        <w:pStyle w:val="Heading4"/>
      </w:pPr>
      <w:r w:rsidRPr="00605AD4">
        <w:t>First round assessment of benefit-risk balance</w:t>
      </w:r>
    </w:p>
    <w:p w14:paraId="5DC4FD35" w14:textId="77777777" w:rsidR="00605AD4" w:rsidRPr="00605AD4" w:rsidRDefault="009456C9" w:rsidP="00605AD4">
      <w:r>
        <w:t xml:space="preserve">In </w:t>
      </w:r>
      <w:proofErr w:type="gramStart"/>
      <w:r>
        <w:t>short</w:t>
      </w:r>
      <w:proofErr w:type="gramEnd"/>
      <w:r>
        <w:t xml:space="preserve"> </w:t>
      </w:r>
      <w:r w:rsidR="00E45CBC" w:rsidRPr="00E45CBC">
        <w:t xml:space="preserve">term use </w:t>
      </w:r>
      <w:r w:rsidR="00145D5A">
        <w:t>crisaborole</w:t>
      </w:r>
      <w:r w:rsidR="00E45CBC" w:rsidRPr="00E45CBC">
        <w:t xml:space="preserve"> has a favourable benefit-risk balance, primarily because of the low risk of adverse reactions, and a particularly low risk </w:t>
      </w:r>
      <w:r w:rsidR="00E45CBC">
        <w:t xml:space="preserve">for serious adverse reactions. </w:t>
      </w:r>
      <w:r w:rsidR="00E45CBC" w:rsidRPr="00E45CBC">
        <w:t>This use would have to be as monotherapy because of the absence of data in c</w:t>
      </w:r>
      <w:r w:rsidR="00E45CBC">
        <w:t xml:space="preserve">ombination treatment regimens. </w:t>
      </w:r>
      <w:r w:rsidR="00145D5A">
        <w:t>Crisaborole</w:t>
      </w:r>
      <w:r w:rsidR="00E45CBC" w:rsidRPr="00E45CBC">
        <w:t xml:space="preserve"> has only moderate efficacy and is unlikely to </w:t>
      </w:r>
      <w:proofErr w:type="gramStart"/>
      <w:r w:rsidR="00E45CBC" w:rsidRPr="00E45CBC">
        <w:t>be used</w:t>
      </w:r>
      <w:proofErr w:type="gramEnd"/>
      <w:r w:rsidR="00E45CBC" w:rsidRPr="00E45CBC">
        <w:t xml:space="preserve"> as a substitute for TCS and/or TCI, particularly since there are no comparative dat</w:t>
      </w:r>
      <w:r w:rsidR="00E45CBC">
        <w:t xml:space="preserve">a with these other treatments. </w:t>
      </w:r>
      <w:r w:rsidR="00E45CBC" w:rsidRPr="00E45CBC">
        <w:t xml:space="preserve">Hence, the place in the management of AD is most likely as a substitute for, or </w:t>
      </w:r>
      <w:r>
        <w:t xml:space="preserve">as a step </w:t>
      </w:r>
      <w:r w:rsidR="00E45CBC">
        <w:t xml:space="preserve">up from, emollients. </w:t>
      </w:r>
      <w:r w:rsidR="00E45CBC" w:rsidRPr="00E45CBC">
        <w:t>However, superiority to proprietary emollie</w:t>
      </w:r>
      <w:r w:rsidR="00E45CBC">
        <w:t xml:space="preserve">nts </w:t>
      </w:r>
      <w:proofErr w:type="gramStart"/>
      <w:r w:rsidR="00E45CBC">
        <w:t>has not been demonstrated</w:t>
      </w:r>
      <w:proofErr w:type="gramEnd"/>
      <w:r w:rsidR="00E45CBC">
        <w:t xml:space="preserve">. </w:t>
      </w:r>
      <w:r w:rsidR="00E45CBC" w:rsidRPr="00E45CBC">
        <w:t xml:space="preserve">The proposed usage of </w:t>
      </w:r>
      <w:r w:rsidR="00145D5A">
        <w:t>crisaborole</w:t>
      </w:r>
      <w:r w:rsidR="00E45CBC" w:rsidRPr="00E45CBC">
        <w:t xml:space="preserve"> requires clarification, and the proposed indication needs to reflect the proposed usage.</w:t>
      </w:r>
    </w:p>
    <w:p w14:paraId="6932B2BE" w14:textId="31B04660" w:rsidR="00605AD4" w:rsidRPr="00605AD4" w:rsidRDefault="00605AD4" w:rsidP="00605AD4">
      <w:pPr>
        <w:pStyle w:val="Heading3"/>
        <w:rPr>
          <w:rFonts w:eastAsia="Cambria"/>
        </w:rPr>
      </w:pPr>
      <w:bookmarkStart w:id="114" w:name="_Toc20896710"/>
      <w:r w:rsidRPr="00605AD4">
        <w:rPr>
          <w:rFonts w:eastAsia="Cambria"/>
        </w:rPr>
        <w:t xml:space="preserve">First </w:t>
      </w:r>
      <w:r w:rsidR="00545C60" w:rsidRPr="00605AD4">
        <w:rPr>
          <w:rFonts w:eastAsia="Cambria"/>
        </w:rPr>
        <w:t>round recommendation regarding authorisation</w:t>
      </w:r>
      <w:bookmarkEnd w:id="114"/>
    </w:p>
    <w:p w14:paraId="590010B8" w14:textId="77777777" w:rsidR="00E45CBC" w:rsidRDefault="00563184" w:rsidP="00E45CBC">
      <w:r>
        <w:t>The clinical e</w:t>
      </w:r>
      <w:r w:rsidR="00E45CBC">
        <w:t xml:space="preserve">valuator recommends rejection of the application to authorise </w:t>
      </w:r>
      <w:r w:rsidR="00597AD5">
        <w:t>Staquis</w:t>
      </w:r>
      <w:r w:rsidR="00E45CBC">
        <w:t xml:space="preserve"> (</w:t>
      </w:r>
      <w:r w:rsidR="00145D5A">
        <w:t>crisaborole</w:t>
      </w:r>
      <w:r w:rsidR="00E45CBC">
        <w:t xml:space="preserve">) 2% ointment for the therapeutic indication </w:t>
      </w:r>
      <w:proofErr w:type="gramStart"/>
      <w:r w:rsidR="00E45CBC">
        <w:t>of</w:t>
      </w:r>
      <w:proofErr w:type="gramEnd"/>
      <w:r w:rsidR="00E45CBC">
        <w:t>:</w:t>
      </w:r>
    </w:p>
    <w:p w14:paraId="728E39AF" w14:textId="77777777" w:rsidR="00E45CBC" w:rsidRPr="00B9479D" w:rsidRDefault="00597AD5" w:rsidP="00CC04B8">
      <w:pPr>
        <w:ind w:left="720"/>
        <w:rPr>
          <w:i/>
        </w:rPr>
      </w:pPr>
      <w:r>
        <w:rPr>
          <w:i/>
        </w:rPr>
        <w:t xml:space="preserve">Staquis </w:t>
      </w:r>
      <w:r w:rsidR="00E45CBC" w:rsidRPr="00B9479D">
        <w:rPr>
          <w:i/>
        </w:rPr>
        <w:t>is indicated for topical treatment of mild to moderate atopic dermatitis in patients 2 years of age and older.</w:t>
      </w:r>
    </w:p>
    <w:p w14:paraId="5547DC6B" w14:textId="77777777" w:rsidR="00605AD4" w:rsidRDefault="00E45CBC" w:rsidP="00E45CBC">
      <w:r>
        <w:t xml:space="preserve">The reason for this recommendation is that the proposed usage requires clarification and the indication </w:t>
      </w:r>
      <w:proofErr w:type="gramStart"/>
      <w:r>
        <w:t>should be modified</w:t>
      </w:r>
      <w:proofErr w:type="gramEnd"/>
      <w:r w:rsidR="00597AD5">
        <w:t xml:space="preserve"> to reflect the proposed usage.</w:t>
      </w:r>
      <w:r>
        <w:t xml:space="preserve"> The clinical data support </w:t>
      </w:r>
      <w:proofErr w:type="gramStart"/>
      <w:r w:rsidR="009456C9">
        <w:t xml:space="preserve">short </w:t>
      </w:r>
      <w:r>
        <w:t>term</w:t>
      </w:r>
      <w:proofErr w:type="gramEnd"/>
      <w:r>
        <w:t xml:space="preserve"> use as monotherapy in patients who would not otherwise be considered for TCS or TCI.</w:t>
      </w:r>
    </w:p>
    <w:p w14:paraId="3AB479D6" w14:textId="74B05BAC" w:rsidR="004B4A0E" w:rsidRPr="004B4A0E" w:rsidRDefault="002F5122" w:rsidP="004B4A0E">
      <w:pPr>
        <w:pStyle w:val="Heading3"/>
      </w:pPr>
      <w:bookmarkStart w:id="115" w:name="_Toc20896711"/>
      <w:r w:rsidRPr="004B4A0E">
        <w:lastRenderedPageBreak/>
        <w:t xml:space="preserve">Clinical </w:t>
      </w:r>
      <w:r w:rsidR="00545C60" w:rsidRPr="004B4A0E">
        <w:t xml:space="preserve">questions and </w:t>
      </w:r>
      <w:r w:rsidR="00545C60" w:rsidRPr="004B4A0E">
        <w:rPr>
          <w:rFonts w:eastAsia="Cambria"/>
        </w:rPr>
        <w:t>second round evaluation</w:t>
      </w:r>
      <w:bookmarkEnd w:id="115"/>
    </w:p>
    <w:p w14:paraId="66B35AA6" w14:textId="38B2CF0C" w:rsidR="00597AD5" w:rsidRDefault="00E45CBC" w:rsidP="00597AD5">
      <w:pPr>
        <w:pStyle w:val="Heading4"/>
      </w:pPr>
      <w:r>
        <w:t>Pharmacodynamics</w:t>
      </w:r>
    </w:p>
    <w:p w14:paraId="09A96F98" w14:textId="77777777" w:rsidR="00597AD5" w:rsidRPr="00483FA1" w:rsidRDefault="00597AD5" w:rsidP="00483FA1">
      <w:pPr>
        <w:pStyle w:val="Numberbullet0"/>
        <w:numPr>
          <w:ilvl w:val="0"/>
          <w:numId w:val="39"/>
        </w:numPr>
        <w:rPr>
          <w:b/>
          <w:bCs/>
          <w:i/>
          <w:szCs w:val="21"/>
        </w:rPr>
      </w:pPr>
      <w:r w:rsidRPr="00483FA1">
        <w:rPr>
          <w:b/>
          <w:i/>
        </w:rPr>
        <w:t>What are the known pharmacological effects of AN7602?</w:t>
      </w:r>
    </w:p>
    <w:p w14:paraId="02D899C9" w14:textId="77777777" w:rsidR="00065D39" w:rsidRPr="00500E12" w:rsidRDefault="00065D39" w:rsidP="00065D39">
      <w:pPr>
        <w:rPr>
          <w:i/>
        </w:rPr>
      </w:pPr>
      <w:r>
        <w:rPr>
          <w:i/>
        </w:rPr>
        <w:t>Sponsor</w:t>
      </w:r>
      <w:r w:rsidRPr="00500E12">
        <w:rPr>
          <w:i/>
        </w:rPr>
        <w:t xml:space="preserve"> response</w:t>
      </w:r>
    </w:p>
    <w:p w14:paraId="5DCC54A8" w14:textId="47723024" w:rsidR="00065D39" w:rsidRPr="00597AD5" w:rsidRDefault="00065D39" w:rsidP="00065D39">
      <w:r w:rsidRPr="00597AD5">
        <w:t>AN7602 is a main</w:t>
      </w:r>
      <w:r>
        <w:t xml:space="preserve"> oxidative metabolite of Staquis</w:t>
      </w:r>
      <w:r w:rsidRPr="00597AD5">
        <w:t xml:space="preserve"> identified in human, rodent, and mini</w:t>
      </w:r>
      <w:r>
        <w:noBreakHyphen/>
      </w:r>
      <w:r w:rsidRPr="00597AD5">
        <w:t>pig plasma.</w:t>
      </w:r>
      <w:r w:rsidR="007A7B0E">
        <w:t xml:space="preserve"> </w:t>
      </w:r>
      <w:r w:rsidR="007A7B0E" w:rsidRPr="00597AD5">
        <w:t xml:space="preserve">The ability of this metabolite to inhibit </w:t>
      </w:r>
      <w:r w:rsidR="007A7B0E">
        <w:t>PDE4</w:t>
      </w:r>
      <w:r w:rsidR="007A7B0E" w:rsidRPr="00597AD5">
        <w:t xml:space="preserve"> activity </w:t>
      </w:r>
      <w:proofErr w:type="gramStart"/>
      <w:r w:rsidR="007A7B0E" w:rsidRPr="00597AD5">
        <w:t>was investigated</w:t>
      </w:r>
      <w:proofErr w:type="gramEnd"/>
      <w:r w:rsidR="007A7B0E" w:rsidRPr="00597AD5">
        <w:t xml:space="preserve"> in various recombina</w:t>
      </w:r>
      <w:r w:rsidR="007A7B0E">
        <w:t>nt and cell extract derived PDE</w:t>
      </w:r>
      <w:r w:rsidR="007A7B0E" w:rsidRPr="00597AD5">
        <w:t>4 preparation</w:t>
      </w:r>
      <w:r w:rsidR="007A7B0E">
        <w:t>s. AN7602 failed to inhibit PDE</w:t>
      </w:r>
      <w:r w:rsidR="007A7B0E" w:rsidRPr="00597AD5">
        <w:t>4 enzymatic activity</w:t>
      </w:r>
      <w:r w:rsidR="00307C4A">
        <w:t>. [Information redacted]</w:t>
      </w:r>
    </w:p>
    <w:p w14:paraId="260CCF9A" w14:textId="0DA745FA" w:rsidR="00307C4A" w:rsidRPr="00500E12" w:rsidRDefault="00307C4A" w:rsidP="00597AD5">
      <w:pPr>
        <w:rPr>
          <w:i/>
        </w:rPr>
      </w:pPr>
      <w:r>
        <w:rPr>
          <w:i/>
        </w:rPr>
        <w:t>Evaluation of response</w:t>
      </w:r>
    </w:p>
    <w:p w14:paraId="6E2F2EE0" w14:textId="77777777" w:rsidR="00597AD5" w:rsidRPr="00597AD5" w:rsidRDefault="00597AD5" w:rsidP="00597AD5">
      <w:r w:rsidRPr="00597AD5">
        <w:t xml:space="preserve">The sponsor’s response </w:t>
      </w:r>
      <w:proofErr w:type="gramStart"/>
      <w:r w:rsidRPr="00597AD5">
        <w:t>has been noted</w:t>
      </w:r>
      <w:proofErr w:type="gramEnd"/>
      <w:r w:rsidRPr="00597AD5">
        <w:t>.</w:t>
      </w:r>
    </w:p>
    <w:p w14:paraId="232644F5" w14:textId="77777777" w:rsidR="00597AD5" w:rsidRPr="004B6D3D" w:rsidRDefault="00597AD5" w:rsidP="00500E12">
      <w:pPr>
        <w:pStyle w:val="Numberbullet0"/>
        <w:rPr>
          <w:b/>
          <w:i/>
        </w:rPr>
      </w:pPr>
      <w:r w:rsidRPr="004B6D3D">
        <w:rPr>
          <w:b/>
          <w:i/>
        </w:rPr>
        <w:t>What are the known pharmacological effects of AN8323?</w:t>
      </w:r>
    </w:p>
    <w:p w14:paraId="64EE8B67" w14:textId="3C6A4C1E" w:rsidR="006C1E91" w:rsidRPr="004B4A0E" w:rsidRDefault="006C1E91" w:rsidP="00597AD5">
      <w:pPr>
        <w:rPr>
          <w:i/>
        </w:rPr>
      </w:pPr>
      <w:r>
        <w:rPr>
          <w:i/>
        </w:rPr>
        <w:t>Sponsor</w:t>
      </w:r>
      <w:r w:rsidRPr="00500E12">
        <w:rPr>
          <w:i/>
        </w:rPr>
        <w:t xml:space="preserve"> response</w:t>
      </w:r>
    </w:p>
    <w:p w14:paraId="70AE18C0" w14:textId="2AE8BF0D" w:rsidR="006C1E91" w:rsidRPr="00597AD5" w:rsidRDefault="006C1E91" w:rsidP="00597AD5">
      <w:r w:rsidRPr="00597AD5">
        <w:t xml:space="preserve">AN8323 is a main oxidative metabolite of AN7602 (the primary metabolite of </w:t>
      </w:r>
      <w:r>
        <w:t>Staquis</w:t>
      </w:r>
      <w:r w:rsidRPr="00597AD5">
        <w:t>) and has b</w:t>
      </w:r>
      <w:r>
        <w:t>een identified in human, rodent</w:t>
      </w:r>
      <w:r w:rsidRPr="00597AD5">
        <w:t xml:space="preserve"> and mini</w:t>
      </w:r>
      <w:r>
        <w:t>-</w:t>
      </w:r>
      <w:r w:rsidRPr="00597AD5">
        <w:t>pig plasma. The ability of this metabolite</w:t>
      </w:r>
      <w:r>
        <w:t xml:space="preserve"> to inhibit PDE</w:t>
      </w:r>
      <w:r w:rsidRPr="00597AD5">
        <w:t xml:space="preserve">4 activity </w:t>
      </w:r>
      <w:proofErr w:type="gramStart"/>
      <w:r w:rsidRPr="00597AD5">
        <w:t>was investigated</w:t>
      </w:r>
      <w:proofErr w:type="gramEnd"/>
      <w:r w:rsidRPr="00597AD5">
        <w:t xml:space="preserve"> in various recombina</w:t>
      </w:r>
      <w:r>
        <w:t>nt and cell extract derived PDE</w:t>
      </w:r>
      <w:r w:rsidRPr="00597AD5">
        <w:t>4 preparation</w:t>
      </w:r>
      <w:r>
        <w:t>s. AN8323 failed to inhibit PDE</w:t>
      </w:r>
      <w:r w:rsidRPr="00597AD5">
        <w:t>4 enzymatic activity</w:t>
      </w:r>
      <w:r>
        <w:t>.</w:t>
      </w:r>
      <w:r w:rsidR="004B4A0E">
        <w:t xml:space="preserve"> </w:t>
      </w:r>
      <w:r>
        <w:t>[Information redacted]</w:t>
      </w:r>
    </w:p>
    <w:p w14:paraId="6E4D0F31" w14:textId="757B4CD7" w:rsidR="00822CBB" w:rsidRPr="00500E12" w:rsidRDefault="006C1E91" w:rsidP="00597AD5">
      <w:pPr>
        <w:rPr>
          <w:i/>
        </w:rPr>
      </w:pPr>
      <w:r w:rsidRPr="00500E12">
        <w:rPr>
          <w:i/>
        </w:rPr>
        <w:t>Evaluation of response</w:t>
      </w:r>
    </w:p>
    <w:p w14:paraId="6DE3D89C" w14:textId="77777777" w:rsidR="00597AD5" w:rsidRDefault="00597AD5" w:rsidP="00597AD5">
      <w:pPr>
        <w:rPr>
          <w:b/>
          <w:bCs/>
        </w:rPr>
      </w:pPr>
      <w:r w:rsidRPr="00597AD5">
        <w:t xml:space="preserve">The sponsor’s response </w:t>
      </w:r>
      <w:proofErr w:type="gramStart"/>
      <w:r w:rsidRPr="00597AD5">
        <w:t>has been noted</w:t>
      </w:r>
      <w:proofErr w:type="gramEnd"/>
      <w:r w:rsidRPr="00597AD5">
        <w:t>.</w:t>
      </w:r>
    </w:p>
    <w:p w14:paraId="58F9C34B" w14:textId="77777777" w:rsidR="00E45CBC" w:rsidRDefault="00E45CBC" w:rsidP="00597AD5">
      <w:pPr>
        <w:pStyle w:val="Heading4"/>
      </w:pPr>
      <w:r>
        <w:t>Efficacy</w:t>
      </w:r>
    </w:p>
    <w:p w14:paraId="00C6005F" w14:textId="77777777" w:rsidR="00500E12" w:rsidRPr="004B6D3D" w:rsidRDefault="00500E12" w:rsidP="00500E12">
      <w:pPr>
        <w:pStyle w:val="Numberbullet0"/>
        <w:rPr>
          <w:b/>
          <w:i/>
        </w:rPr>
      </w:pPr>
      <w:r w:rsidRPr="004B6D3D">
        <w:rPr>
          <w:b/>
          <w:i/>
        </w:rPr>
        <w:t xml:space="preserve">Does the </w:t>
      </w:r>
      <w:r w:rsidR="00E85E8B" w:rsidRPr="004B6D3D">
        <w:rPr>
          <w:b/>
          <w:i/>
        </w:rPr>
        <w:t>sponsor</w:t>
      </w:r>
      <w:r w:rsidRPr="004B6D3D">
        <w:rPr>
          <w:b/>
          <w:i/>
        </w:rPr>
        <w:t xml:space="preserve"> have data comparing the efficacy of </w:t>
      </w:r>
      <w:r w:rsidR="00145D5A">
        <w:rPr>
          <w:b/>
          <w:i/>
        </w:rPr>
        <w:t>crisaborole</w:t>
      </w:r>
      <w:r w:rsidRPr="004B6D3D">
        <w:rPr>
          <w:b/>
          <w:i/>
        </w:rPr>
        <w:t xml:space="preserve"> with proprietary emollients? Is there any evidence that </w:t>
      </w:r>
      <w:r w:rsidR="00145D5A">
        <w:rPr>
          <w:b/>
          <w:i/>
        </w:rPr>
        <w:t>crisaborole</w:t>
      </w:r>
      <w:r w:rsidRPr="004B6D3D">
        <w:rPr>
          <w:b/>
          <w:i/>
        </w:rPr>
        <w:t xml:space="preserve"> is superior to proprietary emollients?</w:t>
      </w:r>
    </w:p>
    <w:p w14:paraId="0AE3ACB4" w14:textId="77777777" w:rsidR="00E70615" w:rsidRPr="00500E12" w:rsidRDefault="00E70615" w:rsidP="00E70615">
      <w:pPr>
        <w:rPr>
          <w:i/>
        </w:rPr>
      </w:pPr>
      <w:r>
        <w:rPr>
          <w:i/>
        </w:rPr>
        <w:t>Sponsor</w:t>
      </w:r>
      <w:r w:rsidRPr="00500E12">
        <w:rPr>
          <w:i/>
        </w:rPr>
        <w:t xml:space="preserve"> response</w:t>
      </w:r>
    </w:p>
    <w:p w14:paraId="2556B828" w14:textId="1F1B8B86" w:rsidR="00E70615" w:rsidRDefault="00E70615" w:rsidP="00500E12">
      <w:r>
        <w:t xml:space="preserve">The sponsor does not have data comparing the efficacy of crisaborole with a proprietary emollient. The sponsor notes there is no EU guidance that requires a head-to-head comparison with, or demonstration of superiority to, a proprietary emollient(s). However, the vehicle developed by the sponsor, which is the base of crisaborole ointment, is an emollient that contains white soft paraffin, propylene glycol, glyceryl </w:t>
      </w:r>
      <w:proofErr w:type="spellStart"/>
      <w:r>
        <w:t>monostearate</w:t>
      </w:r>
      <w:proofErr w:type="spellEnd"/>
      <w:r>
        <w:t xml:space="preserve">, synthetic paraffin, butylated </w:t>
      </w:r>
      <w:proofErr w:type="spellStart"/>
      <w:r>
        <w:t>hydroxytoluene</w:t>
      </w:r>
      <w:proofErr w:type="spellEnd"/>
      <w:r>
        <w:t xml:space="preserve">, and sodium calcium </w:t>
      </w:r>
      <w:proofErr w:type="spellStart"/>
      <w:r>
        <w:t>edetate</w:t>
      </w:r>
      <w:proofErr w:type="spellEnd"/>
      <w:r>
        <w:t xml:space="preserve">. Crisaborole </w:t>
      </w:r>
      <w:proofErr w:type="gramStart"/>
      <w:r>
        <w:t>was compared</w:t>
      </w:r>
      <w:proofErr w:type="gramEnd"/>
      <w:r>
        <w:t xml:space="preserve"> to this vehicle.</w:t>
      </w:r>
    </w:p>
    <w:p w14:paraId="608B91A4" w14:textId="39E15498" w:rsidR="006356EA" w:rsidRDefault="006356EA" w:rsidP="00500E12">
      <w:r>
        <w:t xml:space="preserve">It </w:t>
      </w:r>
      <w:proofErr w:type="gramStart"/>
      <w:r>
        <w:t>is known</w:t>
      </w:r>
      <w:proofErr w:type="gramEnd"/>
      <w:r>
        <w:t xml:space="preserve"> that some vehicle excipients have a more pronounced beneficial effect on the skin and can improve clinical appearance and skin barrier function. In particular, white soft paraffin, also known as petrolatum, is the main excipient and base of crisaborole ointment, which </w:t>
      </w:r>
      <w:proofErr w:type="gramStart"/>
      <w:r>
        <w:t>was selected</w:t>
      </w:r>
      <w:proofErr w:type="gramEnd"/>
      <w:r>
        <w:t xml:space="preserve"> for its emollient properties and favourable tolerability profile. White soft paraffin has been demonstrated to significantly up regulate antimicrobial peptides, induce expression of key barrier differentiation markers (</w:t>
      </w:r>
      <w:proofErr w:type="spellStart"/>
      <w:r>
        <w:t>filaggrin</w:t>
      </w:r>
      <w:proofErr w:type="spellEnd"/>
      <w:r>
        <w:t xml:space="preserve"> and </w:t>
      </w:r>
      <w:proofErr w:type="spellStart"/>
      <w:r>
        <w:t>loricrin</w:t>
      </w:r>
      <w:proofErr w:type="spellEnd"/>
      <w:r>
        <w:t xml:space="preserve">), increase stratum </w:t>
      </w:r>
      <w:proofErr w:type="spellStart"/>
      <w:r>
        <w:t>corneum</w:t>
      </w:r>
      <w:proofErr w:type="spellEnd"/>
      <w:r>
        <w:t xml:space="preserve"> thickness, and significantly reduce T-cell infiltrates in the setting of ‘‘normal appearing’’ or </w:t>
      </w:r>
      <w:proofErr w:type="spellStart"/>
      <w:r>
        <w:t>nonlesional</w:t>
      </w:r>
      <w:proofErr w:type="spellEnd"/>
      <w:r>
        <w:t xml:space="preserve"> AD skin, which is known to exhibit epidermal barrier and immune defects even in the absence of phenotypic expression.</w:t>
      </w:r>
    </w:p>
    <w:p w14:paraId="56B8866C" w14:textId="3EE45DC5" w:rsidR="006356EA" w:rsidRDefault="006356EA" w:rsidP="006356EA">
      <w:r>
        <w:t xml:space="preserve">White soft paraffin is a common ingredient in proprietary emollients. For example, in Australia, </w:t>
      </w:r>
      <w:proofErr w:type="gramStart"/>
      <w:r>
        <w:t>5</w:t>
      </w:r>
      <w:proofErr w:type="gramEnd"/>
      <w:r>
        <w:t xml:space="preserve"> of the top 10 selling pharmacy brands of proprietary emollients contain white </w:t>
      </w:r>
      <w:r>
        <w:lastRenderedPageBreak/>
        <w:t>soft paraffin. The white soft paraffin content of these formulations is as much as 100%, reflecting the broad recognition of this ingredient as an effective emollient.</w:t>
      </w:r>
    </w:p>
    <w:p w14:paraId="0009B282" w14:textId="77777777" w:rsidR="006356EA" w:rsidRDefault="006356EA" w:rsidP="006356EA">
      <w:r>
        <w:t xml:space="preserve">As described in the response to Question 6 (below), the vehicle in the crisaborole clinical trials had therapeutic benefit and this benefit </w:t>
      </w:r>
      <w:proofErr w:type="gramStart"/>
      <w:r>
        <w:t>was significantly improved upon</w:t>
      </w:r>
      <w:proofErr w:type="gramEnd"/>
      <w:r>
        <w:t xml:space="preserve"> by the addition of the active drug substance, crisaborole. Crisaborole ointment consistently provided additional benefit on top of the vehicle’s therapeutic effect across all efficacy and quality of life endpoints.</w:t>
      </w:r>
    </w:p>
    <w:p w14:paraId="1D329641" w14:textId="77777777" w:rsidR="004B4A0E" w:rsidRDefault="006356EA" w:rsidP="00500E12">
      <w:r>
        <w:t xml:space="preserve">In conclusion, considering the benefit of some vehicle excipients and based upon the success demonstrated in the primary, secondary, and other efficacy endpoints in the Phase III registration studies of crisaborole versus vehicle, crisaborole </w:t>
      </w:r>
      <w:proofErr w:type="gramStart"/>
      <w:r>
        <w:t>would also be expected</w:t>
      </w:r>
      <w:proofErr w:type="gramEnd"/>
      <w:r>
        <w:t xml:space="preserve"> to demonstrate superior efficacy over proprietary emollients in patients with mild to moderate AD.</w:t>
      </w:r>
    </w:p>
    <w:p w14:paraId="10B707E8" w14:textId="38BAF755" w:rsidR="00500E12" w:rsidRPr="00500E12" w:rsidRDefault="00500E12" w:rsidP="00500E12">
      <w:pPr>
        <w:rPr>
          <w:i/>
        </w:rPr>
      </w:pPr>
      <w:r w:rsidRPr="00500E12">
        <w:rPr>
          <w:i/>
        </w:rPr>
        <w:t>Evaluation of response</w:t>
      </w:r>
    </w:p>
    <w:p w14:paraId="58B7139D" w14:textId="77777777" w:rsidR="00500E12" w:rsidRDefault="00500E12" w:rsidP="00500E12">
      <w:r>
        <w:t xml:space="preserve">The sponsor response </w:t>
      </w:r>
      <w:proofErr w:type="gramStart"/>
      <w:r>
        <w:t>has been noted</w:t>
      </w:r>
      <w:proofErr w:type="gramEnd"/>
      <w:r>
        <w:t>. The sponsor states that no EU guideline requires a comparison with proprietary emollient(s)</w:t>
      </w:r>
      <w:r w:rsidR="009456C9">
        <w:t xml:space="preserve">. </w:t>
      </w:r>
      <w:r w:rsidR="002A4EC2">
        <w:t>T</w:t>
      </w:r>
      <w:r w:rsidR="009456C9">
        <w:t xml:space="preserve">here is no TGA </w:t>
      </w:r>
      <w:r>
        <w:t xml:space="preserve">adopted EMA guideline specific to </w:t>
      </w:r>
      <w:r w:rsidR="00AF646B">
        <w:t>AD</w:t>
      </w:r>
      <w:r>
        <w:t xml:space="preserve">. Any query with regard to comparison data with proprietary emollients </w:t>
      </w:r>
      <w:proofErr w:type="gramStart"/>
      <w:r>
        <w:t>would have been derived</w:t>
      </w:r>
      <w:proofErr w:type="gramEnd"/>
      <w:r>
        <w:t xml:space="preserve"> from the evaluation and the best practice approach of comparing new treatments with existing treatments for the same indication in th</w:t>
      </w:r>
      <w:r w:rsidR="00E85E8B">
        <w:t>e absence of specific guidance.</w:t>
      </w:r>
    </w:p>
    <w:p w14:paraId="0278610E" w14:textId="77777777" w:rsidR="00500E12" w:rsidRPr="004B6D3D" w:rsidRDefault="00E85E8B" w:rsidP="00E85E8B">
      <w:pPr>
        <w:pStyle w:val="Numberbullet0"/>
        <w:rPr>
          <w:b/>
          <w:i/>
        </w:rPr>
      </w:pPr>
      <w:r w:rsidRPr="004B6D3D">
        <w:rPr>
          <w:b/>
          <w:i/>
        </w:rPr>
        <w:t>Does the s</w:t>
      </w:r>
      <w:r w:rsidR="00500E12" w:rsidRPr="004B6D3D">
        <w:rPr>
          <w:b/>
          <w:i/>
        </w:rPr>
        <w:t xml:space="preserve">ponsor have data comparing </w:t>
      </w:r>
      <w:r w:rsidR="00145D5A">
        <w:rPr>
          <w:b/>
          <w:i/>
        </w:rPr>
        <w:t>crisaborole</w:t>
      </w:r>
      <w:r w:rsidR="00500E12" w:rsidRPr="004B6D3D">
        <w:rPr>
          <w:b/>
          <w:i/>
        </w:rPr>
        <w:t xml:space="preserve"> with TCS?</w:t>
      </w:r>
    </w:p>
    <w:p w14:paraId="65F687A5" w14:textId="77777777" w:rsidR="006356EA" w:rsidRPr="00E85E8B" w:rsidRDefault="006356EA" w:rsidP="006356EA">
      <w:pPr>
        <w:rPr>
          <w:i/>
        </w:rPr>
      </w:pPr>
      <w:r>
        <w:rPr>
          <w:i/>
        </w:rPr>
        <w:t>Sponsor</w:t>
      </w:r>
      <w:r w:rsidRPr="00E85E8B">
        <w:rPr>
          <w:i/>
        </w:rPr>
        <w:t xml:space="preserve"> response</w:t>
      </w:r>
    </w:p>
    <w:p w14:paraId="4CB56528" w14:textId="50C1EDCB" w:rsidR="006356EA" w:rsidRDefault="006356EA" w:rsidP="00500E12">
      <w:r>
        <w:t>The sponsor does not currently have data directly or indirectly comparing the safety and efficacy of crisaborole with a TCS, in part due to the restrictions associated with the use of TCSs. The sponsor notes there is no EU guidance that requires a head-to-head comparison with existing active therapies.</w:t>
      </w:r>
    </w:p>
    <w:p w14:paraId="3EC03837" w14:textId="6F395A9D" w:rsidR="00E41B9B" w:rsidRDefault="00E41B9B" w:rsidP="00500E12">
      <w:r>
        <w:t>[Information redacted]</w:t>
      </w:r>
    </w:p>
    <w:p w14:paraId="0B56D731" w14:textId="3B6EBD22" w:rsidR="006356EA" w:rsidRDefault="006356EA" w:rsidP="006356EA">
      <w:r>
        <w:t xml:space="preserve">The main side effects of TCSs, which have been well documented and reported, are striae </w:t>
      </w:r>
      <w:proofErr w:type="spellStart"/>
      <w:r>
        <w:t>rubrae</w:t>
      </w:r>
      <w:proofErr w:type="spellEnd"/>
      <w:r>
        <w:t>, skin atrophy, telangiectasia, skin burning, erythema and acneiform or rosacea-like eruptions. There are also concerns over higher systemic glucocorticoid effects of TCS in some situations in younger children. Of greatest concern is skin atrophy, which can be induced by any TCS, although higher potency agents, occlusion, use on thinner skin, and older patient age increase this risk. Many of these side effects will resolve after discontinuing TCS use, but this resolution may take months; other side effects may be permanent.</w:t>
      </w:r>
    </w:p>
    <w:p w14:paraId="1D8A39AF" w14:textId="77777777" w:rsidR="006356EA" w:rsidRDefault="006356EA" w:rsidP="006356EA">
      <w:r>
        <w:t xml:space="preserve">In comparison, the safety findings in the crisaborole AD program showed no evidence of sustained cutaneous reactions at the application site (for example, atrophy, telangiectasia, or hypopigmentation as have been described with the use of TCSs). Furthermore, there was no signal for immunosuppression, including no evidence for increased risk of serious infections or malignancies, consistent with results of nonclinical safety studies. Application site pain (mostly localised burning and stinging) was the only treatment related AE that showed a clinically relevant difference in rates between the crisaborole and vehicle treatment groups in the Phase III registration studies (AN2728-AD-301 and AN2728-AD-302). Generally, application site pain </w:t>
      </w:r>
      <w:proofErr w:type="gramStart"/>
      <w:r>
        <w:t>was noted</w:t>
      </w:r>
      <w:proofErr w:type="gramEnd"/>
      <w:r>
        <w:t xml:space="preserve"> early in the treatment period and was transient in nature, resolving spontaneously.</w:t>
      </w:r>
    </w:p>
    <w:p w14:paraId="4C9345FE" w14:textId="61B2EF97" w:rsidR="004B4A0E" w:rsidRDefault="00E41B9B" w:rsidP="00500E12">
      <w:r>
        <w:t>T</w:t>
      </w:r>
      <w:r w:rsidRPr="00E41B9B">
        <w:t xml:space="preserve"> </w:t>
      </w:r>
      <w:r>
        <w:t xml:space="preserve">The sponsor is conducting Study C3291037, a Phase </w:t>
      </w:r>
      <w:proofErr w:type="spellStart"/>
      <w:r>
        <w:t>IIIb</w:t>
      </w:r>
      <w:proofErr w:type="spellEnd"/>
      <w:r>
        <w:t xml:space="preserve">/IV, multicentre, randomised, assessor blinded, vehicle and active (TCS, TCI) controlled study of the efficacy, safety and local tolerability of Staquis ointment applied twice daily in paediatric and adult subjects (ages 2 years and older) with mild to moderate AD involving at least 5% treatable %BSA. The study is ongoing and targeted to </w:t>
      </w:r>
      <w:proofErr w:type="gramStart"/>
      <w:r>
        <w:t>be completed</w:t>
      </w:r>
      <w:proofErr w:type="gramEnd"/>
      <w:r>
        <w:t xml:space="preserve"> by July 2020.</w:t>
      </w:r>
    </w:p>
    <w:p w14:paraId="24869556" w14:textId="289E5809" w:rsidR="00822CBB" w:rsidRDefault="00E41B9B" w:rsidP="00500E12">
      <w:proofErr w:type="gramStart"/>
      <w:r>
        <w:lastRenderedPageBreak/>
        <w:t>Given that there are no relevant EU clinical guidelines mandating the need for active comparator studies for the purpose of registering a medicine such as Staquis ointment, the sponsor considers that the completed Phase III registration Studies AN2728-AD-301 and AN2728-AD-302, and the long term safety extension Study AN2728-AD-303 provide sufficient clinical efficacy and safety information to establish the benefit-risk profile of crisaborole ointment.</w:t>
      </w:r>
      <w:proofErr w:type="gramEnd"/>
    </w:p>
    <w:p w14:paraId="40569E99" w14:textId="77777777" w:rsidR="00E85E8B" w:rsidRPr="00E85E8B" w:rsidRDefault="00E85E8B" w:rsidP="00500E12">
      <w:pPr>
        <w:rPr>
          <w:i/>
        </w:rPr>
      </w:pPr>
      <w:r w:rsidRPr="00E85E8B">
        <w:rPr>
          <w:i/>
        </w:rPr>
        <w:t>Evaluation of response</w:t>
      </w:r>
    </w:p>
    <w:p w14:paraId="560F2747" w14:textId="77777777" w:rsidR="00500E12" w:rsidRDefault="00500E12" w:rsidP="00500E12">
      <w:r>
        <w:t xml:space="preserve">The sponsor response </w:t>
      </w:r>
      <w:proofErr w:type="gramStart"/>
      <w:r>
        <w:t>has been noted</w:t>
      </w:r>
      <w:proofErr w:type="gramEnd"/>
      <w:r>
        <w:t xml:space="preserve">. Similar to the response to </w:t>
      </w:r>
      <w:r w:rsidR="00C30EC2">
        <w:t>first round</w:t>
      </w:r>
      <w:r>
        <w:t xml:space="preserve"> Question 3, the sponsor states that no EU guideline requires a comparison wit</w:t>
      </w:r>
      <w:r w:rsidR="002A4EC2">
        <w:t>h TCS. T</w:t>
      </w:r>
      <w:r w:rsidR="00BE7B1B">
        <w:t xml:space="preserve">here is no TGA </w:t>
      </w:r>
      <w:r>
        <w:t xml:space="preserve">adopted EMA guideline specific to </w:t>
      </w:r>
      <w:r w:rsidR="00AF646B">
        <w:t>AD</w:t>
      </w:r>
      <w:r>
        <w:t xml:space="preserve">. In the response, the sponsor has placed much emphasis on safety and, in particular, the known adverse events of TCS products. It </w:t>
      </w:r>
      <w:proofErr w:type="gramStart"/>
      <w:r>
        <w:t>is noted</w:t>
      </w:r>
      <w:proofErr w:type="gramEnd"/>
      <w:r>
        <w:t>, however, that no efficacy data has been</w:t>
      </w:r>
      <w:r w:rsidR="00E85E8B">
        <w:t xml:space="preserve"> presented from the literature.</w:t>
      </w:r>
    </w:p>
    <w:p w14:paraId="1E62A483" w14:textId="77777777" w:rsidR="00500E12" w:rsidRPr="004B6D3D" w:rsidRDefault="00500E12" w:rsidP="00E85E8B">
      <w:pPr>
        <w:pStyle w:val="Numberbullet0"/>
        <w:rPr>
          <w:b/>
          <w:i/>
        </w:rPr>
      </w:pPr>
      <w:r w:rsidRPr="004B6D3D">
        <w:rPr>
          <w:b/>
          <w:i/>
        </w:rPr>
        <w:t xml:space="preserve">Does the </w:t>
      </w:r>
      <w:r w:rsidR="00E85E8B" w:rsidRPr="004B6D3D">
        <w:rPr>
          <w:b/>
          <w:i/>
        </w:rPr>
        <w:t>sponsor</w:t>
      </w:r>
      <w:r w:rsidRPr="004B6D3D">
        <w:rPr>
          <w:b/>
          <w:i/>
        </w:rPr>
        <w:t xml:space="preserve"> have data comparing </w:t>
      </w:r>
      <w:r w:rsidR="00145D5A">
        <w:rPr>
          <w:b/>
          <w:i/>
        </w:rPr>
        <w:t>crisaborole</w:t>
      </w:r>
      <w:r w:rsidRPr="004B6D3D">
        <w:rPr>
          <w:b/>
          <w:i/>
        </w:rPr>
        <w:t xml:space="preserve"> with TCI?</w:t>
      </w:r>
    </w:p>
    <w:p w14:paraId="3D885199" w14:textId="48A01C49" w:rsidR="00C44CA7" w:rsidRPr="00E85E8B" w:rsidRDefault="00C44CA7" w:rsidP="00C44CA7">
      <w:pPr>
        <w:rPr>
          <w:i/>
        </w:rPr>
      </w:pPr>
      <w:r>
        <w:rPr>
          <w:i/>
        </w:rPr>
        <w:t>Sponsor</w:t>
      </w:r>
      <w:r w:rsidRPr="00E85E8B">
        <w:rPr>
          <w:i/>
        </w:rPr>
        <w:t xml:space="preserve"> response</w:t>
      </w:r>
    </w:p>
    <w:p w14:paraId="31AF213E" w14:textId="77777777" w:rsidR="00C44CA7" w:rsidRDefault="00C44CA7" w:rsidP="00C44CA7">
      <w:r>
        <w:t>The sponsor does not currently have data directly comparing the safety and efficacy of crisaborole with a TCI. The sponsor notes there is no EU guidance that requires a head-to-head comparison with existing active therapies.</w:t>
      </w:r>
    </w:p>
    <w:p w14:paraId="711E3067" w14:textId="74D9BA36" w:rsidR="00C44CA7" w:rsidRDefault="00C44CA7" w:rsidP="00C44CA7">
      <w:r>
        <w:t>[</w:t>
      </w:r>
      <w:r w:rsidR="00822CBB">
        <w:t>Information</w:t>
      </w:r>
      <w:r>
        <w:t xml:space="preserve"> redacted]</w:t>
      </w:r>
    </w:p>
    <w:p w14:paraId="6CB3D9EC" w14:textId="77777777" w:rsidR="00D6293B" w:rsidRPr="00D6293B" w:rsidRDefault="00D6293B" w:rsidP="00D6293B">
      <w:pPr>
        <w:rPr>
          <w:i/>
        </w:rPr>
      </w:pPr>
      <w:r w:rsidRPr="00D6293B">
        <w:rPr>
          <w:i/>
        </w:rPr>
        <w:t>Evaluation of response</w:t>
      </w:r>
    </w:p>
    <w:p w14:paraId="4ABC236D" w14:textId="62B92179" w:rsidR="00D6293B" w:rsidRDefault="00D6293B" w:rsidP="00D6293B">
      <w:r>
        <w:t xml:space="preserve">The sponsor response </w:t>
      </w:r>
      <w:proofErr w:type="gramStart"/>
      <w:r>
        <w:t>has been noted</w:t>
      </w:r>
      <w:proofErr w:type="gramEnd"/>
      <w:r>
        <w:t xml:space="preserve">. </w:t>
      </w:r>
      <w:r w:rsidR="00C44CA7">
        <w:t xml:space="preserve">Similar to the response to first round Question 3, the sponsor states that no EU guideline requires a comparison with TCI. There is no TGA adopted EMA guideline specific to AD. The point estimate values </w:t>
      </w:r>
      <w:proofErr w:type="gramStart"/>
      <w:r w:rsidR="00C44CA7">
        <w:t>were all expressed</w:t>
      </w:r>
      <w:proofErr w:type="gramEnd"/>
      <w:r w:rsidR="00C44CA7">
        <w:t xml:space="preserve"> as odds ratios rather than risk ratios, and no confidence intervals were shown, but the Bayesian credible interval. With regard to crisaborole 2% compared with active comparator, all of the OR credible intervals contain </w:t>
      </w:r>
      <w:proofErr w:type="gramStart"/>
      <w:r w:rsidR="00C44CA7">
        <w:t>1</w:t>
      </w:r>
      <w:proofErr w:type="gramEnd"/>
      <w:r w:rsidR="00C44CA7">
        <w:t>, pointing towards statistical indifference.</w:t>
      </w:r>
    </w:p>
    <w:p w14:paraId="2EA7EDA2" w14:textId="77777777" w:rsidR="00D6293B" w:rsidRPr="004B6D3D" w:rsidRDefault="00D6293B" w:rsidP="00D6293B">
      <w:pPr>
        <w:pStyle w:val="Numberbullet0"/>
        <w:rPr>
          <w:b/>
          <w:i/>
        </w:rPr>
      </w:pPr>
      <w:r w:rsidRPr="004B6D3D">
        <w:rPr>
          <w:b/>
          <w:i/>
        </w:rPr>
        <w:t xml:space="preserve">How does the </w:t>
      </w:r>
      <w:r w:rsidR="00BD4DC1">
        <w:rPr>
          <w:b/>
          <w:i/>
        </w:rPr>
        <w:t>sponsor</w:t>
      </w:r>
      <w:r w:rsidRPr="004B6D3D">
        <w:rPr>
          <w:b/>
          <w:i/>
        </w:rPr>
        <w:t xml:space="preserve"> envisage that </w:t>
      </w:r>
      <w:r w:rsidR="00145D5A">
        <w:rPr>
          <w:b/>
          <w:i/>
        </w:rPr>
        <w:t>crisaborole</w:t>
      </w:r>
      <w:r w:rsidRPr="004B6D3D">
        <w:rPr>
          <w:b/>
          <w:i/>
        </w:rPr>
        <w:t xml:space="preserve"> </w:t>
      </w:r>
      <w:proofErr w:type="gramStart"/>
      <w:r w:rsidRPr="004B6D3D">
        <w:rPr>
          <w:b/>
          <w:i/>
        </w:rPr>
        <w:t>will be used</w:t>
      </w:r>
      <w:proofErr w:type="gramEnd"/>
      <w:r w:rsidRPr="004B6D3D">
        <w:rPr>
          <w:b/>
          <w:i/>
        </w:rPr>
        <w:t xml:space="preserve"> in clinical practice?</w:t>
      </w:r>
    </w:p>
    <w:p w14:paraId="7B541BF1" w14:textId="77777777" w:rsidR="00D6293B" w:rsidRPr="00D6293B" w:rsidRDefault="00BD4DC1" w:rsidP="00D6293B">
      <w:pPr>
        <w:rPr>
          <w:i/>
        </w:rPr>
      </w:pPr>
      <w:r>
        <w:rPr>
          <w:i/>
        </w:rPr>
        <w:t>Sponsor</w:t>
      </w:r>
      <w:r w:rsidR="00D6293B" w:rsidRPr="00D6293B">
        <w:rPr>
          <w:i/>
        </w:rPr>
        <w:t xml:space="preserve"> response</w:t>
      </w:r>
    </w:p>
    <w:p w14:paraId="3D6E87D4" w14:textId="4BD54DB6" w:rsidR="00C44CA7" w:rsidRDefault="00C44CA7" w:rsidP="00C44CA7">
      <w:proofErr w:type="gramStart"/>
      <w:r>
        <w:t>The sponsor envisions that Staquis (crisaborole ointment, 2%) will be used in clinical practice as a short term continuous and long term intermittent therapeutic option for the treatment of mild to moderate AD in patients aged 2 years and older on all skin areas typically involved in AD, including sensitive skin areas; thus fulfilling a medical need in the therapeutic armamentarium for clinicians.</w:t>
      </w:r>
      <w:proofErr w:type="gramEnd"/>
      <w:r>
        <w:t xml:space="preserve"> </w:t>
      </w:r>
      <w:proofErr w:type="gramStart"/>
      <w:r>
        <w:t>This position is supported by the clinical development program of crisaborole</w:t>
      </w:r>
      <w:proofErr w:type="gramEnd"/>
      <w:r>
        <w:t xml:space="preserve"> as follows:</w:t>
      </w:r>
    </w:p>
    <w:p w14:paraId="545DB3AB" w14:textId="77777777" w:rsidR="00C44CA7" w:rsidRDefault="00C44CA7" w:rsidP="00C44CA7">
      <w:pPr>
        <w:pStyle w:val="ListBullet"/>
      </w:pPr>
      <w:r>
        <w:t>The Phase III clinical studies evaluated crisaborole ointment in short term continuous (AN2728-AD-301 and AN2728-AD-302) and long term intermittent (AN2728</w:t>
      </w:r>
      <w:r>
        <w:noBreakHyphen/>
        <w:t>AD</w:t>
      </w:r>
      <w:r>
        <w:noBreakHyphen/>
        <w:t xml:space="preserve">303) use for the treatment of mild to moderate AD as defined by the Baseline ISGA score. </w:t>
      </w:r>
      <w:proofErr w:type="gramStart"/>
      <w:r>
        <w:t>The study populations, which were broadly representative of the proposed target patient population in Australia, included subjects aged 2 years and older (range, 2 to 79 years) with an extent of disease ranging from 5 to 95% at the Baseline of the 2 registration studies, as well as an AD treatment history that included subjects that were treatment naïve and treatment experienced.</w:t>
      </w:r>
      <w:proofErr w:type="gramEnd"/>
    </w:p>
    <w:p w14:paraId="29C2974A" w14:textId="780EB9E9" w:rsidR="00C44CA7" w:rsidRDefault="00C44CA7" w:rsidP="00C44CA7">
      <w:pPr>
        <w:pStyle w:val="ListBullet"/>
      </w:pPr>
      <w:r>
        <w:t xml:space="preserve">While the vehicle in the crisaborole clinical trials had therapeutic benefit (see response to Question 3 above), it </w:t>
      </w:r>
      <w:proofErr w:type="gramStart"/>
      <w:r>
        <w:t>was significantly improved upon</w:t>
      </w:r>
      <w:proofErr w:type="gramEnd"/>
      <w:r>
        <w:t xml:space="preserve"> by the addition of the active drug substance, crisaborole. </w:t>
      </w:r>
      <w:r w:rsidR="00C561C9">
        <w:t xml:space="preserve">Table 10 </w:t>
      </w:r>
      <w:r>
        <w:t>summarises Staquis’ treatment benefit compared to vehicle across efficacy and quality of life endpoints. Staquis consistently provided additional benefit on top of the vehicle therapeutic effect.</w:t>
      </w:r>
    </w:p>
    <w:p w14:paraId="0DEA05EC" w14:textId="3F4DB269" w:rsidR="00C44CA7" w:rsidRDefault="00C44CA7" w:rsidP="00C44CA7">
      <w:pPr>
        <w:pStyle w:val="TableTitle"/>
      </w:pPr>
      <w:r>
        <w:lastRenderedPageBreak/>
        <w:t>Table</w:t>
      </w:r>
      <w:r w:rsidR="00C561C9">
        <w:t xml:space="preserve"> 10</w:t>
      </w:r>
      <w:r>
        <w:t>: Summary of efficacy endpoints at Day 29 (Studies AN2728-AD-301 and AN2728-AD-302 pooled</w:t>
      </w:r>
      <w:proofErr w:type="gramStart"/>
      <w:r>
        <w:t>)(</w:t>
      </w:r>
      <w:proofErr w:type="gramEnd"/>
      <w:r>
        <w:t>I</w:t>
      </w:r>
      <w:r w:rsidR="00822CBB">
        <w:t>TT population)</w:t>
      </w:r>
    </w:p>
    <w:p w14:paraId="3971FF67" w14:textId="77777777" w:rsidR="00453205" w:rsidRDefault="003D64B7" w:rsidP="00C44CA7">
      <w:r>
        <w:rPr>
          <w:noProof/>
          <w:lang w:eastAsia="en-AU"/>
        </w:rPr>
        <w:drawing>
          <wp:inline distT="0" distB="0" distL="0" distR="0" wp14:anchorId="19EF306F" wp14:editId="0821D012">
            <wp:extent cx="5400040" cy="3775990"/>
            <wp:effectExtent l="0" t="0" r="0" b="0"/>
            <wp:docPr id="6" name="Picture 6" descr="Summary of efficacy endpoints at Day 29 (Studies AN2728-AD-301 and AN2728-AD-302 pooled)(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775990"/>
                    </a:xfrm>
                    <a:prstGeom prst="rect">
                      <a:avLst/>
                    </a:prstGeom>
                  </pic:spPr>
                </pic:pic>
              </a:graphicData>
            </a:graphic>
          </wp:inline>
        </w:drawing>
      </w:r>
    </w:p>
    <w:p w14:paraId="17D8122C" w14:textId="655FD268" w:rsidR="00C44CA7" w:rsidRDefault="00C44CA7" w:rsidP="00C44CA7">
      <w:r>
        <w:t xml:space="preserve">In the pooled Phase III registration studies, higher rates of success in ISGA at Day 29 </w:t>
      </w:r>
      <w:proofErr w:type="gramStart"/>
      <w:r>
        <w:t>were observed</w:t>
      </w:r>
      <w:proofErr w:type="gramEnd"/>
      <w:r>
        <w:t xml:space="preserve"> in the crisaborole group than in the vehicle group for the subgroups of sex, age, race, ethnicity, and prior AD treatment.</w:t>
      </w:r>
    </w:p>
    <w:p w14:paraId="52B8D534" w14:textId="2A75FDBF" w:rsidR="00C44CA7" w:rsidRDefault="00C44CA7" w:rsidP="00822CBB">
      <w:pPr>
        <w:pStyle w:val="ListBullet"/>
      </w:pPr>
      <w:r>
        <w:t xml:space="preserve">Since the Marketing Authorisation Application, an </w:t>
      </w:r>
      <w:r w:rsidRPr="003D64B7">
        <w:rPr>
          <w:i/>
        </w:rPr>
        <w:t>ad hoc</w:t>
      </w:r>
      <w:r>
        <w:t xml:space="preserve"> analysis </w:t>
      </w:r>
      <w:proofErr w:type="gramStart"/>
      <w:r>
        <w:t>was conducted</w:t>
      </w:r>
      <w:proofErr w:type="gramEnd"/>
      <w:r>
        <w:t xml:space="preserve"> to determine the effect of prior AD treatment (treatment naïve or treatment experienced) on the primary efficacy endpoint (success in ISGA). Treatment naïve </w:t>
      </w:r>
      <w:proofErr w:type="gramStart"/>
      <w:r>
        <w:t>was defined</w:t>
      </w:r>
      <w:proofErr w:type="gramEnd"/>
      <w:r>
        <w:t xml:space="preserve"> as subjects with no prior medication record (within 90 days of the pivotal registration studies’ screening visit, as per protocol) for a corticosteroid (systemic and dermatologic preparations) or a TCI such as, </w:t>
      </w:r>
      <w:proofErr w:type="spellStart"/>
      <w:r>
        <w:t>Elidel</w:t>
      </w:r>
      <w:proofErr w:type="spellEnd"/>
      <w:r>
        <w:t xml:space="preserve"> (</w:t>
      </w:r>
      <w:proofErr w:type="spellStart"/>
      <w:r>
        <w:t>pimecrolimus</w:t>
      </w:r>
      <w:proofErr w:type="spellEnd"/>
      <w:r>
        <w:t>)</w:t>
      </w:r>
      <w:r w:rsidR="00632F62">
        <w:t xml:space="preserve"> </w:t>
      </w:r>
      <w:r>
        <w:t xml:space="preserve">or </w:t>
      </w:r>
      <w:proofErr w:type="spellStart"/>
      <w:r>
        <w:t>Protopic</w:t>
      </w:r>
      <w:proofErr w:type="spellEnd"/>
      <w:r>
        <w:t xml:space="preserve"> (tacrolimus). In the pooled pivotal study population, 58.9% and 54.3% of subjects in the crisaborole and vehicle groups, respectively, were defined as ‘treatment naïve’ (</w:t>
      </w:r>
      <w:r w:rsidR="00C561C9">
        <w:t>Table 11</w:t>
      </w:r>
      <w:r>
        <w:t>) and similar percentages were observed in the individual studies. The proportion of subjects who had prior corticosteroid use (systemic and dermatologic preparations), 40.0% and 44.5% of subjects in the crisaborole and vehicle groups, respectively, was also similar in the individual studies. Analysis of the success of ISGA by prior medication (</w:t>
      </w:r>
      <w:r w:rsidR="00C561C9">
        <w:t>Figure 4</w:t>
      </w:r>
      <w:r>
        <w:t xml:space="preserve">) shows that treatment naïve subjects had a modestly greater response compared to those subjects exposed to a prior corticosteroid and/or a TCI (treatment experienced). No difference in response </w:t>
      </w:r>
      <w:proofErr w:type="gramStart"/>
      <w:r>
        <w:t>was observed</w:t>
      </w:r>
      <w:proofErr w:type="gramEnd"/>
      <w:r>
        <w:t xml:space="preserve"> for crisaborole in relationship to the type of prior AD medication. These data support the use of crisaborole in both patients who are treatment </w:t>
      </w:r>
      <w:r w:rsidR="00822CBB">
        <w:t>naïve or treatment experienced.</w:t>
      </w:r>
    </w:p>
    <w:p w14:paraId="42231B34" w14:textId="0E3099C4" w:rsidR="00C44CA7" w:rsidRDefault="00C44CA7" w:rsidP="00C44CA7">
      <w:pPr>
        <w:pStyle w:val="TableTitle"/>
      </w:pPr>
      <w:r>
        <w:lastRenderedPageBreak/>
        <w:t>Table</w:t>
      </w:r>
      <w:r w:rsidR="00C561C9">
        <w:t xml:space="preserve"> 11</w:t>
      </w:r>
      <w:r>
        <w:t>: Number (</w:t>
      </w:r>
      <w:proofErr w:type="gramStart"/>
      <w:r>
        <w:t>%</w:t>
      </w:r>
      <w:proofErr w:type="gramEnd"/>
      <w:r>
        <w:t>) of subjects with prior corticosteroids, TCI or treatme</w:t>
      </w:r>
      <w:r w:rsidR="00632F62">
        <w:t>nt naïve, Phase III studies AN27</w:t>
      </w:r>
      <w:r>
        <w:t>28-AD-301 and AN2728-AD-302 pooled (safety population)</w:t>
      </w:r>
    </w:p>
    <w:p w14:paraId="57D76724" w14:textId="77777777" w:rsidR="00C44CA7" w:rsidRDefault="00C44CA7" w:rsidP="00545C60">
      <w:r w:rsidRPr="00453205">
        <w:rPr>
          <w:noProof/>
          <w:lang w:eastAsia="en-AU"/>
        </w:rPr>
        <w:drawing>
          <wp:inline distT="0" distB="0" distL="0" distR="0" wp14:anchorId="1E00E5A8" wp14:editId="23770D50">
            <wp:extent cx="5400040" cy="2129719"/>
            <wp:effectExtent l="0" t="0" r="0" b="4445"/>
            <wp:docPr id="17" name="Picture 17" descr="Number (%) of subjects with prior corticosteroids, TCI or naïve, Phase III studies AN2&amp;28-AD-301 and AN2728-AD-302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129719"/>
                    </a:xfrm>
                    <a:prstGeom prst="rect">
                      <a:avLst/>
                    </a:prstGeom>
                  </pic:spPr>
                </pic:pic>
              </a:graphicData>
            </a:graphic>
          </wp:inline>
        </w:drawing>
      </w:r>
    </w:p>
    <w:p w14:paraId="7D9CB454" w14:textId="569D3BD6" w:rsidR="00C44CA7" w:rsidRDefault="00C44CA7" w:rsidP="00C44CA7">
      <w:pPr>
        <w:pStyle w:val="FigureTitle"/>
      </w:pPr>
      <w:r>
        <w:t>Figure</w:t>
      </w:r>
      <w:r w:rsidR="00C561C9">
        <w:t xml:space="preserve"> 4</w:t>
      </w:r>
      <w:r>
        <w:t>: Summary of subjects achieving I</w:t>
      </w:r>
      <w:r w:rsidR="00453205">
        <w:t>SG</w:t>
      </w:r>
      <w:r>
        <w:t>A clear or almost clear with 2-point reduction at Day 29 by prior treatment, Phase III studies AN2728-AD-301 and AN2728-AD-302 pooled (ITT population, multiple imputation)</w:t>
      </w:r>
    </w:p>
    <w:p w14:paraId="7FBEFC10" w14:textId="77777777" w:rsidR="00C44CA7" w:rsidRDefault="00C44CA7" w:rsidP="00C44CA7">
      <w:r>
        <w:rPr>
          <w:noProof/>
          <w:lang w:eastAsia="en-AU"/>
        </w:rPr>
        <w:drawing>
          <wp:inline distT="0" distB="0" distL="0" distR="0" wp14:anchorId="29468124" wp14:editId="10D51C12">
            <wp:extent cx="5400040" cy="3257729"/>
            <wp:effectExtent l="0" t="0" r="0" b="0"/>
            <wp:docPr id="21" name="Picture 21" descr="Summary of subjects achieving IGSA clear or almost clear with 2-point reduction at Day 29 by prior treatment, Phase III studies AN2728-AD-301 and AN2728-AD-302 pooled (ITT population, multiple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400040" cy="3257729"/>
                    </a:xfrm>
                    <a:prstGeom prst="rect">
                      <a:avLst/>
                    </a:prstGeom>
                  </pic:spPr>
                </pic:pic>
              </a:graphicData>
            </a:graphic>
          </wp:inline>
        </w:drawing>
      </w:r>
    </w:p>
    <w:p w14:paraId="5CD8F443" w14:textId="77777777" w:rsidR="00C44CA7" w:rsidRDefault="00C44CA7" w:rsidP="00C44CA7">
      <w:r>
        <w:t xml:space="preserve">In summary, when evaluated both individually and collectively, the success achieved in the primary, secondary, and other endpoints provide robust, clinically meaningful evidence of the overall efficacy of Staquis for the treatment of AD in </w:t>
      </w:r>
      <w:proofErr w:type="gramStart"/>
      <w:r>
        <w:t>patients</w:t>
      </w:r>
      <w:proofErr w:type="gramEnd"/>
      <w:r>
        <w:t xml:space="preserve"> ≥ 2 years old. The secondary and other endpoints reinforce the primary endpoint and provide clinically relevant information </w:t>
      </w:r>
      <w:proofErr w:type="gramStart"/>
      <w:r>
        <w:t>to better inform</w:t>
      </w:r>
      <w:proofErr w:type="gramEnd"/>
      <w:r>
        <w:t xml:space="preserve"> clinicians, patients, and caregivers about the beneficial effects of crisaborole treatment on all the important aspects of AD.</w:t>
      </w:r>
    </w:p>
    <w:p w14:paraId="0A1F9153" w14:textId="77777777" w:rsidR="00C44CA7" w:rsidRDefault="00C44CA7" w:rsidP="00C44CA7">
      <w:pPr>
        <w:pStyle w:val="ListBullet"/>
      </w:pPr>
      <w:r>
        <w:t xml:space="preserve">As described in </w:t>
      </w:r>
      <w:proofErr w:type="gramStart"/>
      <w:r>
        <w:t>greater detail</w:t>
      </w:r>
      <w:proofErr w:type="gramEnd"/>
      <w:r>
        <w:t xml:space="preserve"> in the response to Efficacy Question 8, an indirect assessment of efficacy in the open label, single arm, long term extension Study AN2728-AD-303 provided evidence that clinical benefit, as assessed by ISGA, was sustained with long term intermittent treatment with Staquis.</w:t>
      </w:r>
    </w:p>
    <w:p w14:paraId="7816CE9A" w14:textId="77777777" w:rsidR="00C44CA7" w:rsidRDefault="00C44CA7" w:rsidP="00C44CA7">
      <w:pPr>
        <w:pStyle w:val="ListBullet"/>
      </w:pPr>
      <w:r>
        <w:t xml:space="preserve">The safety findings in the crisaborole AD program did not include evidence of sustained cutaneous reactions at the application site (for example, atrophy, telangiectasia, or hypopigmentation as have been described with the use of TCSs). Furthermore, there was no signal for immunosuppression, including no evidence for </w:t>
      </w:r>
      <w:r>
        <w:lastRenderedPageBreak/>
        <w:t>increased risk of serious infections or malignancies, consistent with results of nonclinical safety studies.</w:t>
      </w:r>
    </w:p>
    <w:p w14:paraId="6C7A813C" w14:textId="5661DF37" w:rsidR="00C44CA7" w:rsidRDefault="00C44CA7" w:rsidP="00C44CA7">
      <w:r>
        <w:t xml:space="preserve">Currently, there is no cure for AD, and treatment </w:t>
      </w:r>
      <w:proofErr w:type="gramStart"/>
      <w:r>
        <w:t>is focused</w:t>
      </w:r>
      <w:proofErr w:type="gramEnd"/>
      <w:r>
        <w:t xml:space="preserve"> on alleviating the debilitating signs and symptoms and gaining control over recurrent flares throughout the extended natural history of the disease. For patients with mild to moderate AD, general measures to protect the skin barrier and avoid infection, and the judicious use of TCSs of low or moderate potency may provide symptomatic relief. Because of the chronic, relapsing nature of the disease, such treatment </w:t>
      </w:r>
      <w:proofErr w:type="gramStart"/>
      <w:r>
        <w:t>may be needed</w:t>
      </w:r>
      <w:proofErr w:type="gramEnd"/>
      <w:r>
        <w:t xml:space="preserve"> for many years. However, these available treatment options for AD pose potential safety concerns that limit their use. For TCS, the limitations are especially applicable to sensitive skin areas (for example, face, intertriginous areas, genital area), and in the paediatric population, as the dosage and duration of treatment often varies for infants and children compared with adults due to the increased risk of side effects in younger patients. Furthermore, fluorinated or halogenated TCSs are restricted from use on facial, intertriginous, or genital skin, limiting their potential benefit to treat all affected body regions. TCIs had significant warnings in their product labelling relating to a potential risk of malignancy as described in the response to Question 5. </w:t>
      </w:r>
      <w:proofErr w:type="gramStart"/>
      <w:r>
        <w:t>As a consequence</w:t>
      </w:r>
      <w:proofErr w:type="gramEnd"/>
      <w:r>
        <w:t xml:space="preserve">, the treatment of AD can be complicated by the use of multiple topical therapies together, such as different potencies of TCS for specific body locations or at different stages of disease, leading to confusion and frustration for patients and their caregivers. This often results in poor treatment adherence and consequentially, poor treatment outcomes. Based on these considerations, there is a clear medical need for a safe and efficacious topical treatment that can be used as </w:t>
      </w:r>
      <w:proofErr w:type="gramStart"/>
      <w:r>
        <w:t>short term</w:t>
      </w:r>
      <w:proofErr w:type="gramEnd"/>
      <w:r>
        <w:t xml:space="preserve"> continuous and long term intermittent therapy on all skin areas typically involved in AD, including sensitive skin areas.</w:t>
      </w:r>
    </w:p>
    <w:p w14:paraId="32BCBFF4" w14:textId="77777777" w:rsidR="00C44CA7" w:rsidRDefault="00C44CA7" w:rsidP="00C44CA7">
      <w:proofErr w:type="gramStart"/>
      <w:r>
        <w:t>In conclusion, the sponsor envisions that Staquis (crisaborole ointment, 2%) will be used in clinical practice as a short term continuous and long term intermittent therapeutic option for the treatment of mild to moderate AD in patients aged 2 years and older on all skin areas typically involved in AD, including sensitive skin areas; thus fulfilling a medical need in the therapeutic armamentarium for clinicians.</w:t>
      </w:r>
      <w:proofErr w:type="gramEnd"/>
      <w:r>
        <w:t xml:space="preserve"> The results from the development program provide substantial evidence that the benefit-risk of Staquis is favourable for the topical treatment of mild to moderate AD in this patient population:</w:t>
      </w:r>
    </w:p>
    <w:p w14:paraId="0E1CAF5D" w14:textId="77777777" w:rsidR="00C44CA7" w:rsidRDefault="00C44CA7" w:rsidP="00C44CA7">
      <w:pPr>
        <w:pStyle w:val="ListBullet"/>
      </w:pPr>
      <w:r>
        <w:t>Satisfactory local tolerability and limited systemic exposure of Staquis combine to offer a safety profile that differentiates it from the currently available treatment options for mild to moderate AD</w:t>
      </w:r>
    </w:p>
    <w:p w14:paraId="7D802D57" w14:textId="77777777" w:rsidR="00C44CA7" w:rsidRDefault="00C44CA7" w:rsidP="00C44CA7">
      <w:pPr>
        <w:pStyle w:val="ListBullet"/>
      </w:pPr>
      <w:r>
        <w:t xml:space="preserve">No difference in response </w:t>
      </w:r>
      <w:proofErr w:type="gramStart"/>
      <w:r>
        <w:t>was observed</w:t>
      </w:r>
      <w:proofErr w:type="gramEnd"/>
      <w:r>
        <w:t xml:space="preserve"> for crisaborole in relationship to the type of prior AD medication.</w:t>
      </w:r>
    </w:p>
    <w:p w14:paraId="39586967" w14:textId="77777777" w:rsidR="00C44CA7" w:rsidRDefault="00C44CA7" w:rsidP="00C44CA7">
      <w:r>
        <w:t>The points above combine to offer a safety profile that differentiates it from the currently available treatment options for mild to moderate AD, namely TCSs and TCIs, which each carry known risks.</w:t>
      </w:r>
    </w:p>
    <w:p w14:paraId="1A04BC09" w14:textId="77777777" w:rsidR="001D118E" w:rsidRPr="001D118E" w:rsidRDefault="001D118E" w:rsidP="003D64B7">
      <w:pPr>
        <w:rPr>
          <w:i/>
        </w:rPr>
      </w:pPr>
      <w:r w:rsidRPr="001D118E">
        <w:rPr>
          <w:i/>
        </w:rPr>
        <w:t>Evaluation of response</w:t>
      </w:r>
    </w:p>
    <w:p w14:paraId="42AE5719" w14:textId="357FF4D4" w:rsidR="003D64B7" w:rsidRDefault="00C44CA7" w:rsidP="003D64B7">
      <w:r w:rsidRPr="00453205">
        <w:t>T</w:t>
      </w:r>
      <w:r w:rsidR="003D64B7" w:rsidRPr="00822CBB">
        <w:t xml:space="preserve">he </w:t>
      </w:r>
      <w:r w:rsidR="003D64B7">
        <w:t>sponsor</w:t>
      </w:r>
      <w:r>
        <w:t>’s</w:t>
      </w:r>
      <w:r w:rsidR="003D64B7">
        <w:t xml:space="preserve"> response with regard to proposed clinical usage </w:t>
      </w:r>
      <w:proofErr w:type="gramStart"/>
      <w:r w:rsidR="003D64B7">
        <w:t>has been noted</w:t>
      </w:r>
      <w:proofErr w:type="gramEnd"/>
      <w:r w:rsidR="003D64B7">
        <w:t xml:space="preserve">. The perceived clinical need </w:t>
      </w:r>
      <w:proofErr w:type="gramStart"/>
      <w:r w:rsidR="003D64B7">
        <w:t>has also been noted</w:t>
      </w:r>
      <w:proofErr w:type="gramEnd"/>
      <w:r w:rsidR="003D64B7">
        <w:t>. Several important issues were not addressed by the sponsor, including the p</w:t>
      </w:r>
      <w:r w:rsidR="009D4135">
        <w:t>otential for off-label use (for example,</w:t>
      </w:r>
      <w:r w:rsidR="003D64B7">
        <w:t xml:space="preserve"> in psoriasis or other conditions potentially responsive to </w:t>
      </w:r>
      <w:r w:rsidR="00145D5A">
        <w:t>crisaborole</w:t>
      </w:r>
      <w:r w:rsidR="003D64B7">
        <w:t xml:space="preserve"> ointment, or use as ‘proactive therapy’, as suggested by the sponsor’s expert), the use in the Asian population, and the lack of rebound or relapse data (and usage associated with that). This </w:t>
      </w:r>
      <w:proofErr w:type="gramStart"/>
      <w:r w:rsidR="003D64B7">
        <w:t>should be reflected</w:t>
      </w:r>
      <w:proofErr w:type="gramEnd"/>
      <w:r w:rsidR="003D64B7">
        <w:t xml:space="preserve"> in an updated RMP/ASA.</w:t>
      </w:r>
    </w:p>
    <w:p w14:paraId="7155D585" w14:textId="201AA015" w:rsidR="00C44CA7" w:rsidRDefault="00C44CA7" w:rsidP="00C44CA7">
      <w:r>
        <w:t xml:space="preserve">The sponsor envisions ‘short term continuous and long term intermittent’ treatment using crisaborole. It is unclear exactly what the sponsor means by ‘long term intermittent’: either a </w:t>
      </w:r>
      <w:proofErr w:type="gramStart"/>
      <w:r>
        <w:t>time period</w:t>
      </w:r>
      <w:proofErr w:type="gramEnd"/>
      <w:r>
        <w:t xml:space="preserve"> of 52 weeks in which crisaborole is given in one or more cycles, or an </w:t>
      </w:r>
      <w:r>
        <w:lastRenderedPageBreak/>
        <w:t xml:space="preserve">indefinite period in which crisaborole is given in one or more cycles, or something else. There is no objection to short term continuous treatment, but comprehensive data beyond 52 weeks is severely limited or lacking altogether. Study </w:t>
      </w:r>
      <w:r w:rsidRPr="00CA2066">
        <w:t xml:space="preserve">AN2728-AD-303 </w:t>
      </w:r>
      <w:r>
        <w:t xml:space="preserve">(the </w:t>
      </w:r>
      <w:proofErr w:type="gramStart"/>
      <w:r>
        <w:t>48 week</w:t>
      </w:r>
      <w:proofErr w:type="gramEnd"/>
      <w:r>
        <w:t xml:space="preserve"> open label extension study of Studies </w:t>
      </w:r>
      <w:r w:rsidRPr="003E053E">
        <w:t xml:space="preserve">AN2728-AD-301 </w:t>
      </w:r>
      <w:r>
        <w:t>or</w:t>
      </w:r>
      <w:r w:rsidRPr="003E053E">
        <w:t xml:space="preserve"> AN2728</w:t>
      </w:r>
      <w:r>
        <w:t>-</w:t>
      </w:r>
      <w:r w:rsidRPr="003E053E">
        <w:t>AD</w:t>
      </w:r>
      <w:r>
        <w:t>-</w:t>
      </w:r>
      <w:r w:rsidRPr="003E053E">
        <w:t>302</w:t>
      </w:r>
      <w:r>
        <w:t>) was not designed to assess efficacy, even though some efficacy measurements were made. The only RCT efficacy data available ends at 28 days.</w:t>
      </w:r>
    </w:p>
    <w:p w14:paraId="516A2D39" w14:textId="72B79038" w:rsidR="00C44CA7" w:rsidRDefault="00C44CA7" w:rsidP="001D118E">
      <w:r>
        <w:t xml:space="preserve">The sponsor’s Australian dermatology expert additionally states that crisaborole </w:t>
      </w:r>
      <w:proofErr w:type="gramStart"/>
      <w:r>
        <w:t>could be used</w:t>
      </w:r>
      <w:proofErr w:type="gramEnd"/>
      <w:r>
        <w:t xml:space="preserve"> as ‘proactive therapy’ 2 to 3 times a week, and mentions studies using TCSs and TCIs as evidence for this approach. However, no supporting clinical trial data with regard to crisaborole appears to </w:t>
      </w:r>
      <w:proofErr w:type="gramStart"/>
      <w:r>
        <w:t>have been provided</w:t>
      </w:r>
      <w:proofErr w:type="gramEnd"/>
      <w:r>
        <w:t xml:space="preserve"> by the sponsor.</w:t>
      </w:r>
    </w:p>
    <w:p w14:paraId="29C84ADF" w14:textId="77777777" w:rsidR="001D118E" w:rsidRPr="004B6D3D" w:rsidRDefault="00EE405F" w:rsidP="001D118E">
      <w:pPr>
        <w:pStyle w:val="Numberbullet0"/>
        <w:rPr>
          <w:b/>
          <w:i/>
        </w:rPr>
      </w:pPr>
      <w:r w:rsidRPr="004B6D3D">
        <w:rPr>
          <w:b/>
          <w:i/>
        </w:rPr>
        <w:t>Does the s</w:t>
      </w:r>
      <w:r w:rsidR="001D118E" w:rsidRPr="004B6D3D">
        <w:rPr>
          <w:b/>
          <w:i/>
        </w:rPr>
        <w:t xml:space="preserve">ponsor have data for the efficacy of </w:t>
      </w:r>
      <w:r w:rsidR="00145D5A">
        <w:rPr>
          <w:b/>
          <w:i/>
        </w:rPr>
        <w:t>crisaborole</w:t>
      </w:r>
      <w:r w:rsidR="001D118E" w:rsidRPr="004B6D3D">
        <w:rPr>
          <w:b/>
          <w:i/>
        </w:rPr>
        <w:t xml:space="preserve"> in combination with other treatments for AD?</w:t>
      </w:r>
    </w:p>
    <w:p w14:paraId="2A720701" w14:textId="308D91D4" w:rsidR="00420E62" w:rsidRPr="001D118E" w:rsidRDefault="00420E62" w:rsidP="00420E62">
      <w:pPr>
        <w:rPr>
          <w:i/>
        </w:rPr>
      </w:pPr>
      <w:r>
        <w:rPr>
          <w:i/>
        </w:rPr>
        <w:t>Sponsor</w:t>
      </w:r>
      <w:r w:rsidRPr="001D118E">
        <w:rPr>
          <w:i/>
        </w:rPr>
        <w:t xml:space="preserve"> response</w:t>
      </w:r>
    </w:p>
    <w:p w14:paraId="7D7ECE91" w14:textId="0990FD35" w:rsidR="00464457" w:rsidRDefault="00420E62" w:rsidP="00464457">
      <w:r>
        <w:t xml:space="preserve">While rescue treatment was allowed in the </w:t>
      </w:r>
      <w:proofErr w:type="gramStart"/>
      <w:r>
        <w:t>long term</w:t>
      </w:r>
      <w:proofErr w:type="gramEnd"/>
      <w:r>
        <w:t xml:space="preserve"> extension study based solely on Investigator’s judgment, it was not permitted in combination with crisaborole. Thus, the sponsor does not have efficacy data of crisaborole in combination with other treatments for AD.</w:t>
      </w:r>
    </w:p>
    <w:p w14:paraId="04C78C20" w14:textId="77777777" w:rsidR="00464457" w:rsidRDefault="00464457" w:rsidP="00464457">
      <w:r>
        <w:t xml:space="preserve">In the Phase III clinical studies (AN2728-AD-301, AN2728-AD-302 and AN2728-AD-303) crisaborole </w:t>
      </w:r>
      <w:proofErr w:type="gramStart"/>
      <w:r>
        <w:t>was evaluated</w:t>
      </w:r>
      <w:proofErr w:type="gramEnd"/>
      <w:r>
        <w:t xml:space="preserve"> as a monotherapy treatment only.</w:t>
      </w:r>
    </w:p>
    <w:p w14:paraId="10A3F871" w14:textId="758285A3" w:rsidR="00464457" w:rsidRDefault="00464457" w:rsidP="00464457">
      <w:r>
        <w:t xml:space="preserve">In Studies AN2728-AD-301 and AN2728-AD-302, subjects were required to washout of a number of prohibited concomitant therapies including systemic and/or topical therapies that might alter the course of AD during the Screening period (see AN2728-AD-301 and AN2728-AD-302 Protocol). These limitations </w:t>
      </w:r>
      <w:proofErr w:type="gramStart"/>
      <w:r>
        <w:t>were stipulated</w:t>
      </w:r>
      <w:proofErr w:type="gramEnd"/>
      <w:r>
        <w:t xml:space="preserve"> so that the safety and efficacy evaluations of crisaborole were not confounded. Such therapies included systemic </w:t>
      </w:r>
      <w:proofErr w:type="spellStart"/>
      <w:r>
        <w:t>immunosuppressives</w:t>
      </w:r>
      <w:proofErr w:type="spellEnd"/>
      <w:r>
        <w:t xml:space="preserve"> and antihistamines, TCSs and TCIs. </w:t>
      </w:r>
      <w:proofErr w:type="gramStart"/>
      <w:r>
        <w:t>Use of emollients on treatable AD lesions, within 1 day prior to Baseline/Day 1 (in other words, during the 24 hour period before the Baseline/Day 1 Visit) was allowed but after the Baseline/Day 1 Visit; use of acceptable bland emollient(s) was permitted during the study to manage dry skin in areas surrounding but not on or overlapping the treatable AD involved areas.</w:t>
      </w:r>
      <w:proofErr w:type="gramEnd"/>
    </w:p>
    <w:p w14:paraId="524D7BCF" w14:textId="4AA3B9A2" w:rsidR="00336439" w:rsidRDefault="00AE3FBA" w:rsidP="00336439">
      <w:r>
        <w:t xml:space="preserve">In Study AN2728-AD-303, an open label, </w:t>
      </w:r>
      <w:proofErr w:type="gramStart"/>
      <w:r>
        <w:t>long term</w:t>
      </w:r>
      <w:proofErr w:type="gramEnd"/>
      <w:r>
        <w:t xml:space="preserve"> safety study, the use of low-to-mid potency TCS or TCI was permitted, if prescribed by the Investigator or designee, to treat AD involved areas. Parameters for use of rescue medication </w:t>
      </w:r>
      <w:proofErr w:type="gramStart"/>
      <w:r>
        <w:t>were not based</w:t>
      </w:r>
      <w:proofErr w:type="gramEnd"/>
      <w:r>
        <w:t xml:space="preserve"> on predefined ISGA scores at scheduled or unscheduled visits or on safety or tolerability findings; the need for rescue medication was based solely on the Investigator’s judgment. </w:t>
      </w:r>
      <w:r w:rsidR="00336439" w:rsidRPr="00336439">
        <w:t xml:space="preserve"> </w:t>
      </w:r>
      <w:r w:rsidR="00336439" w:rsidRPr="00EE405F">
        <w:t xml:space="preserve">The </w:t>
      </w:r>
      <w:r w:rsidR="00336439">
        <w:t>European consensus-based (</w:t>
      </w:r>
      <w:r w:rsidR="00336439" w:rsidRPr="00EE405F">
        <w:t>S2k</w:t>
      </w:r>
      <w:r w:rsidR="00336439">
        <w:t>)</w:t>
      </w:r>
      <w:r w:rsidR="00336439" w:rsidRPr="00EE405F">
        <w:t xml:space="preserve"> guidelines on </w:t>
      </w:r>
      <w:r w:rsidR="00336439">
        <w:t xml:space="preserve">the </w:t>
      </w:r>
      <w:r w:rsidR="00336439" w:rsidRPr="00EE405F">
        <w:t>diagnosis and treatment of AD</w:t>
      </w:r>
      <w:r w:rsidR="00336439">
        <w:rPr>
          <w:rStyle w:val="FootnoteReference"/>
        </w:rPr>
        <w:footnoteReference w:id="18"/>
      </w:r>
      <w:r w:rsidR="00336439">
        <w:t xml:space="preserve"> recommend implementing a step</w:t>
      </w:r>
      <w:r w:rsidR="00336439" w:rsidRPr="00EE405F">
        <w:t>wise approach based on</w:t>
      </w:r>
      <w:r w:rsidR="00336439">
        <w:t xml:space="preserve"> the clinical severity (</w:t>
      </w:r>
      <w:r w:rsidR="00C561C9">
        <w:t xml:space="preserve">Figure 5 </w:t>
      </w:r>
      <w:r w:rsidR="00336439" w:rsidRPr="00EE405F">
        <w:t xml:space="preserve">below) similar to other published guidelines. Emollients should form the basis of AD management and </w:t>
      </w:r>
      <w:proofErr w:type="gramStart"/>
      <w:r w:rsidR="00336439" w:rsidRPr="00EE405F">
        <w:t>should always be used</w:t>
      </w:r>
      <w:proofErr w:type="gramEnd"/>
      <w:r w:rsidR="00336439" w:rsidRPr="00EE405F">
        <w:t xml:space="preserve">, even when the AD is clear. Management can then be stepped up or down, according to the severity of symptoms, with the addition of the other treatments. Systemic immunomodulatory therapies </w:t>
      </w:r>
      <w:proofErr w:type="gramStart"/>
      <w:r w:rsidR="00336439" w:rsidRPr="00EE405F">
        <w:t>are reserved</w:t>
      </w:r>
      <w:proofErr w:type="gramEnd"/>
      <w:r w:rsidR="00336439" w:rsidRPr="00EE405F">
        <w:t xml:space="preserve"> for persistent severe AD. These treatment principals and recommendations </w:t>
      </w:r>
      <w:proofErr w:type="gramStart"/>
      <w:r w:rsidR="00336439" w:rsidRPr="00EE405F">
        <w:t>are also incorporated</w:t>
      </w:r>
      <w:proofErr w:type="gramEnd"/>
      <w:r w:rsidR="00336439" w:rsidRPr="00EE405F">
        <w:t xml:space="preserve"> within the Consensus guidelines for th</w:t>
      </w:r>
      <w:r w:rsidR="00336439">
        <w:t xml:space="preserve">e management of AD from an Asia </w:t>
      </w:r>
      <w:r w:rsidR="00336439" w:rsidRPr="00EE405F">
        <w:t>Pacific perspective).</w:t>
      </w:r>
    </w:p>
    <w:p w14:paraId="01938E1E" w14:textId="7AD300FD" w:rsidR="00336439" w:rsidRDefault="00336439" w:rsidP="00336439">
      <w:pPr>
        <w:pStyle w:val="FigureTitle"/>
      </w:pPr>
      <w:r>
        <w:lastRenderedPageBreak/>
        <w:t>Figure</w:t>
      </w:r>
      <w:r w:rsidR="00C561C9">
        <w:t xml:space="preserve"> 5</w:t>
      </w:r>
      <w:r>
        <w:t>: Multi-stage treatment concept for atopic dermatitis (reproduced from Werfel et al. 2016</w:t>
      </w:r>
      <w:r w:rsidRPr="000D56A9">
        <w:rPr>
          <w:vertAlign w:val="superscript"/>
        </w:rPr>
        <w:fldChar w:fldCharType="begin"/>
      </w:r>
      <w:r w:rsidRPr="000D56A9">
        <w:rPr>
          <w:vertAlign w:val="superscript"/>
        </w:rPr>
        <w:instrText xml:space="preserve"> NOTEREF _Ref4581291 \h </w:instrText>
      </w:r>
      <w:r>
        <w:rPr>
          <w:vertAlign w:val="superscript"/>
        </w:rPr>
        <w:instrText xml:space="preserve"> \* MERGEFORMAT </w:instrText>
      </w:r>
      <w:r w:rsidRPr="000D56A9">
        <w:rPr>
          <w:vertAlign w:val="superscript"/>
        </w:rPr>
      </w:r>
      <w:r w:rsidRPr="000D56A9">
        <w:rPr>
          <w:vertAlign w:val="superscript"/>
        </w:rPr>
        <w:fldChar w:fldCharType="separate"/>
      </w:r>
      <w:r w:rsidRPr="000D56A9">
        <w:rPr>
          <w:vertAlign w:val="superscript"/>
        </w:rPr>
        <w:t>17</w:t>
      </w:r>
      <w:r w:rsidRPr="000D56A9">
        <w:rPr>
          <w:vertAlign w:val="superscript"/>
        </w:rPr>
        <w:fldChar w:fldCharType="end"/>
      </w:r>
      <w:r>
        <w:t>)</w:t>
      </w:r>
    </w:p>
    <w:p w14:paraId="14BFC72E" w14:textId="77777777" w:rsidR="00336439" w:rsidRDefault="00336439" w:rsidP="00336439">
      <w:r>
        <w:rPr>
          <w:noProof/>
          <w:lang w:eastAsia="en-AU"/>
        </w:rPr>
        <w:drawing>
          <wp:inline distT="0" distB="0" distL="0" distR="0" wp14:anchorId="32912D80" wp14:editId="068B5E62">
            <wp:extent cx="3943350" cy="5715000"/>
            <wp:effectExtent l="0" t="0" r="0" b="0"/>
            <wp:docPr id="23" name="Picture 23" descr="Multi-stage treatment concept for atopic dermatitis (reproduced from Werfel et al. 2016). The S2k guidelines on diagnosis and treatment of AD 8 recommends implementing a step-wise approach based on the clinical severity (Figure 6 below) similar to other published guidelines. Emollients should form the basis of AD management and should always be used, even when the AD is clear. Management can then be stepped up or down, according to the severity of symptoms, with the addition of the other treatments. Systemic immunomodulatory therapies are reserved for persistent severe AD. These treatment principals and recommendations are also incorporated within the Consensus guidelines for the management of AD from an Asia-Pacific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29_2016_110_Fig1_HTML.jpg"/>
                    <pic:cNvPicPr/>
                  </pic:nvPicPr>
                  <pic:blipFill>
                    <a:blip r:embed="rId28">
                      <a:extLst>
                        <a:ext uri="{28A0092B-C50C-407E-A947-70E740481C1C}">
                          <a14:useLocalDpi xmlns:a14="http://schemas.microsoft.com/office/drawing/2010/main" val="0"/>
                        </a:ext>
                      </a:extLst>
                    </a:blip>
                    <a:stretch>
                      <a:fillRect/>
                    </a:stretch>
                  </pic:blipFill>
                  <pic:spPr>
                    <a:xfrm>
                      <a:off x="0" y="0"/>
                      <a:ext cx="3943350" cy="5715000"/>
                    </a:xfrm>
                    <a:prstGeom prst="rect">
                      <a:avLst/>
                    </a:prstGeom>
                  </pic:spPr>
                </pic:pic>
              </a:graphicData>
            </a:graphic>
          </wp:inline>
        </w:drawing>
      </w:r>
    </w:p>
    <w:p w14:paraId="3B18F89E" w14:textId="3BF7F2C5" w:rsidR="00EE405F" w:rsidRDefault="00336439" w:rsidP="00EE405F">
      <w:r>
        <w:t xml:space="preserve">Co-applying topical treatments is not in line with current treatment practices, or product labelling for TCSs and TCIs. Co-applying emollient with crisaborole or with other topical treatments could have a dilution effect resulting in a reduction of the active agent concentration. Additionally, if the active agent has appreciable solubility in the emollient, for example, decreased skin permeation and penetration of the active agent may occur due to reduced diffusion of the active from the emollient into the skin. These factors have the potential to reduce the skin permeation of crisaborole and other topical treatments and </w:t>
      </w:r>
      <w:proofErr w:type="gramStart"/>
      <w:r>
        <w:t>impact</w:t>
      </w:r>
      <w:proofErr w:type="gramEnd"/>
      <w:r>
        <w:t xml:space="preserve"> the effectiveness of the treatments.</w:t>
      </w:r>
    </w:p>
    <w:p w14:paraId="0564174E" w14:textId="5BE91C1F" w:rsidR="00336439" w:rsidRDefault="00336439" w:rsidP="00EE405F">
      <w:r>
        <w:t xml:space="preserve">In conclusion, for the treatment of mild to moderate AD, Staquis </w:t>
      </w:r>
      <w:proofErr w:type="gramStart"/>
      <w:r>
        <w:t>has only been evaluated</w:t>
      </w:r>
      <w:proofErr w:type="gramEnd"/>
      <w:r>
        <w:t xml:space="preserve"> as a monotherapy treatment. In Studies AN2728-AD-301 and AN2728-AD-302, subjects with moderate disease had a statistically significant treatment response to crisaborole; and in Study AN2728-AD-303, most subjects did not require rescue medication (TCS or TCI). As per guidelines and product labelling, </w:t>
      </w:r>
      <w:proofErr w:type="gramStart"/>
      <w:r>
        <w:t>co-applying topical treatments is not supported by current treatment practices, or product labelling for TCSs and TCIs</w:t>
      </w:r>
      <w:proofErr w:type="gramEnd"/>
      <w:r>
        <w:t>. Co-applying emollient with crisaborole or with other topical treatments could have a dilution effect resulting in a reduction of the active agent concentration.</w:t>
      </w:r>
    </w:p>
    <w:p w14:paraId="48069F16" w14:textId="77777777" w:rsidR="00EE405F" w:rsidRPr="00EE405F" w:rsidRDefault="00EE405F" w:rsidP="00EE405F">
      <w:pPr>
        <w:rPr>
          <w:i/>
        </w:rPr>
      </w:pPr>
      <w:r w:rsidRPr="00EE405F">
        <w:rPr>
          <w:i/>
        </w:rPr>
        <w:lastRenderedPageBreak/>
        <w:t>Evaluation of response</w:t>
      </w:r>
    </w:p>
    <w:p w14:paraId="4111F917" w14:textId="47E3D30D" w:rsidR="00EE405F" w:rsidRDefault="00EE405F" w:rsidP="00EE405F">
      <w:r>
        <w:t xml:space="preserve">The sponsor response </w:t>
      </w:r>
      <w:proofErr w:type="gramStart"/>
      <w:r>
        <w:t>has been noted</w:t>
      </w:r>
      <w:proofErr w:type="gramEnd"/>
      <w:r>
        <w:t>.</w:t>
      </w:r>
      <w:r w:rsidR="00420E62" w:rsidRPr="00420E62">
        <w:t xml:space="preserve"> </w:t>
      </w:r>
      <w:r w:rsidR="00420E62">
        <w:t xml:space="preserve">The sponsor’s Australian dermatology expert states that use with moisturisers (most of which would contain emollients) is acceptable, if applied after a 15 to 20 minute gap. From a clinical evaluation point of view, there is no definite objection to use of emollients/moisturisers in patients using topical crisaborole ointment, as long as there are no interactions. In </w:t>
      </w:r>
      <w:proofErr w:type="gramStart"/>
      <w:r w:rsidR="00420E62">
        <w:t>general</w:t>
      </w:r>
      <w:proofErr w:type="gramEnd"/>
      <w:r w:rsidR="00420E62">
        <w:t xml:space="preserve"> terms, one way to achieve this is to observe an appropriate time period in between applications of crisaborole and the moisturiser/emollient. The length of this period would depend on the absorption time of the particular moisturiser/emollient.</w:t>
      </w:r>
    </w:p>
    <w:p w14:paraId="698DC8FC" w14:textId="77777777" w:rsidR="00EE405F" w:rsidRPr="004B6D3D" w:rsidRDefault="00EE405F" w:rsidP="00EE405F">
      <w:pPr>
        <w:pStyle w:val="Numberbullet0"/>
        <w:rPr>
          <w:b/>
          <w:i/>
        </w:rPr>
      </w:pPr>
      <w:r w:rsidRPr="004B6D3D">
        <w:rPr>
          <w:b/>
          <w:i/>
        </w:rPr>
        <w:t>Does the sponsor have efficacy data for durations of treatment longer than 4 weeks?</w:t>
      </w:r>
    </w:p>
    <w:p w14:paraId="7F645F62" w14:textId="139F8DE6" w:rsidR="00EE405F" w:rsidRPr="00EE405F" w:rsidRDefault="00BD4DC1" w:rsidP="00EE405F">
      <w:pPr>
        <w:rPr>
          <w:i/>
        </w:rPr>
      </w:pPr>
      <w:r>
        <w:rPr>
          <w:i/>
        </w:rPr>
        <w:t>Sponsor</w:t>
      </w:r>
      <w:r w:rsidR="00EE405F" w:rsidRPr="00EE405F">
        <w:rPr>
          <w:i/>
        </w:rPr>
        <w:t xml:space="preserve"> response</w:t>
      </w:r>
    </w:p>
    <w:p w14:paraId="746D1728" w14:textId="6761A762" w:rsidR="00420E62" w:rsidRDefault="00420E62" w:rsidP="00420E62">
      <w:r>
        <w:t xml:space="preserve">Study AN2728-AD-303 was an open label, single arm, </w:t>
      </w:r>
      <w:proofErr w:type="gramStart"/>
      <w:r>
        <w:t>long term</w:t>
      </w:r>
      <w:proofErr w:type="gramEnd"/>
      <w:r>
        <w:t xml:space="preserve"> safety study in subjects who completed Study AN2728-AD-301 or Study AN2728-AD-302 without safety issues that precluded further treatment with crisaborole in the opinion of the Investigator and who met the study inclusion/exclusion criteria. The objective of the study was to evaluate the </w:t>
      </w:r>
      <w:proofErr w:type="gramStart"/>
      <w:r>
        <w:t>long term</w:t>
      </w:r>
      <w:proofErr w:type="gramEnd"/>
      <w:r>
        <w:t xml:space="preserve"> safety of open label treatment with crisaborole ointment in children, adolescents, and adults (ages 2 years and older) with mild to moderate AD.</w:t>
      </w:r>
    </w:p>
    <w:p w14:paraId="181E46DB" w14:textId="77777777" w:rsidR="00420E62" w:rsidRDefault="00420E62" w:rsidP="00420E62">
      <w:r>
        <w:t xml:space="preserve">Subjects participated in the study for up to 48 weeks (twelve </w:t>
      </w:r>
      <w:proofErr w:type="gramStart"/>
      <w:r>
        <w:t>28 day</w:t>
      </w:r>
      <w:proofErr w:type="gramEnd"/>
      <w:r>
        <w:t xml:space="preserve"> treatment cycles).</w:t>
      </w:r>
    </w:p>
    <w:p w14:paraId="5C90F3A2" w14:textId="77777777" w:rsidR="00420E62" w:rsidRDefault="00420E62" w:rsidP="00420E62">
      <w:r>
        <w:t xml:space="preserve">No predefined efficacy analysis </w:t>
      </w:r>
      <w:proofErr w:type="gramStart"/>
      <w:r>
        <w:t>was conducted</w:t>
      </w:r>
      <w:proofErr w:type="gramEnd"/>
      <w:r>
        <w:t xml:space="preserve"> for the study. The ISGA was the only efficacy endpoint recorded during the </w:t>
      </w:r>
      <w:proofErr w:type="gramStart"/>
      <w:r>
        <w:t>study which</w:t>
      </w:r>
      <w:proofErr w:type="gramEnd"/>
      <w:r>
        <w:t xml:space="preserve"> was utilised by Investigators to determine whether the subject would receive crisaborole (on-treatment) or no study drug (off-treatment) at the beginning of each cycle. Ad hoc efficacy analyses </w:t>
      </w:r>
      <w:proofErr w:type="gramStart"/>
      <w:r>
        <w:t>have been conducted</w:t>
      </w:r>
      <w:proofErr w:type="gramEnd"/>
      <w:r>
        <w:t xml:space="preserve"> to indirectly assess the treatment effect over time by analysing the ISGA response over time.</w:t>
      </w:r>
    </w:p>
    <w:p w14:paraId="7041393F" w14:textId="113E183B" w:rsidR="004F5A24" w:rsidRDefault="004F5A24" w:rsidP="00420E62">
      <w:r>
        <w:t>[Information redacted]</w:t>
      </w:r>
    </w:p>
    <w:p w14:paraId="451A3F3B" w14:textId="77777777" w:rsidR="00EE405F" w:rsidRPr="00EE405F" w:rsidRDefault="00EE405F" w:rsidP="00EE405F">
      <w:pPr>
        <w:rPr>
          <w:i/>
        </w:rPr>
      </w:pPr>
      <w:r w:rsidRPr="00EE405F">
        <w:rPr>
          <w:i/>
        </w:rPr>
        <w:t>Evaluation of response</w:t>
      </w:r>
    </w:p>
    <w:p w14:paraId="1AF890FA" w14:textId="2BC17668" w:rsidR="00EE405F" w:rsidRDefault="00EE405F" w:rsidP="00EE405F">
      <w:r w:rsidRPr="00EE405F">
        <w:t xml:space="preserve">The sponsor response </w:t>
      </w:r>
      <w:proofErr w:type="gramStart"/>
      <w:r w:rsidRPr="00EE405F">
        <w:t>has been noted</w:t>
      </w:r>
      <w:proofErr w:type="gramEnd"/>
      <w:r w:rsidRPr="00EE405F">
        <w:t>.</w:t>
      </w:r>
      <w:r w:rsidR="00420E62" w:rsidRPr="00420E62">
        <w:t xml:space="preserve"> </w:t>
      </w:r>
      <w:r w:rsidR="00420E62" w:rsidRPr="00EE405F">
        <w:t>The only RCT efficacy data available (Studies</w:t>
      </w:r>
      <w:r w:rsidR="00420E62" w:rsidRPr="003E053E">
        <w:t xml:space="preserve"> AN2728-AD-301 and AN2728</w:t>
      </w:r>
      <w:r w:rsidR="00420E62">
        <w:t>-</w:t>
      </w:r>
      <w:r w:rsidR="00420E62" w:rsidRPr="003E053E">
        <w:t>AD</w:t>
      </w:r>
      <w:r w:rsidR="00420E62">
        <w:t>-</w:t>
      </w:r>
      <w:r w:rsidR="00420E62" w:rsidRPr="003E053E">
        <w:t>302</w:t>
      </w:r>
      <w:r w:rsidR="00420E62" w:rsidRPr="00EE405F">
        <w:t xml:space="preserve">) did not assess efficacy beyond 28 days </w:t>
      </w:r>
      <w:r w:rsidR="00420E62">
        <w:t xml:space="preserve">of treatment. Study </w:t>
      </w:r>
      <w:r w:rsidR="00420E62" w:rsidRPr="00CA2066">
        <w:t xml:space="preserve">AN2728-AD-303 </w:t>
      </w:r>
      <w:r w:rsidR="00420E62">
        <w:t xml:space="preserve">(the </w:t>
      </w:r>
      <w:proofErr w:type="gramStart"/>
      <w:r w:rsidR="00420E62">
        <w:t>48 week</w:t>
      </w:r>
      <w:proofErr w:type="gramEnd"/>
      <w:r w:rsidR="00420E62">
        <w:t xml:space="preserve"> open </w:t>
      </w:r>
      <w:r w:rsidR="00420E62" w:rsidRPr="00EE405F">
        <w:t xml:space="preserve">label extension study of Studies </w:t>
      </w:r>
      <w:r w:rsidR="00420E62" w:rsidRPr="003E053E">
        <w:t xml:space="preserve">AN2728-AD-301 </w:t>
      </w:r>
      <w:r w:rsidR="00420E62">
        <w:t>or</w:t>
      </w:r>
      <w:r w:rsidR="00420E62" w:rsidRPr="003E053E">
        <w:t xml:space="preserve"> AN2728</w:t>
      </w:r>
      <w:r w:rsidR="00420E62">
        <w:t>-</w:t>
      </w:r>
      <w:r w:rsidR="00420E62" w:rsidRPr="003E053E">
        <w:t>AD</w:t>
      </w:r>
      <w:r w:rsidR="00420E62">
        <w:t>-</w:t>
      </w:r>
      <w:r w:rsidR="00420E62" w:rsidRPr="003E053E">
        <w:t>302</w:t>
      </w:r>
      <w:r w:rsidR="00420E62" w:rsidRPr="00EE405F">
        <w:t>) was not designed to assess efficacy, even though some efficacy measurements were made, and those appear to support efficacy, b</w:t>
      </w:r>
      <w:r w:rsidR="00420E62">
        <w:t xml:space="preserve">ut were conducted using an open </w:t>
      </w:r>
      <w:r w:rsidR="00420E62" w:rsidRPr="00EE405F">
        <w:t xml:space="preserve">label approach with post hoc analyses. Furthermore, the selection criteria for Study </w:t>
      </w:r>
      <w:r w:rsidR="00420E62" w:rsidRPr="00CA2066">
        <w:t>AN2728-AD-303</w:t>
      </w:r>
      <w:r w:rsidR="00420E62">
        <w:t xml:space="preserve"> </w:t>
      </w:r>
      <w:r w:rsidR="00420E62" w:rsidRPr="00EE405F">
        <w:t xml:space="preserve">may have skewed the population towards a larger proportion of responders. Given that there was only one treatment group, confounding </w:t>
      </w:r>
      <w:proofErr w:type="gramStart"/>
      <w:r w:rsidR="00420E62" w:rsidRPr="00EE405F">
        <w:t>may not have been adequately controlled</w:t>
      </w:r>
      <w:proofErr w:type="gramEnd"/>
      <w:r w:rsidR="00420E62" w:rsidRPr="00EE405F">
        <w:t>.</w:t>
      </w:r>
    </w:p>
    <w:p w14:paraId="4CDE98CB" w14:textId="77777777" w:rsidR="00EE405F" w:rsidRPr="00E13AF9" w:rsidRDefault="00EE405F" w:rsidP="00EE405F">
      <w:pPr>
        <w:pStyle w:val="Numberbullet0"/>
        <w:rPr>
          <w:b/>
          <w:i/>
        </w:rPr>
      </w:pPr>
      <w:r w:rsidRPr="00E13AF9">
        <w:rPr>
          <w:b/>
          <w:i/>
        </w:rPr>
        <w:t xml:space="preserve">Does the sponsor have data that evaluate whether there are rebound phenomena after ceasing </w:t>
      </w:r>
      <w:r w:rsidR="00145D5A">
        <w:rPr>
          <w:b/>
          <w:i/>
        </w:rPr>
        <w:t>crisaborole</w:t>
      </w:r>
      <w:r w:rsidRPr="00E13AF9">
        <w:rPr>
          <w:b/>
          <w:i/>
        </w:rPr>
        <w:t>?</w:t>
      </w:r>
    </w:p>
    <w:p w14:paraId="61890549" w14:textId="6635DB96" w:rsidR="004F5A24" w:rsidRPr="00EE405F" w:rsidRDefault="004F5A24" w:rsidP="004F5A24">
      <w:pPr>
        <w:rPr>
          <w:bCs/>
          <w:i/>
        </w:rPr>
      </w:pPr>
      <w:r>
        <w:rPr>
          <w:bCs/>
          <w:i/>
        </w:rPr>
        <w:t>Sponsor</w:t>
      </w:r>
      <w:r w:rsidRPr="00EE405F">
        <w:rPr>
          <w:bCs/>
          <w:i/>
        </w:rPr>
        <w:t xml:space="preserve"> response</w:t>
      </w:r>
    </w:p>
    <w:p w14:paraId="79D853FA" w14:textId="7AE6E8D8" w:rsidR="00FB3435" w:rsidRDefault="004F5A24" w:rsidP="00FB3435">
      <w:r>
        <w:rPr>
          <w:bCs/>
        </w:rPr>
        <w:t>[Information redacted]</w:t>
      </w:r>
    </w:p>
    <w:p w14:paraId="7B1A9C39" w14:textId="77777777" w:rsidR="00FB3435" w:rsidRPr="00FB3435" w:rsidRDefault="00FB3435" w:rsidP="00FB3435">
      <w:pPr>
        <w:rPr>
          <w:i/>
        </w:rPr>
      </w:pPr>
      <w:r w:rsidRPr="00FB3435">
        <w:rPr>
          <w:i/>
        </w:rPr>
        <w:t>Evaluation of response</w:t>
      </w:r>
    </w:p>
    <w:p w14:paraId="699BB606" w14:textId="2777ABAF" w:rsidR="00420E62" w:rsidRDefault="00FB3435" w:rsidP="00420E62">
      <w:r>
        <w:t xml:space="preserve">The sponsor response </w:t>
      </w:r>
      <w:proofErr w:type="gramStart"/>
      <w:r>
        <w:t>has been noted</w:t>
      </w:r>
      <w:proofErr w:type="gramEnd"/>
      <w:r>
        <w:t>.</w:t>
      </w:r>
      <w:r w:rsidR="00420E62">
        <w:t xml:space="preserve"> The sponsor essentially states that there is no evidence for a rebound phenomenon based on their ad hoc analysis using existing clinical study data.</w:t>
      </w:r>
    </w:p>
    <w:p w14:paraId="15A2E238" w14:textId="77777777" w:rsidR="00420E62" w:rsidRDefault="00420E62" w:rsidP="00420E62">
      <w:r>
        <w:t xml:space="preserve">The subset of patients assessed for this in the ad hoc analysis described above may have been too small to draw definite conclusions, and no statistical analysis appears to </w:t>
      </w:r>
      <w:proofErr w:type="gramStart"/>
      <w:r>
        <w:t>have been conducted</w:t>
      </w:r>
      <w:proofErr w:type="gramEnd"/>
      <w:r>
        <w:t>. Furthermore, there appears to be no distinction between:</w:t>
      </w:r>
    </w:p>
    <w:p w14:paraId="24CD303F" w14:textId="77777777" w:rsidR="00420E62" w:rsidRDefault="00420E62" w:rsidP="00420E62">
      <w:pPr>
        <w:pStyle w:val="ListBullet"/>
      </w:pPr>
      <w:r>
        <w:lastRenderedPageBreak/>
        <w:t xml:space="preserve">patients with Mild AD who had initially responded to crisaborole in Studies AN2728-AD-301 and AN2728-AD-302 (that is, cleared it), but then had Moderate AD at the start of Study </w:t>
      </w:r>
      <w:r w:rsidRPr="00CA2066">
        <w:t>AN2728-AD-303</w:t>
      </w:r>
      <w:r>
        <w:t>; and,</w:t>
      </w:r>
    </w:p>
    <w:p w14:paraId="7CE244D5" w14:textId="45532D7B" w:rsidR="00FB3435" w:rsidRDefault="00420E62" w:rsidP="00822CBB">
      <w:pPr>
        <w:pStyle w:val="ListBullet"/>
      </w:pPr>
      <w:proofErr w:type="gramStart"/>
      <w:r>
        <w:t>patients</w:t>
      </w:r>
      <w:proofErr w:type="gramEnd"/>
      <w:r>
        <w:t xml:space="preserve"> that had not responded to crisaborole (that is, remained with Mild AD) in Studies </w:t>
      </w:r>
      <w:r w:rsidRPr="002D085A">
        <w:t>AN2728-AD-301 and AN2728-AD-302</w:t>
      </w:r>
      <w:r>
        <w:t xml:space="preserve"> and had Moderate AD at the start of Study </w:t>
      </w:r>
      <w:r w:rsidRPr="00CA2066">
        <w:t>AN2728-AD-303</w:t>
      </w:r>
      <w:r>
        <w:t xml:space="preserve">. Moreover, only patients from Studies </w:t>
      </w:r>
      <w:r w:rsidRPr="002D085A">
        <w:t>AN2728-AD-301 and AN2728</w:t>
      </w:r>
      <w:r>
        <w:noBreakHyphen/>
      </w:r>
      <w:r w:rsidRPr="002D085A">
        <w:t>AD</w:t>
      </w:r>
      <w:r>
        <w:noBreakHyphen/>
      </w:r>
      <w:r w:rsidRPr="002D085A">
        <w:t>302</w:t>
      </w:r>
      <w:r>
        <w:t xml:space="preserve"> who fulfilled certain requirements (for example, no treatment related AEs) could have progressed to Study </w:t>
      </w:r>
      <w:r w:rsidRPr="00CA2066">
        <w:t>AN2728-AD-303</w:t>
      </w:r>
      <w:r>
        <w:t xml:space="preserve">. This may have reduced the number of patients with rebound in Study </w:t>
      </w:r>
      <w:r w:rsidRPr="00CA2066">
        <w:t>AN2728-AD-303</w:t>
      </w:r>
      <w:r>
        <w:t xml:space="preserve"> at Baseline. This </w:t>
      </w:r>
      <w:proofErr w:type="gramStart"/>
      <w:r>
        <w:t>is partially offset</w:t>
      </w:r>
      <w:proofErr w:type="gramEnd"/>
      <w:r>
        <w:t xml:space="preserve"> by AE data on worsening in Studies </w:t>
      </w:r>
      <w:r w:rsidRPr="002D085A">
        <w:t>AN2728-AD-301 and AN2728-AD-302</w:t>
      </w:r>
      <w:r>
        <w:t>, but there is no definite evidence for the absence of rebound at a population level.</w:t>
      </w:r>
    </w:p>
    <w:p w14:paraId="0F778A61" w14:textId="77777777" w:rsidR="00E45CBC" w:rsidRDefault="00E45CBC" w:rsidP="00EE405F">
      <w:pPr>
        <w:pStyle w:val="Heading4"/>
      </w:pPr>
      <w:r>
        <w:t>Safety</w:t>
      </w:r>
    </w:p>
    <w:p w14:paraId="78046D66" w14:textId="77777777" w:rsidR="00FB3435" w:rsidRPr="00E13AF9" w:rsidRDefault="00FB3435" w:rsidP="00FB3435">
      <w:pPr>
        <w:pStyle w:val="Numberbullet0"/>
        <w:rPr>
          <w:b/>
          <w:i/>
        </w:rPr>
      </w:pPr>
      <w:r w:rsidRPr="00E13AF9">
        <w:rPr>
          <w:b/>
          <w:i/>
        </w:rPr>
        <w:t xml:space="preserve">How many patients have received continuous treatment with </w:t>
      </w:r>
      <w:r w:rsidR="00145D5A">
        <w:rPr>
          <w:b/>
          <w:i/>
        </w:rPr>
        <w:t>crisaborole</w:t>
      </w:r>
      <w:r w:rsidRPr="00E13AF9">
        <w:rPr>
          <w:b/>
          <w:i/>
        </w:rPr>
        <w:t xml:space="preserve"> for more than one year?</w:t>
      </w:r>
    </w:p>
    <w:p w14:paraId="5CE5CACE" w14:textId="77777777" w:rsidR="00FB3435" w:rsidRPr="00E13AF9" w:rsidRDefault="00FB3435" w:rsidP="00FB3435">
      <w:pPr>
        <w:pStyle w:val="Numberbullet0"/>
        <w:rPr>
          <w:b/>
          <w:i/>
        </w:rPr>
      </w:pPr>
      <w:r w:rsidRPr="00E13AF9">
        <w:rPr>
          <w:b/>
          <w:i/>
        </w:rPr>
        <w:t xml:space="preserve">How many patients have received intermittent treatment with </w:t>
      </w:r>
      <w:r w:rsidR="00145D5A">
        <w:rPr>
          <w:b/>
          <w:i/>
        </w:rPr>
        <w:t>crisaborole</w:t>
      </w:r>
      <w:r w:rsidRPr="00E13AF9">
        <w:rPr>
          <w:b/>
          <w:i/>
        </w:rPr>
        <w:t xml:space="preserve"> for more than one year?</w:t>
      </w:r>
    </w:p>
    <w:p w14:paraId="66725AA4" w14:textId="4FF501ED" w:rsidR="006D60CC" w:rsidRPr="00FB3435" w:rsidRDefault="006D60CC" w:rsidP="006D60CC">
      <w:pPr>
        <w:rPr>
          <w:i/>
        </w:rPr>
      </w:pPr>
      <w:r>
        <w:rPr>
          <w:i/>
        </w:rPr>
        <w:t>Sponsor</w:t>
      </w:r>
      <w:r w:rsidRPr="00FB3435">
        <w:rPr>
          <w:i/>
        </w:rPr>
        <w:t xml:space="preserve"> response</w:t>
      </w:r>
    </w:p>
    <w:p w14:paraId="4C0C43FB" w14:textId="37560342" w:rsidR="006D60CC" w:rsidRDefault="006D60CC" w:rsidP="006D60CC">
      <w:r>
        <w:t>The Phase III program did not collect data beyond 1 year of treatment. However, the pattern of AEs was similar across study time intervals (12 week periods), including &gt; 250 days. Based upon the safety profile observed during the 4 week pivotal Phase III registration studies (AN2728-AD-301 and AN2728-AD-302) and the 48 week open label safety study (AN2728- AD-303) described below, the overall safety profile following more than 1 year of intermittent treatment with crisaborole ointment twice daily is likely to be comparable to the current safety profile. The sponsor will continue to monitor the safety of Staquis post</w:t>
      </w:r>
      <w:r w:rsidR="00301C00">
        <w:t xml:space="preserve"> </w:t>
      </w:r>
      <w:r>
        <w:t>marketing through its pharmacovigilance activities and will make appropriate amendments to the PI as required.</w:t>
      </w:r>
    </w:p>
    <w:p w14:paraId="1F1B60FF" w14:textId="7CFB2AB1" w:rsidR="006D60CC" w:rsidRDefault="006D60CC" w:rsidP="006D60CC">
      <w:r>
        <w:t xml:space="preserve">The objective of Study AN2728-AD-303 was to evaluate the </w:t>
      </w:r>
      <w:proofErr w:type="gramStart"/>
      <w:r>
        <w:t>long term</w:t>
      </w:r>
      <w:proofErr w:type="gramEnd"/>
      <w:r>
        <w:t xml:space="preserve"> safety of open label treatment with crisaborole ointment in children, adolescents, and adults (ages 2 years and older) with mild to moderate AD. The study included twelve </w:t>
      </w:r>
      <w:proofErr w:type="gramStart"/>
      <w:r>
        <w:t>28 day</w:t>
      </w:r>
      <w:proofErr w:type="gramEnd"/>
      <w:r>
        <w:t xml:space="preserve"> treatment cycles. Thus, the study design allowed the assessment of </w:t>
      </w:r>
      <w:proofErr w:type="gramStart"/>
      <w:r>
        <w:t>long term</w:t>
      </w:r>
      <w:proofErr w:type="gramEnd"/>
      <w:r>
        <w:t xml:space="preserve"> safety over 52 weeks (with the inclusion of the 4 weeks from the pivotal Phase III registration Studies AN2728</w:t>
      </w:r>
      <w:r>
        <w:noBreakHyphen/>
        <w:t>AD</w:t>
      </w:r>
      <w:r>
        <w:noBreakHyphen/>
        <w:t>301 and AN2728-AD-302) with long term intermittent therapy. Subjects were evaluated by the Investigator for AD severity approximately every 28 days to determine if they entered or continued an ‘on-treatment’ (subject had an Investigator’s ISGA score ≥ 2) or ‘off-treatment’ (subject had an ISGA score ≤ 1) cycle. Thus, consistent with ICH E1 guidance</w:t>
      </w:r>
      <w:r>
        <w:rPr>
          <w:rStyle w:val="FootnoteReference"/>
        </w:rPr>
        <w:footnoteReference w:id="19"/>
      </w:r>
      <w:r>
        <w:t>, the study design allowed for up to 1 year of treatment whether intermittent or continuous.</w:t>
      </w:r>
    </w:p>
    <w:p w14:paraId="0835E178" w14:textId="2F581202" w:rsidR="00FB3435" w:rsidRPr="00FB3435" w:rsidRDefault="00FB3435" w:rsidP="00FB3435">
      <w:pPr>
        <w:rPr>
          <w:i/>
        </w:rPr>
      </w:pPr>
      <w:r>
        <w:t>While treatment cycles were intended t</w:t>
      </w:r>
      <w:r w:rsidR="008F5C6C">
        <w:t>o be approximately 28 days (</w:t>
      </w:r>
      <w:r>
        <w:t xml:space="preserve">nominally 4 weeks), treatment cycles ranged from </w:t>
      </w:r>
      <w:proofErr w:type="gramStart"/>
      <w:r>
        <w:t>1</w:t>
      </w:r>
      <w:proofErr w:type="gramEnd"/>
      <w:r>
        <w:t xml:space="preserve"> to 73 days in duration with a median duration of 29 days. Most subjects did not receive treatment at e</w:t>
      </w:r>
      <w:r w:rsidR="00A12123">
        <w:t>very cycle. The mean number of on-t</w:t>
      </w:r>
      <w:r>
        <w:t>reatment cycles was 6.2</w:t>
      </w:r>
      <w:r w:rsidR="00077F58">
        <w:t xml:space="preserve">While treatment cycles were intended to be approximately 28 days (nominally 4 weeks), treatment cycles ranged from </w:t>
      </w:r>
      <w:proofErr w:type="gramStart"/>
      <w:r w:rsidR="00077F58">
        <w:t>1</w:t>
      </w:r>
      <w:proofErr w:type="gramEnd"/>
      <w:r w:rsidR="00077F58">
        <w:t xml:space="preserve"> to 73 days in duration with a median duration of 29 days. Most subjects did not receive treatment at every cycle. The mean number of on-treatment cycles was 6.2. [Information redacted]</w:t>
      </w:r>
      <w:r w:rsidRPr="00FB3435">
        <w:rPr>
          <w:i/>
        </w:rPr>
        <w:t>Evaluation of response</w:t>
      </w:r>
    </w:p>
    <w:p w14:paraId="3FDD82B6" w14:textId="6EDFE5CA" w:rsidR="00420E62" w:rsidRDefault="00FB3435" w:rsidP="00420E62">
      <w:r>
        <w:t xml:space="preserve">The sponsor response </w:t>
      </w:r>
      <w:proofErr w:type="gramStart"/>
      <w:r>
        <w:t>has been noted</w:t>
      </w:r>
      <w:proofErr w:type="gramEnd"/>
      <w:r>
        <w:t>.</w:t>
      </w:r>
      <w:r w:rsidR="00420E62" w:rsidRPr="00420E62">
        <w:t xml:space="preserve"> </w:t>
      </w:r>
      <w:r w:rsidR="00420E62">
        <w:t xml:space="preserve">The sponsor essentially states that there were nearly no patients treated with crisaborole for longer than 1 year (continuously or intermittently). The range of continuous treatment </w:t>
      </w:r>
      <w:proofErr w:type="gramStart"/>
      <w:r w:rsidR="00420E62">
        <w:t>was given</w:t>
      </w:r>
      <w:proofErr w:type="gramEnd"/>
      <w:r w:rsidR="00420E62">
        <w:t xml:space="preserve"> as 0 to 377 days. The </w:t>
      </w:r>
      <w:r w:rsidR="00420E62">
        <w:lastRenderedPageBreak/>
        <w:t>median cycle length was 29 days. Eight patients (out of 517; 1.55%) had 13 cycles, that is, they were treated for longer than 1 year (assuming 29 days per cycle).</w:t>
      </w:r>
    </w:p>
    <w:p w14:paraId="1DBEC783" w14:textId="4021CA98" w:rsidR="00FB3435" w:rsidRDefault="00420E62" w:rsidP="00A825AE">
      <w:r>
        <w:t>The clinical evaluator does not agree with the sponsor’s proposed PI change.</w:t>
      </w:r>
    </w:p>
    <w:p w14:paraId="3AF8B220" w14:textId="77777777" w:rsidR="00FB3435" w:rsidRPr="00EF23A9" w:rsidRDefault="00FB3435" w:rsidP="00FB3435">
      <w:pPr>
        <w:pStyle w:val="Numberbullet0"/>
        <w:rPr>
          <w:b/>
          <w:i/>
        </w:rPr>
      </w:pPr>
      <w:r w:rsidRPr="00EF23A9">
        <w:rPr>
          <w:b/>
          <w:i/>
        </w:rPr>
        <w:t xml:space="preserve">Does the </w:t>
      </w:r>
      <w:r w:rsidR="00BD4DC1">
        <w:rPr>
          <w:b/>
          <w:i/>
        </w:rPr>
        <w:t>sponsor</w:t>
      </w:r>
      <w:r w:rsidRPr="00EF23A9">
        <w:rPr>
          <w:b/>
          <w:i/>
        </w:rPr>
        <w:t xml:space="preserve"> have data with regard to the potential for photosensitivity with </w:t>
      </w:r>
      <w:r w:rsidR="00145D5A">
        <w:rPr>
          <w:b/>
          <w:i/>
        </w:rPr>
        <w:t>crisaborole</w:t>
      </w:r>
      <w:r w:rsidRPr="00EF23A9">
        <w:rPr>
          <w:b/>
          <w:i/>
        </w:rPr>
        <w:t>?</w:t>
      </w:r>
    </w:p>
    <w:p w14:paraId="70DAAED9" w14:textId="2EDE0A17" w:rsidR="00350481" w:rsidRPr="00FB3435" w:rsidRDefault="00350481" w:rsidP="00FB3435">
      <w:pPr>
        <w:rPr>
          <w:i/>
        </w:rPr>
      </w:pPr>
      <w:r>
        <w:rPr>
          <w:i/>
        </w:rPr>
        <w:t>Sponsor response</w:t>
      </w:r>
    </w:p>
    <w:p w14:paraId="1D249D7A" w14:textId="4655141E" w:rsidR="00822CBB" w:rsidRDefault="00EB5A90" w:rsidP="00FB3435">
      <w:r>
        <w:t xml:space="preserve">Data from structure elucidation study shows that crisaborole does not absorb in the ultraviolet (UV) range; therefore, no </w:t>
      </w:r>
      <w:proofErr w:type="spellStart"/>
      <w:r>
        <w:t>phototoxicity</w:t>
      </w:r>
      <w:proofErr w:type="spellEnd"/>
      <w:r>
        <w:t xml:space="preserve"> testing </w:t>
      </w:r>
      <w:proofErr w:type="gramStart"/>
      <w:r>
        <w:t>was considered</w:t>
      </w:r>
      <w:proofErr w:type="gramEnd"/>
      <w:r>
        <w:t xml:space="preserve"> necessary per ICH S10 Guidance on </w:t>
      </w:r>
      <w:proofErr w:type="spellStart"/>
      <w:r>
        <w:t>Photosafety</w:t>
      </w:r>
      <w:proofErr w:type="spellEnd"/>
      <w:r>
        <w:t xml:space="preserve"> Evaluation of Pharmaceuticals;</w:t>
      </w:r>
      <w:r>
        <w:rPr>
          <w:rStyle w:val="FootnoteReference"/>
        </w:rPr>
        <w:footnoteReference w:id="20"/>
      </w:r>
      <w:r>
        <w:t xml:space="preserve"> and crisaborole is not expected to pose a risk for photosensitivity.</w:t>
      </w:r>
    </w:p>
    <w:p w14:paraId="1F33AB4C" w14:textId="77777777" w:rsidR="00822CBB" w:rsidRPr="00E13AF9" w:rsidRDefault="00822CBB" w:rsidP="00822CBB">
      <w:pPr>
        <w:rPr>
          <w:b/>
        </w:rPr>
      </w:pPr>
      <w:r w:rsidRPr="00E13AF9">
        <w:rPr>
          <w:b/>
        </w:rPr>
        <w:t>Clinical data</w:t>
      </w:r>
    </w:p>
    <w:p w14:paraId="04EA8FD5" w14:textId="48F19AA4" w:rsidR="00822CBB" w:rsidRDefault="00822CBB" w:rsidP="00822CBB">
      <w:r>
        <w:t xml:space="preserve">Study AN2728-PSR-107, was a randomised, double blind, vehicle controlled study to assess the local tolerability of crisaborole in sensitive areas in healthy adult subjects. Subjects applied investigational product to the extensor areas, intertriginous areas, genitals, and face/hairline twice daily for 21 days. Sunburn was reported in </w:t>
      </w:r>
      <w:proofErr w:type="gramStart"/>
      <w:r>
        <w:t>4</w:t>
      </w:r>
      <w:proofErr w:type="gramEnd"/>
      <w:r>
        <w:t xml:space="preserve"> subjects (17%) in active and 1 subject (13%) in vehicle.</w:t>
      </w:r>
    </w:p>
    <w:p w14:paraId="5EB2542A" w14:textId="77777777" w:rsidR="00822CBB" w:rsidRDefault="00822CBB" w:rsidP="00FB3435">
      <w:r>
        <w:t>[Information redacted]</w:t>
      </w:r>
    </w:p>
    <w:p w14:paraId="641A0BD2" w14:textId="77777777" w:rsidR="002E6CB7" w:rsidRPr="002E6CB7" w:rsidRDefault="002E6CB7" w:rsidP="00FB3435">
      <w:pPr>
        <w:rPr>
          <w:i/>
        </w:rPr>
      </w:pPr>
      <w:r w:rsidRPr="002E6CB7">
        <w:rPr>
          <w:i/>
        </w:rPr>
        <w:t>Evaluation of response</w:t>
      </w:r>
    </w:p>
    <w:p w14:paraId="564472B2" w14:textId="77777777" w:rsidR="00FB3435" w:rsidRDefault="00FB3435" w:rsidP="00FB3435">
      <w:r>
        <w:t>The s</w:t>
      </w:r>
      <w:r w:rsidR="002E6CB7">
        <w:t xml:space="preserve">ponsor response </w:t>
      </w:r>
      <w:proofErr w:type="gramStart"/>
      <w:r w:rsidR="002E6CB7">
        <w:t>has been noted</w:t>
      </w:r>
      <w:proofErr w:type="gramEnd"/>
      <w:r w:rsidR="002E6CB7">
        <w:t>.</w:t>
      </w:r>
    </w:p>
    <w:p w14:paraId="1AF0F6BA" w14:textId="77777777" w:rsidR="00FB3435" w:rsidRPr="00EF23A9" w:rsidRDefault="00FB3435" w:rsidP="002E6CB7">
      <w:pPr>
        <w:pStyle w:val="Numberbullet0"/>
        <w:rPr>
          <w:b/>
          <w:i/>
        </w:rPr>
      </w:pPr>
      <w:r w:rsidRPr="00EF23A9">
        <w:rPr>
          <w:b/>
          <w:i/>
        </w:rPr>
        <w:t xml:space="preserve">How many patients fulfilled the criteria of </w:t>
      </w:r>
      <w:proofErr w:type="spellStart"/>
      <w:r w:rsidRPr="00EF23A9">
        <w:rPr>
          <w:b/>
          <w:i/>
        </w:rPr>
        <w:t>Hy’s</w:t>
      </w:r>
      <w:proofErr w:type="spellEnd"/>
      <w:r w:rsidRPr="00EF23A9">
        <w:rPr>
          <w:b/>
          <w:i/>
        </w:rPr>
        <w:t xml:space="preserve"> Law?</w:t>
      </w:r>
      <w:r w:rsidR="002C4198" w:rsidRPr="002C4198">
        <w:rPr>
          <w:b/>
          <w:i/>
          <w:vertAlign w:val="superscript"/>
        </w:rPr>
        <w:fldChar w:fldCharType="begin"/>
      </w:r>
      <w:r w:rsidR="002C4198" w:rsidRPr="002C4198">
        <w:rPr>
          <w:b/>
          <w:i/>
          <w:vertAlign w:val="superscript"/>
        </w:rPr>
        <w:instrText xml:space="preserve"> NOTEREF _Ref4414392 \h </w:instrText>
      </w:r>
      <w:r w:rsidR="002C4198">
        <w:rPr>
          <w:b/>
          <w:i/>
          <w:vertAlign w:val="superscript"/>
        </w:rPr>
        <w:instrText xml:space="preserve"> \* MERGEFORMAT </w:instrText>
      </w:r>
      <w:r w:rsidR="002C4198" w:rsidRPr="002C4198">
        <w:rPr>
          <w:b/>
          <w:i/>
          <w:vertAlign w:val="superscript"/>
        </w:rPr>
      </w:r>
      <w:r w:rsidR="002C4198" w:rsidRPr="002C4198">
        <w:rPr>
          <w:b/>
          <w:i/>
          <w:vertAlign w:val="superscript"/>
        </w:rPr>
        <w:fldChar w:fldCharType="separate"/>
      </w:r>
      <w:r w:rsidR="002C4198" w:rsidRPr="002C4198">
        <w:rPr>
          <w:b/>
          <w:i/>
          <w:vertAlign w:val="superscript"/>
        </w:rPr>
        <w:t>16</w:t>
      </w:r>
      <w:r w:rsidR="002C4198" w:rsidRPr="002C4198">
        <w:rPr>
          <w:b/>
          <w:i/>
          <w:vertAlign w:val="superscript"/>
        </w:rPr>
        <w:fldChar w:fldCharType="end"/>
      </w:r>
    </w:p>
    <w:p w14:paraId="572F311B" w14:textId="4CF736AC" w:rsidR="00C51D46" w:rsidRPr="002E6CB7" w:rsidRDefault="00C51D46" w:rsidP="00FB3435">
      <w:pPr>
        <w:rPr>
          <w:i/>
        </w:rPr>
      </w:pPr>
      <w:r>
        <w:rPr>
          <w:i/>
        </w:rPr>
        <w:t>Sponsor</w:t>
      </w:r>
      <w:r w:rsidRPr="002E6CB7">
        <w:rPr>
          <w:i/>
        </w:rPr>
        <w:t xml:space="preserve"> response</w:t>
      </w:r>
    </w:p>
    <w:p w14:paraId="54C1931B" w14:textId="065ADF45" w:rsidR="00822CBB" w:rsidRDefault="00822CBB" w:rsidP="00FB3435">
      <w:r>
        <w:t xml:space="preserve">Among the overall safety population, which included 1679 subjects with AD (of which 1150 were ≤ 17 years of age) none fulfilled the criteria of </w:t>
      </w:r>
      <w:proofErr w:type="spellStart"/>
      <w:r>
        <w:t>Hy’s</w:t>
      </w:r>
      <w:proofErr w:type="spellEnd"/>
      <w:r>
        <w:t xml:space="preserve"> Law.</w:t>
      </w:r>
    </w:p>
    <w:p w14:paraId="6734073F" w14:textId="5206EA08" w:rsidR="00822CBB" w:rsidRDefault="00822CBB" w:rsidP="00FB3435">
      <w:r>
        <w:t>[Information redacted]</w:t>
      </w:r>
    </w:p>
    <w:p w14:paraId="70DF09D0" w14:textId="77777777" w:rsidR="002E6CB7" w:rsidRPr="002E6CB7" w:rsidRDefault="00FB3435" w:rsidP="00FB3435">
      <w:pPr>
        <w:rPr>
          <w:i/>
        </w:rPr>
      </w:pPr>
      <w:r w:rsidRPr="002E6CB7">
        <w:rPr>
          <w:i/>
        </w:rPr>
        <w:t>Evaluat</w:t>
      </w:r>
      <w:r w:rsidR="002E6CB7" w:rsidRPr="002E6CB7">
        <w:rPr>
          <w:i/>
        </w:rPr>
        <w:t>ion of response</w:t>
      </w:r>
    </w:p>
    <w:p w14:paraId="37886168" w14:textId="77777777" w:rsidR="00FB3435" w:rsidRDefault="00FB3435" w:rsidP="00FB3435">
      <w:r>
        <w:t xml:space="preserve">The sponsor response </w:t>
      </w:r>
      <w:proofErr w:type="gramStart"/>
      <w:r>
        <w:t>has been noted</w:t>
      </w:r>
      <w:proofErr w:type="gramEnd"/>
      <w:r>
        <w:t>.</w:t>
      </w:r>
    </w:p>
    <w:p w14:paraId="060D9B8A" w14:textId="488430B6" w:rsidR="00605AD4" w:rsidRDefault="00605AD4" w:rsidP="00546154">
      <w:pPr>
        <w:pStyle w:val="Heading3"/>
        <w:rPr>
          <w:rFonts w:eastAsia="Cambria"/>
        </w:rPr>
      </w:pPr>
      <w:bookmarkStart w:id="116" w:name="_Toc20896712"/>
      <w:r w:rsidRPr="00605AD4">
        <w:rPr>
          <w:rFonts w:eastAsia="Cambria"/>
        </w:rPr>
        <w:t xml:space="preserve">Second </w:t>
      </w:r>
      <w:r w:rsidR="00984D4A" w:rsidRPr="00605AD4">
        <w:rPr>
          <w:rFonts w:eastAsia="Cambria"/>
        </w:rPr>
        <w:t>round benefit-risk assessment</w:t>
      </w:r>
      <w:bookmarkEnd w:id="116"/>
    </w:p>
    <w:p w14:paraId="5314BEEB" w14:textId="77777777" w:rsidR="00514C25" w:rsidRDefault="00514C25" w:rsidP="00514C25">
      <w:pPr>
        <w:pStyle w:val="Heading4"/>
      </w:pPr>
      <w:r>
        <w:t>Second round assessment of benefits</w:t>
      </w:r>
    </w:p>
    <w:p w14:paraId="5DED29A4" w14:textId="657A8165" w:rsidR="00514C25" w:rsidRDefault="00C561C9" w:rsidP="00514C25">
      <w:r>
        <w:t xml:space="preserve">Table 12 </w:t>
      </w:r>
      <w:r w:rsidR="00514C25">
        <w:t>gives the benefits along with the strengths and uncertainties as was assessed at the second round</w:t>
      </w:r>
      <w:r w:rsidR="00414C30">
        <w:t xml:space="preserve"> of</w:t>
      </w:r>
      <w:r w:rsidR="00514C25">
        <w:t xml:space="preserve"> evaluation.</w:t>
      </w:r>
    </w:p>
    <w:p w14:paraId="6E636479" w14:textId="7EA088B4" w:rsidR="00514C25" w:rsidRPr="00514C25" w:rsidRDefault="00EF23A9" w:rsidP="00EF23A9">
      <w:pPr>
        <w:pStyle w:val="TableTitle"/>
      </w:pPr>
      <w:bookmarkStart w:id="117" w:name="_Ref3534298"/>
      <w:r>
        <w:t>Table</w:t>
      </w:r>
      <w:bookmarkEnd w:id="117"/>
      <w:r w:rsidR="00C561C9">
        <w:t xml:space="preserve"> 12</w:t>
      </w:r>
      <w:r w:rsidR="00514C25">
        <w:t>: Second round assessment of benefits</w:t>
      </w:r>
    </w:p>
    <w:tbl>
      <w:tblPr>
        <w:tblStyle w:val="TableTGAblue"/>
        <w:tblW w:w="0" w:type="auto"/>
        <w:tblLook w:val="04A0" w:firstRow="1" w:lastRow="0" w:firstColumn="1" w:lastColumn="0" w:noHBand="0" w:noVBand="1"/>
      </w:tblPr>
      <w:tblGrid>
        <w:gridCol w:w="4230"/>
        <w:gridCol w:w="4490"/>
      </w:tblGrid>
      <w:tr w:rsidR="00B9479D" w:rsidRPr="003F5274" w14:paraId="238CD081" w14:textId="77777777" w:rsidTr="003F5274">
        <w:trPr>
          <w:cnfStyle w:val="100000000000" w:firstRow="1" w:lastRow="0" w:firstColumn="0" w:lastColumn="0" w:oddVBand="0" w:evenVBand="0" w:oddHBand="0" w:evenHBand="0" w:firstRowFirstColumn="0" w:firstRowLastColumn="0" w:lastRowFirstColumn="0" w:lastRowLastColumn="0"/>
        </w:trPr>
        <w:tc>
          <w:tcPr>
            <w:tcW w:w="4230" w:type="dxa"/>
          </w:tcPr>
          <w:p w14:paraId="7612655F" w14:textId="77777777" w:rsidR="00B9479D" w:rsidRPr="003F5274" w:rsidRDefault="00B9479D" w:rsidP="00B9479D">
            <w:pPr>
              <w:ind w:left="0"/>
              <w:rPr>
                <w:sz w:val="20"/>
                <w:szCs w:val="20"/>
              </w:rPr>
            </w:pPr>
            <w:r w:rsidRPr="003F5274">
              <w:rPr>
                <w:sz w:val="20"/>
                <w:szCs w:val="20"/>
              </w:rPr>
              <w:t>Benefits</w:t>
            </w:r>
          </w:p>
        </w:tc>
        <w:tc>
          <w:tcPr>
            <w:tcW w:w="4490" w:type="dxa"/>
          </w:tcPr>
          <w:p w14:paraId="3AC7F19C" w14:textId="77777777" w:rsidR="00B9479D" w:rsidRPr="003F5274" w:rsidRDefault="00B9479D" w:rsidP="00B9479D">
            <w:pPr>
              <w:ind w:left="0"/>
              <w:rPr>
                <w:sz w:val="20"/>
                <w:szCs w:val="20"/>
              </w:rPr>
            </w:pPr>
            <w:r w:rsidRPr="003F5274">
              <w:rPr>
                <w:sz w:val="20"/>
                <w:szCs w:val="20"/>
              </w:rPr>
              <w:t>Strengths and Uncertainties</w:t>
            </w:r>
          </w:p>
        </w:tc>
      </w:tr>
      <w:tr w:rsidR="00B9479D" w:rsidRPr="003F5274" w14:paraId="121F45F0" w14:textId="77777777" w:rsidTr="003F5274">
        <w:tc>
          <w:tcPr>
            <w:tcW w:w="4230" w:type="dxa"/>
          </w:tcPr>
          <w:p w14:paraId="6C27AEBD" w14:textId="77777777" w:rsidR="00B9479D" w:rsidRPr="003F5274" w:rsidRDefault="00145D5A" w:rsidP="00B9479D">
            <w:pPr>
              <w:ind w:left="0"/>
              <w:rPr>
                <w:sz w:val="20"/>
                <w:szCs w:val="20"/>
              </w:rPr>
            </w:pPr>
            <w:r>
              <w:rPr>
                <w:sz w:val="20"/>
                <w:szCs w:val="20"/>
              </w:rPr>
              <w:t>Crisaborole</w:t>
            </w:r>
            <w:r w:rsidR="00B9479D" w:rsidRPr="003F5274">
              <w:rPr>
                <w:sz w:val="20"/>
                <w:szCs w:val="20"/>
              </w:rPr>
              <w:t xml:space="preserve"> 2% ointment </w:t>
            </w:r>
            <w:proofErr w:type="gramStart"/>
            <w:r w:rsidR="00B9479D" w:rsidRPr="003F5274">
              <w:rPr>
                <w:sz w:val="20"/>
                <w:szCs w:val="20"/>
              </w:rPr>
              <w:t>was shown</w:t>
            </w:r>
            <w:proofErr w:type="gramEnd"/>
            <w:r w:rsidR="00B9479D" w:rsidRPr="003F5274">
              <w:rPr>
                <w:sz w:val="20"/>
                <w:szCs w:val="20"/>
              </w:rPr>
              <w:t xml:space="preserve"> to be superior to vehicle for the treatment of mild to moderate AD in Studies </w:t>
            </w:r>
            <w:r w:rsidR="002D085A" w:rsidRPr="002D085A">
              <w:rPr>
                <w:sz w:val="20"/>
                <w:szCs w:val="20"/>
              </w:rPr>
              <w:t>AN2728</w:t>
            </w:r>
            <w:r w:rsidR="00C57FA6">
              <w:rPr>
                <w:sz w:val="20"/>
                <w:szCs w:val="20"/>
              </w:rPr>
              <w:noBreakHyphen/>
            </w:r>
            <w:r w:rsidR="002D085A" w:rsidRPr="002D085A">
              <w:rPr>
                <w:sz w:val="20"/>
                <w:szCs w:val="20"/>
              </w:rPr>
              <w:t>AD</w:t>
            </w:r>
            <w:r w:rsidR="00C57FA6">
              <w:rPr>
                <w:sz w:val="20"/>
                <w:szCs w:val="20"/>
              </w:rPr>
              <w:noBreakHyphen/>
            </w:r>
            <w:r w:rsidR="002D085A" w:rsidRPr="002D085A">
              <w:rPr>
                <w:sz w:val="20"/>
                <w:szCs w:val="20"/>
              </w:rPr>
              <w:t>301 and AN2728-AD-302</w:t>
            </w:r>
            <w:r w:rsidR="00B9479D" w:rsidRPr="003F5274">
              <w:rPr>
                <w:sz w:val="20"/>
                <w:szCs w:val="20"/>
              </w:rPr>
              <w:t xml:space="preserve">. The pooled efficacy endpoints (difference between </w:t>
            </w:r>
            <w:r>
              <w:rPr>
                <w:sz w:val="20"/>
                <w:szCs w:val="20"/>
              </w:rPr>
              <w:t>crisaborole</w:t>
            </w:r>
            <w:r w:rsidR="00B9479D" w:rsidRPr="003F5274">
              <w:rPr>
                <w:sz w:val="20"/>
                <w:szCs w:val="20"/>
              </w:rPr>
              <w:t xml:space="preserve"> 2% ointment and vehicle at Day 29) of those </w:t>
            </w:r>
            <w:r w:rsidR="00B9479D" w:rsidRPr="003F5274">
              <w:rPr>
                <w:sz w:val="20"/>
                <w:szCs w:val="20"/>
              </w:rPr>
              <w:lastRenderedPageBreak/>
              <w:t>studies were as follows:</w:t>
            </w:r>
          </w:p>
          <w:p w14:paraId="49678C9C" w14:textId="41FC8CF7" w:rsidR="00B9479D" w:rsidRPr="003F5274" w:rsidRDefault="00B9479D" w:rsidP="00B9479D">
            <w:pPr>
              <w:pStyle w:val="ListBullet"/>
              <w:rPr>
                <w:sz w:val="20"/>
                <w:szCs w:val="20"/>
              </w:rPr>
            </w:pPr>
            <w:r w:rsidRPr="003F5274">
              <w:rPr>
                <w:sz w:val="20"/>
                <w:szCs w:val="20"/>
              </w:rPr>
              <w:t>ISGA responder proportion (%): 10.3 (p</w:t>
            </w:r>
            <w:r w:rsidR="00331DFF">
              <w:rPr>
                <w:sz w:val="20"/>
                <w:szCs w:val="20"/>
              </w:rPr>
              <w:t> </w:t>
            </w:r>
            <w:r w:rsidRPr="003F5274">
              <w:rPr>
                <w:sz w:val="20"/>
                <w:szCs w:val="20"/>
              </w:rPr>
              <w:t>&lt;</w:t>
            </w:r>
            <w:r w:rsidR="00331DFF">
              <w:rPr>
                <w:sz w:val="20"/>
                <w:szCs w:val="20"/>
              </w:rPr>
              <w:t xml:space="preserve"> </w:t>
            </w:r>
            <w:r w:rsidRPr="003F5274">
              <w:rPr>
                <w:sz w:val="20"/>
                <w:szCs w:val="20"/>
              </w:rPr>
              <w:t>0.001) (</w:t>
            </w:r>
            <w:r w:rsidR="00414C30">
              <w:rPr>
                <w:sz w:val="20"/>
                <w:szCs w:val="20"/>
              </w:rPr>
              <w:t>number needed to treat (</w:t>
            </w:r>
            <w:r w:rsidRPr="003F5274">
              <w:rPr>
                <w:sz w:val="20"/>
                <w:szCs w:val="20"/>
              </w:rPr>
              <w:t>NNT</w:t>
            </w:r>
            <w:r w:rsidR="00414C30">
              <w:rPr>
                <w:sz w:val="20"/>
                <w:szCs w:val="20"/>
              </w:rPr>
              <w:t>)</w:t>
            </w:r>
            <w:r w:rsidR="00B34DAB">
              <w:rPr>
                <w:sz w:val="20"/>
                <w:szCs w:val="20"/>
              </w:rPr>
              <w:t xml:space="preserve"> </w:t>
            </w:r>
            <w:r w:rsidRPr="003F5274">
              <w:rPr>
                <w:sz w:val="20"/>
                <w:szCs w:val="20"/>
              </w:rPr>
              <w:t>=</w:t>
            </w:r>
            <w:r w:rsidR="00B34DAB">
              <w:rPr>
                <w:sz w:val="20"/>
                <w:szCs w:val="20"/>
              </w:rPr>
              <w:t xml:space="preserve"> </w:t>
            </w:r>
            <w:r w:rsidRPr="003F5274">
              <w:rPr>
                <w:sz w:val="20"/>
                <w:szCs w:val="20"/>
              </w:rPr>
              <w:t>9.7)</w:t>
            </w:r>
          </w:p>
          <w:p w14:paraId="248A1191" w14:textId="77777777" w:rsidR="00B9479D" w:rsidRPr="003F5274" w:rsidRDefault="00B9479D" w:rsidP="00B9479D">
            <w:pPr>
              <w:pStyle w:val="ListBullet"/>
              <w:rPr>
                <w:sz w:val="20"/>
                <w:szCs w:val="20"/>
              </w:rPr>
            </w:pPr>
            <w:r w:rsidRPr="003F5274">
              <w:rPr>
                <w:sz w:val="20"/>
                <w:szCs w:val="20"/>
              </w:rPr>
              <w:t>ISGA Clear or Almost Clear proportion (%): 14.9 (p</w:t>
            </w:r>
            <w:r w:rsidR="00331DFF">
              <w:rPr>
                <w:sz w:val="20"/>
                <w:szCs w:val="20"/>
              </w:rPr>
              <w:t xml:space="preserve"> </w:t>
            </w:r>
            <w:r w:rsidRPr="003F5274">
              <w:rPr>
                <w:sz w:val="20"/>
                <w:szCs w:val="20"/>
              </w:rPr>
              <w:t>&lt;</w:t>
            </w:r>
            <w:r w:rsidR="00331DFF">
              <w:rPr>
                <w:sz w:val="20"/>
                <w:szCs w:val="20"/>
              </w:rPr>
              <w:t xml:space="preserve"> </w:t>
            </w:r>
            <w:r w:rsidRPr="003F5274">
              <w:rPr>
                <w:sz w:val="20"/>
                <w:szCs w:val="20"/>
              </w:rPr>
              <w:t>0.001)</w:t>
            </w:r>
          </w:p>
          <w:p w14:paraId="5FD0B9CC" w14:textId="77777777" w:rsidR="00B9479D" w:rsidRPr="003F5274" w:rsidRDefault="002D085A" w:rsidP="00B9479D">
            <w:pPr>
              <w:pStyle w:val="ListBullet"/>
              <w:rPr>
                <w:sz w:val="20"/>
                <w:szCs w:val="20"/>
              </w:rPr>
            </w:pPr>
            <w:r>
              <w:rPr>
                <w:sz w:val="20"/>
                <w:szCs w:val="20"/>
              </w:rPr>
              <w:t>Mean ISGA change from B</w:t>
            </w:r>
            <w:r w:rsidR="00B9479D" w:rsidRPr="003F5274">
              <w:rPr>
                <w:sz w:val="20"/>
                <w:szCs w:val="20"/>
              </w:rPr>
              <w:t xml:space="preserve">aseline: </w:t>
            </w:r>
            <w:r w:rsidR="00A12123">
              <w:rPr>
                <w:sz w:val="20"/>
                <w:szCs w:val="20"/>
              </w:rPr>
              <w:t>–</w:t>
            </w:r>
            <w:r w:rsidR="00B9479D" w:rsidRPr="003F5274">
              <w:rPr>
                <w:sz w:val="20"/>
                <w:szCs w:val="20"/>
              </w:rPr>
              <w:t>0.4 (p</w:t>
            </w:r>
            <w:r w:rsidR="00331DFF">
              <w:rPr>
                <w:sz w:val="20"/>
                <w:szCs w:val="20"/>
              </w:rPr>
              <w:t> </w:t>
            </w:r>
            <w:r w:rsidR="00B9479D" w:rsidRPr="003F5274">
              <w:rPr>
                <w:sz w:val="20"/>
                <w:szCs w:val="20"/>
              </w:rPr>
              <w:t>&lt;</w:t>
            </w:r>
            <w:r w:rsidR="00331DFF">
              <w:rPr>
                <w:sz w:val="20"/>
                <w:szCs w:val="20"/>
              </w:rPr>
              <w:t xml:space="preserve"> </w:t>
            </w:r>
            <w:r w:rsidR="00B9479D" w:rsidRPr="003F5274">
              <w:rPr>
                <w:sz w:val="20"/>
                <w:szCs w:val="20"/>
              </w:rPr>
              <w:t>0.001)</w:t>
            </w:r>
          </w:p>
          <w:p w14:paraId="6574A3F2" w14:textId="77777777" w:rsidR="00B9479D" w:rsidRPr="003F5274" w:rsidRDefault="00B9479D" w:rsidP="00B9479D">
            <w:pPr>
              <w:pStyle w:val="ListBullet"/>
              <w:rPr>
                <w:sz w:val="20"/>
                <w:szCs w:val="20"/>
              </w:rPr>
            </w:pPr>
            <w:r w:rsidRPr="003F5274">
              <w:rPr>
                <w:sz w:val="20"/>
                <w:szCs w:val="20"/>
              </w:rPr>
              <w:t>Proportion of improvement in AD signs and symptoms (</w:t>
            </w:r>
            <w:proofErr w:type="gramStart"/>
            <w:r w:rsidRPr="003F5274">
              <w:rPr>
                <w:sz w:val="20"/>
                <w:szCs w:val="20"/>
              </w:rPr>
              <w:t>%</w:t>
            </w:r>
            <w:proofErr w:type="gramEnd"/>
            <w:r w:rsidRPr="003F5274">
              <w:rPr>
                <w:sz w:val="20"/>
                <w:szCs w:val="20"/>
              </w:rPr>
              <w:t>):</w:t>
            </w:r>
          </w:p>
          <w:p w14:paraId="46C256C7" w14:textId="77777777" w:rsidR="00B9479D" w:rsidRPr="003F5274" w:rsidRDefault="00B9479D" w:rsidP="00B9479D">
            <w:pPr>
              <w:pStyle w:val="ListBullet2"/>
              <w:rPr>
                <w:sz w:val="20"/>
                <w:szCs w:val="20"/>
              </w:rPr>
            </w:pPr>
            <w:r w:rsidRPr="003F5274">
              <w:rPr>
                <w:sz w:val="20"/>
                <w:szCs w:val="20"/>
              </w:rPr>
              <w:t>Erythema: 18.8 (p</w:t>
            </w:r>
            <w:r w:rsidR="00331DFF">
              <w:rPr>
                <w:sz w:val="20"/>
                <w:szCs w:val="20"/>
              </w:rPr>
              <w:t xml:space="preserve"> </w:t>
            </w:r>
            <w:r w:rsidRPr="003F5274">
              <w:rPr>
                <w:sz w:val="20"/>
                <w:szCs w:val="20"/>
              </w:rPr>
              <w:t>&lt;</w:t>
            </w:r>
            <w:r w:rsidR="00331DFF">
              <w:rPr>
                <w:sz w:val="20"/>
                <w:szCs w:val="20"/>
              </w:rPr>
              <w:t xml:space="preserve"> </w:t>
            </w:r>
            <w:r w:rsidRPr="003F5274">
              <w:rPr>
                <w:sz w:val="20"/>
                <w:szCs w:val="20"/>
              </w:rPr>
              <w:t>0.001)</w:t>
            </w:r>
          </w:p>
          <w:p w14:paraId="2887DE4C" w14:textId="77777777" w:rsidR="00B9479D" w:rsidRPr="003F5274" w:rsidRDefault="00B9479D" w:rsidP="00B9479D">
            <w:pPr>
              <w:pStyle w:val="ListBullet2"/>
              <w:rPr>
                <w:sz w:val="20"/>
                <w:szCs w:val="20"/>
              </w:rPr>
            </w:pPr>
            <w:proofErr w:type="spellStart"/>
            <w:r w:rsidRPr="003F5274">
              <w:rPr>
                <w:sz w:val="20"/>
                <w:szCs w:val="20"/>
              </w:rPr>
              <w:t>Excoration</w:t>
            </w:r>
            <w:proofErr w:type="spellEnd"/>
            <w:r w:rsidRPr="003F5274">
              <w:rPr>
                <w:sz w:val="20"/>
                <w:szCs w:val="20"/>
              </w:rPr>
              <w:t>: 12.1 (p</w:t>
            </w:r>
            <w:r w:rsidR="00331DFF">
              <w:rPr>
                <w:sz w:val="20"/>
                <w:szCs w:val="20"/>
              </w:rPr>
              <w:t xml:space="preserve"> </w:t>
            </w:r>
            <w:r w:rsidRPr="003F5274">
              <w:rPr>
                <w:sz w:val="20"/>
                <w:szCs w:val="20"/>
              </w:rPr>
              <w:t>&lt;</w:t>
            </w:r>
            <w:r w:rsidR="00331DFF">
              <w:rPr>
                <w:sz w:val="20"/>
                <w:szCs w:val="20"/>
              </w:rPr>
              <w:t xml:space="preserve"> </w:t>
            </w:r>
            <w:r w:rsidRPr="003F5274">
              <w:rPr>
                <w:sz w:val="20"/>
                <w:szCs w:val="20"/>
              </w:rPr>
              <w:t>0.001)</w:t>
            </w:r>
          </w:p>
          <w:p w14:paraId="7F67C074" w14:textId="77777777" w:rsidR="00B9479D" w:rsidRPr="003F5274" w:rsidRDefault="00B9479D" w:rsidP="00B9479D">
            <w:pPr>
              <w:pStyle w:val="ListBullet2"/>
              <w:rPr>
                <w:sz w:val="20"/>
                <w:szCs w:val="20"/>
              </w:rPr>
            </w:pPr>
            <w:proofErr w:type="spellStart"/>
            <w:r w:rsidRPr="003F5274">
              <w:rPr>
                <w:sz w:val="20"/>
                <w:szCs w:val="20"/>
              </w:rPr>
              <w:t>Lichenification</w:t>
            </w:r>
            <w:proofErr w:type="spellEnd"/>
            <w:r w:rsidRPr="003F5274">
              <w:rPr>
                <w:sz w:val="20"/>
                <w:szCs w:val="20"/>
              </w:rPr>
              <w:t>: 10.7 (p</w:t>
            </w:r>
            <w:r w:rsidR="00331DFF">
              <w:rPr>
                <w:sz w:val="20"/>
                <w:szCs w:val="20"/>
              </w:rPr>
              <w:t xml:space="preserve"> </w:t>
            </w:r>
            <w:r w:rsidRPr="003F5274">
              <w:rPr>
                <w:sz w:val="20"/>
                <w:szCs w:val="20"/>
              </w:rPr>
              <w:t>&lt;</w:t>
            </w:r>
            <w:r w:rsidR="00331DFF">
              <w:rPr>
                <w:sz w:val="20"/>
                <w:szCs w:val="20"/>
              </w:rPr>
              <w:t xml:space="preserve"> </w:t>
            </w:r>
            <w:r w:rsidRPr="003F5274">
              <w:rPr>
                <w:sz w:val="20"/>
                <w:szCs w:val="20"/>
              </w:rPr>
              <w:t>0.001)</w:t>
            </w:r>
          </w:p>
          <w:p w14:paraId="4A4F20D8" w14:textId="77777777" w:rsidR="00B9479D" w:rsidRPr="003F5274" w:rsidRDefault="00B9479D" w:rsidP="00B9479D">
            <w:pPr>
              <w:pStyle w:val="ListBullet2"/>
              <w:rPr>
                <w:sz w:val="20"/>
                <w:szCs w:val="20"/>
              </w:rPr>
            </w:pPr>
            <w:r w:rsidRPr="003F5274">
              <w:rPr>
                <w:sz w:val="20"/>
                <w:szCs w:val="20"/>
              </w:rPr>
              <w:t>Pruritus: 10.0 (p</w:t>
            </w:r>
            <w:r w:rsidR="00331DFF">
              <w:rPr>
                <w:sz w:val="20"/>
                <w:szCs w:val="20"/>
              </w:rPr>
              <w:t xml:space="preserve"> </w:t>
            </w:r>
            <w:r w:rsidRPr="003F5274">
              <w:rPr>
                <w:sz w:val="20"/>
                <w:szCs w:val="20"/>
              </w:rPr>
              <w:t>=</w:t>
            </w:r>
            <w:r w:rsidR="00331DFF">
              <w:rPr>
                <w:sz w:val="20"/>
                <w:szCs w:val="20"/>
              </w:rPr>
              <w:t xml:space="preserve"> </w:t>
            </w:r>
            <w:r w:rsidRPr="003F5274">
              <w:rPr>
                <w:sz w:val="20"/>
                <w:szCs w:val="20"/>
              </w:rPr>
              <w:t>0.002)</w:t>
            </w:r>
          </w:p>
          <w:p w14:paraId="58ABDE4D" w14:textId="77777777" w:rsidR="00B9479D" w:rsidRPr="003F5274" w:rsidRDefault="00B9479D" w:rsidP="00B9479D">
            <w:pPr>
              <w:pStyle w:val="ListBullet"/>
              <w:rPr>
                <w:sz w:val="20"/>
                <w:szCs w:val="20"/>
              </w:rPr>
            </w:pPr>
            <w:r w:rsidRPr="003F5274">
              <w:rPr>
                <w:sz w:val="20"/>
                <w:szCs w:val="20"/>
              </w:rPr>
              <w:t xml:space="preserve">Median time to Improvement of pruritus (days): </w:t>
            </w:r>
            <w:r w:rsidR="00A12123">
              <w:rPr>
                <w:sz w:val="20"/>
                <w:szCs w:val="20"/>
              </w:rPr>
              <w:t>–</w:t>
            </w:r>
            <w:r w:rsidRPr="003F5274">
              <w:rPr>
                <w:sz w:val="20"/>
                <w:szCs w:val="20"/>
              </w:rPr>
              <w:t>0.33 (p</w:t>
            </w:r>
            <w:r w:rsidR="00331DFF">
              <w:rPr>
                <w:sz w:val="20"/>
                <w:szCs w:val="20"/>
              </w:rPr>
              <w:t xml:space="preserve"> </w:t>
            </w:r>
            <w:r w:rsidRPr="003F5274">
              <w:rPr>
                <w:sz w:val="20"/>
                <w:szCs w:val="20"/>
              </w:rPr>
              <w:t>=</w:t>
            </w:r>
            <w:r w:rsidR="00331DFF">
              <w:rPr>
                <w:sz w:val="20"/>
                <w:szCs w:val="20"/>
              </w:rPr>
              <w:t xml:space="preserve"> </w:t>
            </w:r>
            <w:r w:rsidRPr="003F5274">
              <w:rPr>
                <w:sz w:val="20"/>
                <w:szCs w:val="20"/>
              </w:rPr>
              <w:t>0.001)</w:t>
            </w:r>
          </w:p>
          <w:p w14:paraId="547C1606" w14:textId="77777777" w:rsidR="00B9479D" w:rsidRPr="003F5274" w:rsidRDefault="002D085A" w:rsidP="00B9479D">
            <w:pPr>
              <w:pStyle w:val="ListBullet"/>
              <w:rPr>
                <w:sz w:val="20"/>
                <w:szCs w:val="20"/>
              </w:rPr>
            </w:pPr>
            <w:r>
              <w:rPr>
                <w:sz w:val="20"/>
                <w:szCs w:val="20"/>
              </w:rPr>
              <w:t>Change from B</w:t>
            </w:r>
            <w:r w:rsidR="003E7795">
              <w:rPr>
                <w:sz w:val="20"/>
                <w:szCs w:val="20"/>
              </w:rPr>
              <w:t>aseline in t</w:t>
            </w:r>
            <w:r w:rsidR="00B9479D" w:rsidRPr="003F5274">
              <w:rPr>
                <w:sz w:val="20"/>
                <w:szCs w:val="20"/>
              </w:rPr>
              <w:t xml:space="preserve">reatable </w:t>
            </w:r>
            <w:r w:rsidR="003E7795">
              <w:rPr>
                <w:sz w:val="20"/>
                <w:szCs w:val="20"/>
              </w:rPr>
              <w:t>%BSA (LS mean)</w:t>
            </w:r>
            <w:r w:rsidR="00B9479D" w:rsidRPr="003F5274">
              <w:rPr>
                <w:sz w:val="20"/>
                <w:szCs w:val="20"/>
              </w:rPr>
              <w:t xml:space="preserve">: </w:t>
            </w:r>
            <w:r w:rsidR="003E7795">
              <w:rPr>
                <w:sz w:val="20"/>
                <w:szCs w:val="20"/>
              </w:rPr>
              <w:t>–</w:t>
            </w:r>
            <w:r w:rsidR="00B9479D" w:rsidRPr="003F5274">
              <w:rPr>
                <w:sz w:val="20"/>
                <w:szCs w:val="20"/>
              </w:rPr>
              <w:t>3.0 (p</w:t>
            </w:r>
            <w:r w:rsidR="00331DFF">
              <w:rPr>
                <w:sz w:val="20"/>
                <w:szCs w:val="20"/>
              </w:rPr>
              <w:t xml:space="preserve"> </w:t>
            </w:r>
            <w:r w:rsidR="00B9479D" w:rsidRPr="003F5274">
              <w:rPr>
                <w:sz w:val="20"/>
                <w:szCs w:val="20"/>
              </w:rPr>
              <w:t>&lt;</w:t>
            </w:r>
            <w:r w:rsidR="00331DFF">
              <w:rPr>
                <w:sz w:val="20"/>
                <w:szCs w:val="20"/>
              </w:rPr>
              <w:t xml:space="preserve"> </w:t>
            </w:r>
            <w:r w:rsidR="00B9479D" w:rsidRPr="003F5274">
              <w:rPr>
                <w:sz w:val="20"/>
                <w:szCs w:val="20"/>
              </w:rPr>
              <w:t>0.001)</w:t>
            </w:r>
          </w:p>
          <w:p w14:paraId="3765CD28" w14:textId="77777777" w:rsidR="00B9479D" w:rsidRPr="003F5274" w:rsidRDefault="00B9479D" w:rsidP="00B9479D">
            <w:pPr>
              <w:ind w:left="0"/>
              <w:rPr>
                <w:sz w:val="20"/>
                <w:szCs w:val="20"/>
              </w:rPr>
            </w:pPr>
            <w:r w:rsidRPr="003F5274">
              <w:rPr>
                <w:sz w:val="20"/>
                <w:szCs w:val="20"/>
              </w:rPr>
              <w:t xml:space="preserve">Overall, </w:t>
            </w:r>
            <w:r w:rsidR="00145D5A">
              <w:rPr>
                <w:sz w:val="20"/>
                <w:szCs w:val="20"/>
              </w:rPr>
              <w:t>crisaborole</w:t>
            </w:r>
            <w:r w:rsidRPr="003F5274">
              <w:rPr>
                <w:sz w:val="20"/>
                <w:szCs w:val="20"/>
              </w:rPr>
              <w:t xml:space="preserve"> improved all assessed AD symptoms in a greater proportion of patients when compared to vehicle. Patients’ mean </w:t>
            </w:r>
            <w:r w:rsidR="0049287E" w:rsidRPr="0049287E">
              <w:rPr>
                <w:sz w:val="20"/>
                <w:szCs w:val="20"/>
              </w:rPr>
              <w:t>Dermatitis Life Quality Index</w:t>
            </w:r>
            <w:r w:rsidR="0049287E" w:rsidRPr="003F5274">
              <w:rPr>
                <w:sz w:val="20"/>
                <w:szCs w:val="20"/>
              </w:rPr>
              <w:t xml:space="preserve"> </w:t>
            </w:r>
            <w:r w:rsidR="0049287E">
              <w:rPr>
                <w:sz w:val="20"/>
                <w:szCs w:val="20"/>
              </w:rPr>
              <w:t>(</w:t>
            </w:r>
            <w:r w:rsidRPr="003F5274">
              <w:rPr>
                <w:sz w:val="20"/>
                <w:szCs w:val="20"/>
              </w:rPr>
              <w:t>DLQI</w:t>
            </w:r>
            <w:r w:rsidR="0049287E">
              <w:rPr>
                <w:sz w:val="20"/>
                <w:szCs w:val="20"/>
              </w:rPr>
              <w:t>)</w:t>
            </w:r>
            <w:r w:rsidRPr="003F5274">
              <w:rPr>
                <w:sz w:val="20"/>
                <w:szCs w:val="20"/>
              </w:rPr>
              <w:t xml:space="preserve"> Score, </w:t>
            </w:r>
            <w:r w:rsidR="0049287E" w:rsidRPr="0049287E">
              <w:rPr>
                <w:sz w:val="20"/>
                <w:szCs w:val="20"/>
              </w:rPr>
              <w:t>Children’s Dermatology Life Quality Index</w:t>
            </w:r>
            <w:r w:rsidR="0049287E" w:rsidRPr="003F5274">
              <w:rPr>
                <w:sz w:val="20"/>
                <w:szCs w:val="20"/>
              </w:rPr>
              <w:t xml:space="preserve"> </w:t>
            </w:r>
            <w:r w:rsidR="0049287E">
              <w:rPr>
                <w:sz w:val="20"/>
                <w:szCs w:val="20"/>
              </w:rPr>
              <w:t>(</w:t>
            </w:r>
            <w:r w:rsidRPr="003F5274">
              <w:rPr>
                <w:sz w:val="20"/>
                <w:szCs w:val="20"/>
              </w:rPr>
              <w:t>CDLQI</w:t>
            </w:r>
            <w:r w:rsidR="0049287E">
              <w:rPr>
                <w:sz w:val="20"/>
                <w:szCs w:val="20"/>
              </w:rPr>
              <w:t>)</w:t>
            </w:r>
            <w:r w:rsidRPr="003F5274">
              <w:rPr>
                <w:sz w:val="20"/>
                <w:szCs w:val="20"/>
              </w:rPr>
              <w:t xml:space="preserve"> Score, and </w:t>
            </w:r>
            <w:r w:rsidR="0049287E" w:rsidRPr="0049287E">
              <w:rPr>
                <w:sz w:val="20"/>
                <w:szCs w:val="20"/>
              </w:rPr>
              <w:t>Dermatitis Family Impact Questionnaire</w:t>
            </w:r>
            <w:r w:rsidR="0049287E" w:rsidRPr="003F5274">
              <w:rPr>
                <w:sz w:val="20"/>
                <w:szCs w:val="20"/>
              </w:rPr>
              <w:t xml:space="preserve"> </w:t>
            </w:r>
            <w:r w:rsidR="0049287E">
              <w:rPr>
                <w:sz w:val="20"/>
                <w:szCs w:val="20"/>
              </w:rPr>
              <w:t>(</w:t>
            </w:r>
            <w:r w:rsidRPr="003F5274">
              <w:rPr>
                <w:sz w:val="20"/>
                <w:szCs w:val="20"/>
              </w:rPr>
              <w:t>DFI</w:t>
            </w:r>
            <w:r w:rsidR="0049287E">
              <w:rPr>
                <w:sz w:val="20"/>
                <w:szCs w:val="20"/>
              </w:rPr>
              <w:t>)</w:t>
            </w:r>
            <w:r w:rsidRPr="003F5274">
              <w:rPr>
                <w:sz w:val="20"/>
                <w:szCs w:val="20"/>
              </w:rPr>
              <w:t xml:space="preserve"> Score all improved. The results also appear to be clinically significant.</w:t>
            </w:r>
          </w:p>
        </w:tc>
        <w:tc>
          <w:tcPr>
            <w:tcW w:w="4490" w:type="dxa"/>
          </w:tcPr>
          <w:p w14:paraId="577C3D5D" w14:textId="77777777" w:rsidR="00B9479D" w:rsidRPr="003F5274" w:rsidRDefault="00B9479D" w:rsidP="00B9479D">
            <w:pPr>
              <w:ind w:left="0"/>
              <w:rPr>
                <w:sz w:val="20"/>
                <w:szCs w:val="20"/>
              </w:rPr>
            </w:pPr>
            <w:r w:rsidRPr="003F5274">
              <w:rPr>
                <w:sz w:val="20"/>
                <w:szCs w:val="20"/>
              </w:rPr>
              <w:lastRenderedPageBreak/>
              <w:t xml:space="preserve">The two pivotal studies </w:t>
            </w:r>
            <w:proofErr w:type="gramStart"/>
            <w:r w:rsidRPr="003F5274">
              <w:rPr>
                <w:sz w:val="20"/>
                <w:szCs w:val="20"/>
              </w:rPr>
              <w:t>were adequately designed and conducted</w:t>
            </w:r>
            <w:proofErr w:type="gramEnd"/>
            <w:r w:rsidRPr="003F5274">
              <w:rPr>
                <w:sz w:val="20"/>
                <w:szCs w:val="20"/>
              </w:rPr>
              <w:t>. The study population was largely representative of the target patient population in Australia. The AD endpoints chosen were validated and clinically relevant. Ho</w:t>
            </w:r>
            <w:r w:rsidR="00B34DAB">
              <w:rPr>
                <w:sz w:val="20"/>
                <w:szCs w:val="20"/>
              </w:rPr>
              <w:t>wev</w:t>
            </w:r>
            <w:r w:rsidRPr="003F5274">
              <w:rPr>
                <w:sz w:val="20"/>
                <w:szCs w:val="20"/>
              </w:rPr>
              <w:t>er, the e</w:t>
            </w:r>
            <w:r w:rsidR="00B34DAB">
              <w:rPr>
                <w:sz w:val="20"/>
                <w:szCs w:val="20"/>
              </w:rPr>
              <w:t>ndpoints heavily relied on ISGA;</w:t>
            </w:r>
            <w:r w:rsidRPr="003F5274">
              <w:rPr>
                <w:sz w:val="20"/>
                <w:szCs w:val="20"/>
              </w:rPr>
              <w:t xml:space="preserve"> </w:t>
            </w:r>
            <w:r w:rsidR="00AB3029" w:rsidRPr="00AB3029">
              <w:rPr>
                <w:sz w:val="20"/>
                <w:szCs w:val="20"/>
              </w:rPr>
              <w:lastRenderedPageBreak/>
              <w:t>S</w:t>
            </w:r>
            <w:r w:rsidR="00AB3029">
              <w:rPr>
                <w:sz w:val="20"/>
                <w:szCs w:val="20"/>
              </w:rPr>
              <w:t>cor</w:t>
            </w:r>
            <w:r w:rsidR="00AB3029" w:rsidRPr="00AB3029">
              <w:rPr>
                <w:sz w:val="20"/>
                <w:szCs w:val="20"/>
              </w:rPr>
              <w:t xml:space="preserve">ing Atopic Dermatitis </w:t>
            </w:r>
            <w:r w:rsidR="00AB3029">
              <w:rPr>
                <w:sz w:val="20"/>
                <w:szCs w:val="20"/>
              </w:rPr>
              <w:t>index (</w:t>
            </w:r>
            <w:r w:rsidR="00AB3029" w:rsidRPr="003F5274">
              <w:rPr>
                <w:sz w:val="20"/>
                <w:szCs w:val="20"/>
              </w:rPr>
              <w:t>SCORAD</w:t>
            </w:r>
            <w:r w:rsidR="00AB3029">
              <w:rPr>
                <w:sz w:val="20"/>
                <w:szCs w:val="20"/>
              </w:rPr>
              <w:t>)</w:t>
            </w:r>
            <w:r w:rsidRPr="003F5274">
              <w:rPr>
                <w:sz w:val="20"/>
                <w:szCs w:val="20"/>
              </w:rPr>
              <w:t xml:space="preserve"> and </w:t>
            </w:r>
            <w:r w:rsidR="0049287E" w:rsidRPr="0049287E">
              <w:rPr>
                <w:sz w:val="20"/>
                <w:szCs w:val="20"/>
              </w:rPr>
              <w:t>Eczema Area and Severity Index</w:t>
            </w:r>
            <w:r w:rsidR="0049287E" w:rsidRPr="003F5274">
              <w:rPr>
                <w:sz w:val="20"/>
                <w:szCs w:val="20"/>
              </w:rPr>
              <w:t xml:space="preserve"> </w:t>
            </w:r>
            <w:r w:rsidR="0049287E">
              <w:rPr>
                <w:sz w:val="20"/>
                <w:szCs w:val="20"/>
              </w:rPr>
              <w:t>(</w:t>
            </w:r>
            <w:r w:rsidRPr="003F5274">
              <w:rPr>
                <w:sz w:val="20"/>
                <w:szCs w:val="20"/>
              </w:rPr>
              <w:t>EASI</w:t>
            </w:r>
            <w:r w:rsidR="0049287E">
              <w:rPr>
                <w:sz w:val="20"/>
                <w:szCs w:val="20"/>
              </w:rPr>
              <w:t>)</w:t>
            </w:r>
            <w:r w:rsidRPr="003F5274">
              <w:rPr>
                <w:sz w:val="20"/>
                <w:szCs w:val="20"/>
              </w:rPr>
              <w:t xml:space="preserve"> appear to not </w:t>
            </w:r>
            <w:proofErr w:type="gramStart"/>
            <w:r w:rsidRPr="003F5274">
              <w:rPr>
                <w:sz w:val="20"/>
                <w:szCs w:val="20"/>
              </w:rPr>
              <w:t>have been considered</w:t>
            </w:r>
            <w:proofErr w:type="gramEnd"/>
            <w:r w:rsidRPr="003F5274">
              <w:rPr>
                <w:sz w:val="20"/>
                <w:szCs w:val="20"/>
              </w:rPr>
              <w:t>.</w:t>
            </w:r>
          </w:p>
          <w:p w14:paraId="544AFDB6" w14:textId="77777777" w:rsidR="00B9479D" w:rsidRPr="003F5274" w:rsidRDefault="00B9479D" w:rsidP="00B9479D">
            <w:pPr>
              <w:ind w:left="0"/>
              <w:rPr>
                <w:sz w:val="20"/>
                <w:szCs w:val="20"/>
              </w:rPr>
            </w:pPr>
            <w:r w:rsidRPr="003F5274">
              <w:rPr>
                <w:sz w:val="20"/>
                <w:szCs w:val="20"/>
              </w:rPr>
              <w:t xml:space="preserve">Only </w:t>
            </w:r>
            <w:r w:rsidR="00145D5A">
              <w:rPr>
                <w:sz w:val="20"/>
                <w:szCs w:val="20"/>
              </w:rPr>
              <w:t>crisaborole</w:t>
            </w:r>
            <w:r w:rsidRPr="003F5274">
              <w:rPr>
                <w:sz w:val="20"/>
                <w:szCs w:val="20"/>
              </w:rPr>
              <w:t xml:space="preserve"> 2% ointment in monotherapy (no combination with other products) </w:t>
            </w:r>
            <w:proofErr w:type="gramStart"/>
            <w:r w:rsidRPr="003F5274">
              <w:rPr>
                <w:sz w:val="20"/>
                <w:szCs w:val="20"/>
              </w:rPr>
              <w:t>was investigated</w:t>
            </w:r>
            <w:proofErr w:type="gramEnd"/>
            <w:r w:rsidRPr="003F5274">
              <w:rPr>
                <w:sz w:val="20"/>
                <w:szCs w:val="20"/>
              </w:rPr>
              <w:t xml:space="preserve"> with no active comparator. Comparisons </w:t>
            </w:r>
            <w:proofErr w:type="gramStart"/>
            <w:r w:rsidRPr="003F5274">
              <w:rPr>
                <w:sz w:val="20"/>
                <w:szCs w:val="20"/>
              </w:rPr>
              <w:t>have only been made</w:t>
            </w:r>
            <w:proofErr w:type="gramEnd"/>
            <w:r w:rsidRPr="003F5274">
              <w:rPr>
                <w:sz w:val="20"/>
                <w:szCs w:val="20"/>
              </w:rPr>
              <w:t xml:space="preserve"> to vehicle. Specifically, no studies were </w:t>
            </w:r>
            <w:proofErr w:type="gramStart"/>
            <w:r w:rsidRPr="003F5274">
              <w:rPr>
                <w:sz w:val="20"/>
                <w:szCs w:val="20"/>
              </w:rPr>
              <w:t>provided that</w:t>
            </w:r>
            <w:proofErr w:type="gramEnd"/>
            <w:r w:rsidRPr="003F5274">
              <w:rPr>
                <w:sz w:val="20"/>
                <w:szCs w:val="20"/>
              </w:rPr>
              <w:t xml:space="preserve"> included the following active comparators:</w:t>
            </w:r>
            <w:r w:rsidR="00AB3029">
              <w:rPr>
                <w:sz w:val="20"/>
                <w:szCs w:val="20"/>
              </w:rPr>
              <w:t xml:space="preserve"> proprietary emollients, TCSs or</w:t>
            </w:r>
            <w:r w:rsidRPr="003F5274">
              <w:rPr>
                <w:sz w:val="20"/>
                <w:szCs w:val="20"/>
              </w:rPr>
              <w:t xml:space="preserve"> TCIs. In the</w:t>
            </w:r>
            <w:bookmarkStart w:id="118" w:name="Marker"/>
            <w:bookmarkStart w:id="119" w:name="Temp1"/>
            <w:bookmarkEnd w:id="118"/>
            <w:bookmarkEnd w:id="119"/>
            <w:r w:rsidRPr="003F5274">
              <w:rPr>
                <w:sz w:val="20"/>
                <w:szCs w:val="20"/>
              </w:rPr>
              <w:t xml:space="preserve"> response, the sponsor provided some literature data with active comparators. However, there was no evidence for superiority.</w:t>
            </w:r>
          </w:p>
          <w:p w14:paraId="5BF422A8" w14:textId="11188CBD" w:rsidR="00B9479D" w:rsidRPr="003F5274" w:rsidRDefault="00B9479D" w:rsidP="00B9479D">
            <w:pPr>
              <w:ind w:left="0"/>
              <w:rPr>
                <w:sz w:val="20"/>
                <w:szCs w:val="20"/>
              </w:rPr>
            </w:pPr>
            <w:r w:rsidRPr="003F5274">
              <w:rPr>
                <w:sz w:val="20"/>
                <w:szCs w:val="20"/>
              </w:rPr>
              <w:t xml:space="preserve">The only </w:t>
            </w:r>
            <w:r w:rsidR="00414C30">
              <w:rPr>
                <w:sz w:val="20"/>
                <w:szCs w:val="20"/>
              </w:rPr>
              <w:t>randomised control trial (</w:t>
            </w:r>
            <w:r w:rsidRPr="003F5274">
              <w:rPr>
                <w:sz w:val="20"/>
                <w:szCs w:val="20"/>
              </w:rPr>
              <w:t>RCT</w:t>
            </w:r>
            <w:r w:rsidR="00414C30">
              <w:rPr>
                <w:sz w:val="20"/>
                <w:szCs w:val="20"/>
              </w:rPr>
              <w:t>)</w:t>
            </w:r>
            <w:r w:rsidRPr="003F5274">
              <w:rPr>
                <w:sz w:val="20"/>
                <w:szCs w:val="20"/>
              </w:rPr>
              <w:t xml:space="preserve"> efficacy data available (Studies </w:t>
            </w:r>
            <w:r w:rsidR="00C57FA6" w:rsidRPr="00C57FA6">
              <w:rPr>
                <w:sz w:val="20"/>
                <w:szCs w:val="20"/>
              </w:rPr>
              <w:t>AN2728-AD-301 and AN2728-AD-302</w:t>
            </w:r>
            <w:r w:rsidRPr="003F5274">
              <w:rPr>
                <w:sz w:val="20"/>
                <w:szCs w:val="20"/>
              </w:rPr>
              <w:t xml:space="preserve">) did not assess efficacy beyond 28 days </w:t>
            </w:r>
            <w:r w:rsidR="00A12123">
              <w:rPr>
                <w:sz w:val="20"/>
                <w:szCs w:val="20"/>
              </w:rPr>
              <w:t xml:space="preserve">of treatment. Study </w:t>
            </w:r>
            <w:r w:rsidR="00CA2066" w:rsidRPr="00CA2066">
              <w:rPr>
                <w:sz w:val="20"/>
                <w:szCs w:val="20"/>
              </w:rPr>
              <w:t xml:space="preserve">AN2728-AD-303 </w:t>
            </w:r>
            <w:r w:rsidR="00A12123">
              <w:rPr>
                <w:sz w:val="20"/>
                <w:szCs w:val="20"/>
              </w:rPr>
              <w:t xml:space="preserve">(the </w:t>
            </w:r>
            <w:proofErr w:type="gramStart"/>
            <w:r w:rsidR="00A12123">
              <w:rPr>
                <w:sz w:val="20"/>
                <w:szCs w:val="20"/>
              </w:rPr>
              <w:t xml:space="preserve">48 </w:t>
            </w:r>
            <w:r w:rsidR="0056278F">
              <w:rPr>
                <w:sz w:val="20"/>
                <w:szCs w:val="20"/>
              </w:rPr>
              <w:t>week</w:t>
            </w:r>
            <w:proofErr w:type="gramEnd"/>
            <w:r w:rsidR="0056278F">
              <w:rPr>
                <w:sz w:val="20"/>
                <w:szCs w:val="20"/>
              </w:rPr>
              <w:t xml:space="preserve"> open </w:t>
            </w:r>
            <w:r w:rsidRPr="003F5274">
              <w:rPr>
                <w:sz w:val="20"/>
                <w:szCs w:val="20"/>
              </w:rPr>
              <w:t xml:space="preserve">label extension study of Studies </w:t>
            </w:r>
            <w:r w:rsidR="00C57FA6" w:rsidRPr="00C57FA6">
              <w:rPr>
                <w:sz w:val="20"/>
                <w:szCs w:val="20"/>
              </w:rPr>
              <w:t>AN2728-AD-301 and AN2728-AD-302</w:t>
            </w:r>
            <w:r w:rsidRPr="003F5274">
              <w:rPr>
                <w:sz w:val="20"/>
                <w:szCs w:val="20"/>
              </w:rPr>
              <w:t xml:space="preserve">) was not designed to assess efficacy; the selection criteria may have skewed the population towards a larger proportion of responders; confounding may not have been adequately controlled. Relapse and rebound </w:t>
            </w:r>
            <w:proofErr w:type="gramStart"/>
            <w:r w:rsidRPr="003F5274">
              <w:rPr>
                <w:sz w:val="20"/>
                <w:szCs w:val="20"/>
              </w:rPr>
              <w:t>were not formally assessed</w:t>
            </w:r>
            <w:proofErr w:type="gramEnd"/>
            <w:r w:rsidRPr="003F5274">
              <w:rPr>
                <w:sz w:val="20"/>
                <w:szCs w:val="20"/>
              </w:rPr>
              <w:t>.</w:t>
            </w:r>
          </w:p>
          <w:p w14:paraId="3FE26451" w14:textId="77777777" w:rsidR="00B9479D" w:rsidRPr="003F5274" w:rsidRDefault="00B9479D" w:rsidP="00B9479D">
            <w:pPr>
              <w:ind w:left="0"/>
              <w:rPr>
                <w:sz w:val="20"/>
                <w:szCs w:val="20"/>
              </w:rPr>
            </w:pPr>
            <w:r w:rsidRPr="003F5274">
              <w:rPr>
                <w:sz w:val="20"/>
                <w:szCs w:val="20"/>
              </w:rPr>
              <w:t>The pivotal trials included Asian patients, but the overall responder proportion was smaller. Due to the small numbers that may not have been representative or</w:t>
            </w:r>
            <w:r w:rsidR="00A12123">
              <w:rPr>
                <w:sz w:val="20"/>
                <w:szCs w:val="20"/>
              </w:rPr>
              <w:t xml:space="preserve"> significant, but a large Asian </w:t>
            </w:r>
            <w:r w:rsidRPr="003F5274">
              <w:rPr>
                <w:sz w:val="20"/>
                <w:szCs w:val="20"/>
              </w:rPr>
              <w:t xml:space="preserve">Australian paediatric population </w:t>
            </w:r>
            <w:proofErr w:type="gramStart"/>
            <w:r w:rsidRPr="003F5274">
              <w:rPr>
                <w:sz w:val="20"/>
                <w:szCs w:val="20"/>
              </w:rPr>
              <w:t>is affected</w:t>
            </w:r>
            <w:proofErr w:type="gramEnd"/>
            <w:r w:rsidRPr="003F5274">
              <w:rPr>
                <w:sz w:val="20"/>
                <w:szCs w:val="20"/>
              </w:rPr>
              <w:t xml:space="preserve"> by AD. There is no human data on use in pregnancy. There is potential for off-label use in psoriasis or other conditions potentially responsive to </w:t>
            </w:r>
            <w:r w:rsidR="00145D5A">
              <w:rPr>
                <w:sz w:val="20"/>
                <w:szCs w:val="20"/>
              </w:rPr>
              <w:t>crisaborole</w:t>
            </w:r>
            <w:r w:rsidRPr="003F5274">
              <w:rPr>
                <w:sz w:val="20"/>
                <w:szCs w:val="20"/>
              </w:rPr>
              <w:t xml:space="preserve"> ointment.</w:t>
            </w:r>
          </w:p>
          <w:p w14:paraId="6B2F56BB" w14:textId="77777777" w:rsidR="00B9479D" w:rsidRPr="003F5274" w:rsidRDefault="00B9479D" w:rsidP="00B9479D">
            <w:pPr>
              <w:ind w:left="0"/>
              <w:rPr>
                <w:sz w:val="20"/>
                <w:szCs w:val="20"/>
              </w:rPr>
            </w:pPr>
            <w:r w:rsidRPr="003F5274">
              <w:rPr>
                <w:sz w:val="20"/>
                <w:szCs w:val="20"/>
              </w:rPr>
              <w:t xml:space="preserve">The precise mechanism of action of </w:t>
            </w:r>
            <w:r w:rsidR="00145D5A">
              <w:rPr>
                <w:sz w:val="20"/>
                <w:szCs w:val="20"/>
              </w:rPr>
              <w:t>crisaborole</w:t>
            </w:r>
            <w:r w:rsidRPr="003F5274">
              <w:rPr>
                <w:sz w:val="20"/>
                <w:szCs w:val="20"/>
              </w:rPr>
              <w:t xml:space="preserve"> in AD remains unknown.</w:t>
            </w:r>
          </w:p>
        </w:tc>
      </w:tr>
    </w:tbl>
    <w:p w14:paraId="54CAC15B" w14:textId="77777777" w:rsidR="00605AD4" w:rsidRDefault="00514C25" w:rsidP="00514C25">
      <w:pPr>
        <w:pStyle w:val="Heading4"/>
      </w:pPr>
      <w:r>
        <w:lastRenderedPageBreak/>
        <w:t>Second round assessment of risks</w:t>
      </w:r>
    </w:p>
    <w:p w14:paraId="0168B09B" w14:textId="52173EB0" w:rsidR="00514C25" w:rsidRDefault="00C561C9" w:rsidP="00514C25">
      <w:r>
        <w:t xml:space="preserve">Table 13 </w:t>
      </w:r>
      <w:r w:rsidR="00514C25">
        <w:t>gives the risks along with their strengths and uncertainties as assessed</w:t>
      </w:r>
      <w:r w:rsidR="00B34DAB">
        <w:t xml:space="preserve"> at the </w:t>
      </w:r>
      <w:r w:rsidR="00414C30">
        <w:t xml:space="preserve">second </w:t>
      </w:r>
      <w:r w:rsidR="00B34DAB">
        <w:t xml:space="preserve">round </w:t>
      </w:r>
      <w:r w:rsidR="00414C30">
        <w:t xml:space="preserve">of </w:t>
      </w:r>
      <w:r w:rsidR="00B34DAB">
        <w:t>evaluation.</w:t>
      </w:r>
    </w:p>
    <w:p w14:paraId="284BD70B" w14:textId="28F491D4" w:rsidR="00514C25" w:rsidRPr="00514C25" w:rsidRDefault="00EF23A9" w:rsidP="00EF23A9">
      <w:pPr>
        <w:pStyle w:val="TableTitle"/>
      </w:pPr>
      <w:bookmarkStart w:id="120" w:name="_Ref3534326"/>
      <w:r>
        <w:t>Table</w:t>
      </w:r>
      <w:bookmarkEnd w:id="120"/>
      <w:r w:rsidR="00C561C9">
        <w:t xml:space="preserve"> 13</w:t>
      </w:r>
      <w:r w:rsidR="00514C25">
        <w:t>: Second round assessment of risks</w:t>
      </w:r>
    </w:p>
    <w:tbl>
      <w:tblPr>
        <w:tblStyle w:val="TableTGAblue"/>
        <w:tblW w:w="0" w:type="auto"/>
        <w:tblLook w:val="04A0" w:firstRow="1" w:lastRow="0" w:firstColumn="1" w:lastColumn="0" w:noHBand="0" w:noVBand="1"/>
      </w:tblPr>
      <w:tblGrid>
        <w:gridCol w:w="4080"/>
        <w:gridCol w:w="4640"/>
      </w:tblGrid>
      <w:tr w:rsidR="00514C25" w:rsidRPr="003F5274" w14:paraId="767DA26C" w14:textId="77777777" w:rsidTr="003F5274">
        <w:trPr>
          <w:cnfStyle w:val="100000000000" w:firstRow="1" w:lastRow="0" w:firstColumn="0" w:lastColumn="0" w:oddVBand="0" w:evenVBand="0" w:oddHBand="0" w:evenHBand="0" w:firstRowFirstColumn="0" w:firstRowLastColumn="0" w:lastRowFirstColumn="0" w:lastRowLastColumn="0"/>
        </w:trPr>
        <w:tc>
          <w:tcPr>
            <w:tcW w:w="4080" w:type="dxa"/>
          </w:tcPr>
          <w:p w14:paraId="00858556" w14:textId="77777777" w:rsidR="00514C25" w:rsidRPr="003F5274" w:rsidRDefault="00514C25" w:rsidP="00514C25">
            <w:pPr>
              <w:ind w:left="0"/>
              <w:rPr>
                <w:sz w:val="20"/>
                <w:szCs w:val="20"/>
              </w:rPr>
            </w:pPr>
            <w:r w:rsidRPr="003F5274">
              <w:rPr>
                <w:sz w:val="20"/>
                <w:szCs w:val="20"/>
              </w:rPr>
              <w:t>Risks</w:t>
            </w:r>
          </w:p>
        </w:tc>
        <w:tc>
          <w:tcPr>
            <w:tcW w:w="4640" w:type="dxa"/>
          </w:tcPr>
          <w:p w14:paraId="1D58E609" w14:textId="77777777" w:rsidR="00514C25" w:rsidRPr="003F5274" w:rsidRDefault="00514C25" w:rsidP="00514C25">
            <w:pPr>
              <w:ind w:left="0"/>
              <w:rPr>
                <w:sz w:val="20"/>
                <w:szCs w:val="20"/>
              </w:rPr>
            </w:pPr>
            <w:r w:rsidRPr="003F5274">
              <w:rPr>
                <w:sz w:val="20"/>
                <w:szCs w:val="20"/>
              </w:rPr>
              <w:t>Strengths and Uncertainties</w:t>
            </w:r>
          </w:p>
        </w:tc>
      </w:tr>
      <w:tr w:rsidR="00514C25" w:rsidRPr="003F5274" w14:paraId="57202E51" w14:textId="77777777" w:rsidTr="003F5274">
        <w:tc>
          <w:tcPr>
            <w:tcW w:w="4080" w:type="dxa"/>
          </w:tcPr>
          <w:p w14:paraId="4CCD114E" w14:textId="77777777" w:rsidR="00514C25" w:rsidRPr="003F5274" w:rsidRDefault="00145D5A" w:rsidP="00514C25">
            <w:pPr>
              <w:ind w:left="0"/>
              <w:rPr>
                <w:sz w:val="20"/>
                <w:szCs w:val="20"/>
              </w:rPr>
            </w:pPr>
            <w:r>
              <w:rPr>
                <w:sz w:val="20"/>
                <w:szCs w:val="20"/>
              </w:rPr>
              <w:t>Crisaborole</w:t>
            </w:r>
            <w:r w:rsidR="00514C25" w:rsidRPr="003F5274">
              <w:rPr>
                <w:sz w:val="20"/>
                <w:szCs w:val="20"/>
              </w:rPr>
              <w:t xml:space="preserve"> has a relatively favourable safety profile.</w:t>
            </w:r>
          </w:p>
          <w:p w14:paraId="721DB1C7" w14:textId="77777777" w:rsidR="00514C25" w:rsidRPr="003F5274" w:rsidRDefault="00514C25" w:rsidP="00514C25">
            <w:pPr>
              <w:ind w:left="0"/>
              <w:rPr>
                <w:sz w:val="20"/>
                <w:szCs w:val="20"/>
              </w:rPr>
            </w:pPr>
            <w:r w:rsidRPr="003F5274">
              <w:rPr>
                <w:sz w:val="20"/>
                <w:szCs w:val="20"/>
              </w:rPr>
              <w:t xml:space="preserve">In the </w:t>
            </w:r>
            <w:r w:rsidR="00FA61EB">
              <w:rPr>
                <w:sz w:val="20"/>
                <w:szCs w:val="20"/>
              </w:rPr>
              <w:t>P</w:t>
            </w:r>
            <w:r w:rsidRPr="003F5274">
              <w:rPr>
                <w:sz w:val="20"/>
                <w:szCs w:val="20"/>
              </w:rPr>
              <w:t xml:space="preserve">hase </w:t>
            </w:r>
            <w:r w:rsidR="00FA61EB">
              <w:rPr>
                <w:sz w:val="20"/>
                <w:szCs w:val="20"/>
              </w:rPr>
              <w:t>III</w:t>
            </w:r>
            <w:r w:rsidRPr="003F5274">
              <w:rPr>
                <w:sz w:val="20"/>
                <w:szCs w:val="20"/>
              </w:rPr>
              <w:t xml:space="preserve"> clinical development program:</w:t>
            </w:r>
          </w:p>
          <w:p w14:paraId="783A1454" w14:textId="77777777" w:rsidR="00514C25" w:rsidRDefault="00514C25" w:rsidP="00514C25">
            <w:pPr>
              <w:pStyle w:val="ListBullet"/>
              <w:rPr>
                <w:sz w:val="20"/>
                <w:szCs w:val="20"/>
              </w:rPr>
            </w:pPr>
            <w:r w:rsidRPr="003F5274">
              <w:rPr>
                <w:sz w:val="20"/>
                <w:szCs w:val="20"/>
              </w:rPr>
              <w:t xml:space="preserve">Overall, the proportion of all TEAEs was slightly larger in the </w:t>
            </w:r>
            <w:r w:rsidR="00145D5A">
              <w:rPr>
                <w:sz w:val="20"/>
                <w:szCs w:val="20"/>
              </w:rPr>
              <w:t>crisaborole</w:t>
            </w:r>
            <w:r w:rsidRPr="003F5274">
              <w:rPr>
                <w:sz w:val="20"/>
                <w:szCs w:val="20"/>
              </w:rPr>
              <w:t xml:space="preserve"> </w:t>
            </w:r>
            <w:r w:rsidRPr="003F5274">
              <w:rPr>
                <w:sz w:val="20"/>
                <w:szCs w:val="20"/>
              </w:rPr>
              <w:lastRenderedPageBreak/>
              <w:t>group (compared to vehicle) (Study</w:t>
            </w:r>
            <w:r w:rsidR="00D16F62">
              <w:rPr>
                <w:sz w:val="20"/>
                <w:szCs w:val="20"/>
              </w:rPr>
              <w:t> </w:t>
            </w:r>
            <w:r w:rsidR="00C57FA6">
              <w:rPr>
                <w:sz w:val="20"/>
                <w:szCs w:val="20"/>
              </w:rPr>
              <w:t>AN2728</w:t>
            </w:r>
            <w:r w:rsidR="00C57FA6">
              <w:rPr>
                <w:sz w:val="20"/>
                <w:szCs w:val="20"/>
              </w:rPr>
              <w:noBreakHyphen/>
              <w:t>AD</w:t>
            </w:r>
            <w:r w:rsidR="00C57FA6">
              <w:rPr>
                <w:sz w:val="20"/>
                <w:szCs w:val="20"/>
              </w:rPr>
              <w:noBreakHyphen/>
              <w:t>301</w:t>
            </w:r>
            <w:r w:rsidRPr="003F5274">
              <w:rPr>
                <w:sz w:val="20"/>
                <w:szCs w:val="20"/>
              </w:rPr>
              <w:t xml:space="preserve">: 29.3% </w:t>
            </w:r>
            <w:r w:rsidR="005E6D1D">
              <w:rPr>
                <w:sz w:val="20"/>
                <w:szCs w:val="20"/>
              </w:rPr>
              <w:t>versus</w:t>
            </w:r>
            <w:r w:rsidRPr="003F5274">
              <w:rPr>
                <w:sz w:val="20"/>
                <w:szCs w:val="20"/>
              </w:rPr>
              <w:t xml:space="preserve"> 19.8%; Study</w:t>
            </w:r>
            <w:r w:rsidR="00D16F62">
              <w:rPr>
                <w:sz w:val="20"/>
                <w:szCs w:val="20"/>
              </w:rPr>
              <w:t> </w:t>
            </w:r>
            <w:r w:rsidR="00C57FA6">
              <w:rPr>
                <w:sz w:val="20"/>
                <w:szCs w:val="20"/>
              </w:rPr>
              <w:t>AN2728</w:t>
            </w:r>
            <w:r w:rsidR="00C57FA6">
              <w:rPr>
                <w:sz w:val="20"/>
                <w:szCs w:val="20"/>
              </w:rPr>
              <w:noBreakHyphen/>
              <w:t>AD</w:t>
            </w:r>
            <w:r w:rsidR="00C57FA6">
              <w:rPr>
                <w:sz w:val="20"/>
                <w:szCs w:val="20"/>
              </w:rPr>
              <w:noBreakHyphen/>
              <w:t>302</w:t>
            </w:r>
            <w:r w:rsidRPr="003F5274">
              <w:rPr>
                <w:sz w:val="20"/>
                <w:szCs w:val="20"/>
              </w:rPr>
              <w:t xml:space="preserve">: 29.4% </w:t>
            </w:r>
            <w:r w:rsidR="005E6D1D">
              <w:rPr>
                <w:sz w:val="20"/>
                <w:szCs w:val="20"/>
              </w:rPr>
              <w:t>versus</w:t>
            </w:r>
            <w:r w:rsidRPr="003F5274">
              <w:rPr>
                <w:sz w:val="20"/>
                <w:szCs w:val="20"/>
              </w:rPr>
              <w:t xml:space="preserve"> 32.0%; Study</w:t>
            </w:r>
            <w:r w:rsidR="00D16F62">
              <w:rPr>
                <w:sz w:val="20"/>
                <w:szCs w:val="20"/>
              </w:rPr>
              <w:t> </w:t>
            </w:r>
            <w:r w:rsidR="00CA2066">
              <w:rPr>
                <w:sz w:val="20"/>
                <w:szCs w:val="20"/>
              </w:rPr>
              <w:t>AN2728</w:t>
            </w:r>
            <w:r w:rsidR="00CA2066">
              <w:rPr>
                <w:sz w:val="20"/>
                <w:szCs w:val="20"/>
              </w:rPr>
              <w:noBreakHyphen/>
              <w:t>AD</w:t>
            </w:r>
            <w:r w:rsidR="00CA2066">
              <w:rPr>
                <w:sz w:val="20"/>
                <w:szCs w:val="20"/>
              </w:rPr>
              <w:noBreakHyphen/>
              <w:t>303</w:t>
            </w:r>
            <w:r w:rsidR="00C57FA6">
              <w:rPr>
                <w:sz w:val="20"/>
                <w:szCs w:val="20"/>
              </w:rPr>
              <w:t>: 65.0%).</w:t>
            </w:r>
          </w:p>
          <w:p w14:paraId="672AD03A" w14:textId="26B8BA1C" w:rsidR="00514C25" w:rsidRDefault="00514C25" w:rsidP="00514C25">
            <w:pPr>
              <w:pStyle w:val="ListBullet"/>
              <w:rPr>
                <w:sz w:val="20"/>
                <w:szCs w:val="20"/>
              </w:rPr>
            </w:pPr>
            <w:r w:rsidRPr="003F5274">
              <w:rPr>
                <w:sz w:val="20"/>
                <w:szCs w:val="20"/>
              </w:rPr>
              <w:t>Overa</w:t>
            </w:r>
            <w:r w:rsidR="00A12123">
              <w:rPr>
                <w:sz w:val="20"/>
                <w:szCs w:val="20"/>
              </w:rPr>
              <w:t xml:space="preserve">ll, the proportion of treatment </w:t>
            </w:r>
            <w:r w:rsidRPr="003F5274">
              <w:rPr>
                <w:sz w:val="20"/>
                <w:szCs w:val="20"/>
              </w:rPr>
              <w:t xml:space="preserve">related TEAEs was slightly larger in the </w:t>
            </w:r>
            <w:r w:rsidR="00145D5A">
              <w:rPr>
                <w:sz w:val="20"/>
                <w:szCs w:val="20"/>
              </w:rPr>
              <w:t>crisaborole</w:t>
            </w:r>
            <w:r w:rsidRPr="003F5274">
              <w:rPr>
                <w:sz w:val="20"/>
                <w:szCs w:val="20"/>
              </w:rPr>
              <w:t xml:space="preserve"> group (compared to vehicle) (Study </w:t>
            </w:r>
            <w:r w:rsidR="00C57FA6">
              <w:rPr>
                <w:sz w:val="20"/>
                <w:szCs w:val="20"/>
              </w:rPr>
              <w:t>AN2728</w:t>
            </w:r>
            <w:r w:rsidR="00C57FA6">
              <w:rPr>
                <w:sz w:val="20"/>
                <w:szCs w:val="20"/>
              </w:rPr>
              <w:noBreakHyphen/>
              <w:t>AD</w:t>
            </w:r>
            <w:r w:rsidR="00C57FA6">
              <w:rPr>
                <w:sz w:val="20"/>
                <w:szCs w:val="20"/>
              </w:rPr>
              <w:noBreakHyphen/>
              <w:t>301</w:t>
            </w:r>
            <w:r w:rsidRPr="003F5274">
              <w:rPr>
                <w:sz w:val="20"/>
                <w:szCs w:val="20"/>
              </w:rPr>
              <w:t xml:space="preserve">: 9.6% </w:t>
            </w:r>
            <w:r w:rsidR="005E6D1D">
              <w:rPr>
                <w:sz w:val="20"/>
                <w:szCs w:val="20"/>
              </w:rPr>
              <w:t>versus</w:t>
            </w:r>
            <w:r w:rsidRPr="003F5274">
              <w:rPr>
                <w:sz w:val="20"/>
                <w:szCs w:val="20"/>
              </w:rPr>
              <w:t xml:space="preserve"> 6.2%; Study </w:t>
            </w:r>
            <w:r w:rsidR="00C57FA6">
              <w:rPr>
                <w:sz w:val="20"/>
                <w:szCs w:val="20"/>
              </w:rPr>
              <w:t>AN2728</w:t>
            </w:r>
            <w:r w:rsidR="00C57FA6">
              <w:rPr>
                <w:sz w:val="20"/>
                <w:szCs w:val="20"/>
              </w:rPr>
              <w:noBreakHyphen/>
              <w:t>AD</w:t>
            </w:r>
            <w:r w:rsidR="00C57FA6">
              <w:rPr>
                <w:sz w:val="20"/>
                <w:szCs w:val="20"/>
              </w:rPr>
              <w:noBreakHyphen/>
              <w:t>302</w:t>
            </w:r>
            <w:r w:rsidRPr="003F5274">
              <w:rPr>
                <w:sz w:val="20"/>
                <w:szCs w:val="20"/>
              </w:rPr>
              <w:t xml:space="preserve">: 5.1% </w:t>
            </w:r>
            <w:r w:rsidR="005E6D1D">
              <w:rPr>
                <w:sz w:val="20"/>
                <w:szCs w:val="20"/>
              </w:rPr>
              <w:t>versus</w:t>
            </w:r>
            <w:r w:rsidRPr="003F5274">
              <w:rPr>
                <w:sz w:val="20"/>
                <w:szCs w:val="20"/>
              </w:rPr>
              <w:t xml:space="preserve"> 5.3%; Study</w:t>
            </w:r>
            <w:r w:rsidR="00414C30">
              <w:rPr>
                <w:sz w:val="20"/>
                <w:szCs w:val="20"/>
              </w:rPr>
              <w:t> </w:t>
            </w:r>
            <w:r w:rsidR="00CA2066">
              <w:rPr>
                <w:sz w:val="20"/>
                <w:szCs w:val="20"/>
              </w:rPr>
              <w:t>AN2728</w:t>
            </w:r>
            <w:r w:rsidR="00CA2066">
              <w:rPr>
                <w:sz w:val="20"/>
                <w:szCs w:val="20"/>
              </w:rPr>
              <w:noBreakHyphen/>
              <w:t>AD</w:t>
            </w:r>
            <w:r w:rsidR="00CA2066">
              <w:rPr>
                <w:sz w:val="20"/>
                <w:szCs w:val="20"/>
              </w:rPr>
              <w:noBreakHyphen/>
              <w:t>303</w:t>
            </w:r>
            <w:r w:rsidRPr="003F5274">
              <w:rPr>
                <w:sz w:val="20"/>
                <w:szCs w:val="20"/>
              </w:rPr>
              <w:t>: 10.8%). This may have been mainly due to application site TEAEs.</w:t>
            </w:r>
          </w:p>
          <w:p w14:paraId="708328B2" w14:textId="77777777" w:rsidR="00514C25" w:rsidRPr="003F5274" w:rsidRDefault="00514C25" w:rsidP="00514C25">
            <w:pPr>
              <w:pStyle w:val="ListBullet"/>
              <w:rPr>
                <w:sz w:val="20"/>
                <w:szCs w:val="20"/>
              </w:rPr>
            </w:pPr>
            <w:r w:rsidRPr="003F5274">
              <w:rPr>
                <w:sz w:val="20"/>
                <w:szCs w:val="20"/>
              </w:rPr>
              <w:t>There were no deaths.</w:t>
            </w:r>
          </w:p>
          <w:p w14:paraId="72BD1685" w14:textId="77777777" w:rsidR="00514C25" w:rsidRPr="003F5274" w:rsidRDefault="00514C25" w:rsidP="00514C25">
            <w:pPr>
              <w:pStyle w:val="ListBullet"/>
              <w:rPr>
                <w:sz w:val="20"/>
                <w:szCs w:val="20"/>
              </w:rPr>
            </w:pPr>
            <w:r w:rsidRPr="003F5274">
              <w:rPr>
                <w:sz w:val="20"/>
                <w:szCs w:val="20"/>
              </w:rPr>
              <w:t xml:space="preserve">Only a few SAEs </w:t>
            </w:r>
            <w:proofErr w:type="gramStart"/>
            <w:r w:rsidRPr="003F5274">
              <w:rPr>
                <w:sz w:val="20"/>
                <w:szCs w:val="20"/>
              </w:rPr>
              <w:t>were observed</w:t>
            </w:r>
            <w:proofErr w:type="gramEnd"/>
            <w:r w:rsidRPr="003F5274">
              <w:rPr>
                <w:sz w:val="20"/>
                <w:szCs w:val="20"/>
              </w:rPr>
              <w:t>, only one (application site infec</w:t>
            </w:r>
            <w:r w:rsidR="00CA2066">
              <w:rPr>
                <w:sz w:val="20"/>
                <w:szCs w:val="20"/>
              </w:rPr>
              <w:t>tion) was related to treatment.</w:t>
            </w:r>
          </w:p>
          <w:p w14:paraId="5B15CED9" w14:textId="77777777" w:rsidR="00514C25" w:rsidRPr="003F5274" w:rsidRDefault="00514C25" w:rsidP="00514C25">
            <w:pPr>
              <w:pStyle w:val="ListBullet"/>
              <w:rPr>
                <w:sz w:val="20"/>
                <w:szCs w:val="20"/>
              </w:rPr>
            </w:pPr>
            <w:r w:rsidRPr="003F5274">
              <w:rPr>
                <w:sz w:val="20"/>
                <w:szCs w:val="20"/>
              </w:rPr>
              <w:t>DAE was uncommon and discontinuation of treatment due to an application site reaction was in &lt;</w:t>
            </w:r>
            <w:r w:rsidR="00331DFF">
              <w:rPr>
                <w:sz w:val="20"/>
                <w:szCs w:val="20"/>
              </w:rPr>
              <w:t xml:space="preserve"> </w:t>
            </w:r>
            <w:proofErr w:type="gramStart"/>
            <w:r w:rsidRPr="003F5274">
              <w:rPr>
                <w:sz w:val="20"/>
                <w:szCs w:val="20"/>
              </w:rPr>
              <w:t>3%</w:t>
            </w:r>
            <w:proofErr w:type="gramEnd"/>
            <w:r w:rsidRPr="003F5274">
              <w:rPr>
                <w:sz w:val="20"/>
                <w:szCs w:val="20"/>
              </w:rPr>
              <w:t xml:space="preserve"> of patients.</w:t>
            </w:r>
          </w:p>
          <w:p w14:paraId="6EAD2F46" w14:textId="77777777" w:rsidR="00514C25" w:rsidRPr="003F5274" w:rsidRDefault="00514C25" w:rsidP="00514C25">
            <w:pPr>
              <w:pStyle w:val="ListBullet"/>
              <w:rPr>
                <w:sz w:val="20"/>
                <w:szCs w:val="20"/>
              </w:rPr>
            </w:pPr>
            <w:r w:rsidRPr="003F5274">
              <w:rPr>
                <w:sz w:val="20"/>
                <w:szCs w:val="20"/>
              </w:rPr>
              <w:t xml:space="preserve">None of the patients fulfilled the criteria for </w:t>
            </w:r>
            <w:proofErr w:type="spellStart"/>
            <w:r w:rsidRPr="003F5274">
              <w:rPr>
                <w:sz w:val="20"/>
                <w:szCs w:val="20"/>
              </w:rPr>
              <w:t>Hy’s</w:t>
            </w:r>
            <w:proofErr w:type="spellEnd"/>
            <w:r w:rsidRPr="003F5274">
              <w:rPr>
                <w:sz w:val="20"/>
                <w:szCs w:val="20"/>
              </w:rPr>
              <w:t xml:space="preserve"> law.</w:t>
            </w:r>
          </w:p>
        </w:tc>
        <w:tc>
          <w:tcPr>
            <w:tcW w:w="4640" w:type="dxa"/>
          </w:tcPr>
          <w:p w14:paraId="04FB8579" w14:textId="77777777" w:rsidR="00514C25" w:rsidRPr="003F5274" w:rsidRDefault="00514C25" w:rsidP="00514C25">
            <w:pPr>
              <w:ind w:left="0"/>
              <w:rPr>
                <w:sz w:val="20"/>
                <w:szCs w:val="20"/>
              </w:rPr>
            </w:pPr>
            <w:r w:rsidRPr="003F5274">
              <w:rPr>
                <w:sz w:val="20"/>
                <w:szCs w:val="20"/>
              </w:rPr>
              <w:lastRenderedPageBreak/>
              <w:t xml:space="preserve">2157 patients or HVs </w:t>
            </w:r>
            <w:proofErr w:type="gramStart"/>
            <w:r w:rsidRPr="003F5274">
              <w:rPr>
                <w:sz w:val="20"/>
                <w:szCs w:val="20"/>
              </w:rPr>
              <w:t>were exposed</w:t>
            </w:r>
            <w:proofErr w:type="gramEnd"/>
            <w:r w:rsidRPr="003F5274">
              <w:rPr>
                <w:sz w:val="20"/>
                <w:szCs w:val="20"/>
              </w:rPr>
              <w:t xml:space="preserve"> to </w:t>
            </w:r>
            <w:r w:rsidR="00145D5A">
              <w:rPr>
                <w:sz w:val="20"/>
                <w:szCs w:val="20"/>
              </w:rPr>
              <w:t>crisaborole</w:t>
            </w:r>
            <w:r w:rsidRPr="003F5274">
              <w:rPr>
                <w:sz w:val="20"/>
                <w:szCs w:val="20"/>
              </w:rPr>
              <w:t xml:space="preserve"> ointment. Some of the alternative treatments for AD may have </w:t>
            </w:r>
            <w:proofErr w:type="gramStart"/>
            <w:r w:rsidRPr="003F5274">
              <w:rPr>
                <w:sz w:val="20"/>
                <w:szCs w:val="20"/>
              </w:rPr>
              <w:t xml:space="preserve">more frequent and potential more significant AEs when compared to </w:t>
            </w:r>
            <w:r w:rsidR="00145D5A">
              <w:rPr>
                <w:sz w:val="20"/>
                <w:szCs w:val="20"/>
              </w:rPr>
              <w:t>crisaborole</w:t>
            </w:r>
            <w:r w:rsidRPr="003F5274">
              <w:rPr>
                <w:sz w:val="20"/>
                <w:szCs w:val="20"/>
              </w:rPr>
              <w:t xml:space="preserve"> ointment</w:t>
            </w:r>
            <w:proofErr w:type="gramEnd"/>
            <w:r w:rsidRPr="003F5274">
              <w:rPr>
                <w:sz w:val="20"/>
                <w:szCs w:val="20"/>
              </w:rPr>
              <w:t xml:space="preserve">. However, no direct safety comparison to vehicle or active comparator </w:t>
            </w:r>
            <w:proofErr w:type="gramStart"/>
            <w:r w:rsidRPr="003F5274">
              <w:rPr>
                <w:sz w:val="20"/>
                <w:szCs w:val="20"/>
              </w:rPr>
              <w:t>was conducted</w:t>
            </w:r>
            <w:proofErr w:type="gramEnd"/>
            <w:r w:rsidRPr="003F5274">
              <w:rPr>
                <w:sz w:val="20"/>
                <w:szCs w:val="20"/>
              </w:rPr>
              <w:t>.</w:t>
            </w:r>
          </w:p>
          <w:p w14:paraId="403C1BF1" w14:textId="77777777" w:rsidR="00514C25" w:rsidRPr="003F5274" w:rsidRDefault="00514C25" w:rsidP="00514C25">
            <w:pPr>
              <w:ind w:left="0"/>
              <w:rPr>
                <w:sz w:val="20"/>
                <w:szCs w:val="20"/>
              </w:rPr>
            </w:pPr>
            <w:r w:rsidRPr="003F5274">
              <w:rPr>
                <w:sz w:val="20"/>
                <w:szCs w:val="20"/>
              </w:rPr>
              <w:lastRenderedPageBreak/>
              <w:t>Uncertainties include:</w:t>
            </w:r>
          </w:p>
          <w:p w14:paraId="5D08D41A" w14:textId="77777777" w:rsidR="00514C25" w:rsidRPr="003F5274" w:rsidRDefault="00514C25" w:rsidP="00514C25">
            <w:pPr>
              <w:pStyle w:val="ListBullet"/>
              <w:rPr>
                <w:sz w:val="20"/>
                <w:szCs w:val="20"/>
              </w:rPr>
            </w:pPr>
            <w:r w:rsidRPr="003F5274">
              <w:rPr>
                <w:sz w:val="20"/>
                <w:szCs w:val="20"/>
              </w:rPr>
              <w:t xml:space="preserve">The two pivotal trials included a control group that enabled comparison until Day 29. Study </w:t>
            </w:r>
            <w:r w:rsidR="00CA2066">
              <w:rPr>
                <w:sz w:val="20"/>
                <w:szCs w:val="20"/>
              </w:rPr>
              <w:t>AN2728</w:t>
            </w:r>
            <w:r w:rsidR="00CA2066">
              <w:rPr>
                <w:sz w:val="20"/>
                <w:szCs w:val="20"/>
              </w:rPr>
              <w:noBreakHyphen/>
              <w:t>AD</w:t>
            </w:r>
            <w:r w:rsidR="00CA2066">
              <w:rPr>
                <w:sz w:val="20"/>
                <w:szCs w:val="20"/>
              </w:rPr>
              <w:noBreakHyphen/>
              <w:t>303</w:t>
            </w:r>
            <w:r w:rsidRPr="003F5274">
              <w:rPr>
                <w:sz w:val="20"/>
                <w:szCs w:val="20"/>
              </w:rPr>
              <w:t xml:space="preserve"> had no control </w:t>
            </w:r>
            <w:proofErr w:type="gramStart"/>
            <w:r w:rsidRPr="003F5274">
              <w:rPr>
                <w:sz w:val="20"/>
                <w:szCs w:val="20"/>
              </w:rPr>
              <w:t>group which</w:t>
            </w:r>
            <w:proofErr w:type="gramEnd"/>
            <w:r w:rsidRPr="003F5274">
              <w:rPr>
                <w:sz w:val="20"/>
                <w:szCs w:val="20"/>
              </w:rPr>
              <w:t xml:space="preserve"> allowed for comparison. Consequently, the data u</w:t>
            </w:r>
            <w:r w:rsidR="00CA2066">
              <w:rPr>
                <w:sz w:val="20"/>
                <w:szCs w:val="20"/>
              </w:rPr>
              <w:t>ntil Week 48 had no comparator.</w:t>
            </w:r>
          </w:p>
          <w:p w14:paraId="36BDC456" w14:textId="77777777" w:rsidR="00514C25" w:rsidRPr="00240010" w:rsidRDefault="00514C25" w:rsidP="00240010">
            <w:pPr>
              <w:pStyle w:val="ListBullet"/>
              <w:rPr>
                <w:sz w:val="20"/>
                <w:szCs w:val="20"/>
              </w:rPr>
            </w:pPr>
            <w:proofErr w:type="gramStart"/>
            <w:r w:rsidRPr="00240010">
              <w:rPr>
                <w:sz w:val="20"/>
                <w:szCs w:val="20"/>
              </w:rPr>
              <w:t xml:space="preserve">Eligibility in Study </w:t>
            </w:r>
            <w:r w:rsidR="00EF00CB">
              <w:rPr>
                <w:sz w:val="20"/>
                <w:szCs w:val="20"/>
              </w:rPr>
              <w:t>AN2728</w:t>
            </w:r>
            <w:r w:rsidR="00EF00CB">
              <w:rPr>
                <w:sz w:val="20"/>
                <w:szCs w:val="20"/>
              </w:rPr>
              <w:noBreakHyphen/>
              <w:t>AD</w:t>
            </w:r>
            <w:r w:rsidR="00EF00CB">
              <w:rPr>
                <w:sz w:val="20"/>
                <w:szCs w:val="20"/>
              </w:rPr>
              <w:noBreakHyphen/>
              <w:t>303</w:t>
            </w:r>
            <w:r w:rsidR="00A12123" w:rsidRPr="00240010">
              <w:rPr>
                <w:sz w:val="20"/>
                <w:szCs w:val="20"/>
              </w:rPr>
              <w:t xml:space="preserve"> included the absence of drug </w:t>
            </w:r>
            <w:r w:rsidRPr="00240010">
              <w:rPr>
                <w:sz w:val="20"/>
                <w:szCs w:val="20"/>
              </w:rPr>
              <w:t xml:space="preserve">related safety issues from Studies </w:t>
            </w:r>
            <w:r w:rsidR="00240010" w:rsidRPr="00240010">
              <w:rPr>
                <w:sz w:val="20"/>
                <w:szCs w:val="20"/>
              </w:rPr>
              <w:t>AN2728-AD-301 and AN2728-AD-302</w:t>
            </w:r>
            <w:r w:rsidRPr="00240010">
              <w:rPr>
                <w:sz w:val="20"/>
                <w:szCs w:val="20"/>
              </w:rPr>
              <w:t xml:space="preserve"> and may have biased the study population.</w:t>
            </w:r>
            <w:proofErr w:type="gramEnd"/>
          </w:p>
          <w:p w14:paraId="2921D762" w14:textId="77777777" w:rsidR="00514C25" w:rsidRPr="003F5274" w:rsidRDefault="00FA61EB" w:rsidP="00514C25">
            <w:pPr>
              <w:pStyle w:val="ListBullet"/>
              <w:rPr>
                <w:sz w:val="20"/>
                <w:szCs w:val="20"/>
              </w:rPr>
            </w:pPr>
            <w:r>
              <w:rPr>
                <w:sz w:val="20"/>
                <w:szCs w:val="20"/>
              </w:rPr>
              <w:t>The P</w:t>
            </w:r>
            <w:r w:rsidR="00514C25" w:rsidRPr="003F5274">
              <w:rPr>
                <w:sz w:val="20"/>
                <w:szCs w:val="20"/>
              </w:rPr>
              <w:t xml:space="preserve">hase </w:t>
            </w:r>
            <w:r>
              <w:rPr>
                <w:sz w:val="20"/>
                <w:szCs w:val="20"/>
              </w:rPr>
              <w:t>III</w:t>
            </w:r>
            <w:r w:rsidR="00514C25" w:rsidRPr="003F5274">
              <w:rPr>
                <w:sz w:val="20"/>
                <w:szCs w:val="20"/>
              </w:rPr>
              <w:t xml:space="preserve"> clinical development program used </w:t>
            </w:r>
            <w:r w:rsidR="00145D5A">
              <w:rPr>
                <w:sz w:val="20"/>
                <w:szCs w:val="20"/>
              </w:rPr>
              <w:t>crisaborole</w:t>
            </w:r>
            <w:r w:rsidR="00514C25" w:rsidRPr="003F5274">
              <w:rPr>
                <w:sz w:val="20"/>
                <w:szCs w:val="20"/>
              </w:rPr>
              <w:t xml:space="preserve"> 2% ointment, whereas some studies in </w:t>
            </w:r>
            <w:r>
              <w:rPr>
                <w:sz w:val="20"/>
                <w:szCs w:val="20"/>
              </w:rPr>
              <w:t>P</w:t>
            </w:r>
            <w:r w:rsidR="00514C25" w:rsidRPr="003F5274">
              <w:rPr>
                <w:sz w:val="20"/>
                <w:szCs w:val="20"/>
              </w:rPr>
              <w:t xml:space="preserve">hase </w:t>
            </w:r>
            <w:r>
              <w:rPr>
                <w:sz w:val="20"/>
                <w:szCs w:val="20"/>
              </w:rPr>
              <w:t>I</w:t>
            </w:r>
            <w:r w:rsidR="00514C25" w:rsidRPr="003F5274">
              <w:rPr>
                <w:sz w:val="20"/>
                <w:szCs w:val="20"/>
              </w:rPr>
              <w:t xml:space="preserve"> and </w:t>
            </w:r>
            <w:r>
              <w:rPr>
                <w:sz w:val="20"/>
                <w:szCs w:val="20"/>
              </w:rPr>
              <w:t>II</w:t>
            </w:r>
            <w:r w:rsidR="00514C25" w:rsidRPr="003F5274">
              <w:rPr>
                <w:sz w:val="20"/>
                <w:szCs w:val="20"/>
              </w:rPr>
              <w:t xml:space="preserve"> had a lower or higher concentration (up to 5%).</w:t>
            </w:r>
          </w:p>
          <w:p w14:paraId="125090AA" w14:textId="77777777" w:rsidR="00514C25" w:rsidRPr="003F5274" w:rsidRDefault="00514C25" w:rsidP="00514C25">
            <w:pPr>
              <w:pStyle w:val="ListBullet"/>
              <w:rPr>
                <w:sz w:val="20"/>
                <w:szCs w:val="20"/>
              </w:rPr>
            </w:pPr>
            <w:r w:rsidRPr="003F5274">
              <w:rPr>
                <w:sz w:val="20"/>
                <w:szCs w:val="20"/>
              </w:rPr>
              <w:t>One patient reported to have an anaphylactic reaction, but this may have been due to a nut allergy.</w:t>
            </w:r>
          </w:p>
          <w:p w14:paraId="37CA76DE" w14:textId="77777777" w:rsidR="00514C25" w:rsidRPr="003F5274" w:rsidRDefault="00514C25" w:rsidP="00514C25">
            <w:pPr>
              <w:pStyle w:val="ListBullet"/>
              <w:rPr>
                <w:sz w:val="20"/>
                <w:szCs w:val="20"/>
              </w:rPr>
            </w:pPr>
            <w:r w:rsidRPr="003F5274">
              <w:rPr>
                <w:sz w:val="20"/>
                <w:szCs w:val="20"/>
              </w:rPr>
              <w:t xml:space="preserve">A significant proportion (25% was recovered) of the </w:t>
            </w:r>
            <w:r w:rsidR="00145D5A">
              <w:rPr>
                <w:sz w:val="20"/>
                <w:szCs w:val="20"/>
              </w:rPr>
              <w:t>crisaborole</w:t>
            </w:r>
            <w:r w:rsidRPr="003F5274">
              <w:rPr>
                <w:sz w:val="20"/>
                <w:szCs w:val="20"/>
              </w:rPr>
              <w:t xml:space="preserve"> dose is absorbed through the skin and results in systemic exposure to the two primary metabolites: AN7602 and AN8323.</w:t>
            </w:r>
            <w:r w:rsidR="00145D5A">
              <w:rPr>
                <w:sz w:val="20"/>
                <w:szCs w:val="20"/>
              </w:rPr>
              <w:t xml:space="preserve"> </w:t>
            </w:r>
            <w:r w:rsidRPr="003F5274">
              <w:rPr>
                <w:sz w:val="20"/>
                <w:szCs w:val="20"/>
              </w:rPr>
              <w:t>There is a potential for immunologically mediated adverse drug reactions.</w:t>
            </w:r>
          </w:p>
          <w:p w14:paraId="6D3EE375" w14:textId="77777777" w:rsidR="00514C25" w:rsidRPr="003F5274" w:rsidRDefault="00514C25" w:rsidP="00514C25">
            <w:pPr>
              <w:pStyle w:val="ListBullet"/>
              <w:rPr>
                <w:sz w:val="20"/>
                <w:szCs w:val="20"/>
              </w:rPr>
            </w:pPr>
            <w:r w:rsidRPr="003F5274">
              <w:rPr>
                <w:sz w:val="20"/>
                <w:szCs w:val="20"/>
              </w:rPr>
              <w:t>No PSUR/PBRER has not been submitted with the dossier (it may not be available yet).</w:t>
            </w:r>
          </w:p>
          <w:p w14:paraId="20A90447" w14:textId="77777777" w:rsidR="00514C25" w:rsidRPr="003F5274" w:rsidRDefault="00514C25" w:rsidP="00514C25">
            <w:pPr>
              <w:pStyle w:val="ListBullet"/>
              <w:rPr>
                <w:sz w:val="20"/>
                <w:szCs w:val="20"/>
              </w:rPr>
            </w:pPr>
            <w:r w:rsidRPr="003F5274">
              <w:rPr>
                <w:sz w:val="20"/>
                <w:szCs w:val="20"/>
              </w:rPr>
              <w:t>There is no human data on use in pregnancy.</w:t>
            </w:r>
          </w:p>
          <w:p w14:paraId="0F15EC8A" w14:textId="77777777" w:rsidR="00514C25" w:rsidRPr="003F5274" w:rsidRDefault="00A12123" w:rsidP="00514C25">
            <w:pPr>
              <w:pStyle w:val="ListBullet"/>
              <w:rPr>
                <w:sz w:val="20"/>
                <w:szCs w:val="20"/>
              </w:rPr>
            </w:pPr>
            <w:proofErr w:type="gramStart"/>
            <w:r>
              <w:rPr>
                <w:sz w:val="20"/>
                <w:szCs w:val="20"/>
              </w:rPr>
              <w:t xml:space="preserve">Long </w:t>
            </w:r>
            <w:r w:rsidR="00514C25" w:rsidRPr="003F5274">
              <w:rPr>
                <w:sz w:val="20"/>
                <w:szCs w:val="20"/>
              </w:rPr>
              <w:t>term</w:t>
            </w:r>
            <w:proofErr w:type="gramEnd"/>
            <w:r w:rsidR="00514C25" w:rsidRPr="003F5274">
              <w:rPr>
                <w:sz w:val="20"/>
                <w:szCs w:val="20"/>
              </w:rPr>
              <w:t xml:space="preserve"> safety has only been assessed in the co</w:t>
            </w:r>
            <w:r>
              <w:rPr>
                <w:sz w:val="20"/>
                <w:szCs w:val="20"/>
              </w:rPr>
              <w:t xml:space="preserve">nfines of a single </w:t>
            </w:r>
            <w:r w:rsidR="0056278F">
              <w:rPr>
                <w:sz w:val="20"/>
                <w:szCs w:val="20"/>
              </w:rPr>
              <w:t xml:space="preserve">group open </w:t>
            </w:r>
            <w:r w:rsidR="00514C25" w:rsidRPr="003F5274">
              <w:rPr>
                <w:sz w:val="20"/>
                <w:szCs w:val="20"/>
              </w:rPr>
              <w:t xml:space="preserve">label trial up to a total of 48 weeks (additional to the 4 weeks in the RCT); nearly no patients were treated with </w:t>
            </w:r>
            <w:r w:rsidR="00145D5A">
              <w:rPr>
                <w:sz w:val="20"/>
                <w:szCs w:val="20"/>
              </w:rPr>
              <w:t>crisaborole</w:t>
            </w:r>
            <w:r w:rsidR="00514C25" w:rsidRPr="003F5274">
              <w:rPr>
                <w:sz w:val="20"/>
                <w:szCs w:val="20"/>
              </w:rPr>
              <w:t xml:space="preserve"> for longer than 1 year.</w:t>
            </w:r>
          </w:p>
        </w:tc>
      </w:tr>
    </w:tbl>
    <w:p w14:paraId="089DBE82" w14:textId="77777777" w:rsidR="00514C25" w:rsidRDefault="00514C25" w:rsidP="00514C25">
      <w:pPr>
        <w:pStyle w:val="Heading3"/>
      </w:pPr>
      <w:bookmarkStart w:id="121" w:name="_Toc20896713"/>
      <w:r>
        <w:lastRenderedPageBreak/>
        <w:t>Second round assessment of benefit-risk balance</w:t>
      </w:r>
      <w:bookmarkEnd w:id="121"/>
    </w:p>
    <w:p w14:paraId="26A235FA" w14:textId="77777777" w:rsidR="00514C25" w:rsidRDefault="00514C25" w:rsidP="00514C25">
      <w:r>
        <w:t xml:space="preserve">As per </w:t>
      </w:r>
      <w:r w:rsidR="00A33C34">
        <w:t xml:space="preserve">the </w:t>
      </w:r>
      <w:r w:rsidR="00B34DAB">
        <w:t>first round</w:t>
      </w:r>
      <w:r>
        <w:t xml:space="preserve"> assessment, </w:t>
      </w:r>
      <w:r w:rsidR="00145D5A">
        <w:t>crisaborole</w:t>
      </w:r>
      <w:r>
        <w:t xml:space="preserve"> has a favourabl</w:t>
      </w:r>
      <w:r w:rsidR="00A12123">
        <w:t xml:space="preserve">e benefit-risk balance in short </w:t>
      </w:r>
      <w:r>
        <w:t>term use for the treatment of AD.</w:t>
      </w:r>
    </w:p>
    <w:p w14:paraId="37FD8CDD" w14:textId="77777777" w:rsidR="00514C25" w:rsidRDefault="00A12123" w:rsidP="00514C25">
      <w:r>
        <w:t xml:space="preserve">Regarding efficacy: in sponsor </w:t>
      </w:r>
      <w:r w:rsidR="00514C25">
        <w:t xml:space="preserve">conducted clinical trials, superiority </w:t>
      </w:r>
      <w:proofErr w:type="gramStart"/>
      <w:r w:rsidR="00514C25">
        <w:t>was only established</w:t>
      </w:r>
      <w:proofErr w:type="gramEnd"/>
      <w:r w:rsidR="00514C25">
        <w:t xml:space="preserve"> compared to placebo and not against active comparators, and only up to 28 days. Some literature data (not evaluated for validity) suggests similar efficacy to TCSs (s</w:t>
      </w:r>
      <w:r w:rsidR="001B2740">
        <w:t xml:space="preserve">ee sponsor response to </w:t>
      </w:r>
      <w:r w:rsidR="00B34DAB">
        <w:t xml:space="preserve">first round </w:t>
      </w:r>
      <w:r w:rsidR="00514C25">
        <w:t xml:space="preserve">question 5). Relapse and rebound </w:t>
      </w:r>
      <w:proofErr w:type="gramStart"/>
      <w:r w:rsidR="00514C25">
        <w:t>were not formally assessed</w:t>
      </w:r>
      <w:proofErr w:type="gramEnd"/>
      <w:r w:rsidR="00514C25">
        <w:t>.</w:t>
      </w:r>
    </w:p>
    <w:p w14:paraId="1511DA59" w14:textId="1E2AA091" w:rsidR="00514C25" w:rsidRDefault="001B2740" w:rsidP="00514C25">
      <w:r>
        <w:t xml:space="preserve">It is unclear to the </w:t>
      </w:r>
      <w:r w:rsidR="0038279F">
        <w:t>second round</w:t>
      </w:r>
      <w:r>
        <w:t xml:space="preserve"> e</w:t>
      </w:r>
      <w:r w:rsidR="00514C25">
        <w:t xml:space="preserve">valuator why the sponsor has not conducted a RCT that incorporates active comparators. It is that noted that the sponsor is currently conducting such a Phase </w:t>
      </w:r>
      <w:proofErr w:type="spellStart"/>
      <w:r w:rsidR="002E6CB7">
        <w:t>III</w:t>
      </w:r>
      <w:r w:rsidR="00514C25">
        <w:t>b</w:t>
      </w:r>
      <w:proofErr w:type="spellEnd"/>
      <w:r w:rsidR="00514C25">
        <w:t>/</w:t>
      </w:r>
      <w:r w:rsidR="002E6CB7">
        <w:t>IV</w:t>
      </w:r>
      <w:r w:rsidR="00514C25">
        <w:t xml:space="preserve"> trial (NCT03539601).</w:t>
      </w:r>
      <w:r w:rsidR="009F3AAE" w:rsidDel="009F3AAE">
        <w:rPr>
          <w:rStyle w:val="FootnoteReference"/>
        </w:rPr>
        <w:t xml:space="preserve"> </w:t>
      </w:r>
    </w:p>
    <w:p w14:paraId="68F23690" w14:textId="77777777" w:rsidR="00514C25" w:rsidRDefault="00514C25" w:rsidP="00514C25">
      <w:r>
        <w:t xml:space="preserve">Regarding safety: </w:t>
      </w:r>
      <w:r w:rsidR="00145D5A">
        <w:t>crisaborole</w:t>
      </w:r>
      <w:r>
        <w:t xml:space="preserve"> is likely to have a more beneficial safety profile compared to TCSs and TCIs, but not necessarily compared to proprietary emollients.</w:t>
      </w:r>
    </w:p>
    <w:p w14:paraId="2F240EED" w14:textId="77777777" w:rsidR="00514C25" w:rsidRDefault="00514C25" w:rsidP="00514C25">
      <w:r>
        <w:lastRenderedPageBreak/>
        <w:t xml:space="preserve">Regarding duration of use: the data for use beyond 28 days (in Study </w:t>
      </w:r>
      <w:r w:rsidR="00EF00CB" w:rsidRPr="00EF00CB">
        <w:t>AN2728-AD-303</w:t>
      </w:r>
      <w:r>
        <w:t xml:space="preserve">) is rather limited (when compared to the RCT data in the pivotal Studies </w:t>
      </w:r>
      <w:r w:rsidR="00240010" w:rsidRPr="00240010">
        <w:t>AN2728-AD-301 and AN2728</w:t>
      </w:r>
      <w:r w:rsidR="00CA2066">
        <w:noBreakHyphen/>
      </w:r>
      <w:r w:rsidR="00240010" w:rsidRPr="00240010">
        <w:t>AD</w:t>
      </w:r>
      <w:r w:rsidR="00CA2066">
        <w:noBreakHyphen/>
      </w:r>
      <w:r w:rsidR="00240010" w:rsidRPr="00240010">
        <w:t>302</w:t>
      </w:r>
      <w:r>
        <w:t>) and not sufficiently robust to recommend approv</w:t>
      </w:r>
      <w:r w:rsidR="00371136">
        <w:t>al for use longer than 28 days.</w:t>
      </w:r>
    </w:p>
    <w:p w14:paraId="155D610F" w14:textId="77777777" w:rsidR="0038279F" w:rsidRDefault="00514C25" w:rsidP="00514C25">
      <w:r>
        <w:t>From th</w:t>
      </w:r>
      <w:r w:rsidR="0038279F">
        <w:t>e data available at this stage:</w:t>
      </w:r>
    </w:p>
    <w:p w14:paraId="3A613073" w14:textId="77777777" w:rsidR="0038279F" w:rsidRDefault="00514C25" w:rsidP="0038279F">
      <w:pPr>
        <w:pStyle w:val="ListBullet"/>
      </w:pPr>
      <w:r>
        <w:t xml:space="preserve">Rather than providing a superior treatment, </w:t>
      </w:r>
      <w:r w:rsidR="00145D5A">
        <w:t>crisaborole</w:t>
      </w:r>
      <w:r>
        <w:t xml:space="preserve"> would add to the management options available to treat AD based on individual patient circumstances.</w:t>
      </w:r>
    </w:p>
    <w:p w14:paraId="3D8C87DD" w14:textId="77777777" w:rsidR="0038279F" w:rsidRDefault="00514C25" w:rsidP="0038279F">
      <w:pPr>
        <w:pStyle w:val="ListBullet"/>
      </w:pPr>
      <w:r>
        <w:t xml:space="preserve">Given the potential significant adverse effects of some of the other treatments, the use of </w:t>
      </w:r>
      <w:r w:rsidR="00145D5A">
        <w:t>crisaborole</w:t>
      </w:r>
      <w:r>
        <w:t xml:space="preserve"> does have merit in many instances, and may be beneficial in improving quality of life. However, given the limitations of the data beyond 28 days, the indication sho</w:t>
      </w:r>
      <w:r w:rsidR="00A12123">
        <w:t xml:space="preserve">uld be restricted to short term use, until </w:t>
      </w:r>
      <w:proofErr w:type="gramStart"/>
      <w:r w:rsidR="00A12123">
        <w:t>more longer</w:t>
      </w:r>
      <w:proofErr w:type="gramEnd"/>
      <w:r w:rsidR="00A12123">
        <w:t xml:space="preserve"> </w:t>
      </w:r>
      <w:r>
        <w:t>term data becomes available.</w:t>
      </w:r>
    </w:p>
    <w:p w14:paraId="53450C31" w14:textId="77777777" w:rsidR="0062369B" w:rsidRDefault="00514C25" w:rsidP="0038279F">
      <w:r>
        <w:t>In t</w:t>
      </w:r>
      <w:r w:rsidR="00A12123">
        <w:t xml:space="preserve">he PI, the restriction to </w:t>
      </w:r>
      <w:proofErr w:type="gramStart"/>
      <w:r w:rsidR="00A12123">
        <w:t xml:space="preserve">short </w:t>
      </w:r>
      <w:r>
        <w:t>term</w:t>
      </w:r>
      <w:proofErr w:type="gramEnd"/>
      <w:r>
        <w:t xml:space="preserve"> use could be either achieved by either</w:t>
      </w:r>
      <w:r w:rsidR="0062369B">
        <w:t>:</w:t>
      </w:r>
    </w:p>
    <w:p w14:paraId="1AF184A7" w14:textId="77777777" w:rsidR="0062369B" w:rsidRDefault="00514C25" w:rsidP="0062369B">
      <w:pPr>
        <w:pStyle w:val="ListBullet"/>
      </w:pPr>
      <w:r>
        <w:t xml:space="preserve">stating </w:t>
      </w:r>
      <w:r w:rsidR="0062369B">
        <w:t>this in the indication directly;</w:t>
      </w:r>
      <w:r>
        <w:t xml:space="preserve"> or</w:t>
      </w:r>
      <w:r w:rsidR="0062369B">
        <w:t>,</w:t>
      </w:r>
    </w:p>
    <w:p w14:paraId="3E7AADC5" w14:textId="77777777" w:rsidR="0062369B" w:rsidRDefault="00514C25" w:rsidP="0062369B">
      <w:pPr>
        <w:pStyle w:val="ListBullet"/>
      </w:pPr>
      <w:r>
        <w:t>retaining the currently proposed indication, but stating elsewhere in the PI, that the data for use beyond 28 days is rather limited and not</w:t>
      </w:r>
      <w:r w:rsidR="0056278F">
        <w:t xml:space="preserve"> based on RCT data, but on open </w:t>
      </w:r>
      <w:r>
        <w:t xml:space="preserve">label single group data. </w:t>
      </w:r>
    </w:p>
    <w:p w14:paraId="036933C4" w14:textId="77777777" w:rsidR="00514C25" w:rsidRDefault="00514C25" w:rsidP="0062369B">
      <w:r>
        <w:t>At t</w:t>
      </w:r>
      <w:r w:rsidR="001B2740">
        <w:t xml:space="preserve">his </w:t>
      </w:r>
      <w:proofErr w:type="gramStart"/>
      <w:r w:rsidR="001B2740">
        <w:t>stage</w:t>
      </w:r>
      <w:proofErr w:type="gramEnd"/>
      <w:r w:rsidR="001B2740">
        <w:t xml:space="preserve"> the </w:t>
      </w:r>
      <w:r w:rsidR="0038279F">
        <w:t xml:space="preserve">second round </w:t>
      </w:r>
      <w:r w:rsidR="001B2740">
        <w:t>clinical e</w:t>
      </w:r>
      <w:r>
        <w:t>valuator would favour the latter approach.</w:t>
      </w:r>
    </w:p>
    <w:p w14:paraId="75F38778" w14:textId="77777777" w:rsidR="00514C25" w:rsidRDefault="00514C25" w:rsidP="00514C25">
      <w:r>
        <w:t xml:space="preserve">The benefit-risk balance of </w:t>
      </w:r>
      <w:r w:rsidR="00145D5A">
        <w:t>crisaborole</w:t>
      </w:r>
      <w:r>
        <w:t xml:space="preserve"> 2% ointment is unfavourable for the proposed usage, but would become favourable if the changes recommended in thi</w:t>
      </w:r>
      <w:r w:rsidR="00A12123">
        <w:t xml:space="preserve">s section (restriction to </w:t>
      </w:r>
      <w:proofErr w:type="gramStart"/>
      <w:r w:rsidR="00A12123">
        <w:t xml:space="preserve">short </w:t>
      </w:r>
      <w:r>
        <w:t>term</w:t>
      </w:r>
      <w:proofErr w:type="gramEnd"/>
      <w:r>
        <w:t xml:space="preserve"> use) are adopted.</w:t>
      </w:r>
    </w:p>
    <w:p w14:paraId="1AA0F950" w14:textId="77777777" w:rsidR="00514C25" w:rsidRDefault="00514C25" w:rsidP="00371136">
      <w:pPr>
        <w:pStyle w:val="Heading3"/>
      </w:pPr>
      <w:bookmarkStart w:id="122" w:name="_Toc20896714"/>
      <w:r>
        <w:t>Second round recommendation regarding authorisation</w:t>
      </w:r>
      <w:bookmarkEnd w:id="122"/>
    </w:p>
    <w:p w14:paraId="2C892923" w14:textId="77777777" w:rsidR="00514C25" w:rsidRDefault="00514C25" w:rsidP="00514C25">
      <w:r>
        <w:t xml:space="preserve">The </w:t>
      </w:r>
      <w:r w:rsidR="001B2740">
        <w:t>c</w:t>
      </w:r>
      <w:r>
        <w:t xml:space="preserve">linical </w:t>
      </w:r>
      <w:r w:rsidR="001B2740">
        <w:t>e</w:t>
      </w:r>
      <w:r>
        <w:t xml:space="preserve">valuator recommends approval of the application to authorise </w:t>
      </w:r>
      <w:r w:rsidR="00BD4DC1">
        <w:t>Staquis</w:t>
      </w:r>
      <w:r>
        <w:t xml:space="preserve"> (</w:t>
      </w:r>
      <w:r w:rsidR="00145D5A">
        <w:t>crisaborole</w:t>
      </w:r>
      <w:r>
        <w:t xml:space="preserve"> 2% ointment) for the therapeutic indication </w:t>
      </w:r>
      <w:proofErr w:type="gramStart"/>
      <w:r>
        <w:t>of</w:t>
      </w:r>
      <w:proofErr w:type="gramEnd"/>
      <w:r>
        <w:t>:</w:t>
      </w:r>
    </w:p>
    <w:p w14:paraId="24FBEA99" w14:textId="77777777" w:rsidR="00514C25" w:rsidRPr="00371136" w:rsidRDefault="00BD4DC1" w:rsidP="002E6CB7">
      <w:pPr>
        <w:ind w:left="720"/>
        <w:rPr>
          <w:i/>
        </w:rPr>
      </w:pPr>
      <w:r>
        <w:rPr>
          <w:i/>
        </w:rPr>
        <w:t>Staquis</w:t>
      </w:r>
      <w:r w:rsidR="00514C25" w:rsidRPr="00371136">
        <w:rPr>
          <w:i/>
        </w:rPr>
        <w:t xml:space="preserve"> is indicated for topical treatment of mild to moderate atopic dermatitis in patients 2 years of age and older.</w:t>
      </w:r>
    </w:p>
    <w:p w14:paraId="6F63C2FA" w14:textId="7690DE5B" w:rsidR="00514C25" w:rsidRPr="00605AD4" w:rsidRDefault="00514C25" w:rsidP="00514C25">
      <w:r>
        <w:t>Additional to the restrictions already in place in the proposed PI, this recommendation is in the context of</w:t>
      </w:r>
      <w:r w:rsidR="00A12123">
        <w:t xml:space="preserve"> restricting the drug for </w:t>
      </w:r>
      <w:proofErr w:type="gramStart"/>
      <w:r w:rsidR="00A12123">
        <w:t xml:space="preserve">short </w:t>
      </w:r>
      <w:r>
        <w:t>term</w:t>
      </w:r>
      <w:proofErr w:type="gramEnd"/>
      <w:r>
        <w:t xml:space="preserve"> use up to 28 days. Furthermore, the positive recommendation would be conditional on the sp</w:t>
      </w:r>
      <w:r w:rsidR="0062369B">
        <w:t xml:space="preserve">onsor committing to making the </w:t>
      </w:r>
      <w:r w:rsidR="00371136">
        <w:t>PI changes</w:t>
      </w:r>
      <w:r w:rsidR="0062369B">
        <w:t xml:space="preserve"> and </w:t>
      </w:r>
      <w:r w:rsidR="0038279F">
        <w:t xml:space="preserve">the </w:t>
      </w:r>
      <w:r>
        <w:t>changes to the</w:t>
      </w:r>
      <w:r w:rsidR="00371136">
        <w:t xml:space="preserve"> proposed </w:t>
      </w:r>
      <w:r w:rsidR="00DF7F97">
        <w:t>risk management plan (</w:t>
      </w:r>
      <w:r w:rsidR="00371136">
        <w:t>RMP</w:t>
      </w:r>
      <w:r w:rsidR="00DF7F97">
        <w:t>)</w:t>
      </w:r>
      <w:r w:rsidR="00371136">
        <w:t>/</w:t>
      </w:r>
      <w:r w:rsidR="00DF7F97">
        <w:t>Australian specific annex (</w:t>
      </w:r>
      <w:r w:rsidR="00371136">
        <w:t>ASA</w:t>
      </w:r>
      <w:r w:rsidR="00DF7F97">
        <w:t>)</w:t>
      </w:r>
      <w:r w:rsidR="0038279F">
        <w:t xml:space="preserve"> as recommended by the clinical evaluator</w:t>
      </w:r>
      <w:r>
        <w:t>.</w:t>
      </w:r>
    </w:p>
    <w:p w14:paraId="613BD107" w14:textId="77777777" w:rsidR="008E7846" w:rsidRPr="00E41208" w:rsidRDefault="008E7846" w:rsidP="00546154">
      <w:pPr>
        <w:pStyle w:val="Heading2"/>
      </w:pPr>
      <w:bookmarkStart w:id="123" w:name="_Toc20896715"/>
      <w:r w:rsidRPr="00E41208">
        <w:lastRenderedPageBreak/>
        <w:t>V</w:t>
      </w:r>
      <w:r w:rsidR="00500337">
        <w:t>I</w:t>
      </w:r>
      <w:r w:rsidRPr="00E41208">
        <w:t xml:space="preserve">. Pharmacovigilance </w:t>
      </w:r>
      <w:r>
        <w:t>f</w:t>
      </w:r>
      <w:r w:rsidRPr="00E41208">
        <w:t>indings</w:t>
      </w:r>
      <w:bookmarkEnd w:id="106"/>
      <w:bookmarkEnd w:id="107"/>
      <w:bookmarkEnd w:id="123"/>
    </w:p>
    <w:p w14:paraId="4ECEDC13" w14:textId="77777777" w:rsidR="008E7846" w:rsidRDefault="00386150" w:rsidP="008E7846">
      <w:pPr>
        <w:pStyle w:val="Heading3"/>
        <w:rPr>
          <w:lang w:eastAsia="en-AU"/>
        </w:rPr>
      </w:pPr>
      <w:bookmarkStart w:id="124" w:name="_Toc247691526"/>
      <w:bookmarkStart w:id="125" w:name="_Toc314842509"/>
      <w:bookmarkStart w:id="126" w:name="_Toc20896716"/>
      <w:r>
        <w:rPr>
          <w:lang w:eastAsia="en-AU"/>
        </w:rPr>
        <w:t>Risk m</w:t>
      </w:r>
      <w:r w:rsidR="008E7846">
        <w:rPr>
          <w:lang w:eastAsia="en-AU"/>
        </w:rPr>
        <w:t xml:space="preserve">anagement </w:t>
      </w:r>
      <w:r>
        <w:rPr>
          <w:lang w:eastAsia="en-AU"/>
        </w:rPr>
        <w:t>p</w:t>
      </w:r>
      <w:r w:rsidR="008E7846">
        <w:rPr>
          <w:lang w:eastAsia="en-AU"/>
        </w:rPr>
        <w:t>lan</w:t>
      </w:r>
      <w:bookmarkEnd w:id="124"/>
      <w:bookmarkEnd w:id="125"/>
      <w:bookmarkEnd w:id="126"/>
    </w:p>
    <w:p w14:paraId="70DD9945" w14:textId="77777777" w:rsidR="00456765" w:rsidRDefault="00456765" w:rsidP="00456765">
      <w:pPr>
        <w:pStyle w:val="Heading4"/>
        <w:rPr>
          <w:lang w:eastAsia="en-AU"/>
        </w:rPr>
      </w:pPr>
      <w:bookmarkStart w:id="127" w:name="_Toc247691527"/>
      <w:bookmarkStart w:id="128" w:name="_Toc314842510"/>
      <w:r>
        <w:rPr>
          <w:lang w:eastAsia="en-AU"/>
        </w:rPr>
        <w:t>Summary of RMP evaluation</w:t>
      </w:r>
      <w:r>
        <w:rPr>
          <w:rStyle w:val="FootnoteReference"/>
          <w:lang w:eastAsia="en-AU"/>
        </w:rPr>
        <w:footnoteReference w:id="21"/>
      </w:r>
    </w:p>
    <w:p w14:paraId="004DDA24" w14:textId="77777777" w:rsidR="002E6CB7" w:rsidRDefault="004C3872" w:rsidP="0000740F">
      <w:pPr>
        <w:rPr>
          <w:lang w:eastAsia="en-AU"/>
        </w:rPr>
      </w:pPr>
      <w:r>
        <w:rPr>
          <w:lang w:eastAsia="en-AU"/>
        </w:rPr>
        <w:t>The sponsor</w:t>
      </w:r>
      <w:r w:rsidR="002E6CB7">
        <w:rPr>
          <w:lang w:eastAsia="en-AU"/>
        </w:rPr>
        <w:t xml:space="preserve"> has submitted a Core RMP version 1.0 (dated 26 May 2017; </w:t>
      </w:r>
      <w:r w:rsidR="0038279F" w:rsidRPr="0038279F">
        <w:rPr>
          <w:lang w:eastAsia="en-AU"/>
        </w:rPr>
        <w:t xml:space="preserve">data lock point </w:t>
      </w:r>
      <w:r w:rsidR="002E6CB7">
        <w:rPr>
          <w:lang w:eastAsia="en-AU"/>
        </w:rPr>
        <w:t xml:space="preserve">30 November 2016) and ASA version 1.0 (dated 30 September 2017) in support of this application. The sponsor has provided an updated ASA version 2.0 dated 1 June 2018; </w:t>
      </w:r>
      <w:r w:rsidR="0038279F" w:rsidRPr="0038279F">
        <w:rPr>
          <w:lang w:eastAsia="en-AU"/>
        </w:rPr>
        <w:t xml:space="preserve">data lock point </w:t>
      </w:r>
      <w:r w:rsidR="002E6CB7">
        <w:rPr>
          <w:lang w:eastAsia="en-AU"/>
        </w:rPr>
        <w:t>30 November 2016 with its response to incorporate recommendations made</w:t>
      </w:r>
      <w:r w:rsidR="0000740F">
        <w:rPr>
          <w:lang w:eastAsia="en-AU"/>
        </w:rPr>
        <w:t xml:space="preserve"> in the </w:t>
      </w:r>
      <w:r w:rsidR="00251306">
        <w:rPr>
          <w:lang w:eastAsia="en-AU"/>
        </w:rPr>
        <w:t xml:space="preserve">first </w:t>
      </w:r>
      <w:r w:rsidR="0000740F">
        <w:rPr>
          <w:lang w:eastAsia="en-AU"/>
        </w:rPr>
        <w:t>round RMP evaluation.</w:t>
      </w:r>
    </w:p>
    <w:p w14:paraId="45B6441C" w14:textId="603F462A" w:rsidR="0000740F" w:rsidRDefault="002E6CB7" w:rsidP="0000740F">
      <w:pPr>
        <w:rPr>
          <w:lang w:eastAsia="en-AU"/>
        </w:rPr>
      </w:pPr>
      <w:r>
        <w:rPr>
          <w:lang w:eastAsia="en-AU"/>
        </w:rPr>
        <w:t xml:space="preserve">The proposed Summary of Safety Concerns and their associated risk monitoring and mitigation strategies </w:t>
      </w:r>
      <w:proofErr w:type="gramStart"/>
      <w:r>
        <w:rPr>
          <w:lang w:eastAsia="en-AU"/>
        </w:rPr>
        <w:t>are summarised</w:t>
      </w:r>
      <w:proofErr w:type="gramEnd"/>
      <w:r>
        <w:rPr>
          <w:lang w:eastAsia="en-AU"/>
        </w:rPr>
        <w:t xml:space="preserve"> </w:t>
      </w:r>
      <w:r w:rsidR="0000740F">
        <w:rPr>
          <w:lang w:eastAsia="en-AU"/>
        </w:rPr>
        <w:t>below in</w:t>
      </w:r>
      <w:r w:rsidR="00C561C9">
        <w:rPr>
          <w:lang w:eastAsia="en-AU"/>
        </w:rPr>
        <w:t xml:space="preserve"> Table 14</w:t>
      </w:r>
      <w:r w:rsidR="0000740F">
        <w:rPr>
          <w:lang w:eastAsia="en-AU"/>
        </w:rPr>
        <w:t>.</w:t>
      </w:r>
    </w:p>
    <w:p w14:paraId="7C5FC661" w14:textId="4F3A4593" w:rsidR="00456765" w:rsidRDefault="0062369B" w:rsidP="0062369B">
      <w:pPr>
        <w:pStyle w:val="TableTitle"/>
        <w:rPr>
          <w:lang w:eastAsia="en-AU"/>
        </w:rPr>
      </w:pPr>
      <w:bookmarkStart w:id="129" w:name="_Ref3534490"/>
      <w:r>
        <w:t>Table</w:t>
      </w:r>
      <w:bookmarkEnd w:id="129"/>
      <w:r w:rsidR="00C561C9">
        <w:t xml:space="preserve"> 14</w:t>
      </w:r>
      <w:r w:rsidR="0000740F">
        <w:rPr>
          <w:lang w:eastAsia="en-AU"/>
        </w:rPr>
        <w:t>: Summary of safety concerns</w:t>
      </w:r>
    </w:p>
    <w:tbl>
      <w:tblPr>
        <w:tblStyle w:val="TableTGAblue"/>
        <w:tblW w:w="0" w:type="auto"/>
        <w:tblLook w:val="04A0" w:firstRow="1" w:lastRow="0" w:firstColumn="1" w:lastColumn="0" w:noHBand="0" w:noVBand="1"/>
      </w:tblPr>
      <w:tblGrid>
        <w:gridCol w:w="1773"/>
        <w:gridCol w:w="2943"/>
        <w:gridCol w:w="890"/>
        <w:gridCol w:w="1112"/>
        <w:gridCol w:w="890"/>
        <w:gridCol w:w="1112"/>
      </w:tblGrid>
      <w:tr w:rsidR="0000740F" w:rsidRPr="003F5274" w14:paraId="158B64D7" w14:textId="77777777" w:rsidTr="00176B73">
        <w:trPr>
          <w:cnfStyle w:val="100000000000" w:firstRow="1" w:lastRow="0" w:firstColumn="0" w:lastColumn="0" w:oddVBand="0" w:evenVBand="0" w:oddHBand="0" w:evenHBand="0" w:firstRowFirstColumn="0" w:firstRowLastColumn="0" w:lastRowFirstColumn="0" w:lastRowLastColumn="0"/>
          <w:trHeight w:val="131"/>
        </w:trPr>
        <w:tc>
          <w:tcPr>
            <w:tcW w:w="0" w:type="auto"/>
            <w:gridSpan w:val="2"/>
            <w:vMerge w:val="restart"/>
            <w:vAlign w:val="center"/>
          </w:tcPr>
          <w:p w14:paraId="014A6829" w14:textId="77777777" w:rsidR="002E6CB7" w:rsidRPr="003F5274" w:rsidRDefault="002E6CB7" w:rsidP="00251306">
            <w:pPr>
              <w:ind w:left="0" w:right="0"/>
              <w:jc w:val="center"/>
              <w:rPr>
                <w:sz w:val="20"/>
                <w:szCs w:val="20"/>
              </w:rPr>
            </w:pPr>
            <w:r w:rsidRPr="003F5274">
              <w:rPr>
                <w:sz w:val="20"/>
                <w:szCs w:val="20"/>
              </w:rPr>
              <w:t>Summary of safety concerns</w:t>
            </w:r>
          </w:p>
        </w:tc>
        <w:tc>
          <w:tcPr>
            <w:tcW w:w="0" w:type="auto"/>
            <w:gridSpan w:val="2"/>
            <w:vAlign w:val="center"/>
          </w:tcPr>
          <w:p w14:paraId="1E8A962F" w14:textId="77777777" w:rsidR="002E6CB7" w:rsidRPr="003F5274" w:rsidRDefault="002E6CB7" w:rsidP="00251306">
            <w:pPr>
              <w:ind w:left="0" w:right="0"/>
              <w:jc w:val="center"/>
              <w:rPr>
                <w:sz w:val="20"/>
                <w:szCs w:val="20"/>
              </w:rPr>
            </w:pPr>
            <w:r w:rsidRPr="003F5274">
              <w:rPr>
                <w:sz w:val="20"/>
                <w:szCs w:val="20"/>
              </w:rPr>
              <w:t>Pharmacovigilance</w:t>
            </w:r>
          </w:p>
        </w:tc>
        <w:tc>
          <w:tcPr>
            <w:tcW w:w="0" w:type="auto"/>
            <w:gridSpan w:val="2"/>
            <w:vAlign w:val="center"/>
          </w:tcPr>
          <w:p w14:paraId="45B03FC6" w14:textId="77777777" w:rsidR="002E6CB7" w:rsidRPr="003F5274" w:rsidRDefault="002E6CB7" w:rsidP="00251306">
            <w:pPr>
              <w:ind w:left="0" w:right="0"/>
              <w:jc w:val="center"/>
              <w:rPr>
                <w:sz w:val="20"/>
                <w:szCs w:val="20"/>
              </w:rPr>
            </w:pPr>
            <w:r w:rsidRPr="003F5274">
              <w:rPr>
                <w:sz w:val="20"/>
                <w:szCs w:val="20"/>
              </w:rPr>
              <w:t>Risk Minimisation</w:t>
            </w:r>
          </w:p>
        </w:tc>
      </w:tr>
      <w:tr w:rsidR="0000740F" w:rsidRPr="003F5274" w14:paraId="5C5B0CD4" w14:textId="77777777" w:rsidTr="00176B73">
        <w:trPr>
          <w:trHeight w:val="150"/>
        </w:trPr>
        <w:tc>
          <w:tcPr>
            <w:tcW w:w="0" w:type="auto"/>
            <w:gridSpan w:val="2"/>
            <w:vMerge/>
            <w:vAlign w:val="center"/>
          </w:tcPr>
          <w:p w14:paraId="1FA83611" w14:textId="77777777" w:rsidR="002E6CB7" w:rsidRPr="003F5274" w:rsidRDefault="002E6CB7" w:rsidP="00251306">
            <w:pPr>
              <w:ind w:left="0" w:right="0"/>
              <w:jc w:val="center"/>
              <w:rPr>
                <w:sz w:val="20"/>
                <w:szCs w:val="20"/>
              </w:rPr>
            </w:pPr>
          </w:p>
        </w:tc>
        <w:tc>
          <w:tcPr>
            <w:tcW w:w="0" w:type="auto"/>
            <w:vAlign w:val="center"/>
          </w:tcPr>
          <w:p w14:paraId="132EF93A" w14:textId="77777777" w:rsidR="002E6CB7" w:rsidRPr="003F5274" w:rsidRDefault="002E6CB7" w:rsidP="00251306">
            <w:pPr>
              <w:ind w:left="0" w:right="0"/>
              <w:jc w:val="center"/>
              <w:rPr>
                <w:sz w:val="20"/>
                <w:szCs w:val="20"/>
              </w:rPr>
            </w:pPr>
            <w:r w:rsidRPr="003F5274">
              <w:rPr>
                <w:sz w:val="20"/>
                <w:szCs w:val="20"/>
              </w:rPr>
              <w:t>Routine</w:t>
            </w:r>
          </w:p>
        </w:tc>
        <w:tc>
          <w:tcPr>
            <w:tcW w:w="0" w:type="auto"/>
            <w:vAlign w:val="center"/>
          </w:tcPr>
          <w:p w14:paraId="0C1BF1C0" w14:textId="77777777" w:rsidR="002E6CB7" w:rsidRPr="003F5274" w:rsidRDefault="002E6CB7" w:rsidP="00251306">
            <w:pPr>
              <w:ind w:left="0" w:right="0"/>
              <w:jc w:val="center"/>
              <w:rPr>
                <w:sz w:val="20"/>
                <w:szCs w:val="20"/>
              </w:rPr>
            </w:pPr>
            <w:r w:rsidRPr="003F5274">
              <w:rPr>
                <w:sz w:val="20"/>
                <w:szCs w:val="20"/>
              </w:rPr>
              <w:t>Additional</w:t>
            </w:r>
          </w:p>
        </w:tc>
        <w:tc>
          <w:tcPr>
            <w:tcW w:w="0" w:type="auto"/>
            <w:vAlign w:val="center"/>
          </w:tcPr>
          <w:p w14:paraId="271617C3" w14:textId="77777777" w:rsidR="002E6CB7" w:rsidRPr="003F5274" w:rsidRDefault="002E6CB7" w:rsidP="00251306">
            <w:pPr>
              <w:ind w:left="0" w:right="0"/>
              <w:jc w:val="center"/>
              <w:rPr>
                <w:sz w:val="20"/>
                <w:szCs w:val="20"/>
              </w:rPr>
            </w:pPr>
            <w:r w:rsidRPr="003F5274">
              <w:rPr>
                <w:sz w:val="20"/>
                <w:szCs w:val="20"/>
              </w:rPr>
              <w:t>Routine</w:t>
            </w:r>
          </w:p>
        </w:tc>
        <w:tc>
          <w:tcPr>
            <w:tcW w:w="0" w:type="auto"/>
            <w:vAlign w:val="center"/>
          </w:tcPr>
          <w:p w14:paraId="159A527C" w14:textId="77777777" w:rsidR="002E6CB7" w:rsidRPr="003F5274" w:rsidRDefault="002E6CB7" w:rsidP="00251306">
            <w:pPr>
              <w:ind w:left="0" w:right="0"/>
              <w:jc w:val="center"/>
              <w:rPr>
                <w:sz w:val="20"/>
                <w:szCs w:val="20"/>
              </w:rPr>
            </w:pPr>
            <w:r w:rsidRPr="003F5274">
              <w:rPr>
                <w:sz w:val="20"/>
                <w:szCs w:val="20"/>
              </w:rPr>
              <w:t>Additional</w:t>
            </w:r>
          </w:p>
        </w:tc>
      </w:tr>
      <w:tr w:rsidR="0000740F" w:rsidRPr="003F5274" w14:paraId="7878B63D" w14:textId="77777777" w:rsidTr="00176B73">
        <w:trPr>
          <w:trHeight w:val="137"/>
        </w:trPr>
        <w:tc>
          <w:tcPr>
            <w:tcW w:w="0" w:type="auto"/>
            <w:vAlign w:val="center"/>
          </w:tcPr>
          <w:p w14:paraId="2C07FA2F" w14:textId="77777777" w:rsidR="002E6CB7" w:rsidRPr="003F5274" w:rsidRDefault="002E6CB7" w:rsidP="00251306">
            <w:pPr>
              <w:ind w:left="0" w:right="0"/>
              <w:jc w:val="center"/>
              <w:rPr>
                <w:sz w:val="20"/>
                <w:szCs w:val="20"/>
              </w:rPr>
            </w:pPr>
            <w:r w:rsidRPr="003F5274">
              <w:rPr>
                <w:sz w:val="20"/>
                <w:szCs w:val="20"/>
              </w:rPr>
              <w:t>Important identified risks</w:t>
            </w:r>
          </w:p>
        </w:tc>
        <w:tc>
          <w:tcPr>
            <w:tcW w:w="0" w:type="auto"/>
            <w:vAlign w:val="center"/>
          </w:tcPr>
          <w:p w14:paraId="49159665" w14:textId="77777777" w:rsidR="002E6CB7" w:rsidRPr="003F5274" w:rsidRDefault="002E6CB7" w:rsidP="00251306">
            <w:pPr>
              <w:ind w:left="0" w:right="0"/>
              <w:jc w:val="center"/>
              <w:rPr>
                <w:sz w:val="20"/>
                <w:szCs w:val="20"/>
              </w:rPr>
            </w:pPr>
            <w:r w:rsidRPr="003F5274">
              <w:rPr>
                <w:sz w:val="20"/>
                <w:szCs w:val="20"/>
              </w:rPr>
              <w:t>None identified</w:t>
            </w:r>
          </w:p>
        </w:tc>
        <w:tc>
          <w:tcPr>
            <w:tcW w:w="0" w:type="auto"/>
            <w:vAlign w:val="center"/>
          </w:tcPr>
          <w:p w14:paraId="5C3778CE" w14:textId="77777777" w:rsidR="002E6CB7" w:rsidRPr="003F5274" w:rsidRDefault="002E6CB7" w:rsidP="00251306">
            <w:pPr>
              <w:ind w:left="0" w:right="0"/>
              <w:jc w:val="center"/>
              <w:rPr>
                <w:sz w:val="20"/>
                <w:szCs w:val="20"/>
              </w:rPr>
            </w:pPr>
            <w:r w:rsidRPr="003F5274">
              <w:rPr>
                <w:sz w:val="20"/>
                <w:szCs w:val="20"/>
              </w:rPr>
              <w:t>n/a</w:t>
            </w:r>
          </w:p>
        </w:tc>
        <w:tc>
          <w:tcPr>
            <w:tcW w:w="0" w:type="auto"/>
            <w:vAlign w:val="center"/>
          </w:tcPr>
          <w:p w14:paraId="5722680D" w14:textId="77777777" w:rsidR="002E6CB7" w:rsidRPr="003F5274" w:rsidRDefault="002E6CB7" w:rsidP="00251306">
            <w:pPr>
              <w:ind w:left="0" w:right="0"/>
              <w:jc w:val="center"/>
              <w:rPr>
                <w:sz w:val="20"/>
                <w:szCs w:val="20"/>
              </w:rPr>
            </w:pPr>
            <w:r w:rsidRPr="003F5274">
              <w:rPr>
                <w:sz w:val="20"/>
                <w:szCs w:val="20"/>
              </w:rPr>
              <w:t>n/a</w:t>
            </w:r>
          </w:p>
        </w:tc>
        <w:tc>
          <w:tcPr>
            <w:tcW w:w="0" w:type="auto"/>
            <w:vAlign w:val="center"/>
          </w:tcPr>
          <w:p w14:paraId="5DFEA62B" w14:textId="77777777" w:rsidR="002E6CB7" w:rsidRPr="003F5274" w:rsidRDefault="002E6CB7" w:rsidP="00251306">
            <w:pPr>
              <w:ind w:left="0" w:right="0"/>
              <w:jc w:val="center"/>
              <w:rPr>
                <w:sz w:val="20"/>
                <w:szCs w:val="20"/>
              </w:rPr>
            </w:pPr>
            <w:r w:rsidRPr="003F5274">
              <w:rPr>
                <w:sz w:val="20"/>
                <w:szCs w:val="20"/>
              </w:rPr>
              <w:t>n/a</w:t>
            </w:r>
          </w:p>
        </w:tc>
        <w:tc>
          <w:tcPr>
            <w:tcW w:w="0" w:type="auto"/>
            <w:vAlign w:val="center"/>
          </w:tcPr>
          <w:p w14:paraId="0D39AB99" w14:textId="77777777" w:rsidR="002E6CB7" w:rsidRPr="003F5274" w:rsidRDefault="002E6CB7" w:rsidP="00251306">
            <w:pPr>
              <w:ind w:left="0" w:right="0"/>
              <w:jc w:val="center"/>
              <w:rPr>
                <w:sz w:val="20"/>
                <w:szCs w:val="20"/>
              </w:rPr>
            </w:pPr>
            <w:r w:rsidRPr="003F5274">
              <w:rPr>
                <w:sz w:val="20"/>
                <w:szCs w:val="20"/>
              </w:rPr>
              <w:t>n/a</w:t>
            </w:r>
          </w:p>
        </w:tc>
      </w:tr>
      <w:tr w:rsidR="0000740F" w:rsidRPr="003F5274" w14:paraId="4CFD559E" w14:textId="77777777" w:rsidTr="00176B73">
        <w:trPr>
          <w:trHeight w:val="159"/>
        </w:trPr>
        <w:tc>
          <w:tcPr>
            <w:tcW w:w="0" w:type="auto"/>
            <w:vAlign w:val="center"/>
          </w:tcPr>
          <w:p w14:paraId="49F44210" w14:textId="77777777" w:rsidR="002E6CB7" w:rsidRPr="003F5274" w:rsidRDefault="002E6CB7" w:rsidP="00251306">
            <w:pPr>
              <w:ind w:left="0" w:right="0"/>
              <w:jc w:val="center"/>
              <w:rPr>
                <w:sz w:val="20"/>
                <w:szCs w:val="20"/>
              </w:rPr>
            </w:pPr>
            <w:r w:rsidRPr="003F5274">
              <w:rPr>
                <w:sz w:val="20"/>
                <w:szCs w:val="20"/>
              </w:rPr>
              <w:t>Important potential risks</w:t>
            </w:r>
          </w:p>
        </w:tc>
        <w:tc>
          <w:tcPr>
            <w:tcW w:w="0" w:type="auto"/>
            <w:vAlign w:val="center"/>
          </w:tcPr>
          <w:p w14:paraId="3A973C0D" w14:textId="77777777" w:rsidR="002E6CB7" w:rsidRPr="003F5274" w:rsidRDefault="002E6CB7" w:rsidP="00251306">
            <w:pPr>
              <w:ind w:left="0" w:right="0"/>
              <w:jc w:val="center"/>
              <w:rPr>
                <w:sz w:val="20"/>
                <w:szCs w:val="20"/>
              </w:rPr>
            </w:pPr>
            <w:r w:rsidRPr="003F5274">
              <w:rPr>
                <w:sz w:val="20"/>
                <w:szCs w:val="20"/>
              </w:rPr>
              <w:t>None identified</w:t>
            </w:r>
          </w:p>
        </w:tc>
        <w:tc>
          <w:tcPr>
            <w:tcW w:w="0" w:type="auto"/>
            <w:vAlign w:val="center"/>
          </w:tcPr>
          <w:p w14:paraId="56E78933" w14:textId="77777777" w:rsidR="002E6CB7" w:rsidRPr="003F5274" w:rsidRDefault="002E6CB7" w:rsidP="00251306">
            <w:pPr>
              <w:ind w:left="0" w:right="0"/>
              <w:jc w:val="center"/>
              <w:rPr>
                <w:sz w:val="20"/>
                <w:szCs w:val="20"/>
              </w:rPr>
            </w:pPr>
            <w:r w:rsidRPr="003F5274">
              <w:rPr>
                <w:sz w:val="20"/>
                <w:szCs w:val="20"/>
              </w:rPr>
              <w:t>n/a</w:t>
            </w:r>
          </w:p>
        </w:tc>
        <w:tc>
          <w:tcPr>
            <w:tcW w:w="0" w:type="auto"/>
            <w:vAlign w:val="center"/>
          </w:tcPr>
          <w:p w14:paraId="0B875880" w14:textId="77777777" w:rsidR="002E6CB7" w:rsidRPr="003F5274" w:rsidRDefault="002E6CB7" w:rsidP="00251306">
            <w:pPr>
              <w:ind w:left="0" w:right="0"/>
              <w:jc w:val="center"/>
              <w:rPr>
                <w:sz w:val="20"/>
                <w:szCs w:val="20"/>
              </w:rPr>
            </w:pPr>
            <w:r w:rsidRPr="003F5274">
              <w:rPr>
                <w:sz w:val="20"/>
                <w:szCs w:val="20"/>
              </w:rPr>
              <w:t>n/a</w:t>
            </w:r>
          </w:p>
        </w:tc>
        <w:tc>
          <w:tcPr>
            <w:tcW w:w="0" w:type="auto"/>
            <w:vAlign w:val="center"/>
          </w:tcPr>
          <w:p w14:paraId="625ADA59" w14:textId="77777777" w:rsidR="002E6CB7" w:rsidRPr="003F5274" w:rsidRDefault="002E6CB7" w:rsidP="00251306">
            <w:pPr>
              <w:ind w:left="0" w:right="0"/>
              <w:jc w:val="center"/>
              <w:rPr>
                <w:sz w:val="20"/>
                <w:szCs w:val="20"/>
              </w:rPr>
            </w:pPr>
            <w:r w:rsidRPr="003F5274">
              <w:rPr>
                <w:sz w:val="20"/>
                <w:szCs w:val="20"/>
              </w:rPr>
              <w:t>n/a</w:t>
            </w:r>
          </w:p>
        </w:tc>
        <w:tc>
          <w:tcPr>
            <w:tcW w:w="0" w:type="auto"/>
            <w:vAlign w:val="center"/>
          </w:tcPr>
          <w:p w14:paraId="52777CD8" w14:textId="77777777" w:rsidR="002E6CB7" w:rsidRPr="003F5274" w:rsidRDefault="002E6CB7" w:rsidP="00251306">
            <w:pPr>
              <w:ind w:left="0" w:right="0"/>
              <w:jc w:val="center"/>
              <w:rPr>
                <w:sz w:val="20"/>
                <w:szCs w:val="20"/>
              </w:rPr>
            </w:pPr>
            <w:r w:rsidRPr="003F5274">
              <w:rPr>
                <w:sz w:val="20"/>
                <w:szCs w:val="20"/>
              </w:rPr>
              <w:t>n/a</w:t>
            </w:r>
          </w:p>
        </w:tc>
      </w:tr>
      <w:tr w:rsidR="0000740F" w:rsidRPr="003F5274" w14:paraId="5C731211" w14:textId="77777777" w:rsidTr="00176B73">
        <w:trPr>
          <w:trHeight w:val="178"/>
        </w:trPr>
        <w:tc>
          <w:tcPr>
            <w:tcW w:w="0" w:type="auto"/>
            <w:vMerge w:val="restart"/>
            <w:vAlign w:val="center"/>
          </w:tcPr>
          <w:p w14:paraId="2DCA5E80" w14:textId="77777777" w:rsidR="002E6CB7" w:rsidRPr="003F5274" w:rsidRDefault="002E6CB7" w:rsidP="00251306">
            <w:pPr>
              <w:ind w:left="0" w:right="0"/>
              <w:jc w:val="center"/>
              <w:rPr>
                <w:sz w:val="20"/>
                <w:szCs w:val="20"/>
              </w:rPr>
            </w:pPr>
            <w:r w:rsidRPr="003F5274">
              <w:rPr>
                <w:sz w:val="20"/>
                <w:szCs w:val="20"/>
              </w:rPr>
              <w:t>Missing information</w:t>
            </w:r>
          </w:p>
        </w:tc>
        <w:tc>
          <w:tcPr>
            <w:tcW w:w="0" w:type="auto"/>
            <w:vAlign w:val="center"/>
          </w:tcPr>
          <w:p w14:paraId="47980EA5" w14:textId="77777777" w:rsidR="002E6CB7" w:rsidRPr="003F5274" w:rsidRDefault="002E6CB7" w:rsidP="00251306">
            <w:pPr>
              <w:ind w:left="0" w:right="0"/>
              <w:jc w:val="center"/>
              <w:rPr>
                <w:sz w:val="20"/>
                <w:szCs w:val="20"/>
              </w:rPr>
            </w:pPr>
            <w:r w:rsidRPr="003F5274">
              <w:rPr>
                <w:sz w:val="20"/>
                <w:szCs w:val="20"/>
              </w:rPr>
              <w:t>Effects on pregnancy and the foetus</w:t>
            </w:r>
          </w:p>
        </w:tc>
        <w:tc>
          <w:tcPr>
            <w:tcW w:w="0" w:type="auto"/>
            <w:vAlign w:val="center"/>
          </w:tcPr>
          <w:p w14:paraId="2F76A7FC" w14:textId="77777777" w:rsidR="002E6CB7" w:rsidRPr="003F5274" w:rsidRDefault="002E6CB7" w:rsidP="00251306">
            <w:pPr>
              <w:ind w:left="0" w:right="0"/>
              <w:jc w:val="center"/>
              <w:rPr>
                <w:sz w:val="20"/>
                <w:szCs w:val="20"/>
              </w:rPr>
            </w:pPr>
            <w:r w:rsidRPr="003F5274">
              <w:rPr>
                <w:sz w:val="20"/>
                <w:szCs w:val="20"/>
              </w:rPr>
              <w:sym w:font="Wingdings" w:char="F0FC"/>
            </w:r>
          </w:p>
        </w:tc>
        <w:tc>
          <w:tcPr>
            <w:tcW w:w="0" w:type="auto"/>
            <w:vAlign w:val="center"/>
          </w:tcPr>
          <w:p w14:paraId="7617326E" w14:textId="77777777" w:rsidR="002E6CB7" w:rsidRPr="003F5274" w:rsidRDefault="002E6CB7" w:rsidP="00251306">
            <w:pPr>
              <w:ind w:left="0" w:right="0"/>
              <w:jc w:val="center"/>
              <w:rPr>
                <w:sz w:val="20"/>
                <w:szCs w:val="20"/>
              </w:rPr>
            </w:pPr>
            <w:r w:rsidRPr="003F5274">
              <w:rPr>
                <w:sz w:val="20"/>
                <w:szCs w:val="20"/>
              </w:rPr>
              <w:t>–</w:t>
            </w:r>
          </w:p>
        </w:tc>
        <w:tc>
          <w:tcPr>
            <w:tcW w:w="0" w:type="auto"/>
            <w:vAlign w:val="center"/>
          </w:tcPr>
          <w:p w14:paraId="72F69587" w14:textId="77777777" w:rsidR="002E6CB7" w:rsidRPr="003F5274" w:rsidRDefault="002E6CB7" w:rsidP="00251306">
            <w:pPr>
              <w:ind w:left="0" w:right="0"/>
              <w:jc w:val="center"/>
              <w:rPr>
                <w:sz w:val="20"/>
                <w:szCs w:val="20"/>
              </w:rPr>
            </w:pPr>
            <w:r w:rsidRPr="003F5274">
              <w:rPr>
                <w:sz w:val="20"/>
                <w:szCs w:val="20"/>
              </w:rPr>
              <w:sym w:font="Wingdings" w:char="F0FC"/>
            </w:r>
          </w:p>
        </w:tc>
        <w:tc>
          <w:tcPr>
            <w:tcW w:w="0" w:type="auto"/>
            <w:vAlign w:val="center"/>
          </w:tcPr>
          <w:p w14:paraId="78D347B6" w14:textId="77777777" w:rsidR="002E6CB7" w:rsidRPr="003F5274" w:rsidRDefault="002E6CB7" w:rsidP="00251306">
            <w:pPr>
              <w:ind w:left="0" w:right="0"/>
              <w:jc w:val="center"/>
              <w:rPr>
                <w:sz w:val="20"/>
                <w:szCs w:val="20"/>
              </w:rPr>
            </w:pPr>
            <w:r w:rsidRPr="003F5274">
              <w:rPr>
                <w:sz w:val="20"/>
                <w:szCs w:val="20"/>
              </w:rPr>
              <w:t>–</w:t>
            </w:r>
          </w:p>
        </w:tc>
      </w:tr>
      <w:tr w:rsidR="0000740F" w:rsidRPr="003F5274" w14:paraId="266A6885" w14:textId="77777777" w:rsidTr="00176B73">
        <w:trPr>
          <w:trHeight w:val="103"/>
        </w:trPr>
        <w:tc>
          <w:tcPr>
            <w:tcW w:w="0" w:type="auto"/>
            <w:vMerge/>
            <w:vAlign w:val="center"/>
          </w:tcPr>
          <w:p w14:paraId="4589073E" w14:textId="77777777" w:rsidR="002E6CB7" w:rsidRPr="003F5274" w:rsidRDefault="002E6CB7" w:rsidP="00251306">
            <w:pPr>
              <w:ind w:left="0" w:right="0"/>
              <w:jc w:val="center"/>
              <w:rPr>
                <w:sz w:val="20"/>
                <w:szCs w:val="20"/>
              </w:rPr>
            </w:pPr>
          </w:p>
        </w:tc>
        <w:tc>
          <w:tcPr>
            <w:tcW w:w="0" w:type="auto"/>
            <w:vAlign w:val="center"/>
          </w:tcPr>
          <w:p w14:paraId="34E7B309" w14:textId="77777777" w:rsidR="002E6CB7" w:rsidRPr="003F5274" w:rsidRDefault="002E6CB7" w:rsidP="00251306">
            <w:pPr>
              <w:ind w:left="0" w:right="0"/>
              <w:jc w:val="center"/>
              <w:rPr>
                <w:sz w:val="20"/>
                <w:szCs w:val="20"/>
              </w:rPr>
            </w:pPr>
            <w:r w:rsidRPr="003F5274">
              <w:rPr>
                <w:sz w:val="20"/>
                <w:szCs w:val="20"/>
              </w:rPr>
              <w:t>Use during breastfeeding</w:t>
            </w:r>
          </w:p>
        </w:tc>
        <w:tc>
          <w:tcPr>
            <w:tcW w:w="0" w:type="auto"/>
            <w:vAlign w:val="center"/>
          </w:tcPr>
          <w:p w14:paraId="37CC2E1F" w14:textId="77777777" w:rsidR="002E6CB7" w:rsidRPr="003F5274" w:rsidRDefault="002E6CB7" w:rsidP="00251306">
            <w:pPr>
              <w:ind w:left="0" w:right="0"/>
              <w:jc w:val="center"/>
              <w:rPr>
                <w:sz w:val="20"/>
                <w:szCs w:val="20"/>
              </w:rPr>
            </w:pPr>
            <w:r w:rsidRPr="003F5274">
              <w:rPr>
                <w:sz w:val="20"/>
                <w:szCs w:val="20"/>
              </w:rPr>
              <w:sym w:font="Wingdings" w:char="F0FC"/>
            </w:r>
          </w:p>
        </w:tc>
        <w:tc>
          <w:tcPr>
            <w:tcW w:w="0" w:type="auto"/>
            <w:vAlign w:val="center"/>
          </w:tcPr>
          <w:p w14:paraId="2F122A8A" w14:textId="77777777" w:rsidR="002E6CB7" w:rsidRPr="003F5274" w:rsidRDefault="002E6CB7" w:rsidP="00251306">
            <w:pPr>
              <w:ind w:left="0" w:right="0"/>
              <w:jc w:val="center"/>
              <w:rPr>
                <w:sz w:val="20"/>
                <w:szCs w:val="20"/>
              </w:rPr>
            </w:pPr>
            <w:r w:rsidRPr="003F5274">
              <w:rPr>
                <w:sz w:val="20"/>
                <w:szCs w:val="20"/>
              </w:rPr>
              <w:t>–</w:t>
            </w:r>
          </w:p>
        </w:tc>
        <w:tc>
          <w:tcPr>
            <w:tcW w:w="0" w:type="auto"/>
            <w:vAlign w:val="center"/>
          </w:tcPr>
          <w:p w14:paraId="66F6AA5A" w14:textId="77777777" w:rsidR="002E6CB7" w:rsidRPr="003F5274" w:rsidRDefault="002E6CB7" w:rsidP="00251306">
            <w:pPr>
              <w:ind w:left="0" w:right="0"/>
              <w:jc w:val="center"/>
              <w:rPr>
                <w:sz w:val="20"/>
                <w:szCs w:val="20"/>
              </w:rPr>
            </w:pPr>
            <w:r w:rsidRPr="003F5274">
              <w:rPr>
                <w:sz w:val="20"/>
                <w:szCs w:val="20"/>
              </w:rPr>
              <w:sym w:font="Wingdings" w:char="F0FC"/>
            </w:r>
          </w:p>
        </w:tc>
        <w:tc>
          <w:tcPr>
            <w:tcW w:w="0" w:type="auto"/>
            <w:vAlign w:val="center"/>
          </w:tcPr>
          <w:p w14:paraId="1FF21DB5" w14:textId="77777777" w:rsidR="002E6CB7" w:rsidRPr="003F5274" w:rsidRDefault="002E6CB7" w:rsidP="00251306">
            <w:pPr>
              <w:ind w:left="0" w:right="0"/>
              <w:jc w:val="center"/>
              <w:rPr>
                <w:sz w:val="20"/>
                <w:szCs w:val="20"/>
              </w:rPr>
            </w:pPr>
            <w:r w:rsidRPr="003F5274">
              <w:rPr>
                <w:sz w:val="20"/>
                <w:szCs w:val="20"/>
              </w:rPr>
              <w:t>–</w:t>
            </w:r>
          </w:p>
        </w:tc>
      </w:tr>
      <w:tr w:rsidR="0000740F" w:rsidRPr="003F5274" w14:paraId="79AABAA2" w14:textId="77777777" w:rsidTr="00176B73">
        <w:trPr>
          <w:trHeight w:val="140"/>
        </w:trPr>
        <w:tc>
          <w:tcPr>
            <w:tcW w:w="0" w:type="auto"/>
            <w:vMerge/>
            <w:vAlign w:val="center"/>
          </w:tcPr>
          <w:p w14:paraId="5B387FE5" w14:textId="77777777" w:rsidR="002E6CB7" w:rsidRPr="003F5274" w:rsidRDefault="002E6CB7" w:rsidP="00251306">
            <w:pPr>
              <w:ind w:left="0" w:right="0"/>
              <w:jc w:val="center"/>
              <w:rPr>
                <w:sz w:val="20"/>
                <w:szCs w:val="20"/>
              </w:rPr>
            </w:pPr>
          </w:p>
        </w:tc>
        <w:tc>
          <w:tcPr>
            <w:tcW w:w="0" w:type="auto"/>
            <w:vAlign w:val="center"/>
          </w:tcPr>
          <w:p w14:paraId="218F5C45" w14:textId="77777777" w:rsidR="002E6CB7" w:rsidRPr="003F5274" w:rsidRDefault="002E6CB7" w:rsidP="00251306">
            <w:pPr>
              <w:ind w:left="0" w:right="0"/>
              <w:jc w:val="center"/>
              <w:rPr>
                <w:sz w:val="20"/>
                <w:szCs w:val="20"/>
              </w:rPr>
            </w:pPr>
            <w:r w:rsidRPr="003F5274">
              <w:rPr>
                <w:sz w:val="20"/>
                <w:szCs w:val="20"/>
              </w:rPr>
              <w:t>Use in pa</w:t>
            </w:r>
            <w:r w:rsidR="0000740F" w:rsidRPr="003F5274">
              <w:rPr>
                <w:sz w:val="20"/>
                <w:szCs w:val="20"/>
              </w:rPr>
              <w:t>ediatric patients 3 months to &lt;</w:t>
            </w:r>
            <w:r w:rsidR="00331DFF">
              <w:rPr>
                <w:sz w:val="20"/>
                <w:szCs w:val="20"/>
              </w:rPr>
              <w:t xml:space="preserve"> </w:t>
            </w:r>
            <w:r w:rsidRPr="003F5274">
              <w:rPr>
                <w:sz w:val="20"/>
                <w:szCs w:val="20"/>
              </w:rPr>
              <w:t>2 years of age</w:t>
            </w:r>
          </w:p>
        </w:tc>
        <w:tc>
          <w:tcPr>
            <w:tcW w:w="0" w:type="auto"/>
            <w:vAlign w:val="center"/>
          </w:tcPr>
          <w:p w14:paraId="13D38202" w14:textId="77777777" w:rsidR="002E6CB7" w:rsidRPr="003F5274" w:rsidRDefault="002E6CB7" w:rsidP="00251306">
            <w:pPr>
              <w:ind w:left="0" w:right="0"/>
              <w:jc w:val="center"/>
              <w:rPr>
                <w:sz w:val="20"/>
                <w:szCs w:val="20"/>
              </w:rPr>
            </w:pPr>
            <w:r w:rsidRPr="003F5274">
              <w:rPr>
                <w:sz w:val="20"/>
                <w:szCs w:val="20"/>
              </w:rPr>
              <w:sym w:font="Wingdings" w:char="F0FC"/>
            </w:r>
            <w:r w:rsidRPr="003F5274">
              <w:rPr>
                <w:sz w:val="20"/>
                <w:szCs w:val="20"/>
                <w:vertAlign w:val="superscript"/>
              </w:rPr>
              <w:t>1, 2</w:t>
            </w:r>
          </w:p>
        </w:tc>
        <w:tc>
          <w:tcPr>
            <w:tcW w:w="0" w:type="auto"/>
            <w:vAlign w:val="center"/>
          </w:tcPr>
          <w:p w14:paraId="342F5062" w14:textId="77777777" w:rsidR="002E6CB7" w:rsidRPr="003F5274" w:rsidRDefault="002E6CB7" w:rsidP="00251306">
            <w:pPr>
              <w:ind w:left="0" w:right="0"/>
              <w:jc w:val="center"/>
              <w:rPr>
                <w:sz w:val="20"/>
                <w:szCs w:val="20"/>
              </w:rPr>
            </w:pPr>
            <w:r w:rsidRPr="003F5274">
              <w:rPr>
                <w:sz w:val="20"/>
                <w:szCs w:val="20"/>
              </w:rPr>
              <w:sym w:font="Wingdings" w:char="F0FC"/>
            </w:r>
          </w:p>
        </w:tc>
        <w:tc>
          <w:tcPr>
            <w:tcW w:w="0" w:type="auto"/>
            <w:vAlign w:val="center"/>
          </w:tcPr>
          <w:p w14:paraId="162B8849" w14:textId="77777777" w:rsidR="002E6CB7" w:rsidRPr="003F5274" w:rsidRDefault="002E6CB7" w:rsidP="00251306">
            <w:pPr>
              <w:ind w:left="0" w:right="0"/>
              <w:jc w:val="center"/>
              <w:rPr>
                <w:sz w:val="20"/>
                <w:szCs w:val="20"/>
              </w:rPr>
            </w:pPr>
            <w:r w:rsidRPr="003F5274">
              <w:rPr>
                <w:sz w:val="20"/>
                <w:szCs w:val="20"/>
              </w:rPr>
              <w:sym w:font="Wingdings" w:char="F0FC"/>
            </w:r>
          </w:p>
        </w:tc>
        <w:tc>
          <w:tcPr>
            <w:tcW w:w="0" w:type="auto"/>
            <w:vAlign w:val="center"/>
          </w:tcPr>
          <w:p w14:paraId="1F181357" w14:textId="77777777" w:rsidR="002E6CB7" w:rsidRPr="003F5274" w:rsidRDefault="002E6CB7" w:rsidP="00251306">
            <w:pPr>
              <w:ind w:left="0" w:right="0"/>
              <w:jc w:val="center"/>
              <w:rPr>
                <w:sz w:val="20"/>
                <w:szCs w:val="20"/>
              </w:rPr>
            </w:pPr>
            <w:r w:rsidRPr="003F5274">
              <w:rPr>
                <w:sz w:val="20"/>
                <w:szCs w:val="20"/>
              </w:rPr>
              <w:t>–</w:t>
            </w:r>
          </w:p>
        </w:tc>
      </w:tr>
      <w:tr w:rsidR="0000740F" w:rsidRPr="003F5274" w14:paraId="6EE6B2E3" w14:textId="77777777" w:rsidTr="00176B73">
        <w:trPr>
          <w:trHeight w:val="140"/>
        </w:trPr>
        <w:tc>
          <w:tcPr>
            <w:tcW w:w="0" w:type="auto"/>
            <w:vMerge/>
            <w:vAlign w:val="center"/>
          </w:tcPr>
          <w:p w14:paraId="25C6C460" w14:textId="77777777" w:rsidR="002E6CB7" w:rsidRPr="003F5274" w:rsidRDefault="002E6CB7" w:rsidP="00251306">
            <w:pPr>
              <w:ind w:left="0" w:right="0"/>
              <w:jc w:val="center"/>
              <w:rPr>
                <w:sz w:val="20"/>
                <w:szCs w:val="20"/>
              </w:rPr>
            </w:pPr>
          </w:p>
        </w:tc>
        <w:tc>
          <w:tcPr>
            <w:tcW w:w="0" w:type="auto"/>
            <w:vAlign w:val="center"/>
          </w:tcPr>
          <w:p w14:paraId="55686387" w14:textId="77777777" w:rsidR="002E6CB7" w:rsidRPr="003F5274" w:rsidRDefault="002E6CB7" w:rsidP="00251306">
            <w:pPr>
              <w:ind w:left="0" w:right="0"/>
              <w:jc w:val="center"/>
              <w:rPr>
                <w:sz w:val="20"/>
                <w:szCs w:val="20"/>
              </w:rPr>
            </w:pPr>
            <w:r w:rsidRPr="003F5274">
              <w:rPr>
                <w:sz w:val="20"/>
                <w:szCs w:val="20"/>
              </w:rPr>
              <w:t>Effects on elderly patient population</w:t>
            </w:r>
          </w:p>
        </w:tc>
        <w:tc>
          <w:tcPr>
            <w:tcW w:w="0" w:type="auto"/>
            <w:vAlign w:val="center"/>
          </w:tcPr>
          <w:p w14:paraId="20BF04EA" w14:textId="77777777" w:rsidR="002E6CB7" w:rsidRPr="003F5274" w:rsidRDefault="002E6CB7" w:rsidP="00251306">
            <w:pPr>
              <w:ind w:left="0" w:right="0"/>
              <w:jc w:val="center"/>
              <w:rPr>
                <w:sz w:val="20"/>
                <w:szCs w:val="20"/>
              </w:rPr>
            </w:pPr>
            <w:r w:rsidRPr="003F5274">
              <w:rPr>
                <w:sz w:val="20"/>
                <w:szCs w:val="20"/>
              </w:rPr>
              <w:sym w:font="Wingdings" w:char="F0FC"/>
            </w:r>
          </w:p>
        </w:tc>
        <w:tc>
          <w:tcPr>
            <w:tcW w:w="0" w:type="auto"/>
            <w:vAlign w:val="center"/>
          </w:tcPr>
          <w:p w14:paraId="5B2C5ACD" w14:textId="77777777" w:rsidR="002E6CB7" w:rsidRPr="003F5274" w:rsidRDefault="002E6CB7" w:rsidP="00251306">
            <w:pPr>
              <w:ind w:left="0" w:right="0"/>
              <w:jc w:val="center"/>
              <w:rPr>
                <w:sz w:val="20"/>
                <w:szCs w:val="20"/>
              </w:rPr>
            </w:pPr>
            <w:r w:rsidRPr="003F5274">
              <w:rPr>
                <w:sz w:val="20"/>
                <w:szCs w:val="20"/>
              </w:rPr>
              <w:t>–</w:t>
            </w:r>
          </w:p>
        </w:tc>
        <w:tc>
          <w:tcPr>
            <w:tcW w:w="0" w:type="auto"/>
            <w:vAlign w:val="center"/>
          </w:tcPr>
          <w:p w14:paraId="4FA4437D" w14:textId="77777777" w:rsidR="002E6CB7" w:rsidRPr="003F5274" w:rsidRDefault="002E6CB7" w:rsidP="00251306">
            <w:pPr>
              <w:ind w:left="0" w:right="0"/>
              <w:jc w:val="center"/>
              <w:rPr>
                <w:sz w:val="20"/>
                <w:szCs w:val="20"/>
              </w:rPr>
            </w:pPr>
            <w:r w:rsidRPr="003F5274">
              <w:rPr>
                <w:sz w:val="20"/>
                <w:szCs w:val="20"/>
              </w:rPr>
              <w:t>–</w:t>
            </w:r>
          </w:p>
        </w:tc>
        <w:tc>
          <w:tcPr>
            <w:tcW w:w="0" w:type="auto"/>
            <w:vAlign w:val="center"/>
          </w:tcPr>
          <w:p w14:paraId="6BBDE428" w14:textId="77777777" w:rsidR="002E6CB7" w:rsidRPr="003F5274" w:rsidRDefault="002E6CB7" w:rsidP="00251306">
            <w:pPr>
              <w:ind w:left="0" w:right="0"/>
              <w:jc w:val="center"/>
              <w:rPr>
                <w:sz w:val="20"/>
                <w:szCs w:val="20"/>
              </w:rPr>
            </w:pPr>
            <w:r w:rsidRPr="003F5274">
              <w:rPr>
                <w:sz w:val="20"/>
                <w:szCs w:val="20"/>
              </w:rPr>
              <w:t>–</w:t>
            </w:r>
          </w:p>
        </w:tc>
      </w:tr>
      <w:tr w:rsidR="0000740F" w:rsidRPr="003F5274" w14:paraId="497129B9" w14:textId="77777777" w:rsidTr="00176B73">
        <w:trPr>
          <w:trHeight w:val="140"/>
        </w:trPr>
        <w:tc>
          <w:tcPr>
            <w:tcW w:w="0" w:type="auto"/>
            <w:vMerge/>
            <w:vAlign w:val="center"/>
          </w:tcPr>
          <w:p w14:paraId="23699F16"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p>
        </w:tc>
        <w:tc>
          <w:tcPr>
            <w:tcW w:w="0" w:type="auto"/>
            <w:vAlign w:val="center"/>
          </w:tcPr>
          <w:p w14:paraId="2608C2C5"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r w:rsidRPr="003F5274">
              <w:rPr>
                <w:rFonts w:eastAsia="Times New Roman"/>
                <w:snapToGrid w:val="0"/>
                <w:color w:val="000000"/>
                <w:kern w:val="16"/>
                <w:sz w:val="20"/>
                <w:szCs w:val="20"/>
              </w:rPr>
              <w:t>Use in renal impaired patients</w:t>
            </w:r>
          </w:p>
        </w:tc>
        <w:tc>
          <w:tcPr>
            <w:tcW w:w="0" w:type="auto"/>
            <w:vAlign w:val="center"/>
          </w:tcPr>
          <w:p w14:paraId="3924C6C0" w14:textId="77777777" w:rsidR="002E6CB7" w:rsidRPr="003F5274" w:rsidRDefault="002E6CB7" w:rsidP="00176B73">
            <w:pPr>
              <w:spacing w:before="20" w:after="20" w:line="252" w:lineRule="auto"/>
              <w:jc w:val="center"/>
              <w:rPr>
                <w:snapToGrid w:val="0"/>
                <w:color w:val="000000"/>
                <w:kern w:val="16"/>
                <w:sz w:val="20"/>
                <w:szCs w:val="20"/>
              </w:rPr>
            </w:pPr>
            <w:r w:rsidRPr="003F5274">
              <w:rPr>
                <w:snapToGrid w:val="0"/>
                <w:color w:val="000000"/>
                <w:kern w:val="16"/>
                <w:sz w:val="20"/>
                <w:szCs w:val="20"/>
              </w:rPr>
              <w:sym w:font="Wingdings" w:char="F0FC"/>
            </w:r>
          </w:p>
        </w:tc>
        <w:tc>
          <w:tcPr>
            <w:tcW w:w="0" w:type="auto"/>
            <w:vAlign w:val="center"/>
          </w:tcPr>
          <w:p w14:paraId="52E97CA8"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r w:rsidRPr="003F5274">
              <w:rPr>
                <w:rFonts w:eastAsia="Times New Roman"/>
                <w:snapToGrid w:val="0"/>
                <w:color w:val="000000"/>
                <w:kern w:val="16"/>
                <w:sz w:val="20"/>
                <w:szCs w:val="20"/>
              </w:rPr>
              <w:t>–</w:t>
            </w:r>
          </w:p>
        </w:tc>
        <w:tc>
          <w:tcPr>
            <w:tcW w:w="0" w:type="auto"/>
            <w:vAlign w:val="center"/>
          </w:tcPr>
          <w:p w14:paraId="626008C1" w14:textId="77777777" w:rsidR="002E6CB7" w:rsidRPr="003F5274" w:rsidRDefault="002E6CB7" w:rsidP="00176B73">
            <w:pPr>
              <w:spacing w:before="20" w:after="20" w:line="252" w:lineRule="auto"/>
              <w:jc w:val="center"/>
              <w:rPr>
                <w:snapToGrid w:val="0"/>
                <w:color w:val="000000"/>
                <w:kern w:val="16"/>
                <w:sz w:val="20"/>
                <w:szCs w:val="20"/>
              </w:rPr>
            </w:pPr>
            <w:r w:rsidRPr="003F5274">
              <w:rPr>
                <w:snapToGrid w:val="0"/>
                <w:color w:val="000000"/>
                <w:kern w:val="16"/>
                <w:sz w:val="20"/>
                <w:szCs w:val="20"/>
              </w:rPr>
              <w:sym w:font="Wingdings" w:char="F0FC"/>
            </w:r>
          </w:p>
        </w:tc>
        <w:tc>
          <w:tcPr>
            <w:tcW w:w="0" w:type="auto"/>
            <w:vAlign w:val="center"/>
          </w:tcPr>
          <w:p w14:paraId="193CB825"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r w:rsidRPr="003F5274">
              <w:rPr>
                <w:rFonts w:eastAsia="Times New Roman"/>
                <w:snapToGrid w:val="0"/>
                <w:color w:val="000000"/>
                <w:kern w:val="16"/>
                <w:sz w:val="20"/>
                <w:szCs w:val="20"/>
              </w:rPr>
              <w:t>–</w:t>
            </w:r>
          </w:p>
        </w:tc>
      </w:tr>
      <w:tr w:rsidR="0000740F" w:rsidRPr="003F5274" w14:paraId="772AFF40" w14:textId="77777777" w:rsidTr="00176B73">
        <w:trPr>
          <w:trHeight w:val="140"/>
        </w:trPr>
        <w:tc>
          <w:tcPr>
            <w:tcW w:w="0" w:type="auto"/>
            <w:vMerge/>
            <w:vAlign w:val="center"/>
          </w:tcPr>
          <w:p w14:paraId="155A8696"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p>
        </w:tc>
        <w:tc>
          <w:tcPr>
            <w:tcW w:w="0" w:type="auto"/>
            <w:vAlign w:val="center"/>
          </w:tcPr>
          <w:p w14:paraId="4CE9DCF1"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r w:rsidRPr="003F5274">
              <w:rPr>
                <w:rFonts w:eastAsia="Times New Roman"/>
                <w:snapToGrid w:val="0"/>
                <w:color w:val="000000"/>
                <w:kern w:val="16"/>
                <w:sz w:val="20"/>
                <w:szCs w:val="20"/>
              </w:rPr>
              <w:t>Use in hepatic impaired patients</w:t>
            </w:r>
          </w:p>
        </w:tc>
        <w:tc>
          <w:tcPr>
            <w:tcW w:w="0" w:type="auto"/>
            <w:vAlign w:val="center"/>
          </w:tcPr>
          <w:p w14:paraId="42CDE916" w14:textId="77777777" w:rsidR="002E6CB7" w:rsidRPr="003F5274" w:rsidRDefault="002E6CB7" w:rsidP="00176B73">
            <w:pPr>
              <w:spacing w:before="20" w:after="20" w:line="252" w:lineRule="auto"/>
              <w:jc w:val="center"/>
              <w:rPr>
                <w:snapToGrid w:val="0"/>
                <w:color w:val="000000"/>
                <w:kern w:val="16"/>
                <w:sz w:val="20"/>
                <w:szCs w:val="20"/>
              </w:rPr>
            </w:pPr>
            <w:r w:rsidRPr="003F5274">
              <w:rPr>
                <w:snapToGrid w:val="0"/>
                <w:color w:val="000000"/>
                <w:kern w:val="16"/>
                <w:sz w:val="20"/>
                <w:szCs w:val="20"/>
              </w:rPr>
              <w:sym w:font="Wingdings" w:char="F0FC"/>
            </w:r>
          </w:p>
        </w:tc>
        <w:tc>
          <w:tcPr>
            <w:tcW w:w="0" w:type="auto"/>
            <w:vAlign w:val="center"/>
          </w:tcPr>
          <w:p w14:paraId="7073BB2B"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r w:rsidRPr="003F5274">
              <w:rPr>
                <w:rFonts w:eastAsia="Times New Roman"/>
                <w:snapToGrid w:val="0"/>
                <w:color w:val="000000"/>
                <w:kern w:val="16"/>
                <w:sz w:val="20"/>
                <w:szCs w:val="20"/>
              </w:rPr>
              <w:t>–</w:t>
            </w:r>
          </w:p>
        </w:tc>
        <w:tc>
          <w:tcPr>
            <w:tcW w:w="0" w:type="auto"/>
            <w:vAlign w:val="center"/>
          </w:tcPr>
          <w:p w14:paraId="22E05A15" w14:textId="77777777" w:rsidR="002E6CB7" w:rsidRPr="003F5274" w:rsidRDefault="002E6CB7" w:rsidP="00176B73">
            <w:pPr>
              <w:spacing w:before="20" w:after="20" w:line="252" w:lineRule="auto"/>
              <w:jc w:val="center"/>
              <w:rPr>
                <w:snapToGrid w:val="0"/>
                <w:color w:val="000000"/>
                <w:kern w:val="16"/>
                <w:sz w:val="20"/>
                <w:szCs w:val="20"/>
              </w:rPr>
            </w:pPr>
            <w:r w:rsidRPr="003F5274">
              <w:rPr>
                <w:snapToGrid w:val="0"/>
                <w:color w:val="000000"/>
                <w:kern w:val="16"/>
                <w:sz w:val="20"/>
                <w:szCs w:val="20"/>
              </w:rPr>
              <w:sym w:font="Wingdings" w:char="F0FC"/>
            </w:r>
          </w:p>
        </w:tc>
        <w:tc>
          <w:tcPr>
            <w:tcW w:w="0" w:type="auto"/>
            <w:vAlign w:val="center"/>
          </w:tcPr>
          <w:p w14:paraId="13EC9C0B" w14:textId="77777777" w:rsidR="002E6CB7" w:rsidRPr="003F5274" w:rsidRDefault="002E6CB7" w:rsidP="00176B73">
            <w:pPr>
              <w:spacing w:before="20" w:after="20" w:line="252" w:lineRule="auto"/>
              <w:jc w:val="center"/>
              <w:rPr>
                <w:rFonts w:eastAsia="Times New Roman"/>
                <w:snapToGrid w:val="0"/>
                <w:color w:val="000000"/>
                <w:kern w:val="16"/>
                <w:sz w:val="20"/>
                <w:szCs w:val="20"/>
              </w:rPr>
            </w:pPr>
            <w:r w:rsidRPr="003F5274">
              <w:rPr>
                <w:rFonts w:eastAsia="Times New Roman"/>
                <w:snapToGrid w:val="0"/>
                <w:color w:val="000000"/>
                <w:kern w:val="16"/>
                <w:sz w:val="20"/>
                <w:szCs w:val="20"/>
              </w:rPr>
              <w:t>–</w:t>
            </w:r>
          </w:p>
        </w:tc>
      </w:tr>
    </w:tbl>
    <w:p w14:paraId="478F2F5D" w14:textId="77777777" w:rsidR="002E6CB7" w:rsidRPr="00D31393" w:rsidRDefault="0000740F" w:rsidP="00176B73">
      <w:pPr>
        <w:pStyle w:val="TableDescription"/>
        <w:rPr>
          <w:lang w:eastAsia="en-AU"/>
        </w:rPr>
      </w:pPr>
      <w:r w:rsidRPr="00176B73">
        <w:rPr>
          <w:vertAlign w:val="superscript"/>
          <w:lang w:eastAsia="en-AU"/>
        </w:rPr>
        <w:t>1</w:t>
      </w:r>
      <w:r w:rsidR="00176B73" w:rsidRPr="00176B73">
        <w:rPr>
          <w:lang w:eastAsia="en-AU"/>
        </w:rPr>
        <w:t xml:space="preserve"> = </w:t>
      </w:r>
      <w:r w:rsidR="00176B73">
        <w:rPr>
          <w:lang w:eastAsia="en-AU"/>
        </w:rPr>
        <w:t>p</w:t>
      </w:r>
      <w:r w:rsidR="000A2A60">
        <w:rPr>
          <w:lang w:eastAsia="en-AU"/>
        </w:rPr>
        <w:t xml:space="preserve">ost </w:t>
      </w:r>
      <w:r>
        <w:rPr>
          <w:lang w:eastAsia="en-AU"/>
        </w:rPr>
        <w:t>authorisation paediatric study</w:t>
      </w:r>
      <w:r w:rsidR="00176B73">
        <w:rPr>
          <w:lang w:eastAsia="en-AU"/>
        </w:rPr>
        <w:t xml:space="preserve">; </w:t>
      </w:r>
      <w:r w:rsidRPr="00176B73">
        <w:rPr>
          <w:vertAlign w:val="superscript"/>
          <w:lang w:eastAsia="en-AU"/>
        </w:rPr>
        <w:t>2</w:t>
      </w:r>
      <w:r w:rsidR="00176B73" w:rsidRPr="00176B73">
        <w:rPr>
          <w:lang w:eastAsia="en-AU"/>
        </w:rPr>
        <w:t xml:space="preserve"> = </w:t>
      </w:r>
      <w:r w:rsidR="00176B73">
        <w:rPr>
          <w:lang w:eastAsia="en-AU"/>
        </w:rPr>
        <w:t>t</w:t>
      </w:r>
      <w:r>
        <w:rPr>
          <w:lang w:eastAsia="en-AU"/>
        </w:rPr>
        <w:t>oxicology study in rats</w:t>
      </w:r>
    </w:p>
    <w:p w14:paraId="5B18D907" w14:textId="77777777" w:rsidR="0000740F" w:rsidRDefault="0000740F" w:rsidP="0000740F">
      <w:bookmarkStart w:id="130" w:name="_Toc477354123"/>
      <w:r>
        <w:t>The sponsor has proposed routine pharmacovig</w:t>
      </w:r>
      <w:r w:rsidR="003F5274">
        <w:t>ilance for all safety concerns.</w:t>
      </w:r>
    </w:p>
    <w:p w14:paraId="634ABE01" w14:textId="03477B93" w:rsidR="0000740F" w:rsidRDefault="0000740F" w:rsidP="0000740F">
      <w:r>
        <w:lastRenderedPageBreak/>
        <w:t xml:space="preserve">The sponsor has proposed additional pharmacovigilance </w:t>
      </w:r>
      <w:proofErr w:type="gramStart"/>
      <w:r>
        <w:t>ac</w:t>
      </w:r>
      <w:r w:rsidR="000A2A60">
        <w:t>tivities which</w:t>
      </w:r>
      <w:proofErr w:type="gramEnd"/>
      <w:r w:rsidR="000A2A60">
        <w:t xml:space="preserve"> include one post</w:t>
      </w:r>
      <w:r w:rsidR="00301C00">
        <w:t> </w:t>
      </w:r>
      <w:r>
        <w:t xml:space="preserve">marketing study and one animal study to further characterise the use of </w:t>
      </w:r>
      <w:r w:rsidR="00145D5A">
        <w:t>crisaborole</w:t>
      </w:r>
      <w:r>
        <w:t xml:space="preserve"> in patients less than 2 years of age. The EMA has recommended a Paediatric Investigation </w:t>
      </w:r>
      <w:proofErr w:type="gramStart"/>
      <w:r>
        <w:t>Plan which</w:t>
      </w:r>
      <w:proofErr w:type="gramEnd"/>
      <w:r>
        <w:t xml:space="preserve"> should also be included as additional pharmacovigilance in the RMP/ASA.</w:t>
      </w:r>
    </w:p>
    <w:p w14:paraId="45680BBF" w14:textId="77777777" w:rsidR="0000740F" w:rsidRDefault="0000740F" w:rsidP="0000740F">
      <w:r>
        <w:t>The sponsor has proposed routine risk minimi</w:t>
      </w:r>
      <w:r w:rsidR="003F5274">
        <w:t>sation for all safety concerns.</w:t>
      </w:r>
    </w:p>
    <w:p w14:paraId="439780FE" w14:textId="11C90D10" w:rsidR="0000740F" w:rsidRDefault="0000740F" w:rsidP="0000740F">
      <w:r>
        <w:t xml:space="preserve">No additional risk minimisation activities are proposed which is </w:t>
      </w:r>
      <w:proofErr w:type="gramStart"/>
      <w:r>
        <w:t>acceptable</w:t>
      </w:r>
      <w:proofErr w:type="gramEnd"/>
      <w:r>
        <w:t xml:space="preserve"> as the </w:t>
      </w:r>
      <w:r w:rsidR="00DF7F97">
        <w:t>Consumer Medicine Information (</w:t>
      </w:r>
      <w:r>
        <w:t>CMI</w:t>
      </w:r>
      <w:r w:rsidR="00DF7F97">
        <w:t>)</w:t>
      </w:r>
      <w:r>
        <w:t xml:space="preserve"> has been updated to provide instructions regarding application of the ointment.</w:t>
      </w:r>
    </w:p>
    <w:p w14:paraId="263C6B9D" w14:textId="77777777" w:rsidR="00456765" w:rsidRDefault="00456765" w:rsidP="00456765">
      <w:pPr>
        <w:pStyle w:val="Heading4"/>
      </w:pPr>
      <w:r>
        <w:t>New and outstanding recommendations from second round evaluation</w:t>
      </w:r>
      <w:bookmarkEnd w:id="130"/>
    </w:p>
    <w:p w14:paraId="76F9299E" w14:textId="77777777" w:rsidR="00456765" w:rsidRDefault="00A01865" w:rsidP="00A01865">
      <w:r w:rsidRPr="00A01865">
        <w:t xml:space="preserve">The sponsor has adequately addressed the recommendations made in the </w:t>
      </w:r>
      <w:r w:rsidR="00251306">
        <w:t xml:space="preserve">second </w:t>
      </w:r>
      <w:r w:rsidRPr="00A01865">
        <w:t>round RMP ev</w:t>
      </w:r>
      <w:r>
        <w:t>aluation report</w:t>
      </w:r>
      <w:r w:rsidRPr="00A01865">
        <w:t xml:space="preserve">. There is no outstanding </w:t>
      </w:r>
      <w:r>
        <w:t>RMP issue with this submission.</w:t>
      </w:r>
    </w:p>
    <w:p w14:paraId="4FBE8C75" w14:textId="77777777" w:rsidR="00456765" w:rsidRPr="00BB4B51" w:rsidRDefault="00456765" w:rsidP="00456765">
      <w:pPr>
        <w:pStyle w:val="Heading4"/>
      </w:pPr>
      <w:bookmarkStart w:id="131" w:name="_Toc477354124"/>
      <w:r>
        <w:t>Proposed wording for conditions of registration</w:t>
      </w:r>
      <w:bookmarkEnd w:id="131"/>
    </w:p>
    <w:p w14:paraId="5C1F3A4C" w14:textId="77777777" w:rsidR="0000740F" w:rsidRDefault="0000740F" w:rsidP="0000740F">
      <w:r>
        <w:t>Any changes to which the sponsor has agreed should be included in a revised RMP and ASA. However, irrespective of whether or not they are included in the currently available version of the RMP document, the agreed changes become part</w:t>
      </w:r>
      <w:r w:rsidR="003F5274">
        <w:t xml:space="preserve"> of the risk management system.</w:t>
      </w:r>
    </w:p>
    <w:p w14:paraId="350C4EA0" w14:textId="77777777" w:rsidR="0000740F" w:rsidRDefault="0000740F" w:rsidP="0000740F">
      <w:r>
        <w:t>The suggested wording</w:t>
      </w:r>
      <w:r w:rsidR="00A01865">
        <w:t xml:space="preserve"> is:</w:t>
      </w:r>
    </w:p>
    <w:p w14:paraId="343121DF" w14:textId="77777777" w:rsidR="0000740F" w:rsidRPr="00E13AF9" w:rsidRDefault="0000740F" w:rsidP="00A01865">
      <w:pPr>
        <w:ind w:left="720"/>
      </w:pPr>
      <w:r w:rsidRPr="00E13AF9">
        <w:t xml:space="preserve">The </w:t>
      </w:r>
      <w:r w:rsidR="00A01865" w:rsidRPr="00E13AF9">
        <w:t>Staquis</w:t>
      </w:r>
      <w:r w:rsidRPr="00E13AF9">
        <w:t xml:space="preserve"> EU-Risk Management Plan (RMP) (version 1.0, dated 26 May 2017, data lock point 30 November 2016), with Australian Specific Annex (version 2.0, dated 1 June 2018, data lock point 30 November 2016), included with submission PM-2017-03748-1-1, and any subsequent revisions, as agreed with the TGA will be implemented in Australia.</w:t>
      </w:r>
    </w:p>
    <w:p w14:paraId="5BED485E" w14:textId="77777777" w:rsidR="0000740F" w:rsidRDefault="0000740F" w:rsidP="0000740F">
      <w:r>
        <w:t xml:space="preserve">The following wording </w:t>
      </w:r>
      <w:proofErr w:type="gramStart"/>
      <w:r>
        <w:t>is recommended</w:t>
      </w:r>
      <w:proofErr w:type="gramEnd"/>
      <w:r>
        <w:t xml:space="preserve"> for the PSUR requirement</w:t>
      </w:r>
      <w:r w:rsidR="003F5274">
        <w:t>:</w:t>
      </w:r>
    </w:p>
    <w:p w14:paraId="38FE2E9E" w14:textId="77777777" w:rsidR="0000740F" w:rsidRPr="00E13AF9" w:rsidRDefault="0000740F" w:rsidP="00A01865">
      <w:pPr>
        <w:ind w:left="720"/>
      </w:pPr>
      <w:r w:rsidRPr="00E13AF9">
        <w:t>An obligatory component of risk management plans is routine pharmacovigilance. Routine pharmacovigilance includes the submission of Periodic Safety Update Reports (PSURs).</w:t>
      </w:r>
    </w:p>
    <w:p w14:paraId="0A4F2F87" w14:textId="77777777" w:rsidR="0000740F" w:rsidRDefault="0000740F" w:rsidP="0000740F">
      <w:r>
        <w:t xml:space="preserve">As </w:t>
      </w:r>
      <w:r w:rsidR="00A01865">
        <w:t>Staquis</w:t>
      </w:r>
      <w:r>
        <w:t xml:space="preserve"> is a new chemical entity, it should be included in the Black Triangle Scheme as a condition of registration. The following wording </w:t>
      </w:r>
      <w:proofErr w:type="gramStart"/>
      <w:r>
        <w:t>is recommended</w:t>
      </w:r>
      <w:proofErr w:type="gramEnd"/>
      <w:r>
        <w:t xml:space="preserve"> for</w:t>
      </w:r>
      <w:r w:rsidR="00E13AF9">
        <w:t xml:space="preserve"> the condition of registration:</w:t>
      </w:r>
    </w:p>
    <w:p w14:paraId="1ADF1680" w14:textId="77777777" w:rsidR="00456765" w:rsidRPr="00E13AF9" w:rsidRDefault="00A01865" w:rsidP="00A01865">
      <w:pPr>
        <w:ind w:left="720"/>
      </w:pPr>
      <w:r w:rsidRPr="00E13AF9">
        <w:t>St</w:t>
      </w:r>
      <w:r w:rsidR="000B3985" w:rsidRPr="00E13AF9">
        <w:t>a</w:t>
      </w:r>
      <w:r w:rsidRPr="00E13AF9">
        <w:t>quis</w:t>
      </w:r>
      <w:r w:rsidR="0000740F" w:rsidRPr="00E13AF9">
        <w:t xml:space="preserve"> (</w:t>
      </w:r>
      <w:r w:rsidR="00145D5A">
        <w:t>crisaborole</w:t>
      </w:r>
      <w:r w:rsidR="0000740F" w:rsidRPr="00E13AF9">
        <w:t xml:space="preserve">) is to be included in the Black Triangle Scheme. The PI and CMI for </w:t>
      </w:r>
      <w:r w:rsidRPr="00E13AF9">
        <w:t>Staquis</w:t>
      </w:r>
      <w:r w:rsidR="0000740F" w:rsidRPr="00E13AF9">
        <w:t xml:space="preserve"> must include the black triangle symbol and mandatory accompanying text for five years, which starts from the date that the sponsor notifies the TGA of supply of the product.</w:t>
      </w:r>
    </w:p>
    <w:p w14:paraId="7B6EF8C6" w14:textId="77777777" w:rsidR="008E7846" w:rsidRPr="00792A32" w:rsidRDefault="008E7846" w:rsidP="008E7846">
      <w:pPr>
        <w:pStyle w:val="Heading2"/>
      </w:pPr>
      <w:bookmarkStart w:id="132" w:name="_Toc20896717"/>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8"/>
      <w:bookmarkEnd w:id="127"/>
      <w:bookmarkEnd w:id="128"/>
      <w:bookmarkEnd w:id="132"/>
    </w:p>
    <w:p w14:paraId="6B4AC0AF" w14:textId="645E9D6F" w:rsidR="008E7846" w:rsidRDefault="008E7846" w:rsidP="008E7846">
      <w:bookmarkStart w:id="133" w:name="_Toc247691528"/>
      <w:r>
        <w:t xml:space="preserve">The submission was summarised in the following </w:t>
      </w:r>
      <w:r w:rsidRPr="00EF5C48">
        <w:t xml:space="preserve">Delegate’s </w:t>
      </w:r>
      <w:r>
        <w:t>overview</w:t>
      </w:r>
      <w:r w:rsidRPr="00EF5C48">
        <w:t xml:space="preserve"> and recommendation</w:t>
      </w:r>
      <w:r w:rsidR="000B3985">
        <w:t>s</w:t>
      </w:r>
      <w:r w:rsidR="00DF7F97">
        <w:t>.</w:t>
      </w:r>
    </w:p>
    <w:p w14:paraId="2DCEE40C" w14:textId="77777777" w:rsidR="00251306" w:rsidRDefault="00251306" w:rsidP="00251306">
      <w:pPr>
        <w:pStyle w:val="Heading3"/>
      </w:pPr>
      <w:bookmarkStart w:id="134" w:name="_Toc20896718"/>
      <w:r>
        <w:lastRenderedPageBreak/>
        <w:t>Introduction</w:t>
      </w:r>
      <w:bookmarkEnd w:id="134"/>
    </w:p>
    <w:p w14:paraId="750F7E8B" w14:textId="77777777" w:rsidR="00251306" w:rsidRDefault="00251306" w:rsidP="00251306">
      <w:pPr>
        <w:pStyle w:val="Heading4"/>
      </w:pPr>
      <w:r>
        <w:t>Background on condition being treated</w:t>
      </w:r>
    </w:p>
    <w:p w14:paraId="6E7680B2" w14:textId="77777777" w:rsidR="00251306" w:rsidRDefault="00251306" w:rsidP="00251306">
      <w:r>
        <w:t xml:space="preserve">The sponsor has applied to register a new chemical entity, crisaborole (Staquis). Staquis </w:t>
      </w:r>
      <w:proofErr w:type="gramStart"/>
      <w:r>
        <w:t>is proposed to be used</w:t>
      </w:r>
      <w:proofErr w:type="gramEnd"/>
      <w:r>
        <w:t xml:space="preserve"> as indicated for topical treatment of mild to moderate </w:t>
      </w:r>
      <w:r w:rsidR="00AF646B">
        <w:t>AD</w:t>
      </w:r>
      <w:r>
        <w:t xml:space="preserve"> in patients 2 years of age and older.</w:t>
      </w:r>
    </w:p>
    <w:p w14:paraId="53342393" w14:textId="77777777" w:rsidR="00251306" w:rsidRDefault="00251306" w:rsidP="00251306">
      <w:r>
        <w:t>Atopic dermatitis (AD) is a chronic pruritic inflammatory condition of the skin more common occurrence in children and may improve with age. It is characterised by dryness of the skin (</w:t>
      </w:r>
      <w:proofErr w:type="spellStart"/>
      <w:r>
        <w:t>xerosis</w:t>
      </w:r>
      <w:proofErr w:type="spellEnd"/>
      <w:r>
        <w:t>), itching (pruritus) and in more severe conditions inflamed, red and weeping lesions. It is characterised by remitting and recurring course</w:t>
      </w:r>
      <w:r w:rsidR="00ED1A0C">
        <w:t>.</w:t>
      </w:r>
    </w:p>
    <w:p w14:paraId="1245A26F" w14:textId="77777777" w:rsidR="00251306" w:rsidRDefault="00251306" w:rsidP="00251306">
      <w:r>
        <w:t>The current treatment option</w:t>
      </w:r>
      <w:r w:rsidR="003F1F84">
        <w:t xml:space="preserve">s for </w:t>
      </w:r>
      <w:r w:rsidR="00AF646B">
        <w:t>AD</w:t>
      </w:r>
      <w:r w:rsidR="003F1F84">
        <w:t xml:space="preserve"> include</w:t>
      </w:r>
      <w:r>
        <w:t xml:space="preserve"> topical treatments such as emollients, TCS</w:t>
      </w:r>
      <w:r w:rsidR="003F1F84">
        <w:t>s</w:t>
      </w:r>
      <w:r>
        <w:t>/TCI</w:t>
      </w:r>
      <w:r w:rsidR="003F1F84">
        <w:t>s</w:t>
      </w:r>
      <w:r>
        <w:t xml:space="preserve">; systemic treatments such as oral corticosteroids, </w:t>
      </w:r>
      <w:proofErr w:type="spellStart"/>
      <w:r>
        <w:t>ciclosporin</w:t>
      </w:r>
      <w:proofErr w:type="spellEnd"/>
      <w:r>
        <w:t xml:space="preserve">, methotrexate and azathioprine; adjunctive treatments such as antibiotics, antivirals and antihistamines. </w:t>
      </w:r>
    </w:p>
    <w:p w14:paraId="1475429C" w14:textId="77777777" w:rsidR="00251306" w:rsidRDefault="00251306" w:rsidP="00251306">
      <w:r>
        <w:t xml:space="preserve">Initial management of </w:t>
      </w:r>
      <w:r w:rsidR="00AF646B">
        <w:t>AD</w:t>
      </w:r>
      <w:r>
        <w:t xml:space="preserve"> includes identifying and avoiding trigger factors, such as irritants, skin infections, contact allergens, food allergens and inhalant allergens.</w:t>
      </w:r>
      <w:r w:rsidRPr="00251306">
        <w:rPr>
          <w:vertAlign w:val="superscript"/>
        </w:rPr>
        <w:fldChar w:fldCharType="begin"/>
      </w:r>
      <w:r w:rsidRPr="00251306">
        <w:rPr>
          <w:vertAlign w:val="superscript"/>
        </w:rPr>
        <w:instrText xml:space="preserve"> NOTEREF _Ref2760043 \h </w:instrText>
      </w:r>
      <w:r>
        <w:rPr>
          <w:vertAlign w:val="superscript"/>
        </w:rPr>
        <w:instrText xml:space="preserve"> \* MERGEFORMAT </w:instrText>
      </w:r>
      <w:r w:rsidRPr="00251306">
        <w:rPr>
          <w:vertAlign w:val="superscript"/>
        </w:rPr>
      </w:r>
      <w:r w:rsidRPr="00251306">
        <w:rPr>
          <w:vertAlign w:val="superscript"/>
        </w:rPr>
        <w:fldChar w:fldCharType="separate"/>
      </w:r>
      <w:proofErr w:type="gramStart"/>
      <w:r w:rsidRPr="00251306">
        <w:rPr>
          <w:vertAlign w:val="superscript"/>
        </w:rPr>
        <w:t>3</w:t>
      </w:r>
      <w:proofErr w:type="gramEnd"/>
      <w:r w:rsidRPr="00251306">
        <w:rPr>
          <w:vertAlign w:val="superscript"/>
        </w:rPr>
        <w:fldChar w:fldCharType="end"/>
      </w:r>
      <w:r>
        <w:t xml:space="preserve"> There should be a stepwise approach to further management with:</w:t>
      </w:r>
    </w:p>
    <w:p w14:paraId="71891CAE" w14:textId="77777777" w:rsidR="00251306" w:rsidRDefault="00251306" w:rsidP="00251306">
      <w:pPr>
        <w:pStyle w:val="Numberbullet0"/>
        <w:numPr>
          <w:ilvl w:val="0"/>
          <w:numId w:val="38"/>
        </w:numPr>
      </w:pPr>
      <w:r>
        <w:t xml:space="preserve">Mild </w:t>
      </w:r>
      <w:r w:rsidR="00AF646B">
        <w:t>AD</w:t>
      </w:r>
      <w:r>
        <w:t xml:space="preserve"> being treated with: emollients and mild potency topical corticosteroids</w:t>
      </w:r>
    </w:p>
    <w:p w14:paraId="341E4063" w14:textId="77777777" w:rsidR="00251306" w:rsidRDefault="00251306" w:rsidP="00251306">
      <w:pPr>
        <w:pStyle w:val="Numberbullet0"/>
      </w:pPr>
      <w:r>
        <w:t xml:space="preserve">Moderate </w:t>
      </w:r>
      <w:r w:rsidR="00AF646B">
        <w:t>AD</w:t>
      </w:r>
      <w:r>
        <w:t xml:space="preserve"> being treated with: emollients, moderate potency topical corticosteroids, TCI</w:t>
      </w:r>
      <w:r w:rsidR="003F1F84">
        <w:t>s</w:t>
      </w:r>
      <w:r>
        <w:t>, and bandages</w:t>
      </w:r>
    </w:p>
    <w:p w14:paraId="0798F581" w14:textId="77777777" w:rsidR="00251306" w:rsidRDefault="00251306" w:rsidP="00251306">
      <w:pPr>
        <w:pStyle w:val="Numberbullet0"/>
      </w:pPr>
      <w:r>
        <w:t xml:space="preserve">Severe </w:t>
      </w:r>
      <w:r w:rsidR="00AF646B">
        <w:t>AD</w:t>
      </w:r>
      <w:r>
        <w:t xml:space="preserve"> </w:t>
      </w:r>
      <w:proofErr w:type="gramStart"/>
      <w:r>
        <w:t>being treated</w:t>
      </w:r>
      <w:proofErr w:type="gramEnd"/>
      <w:r>
        <w:t xml:space="preserve"> with: emollients, potent topical corticosteroids, TCI</w:t>
      </w:r>
      <w:r w:rsidR="003F1F84">
        <w:t>s</w:t>
      </w:r>
      <w:r>
        <w:t>, bandages, phototherapy and systemic therapy.</w:t>
      </w:r>
    </w:p>
    <w:p w14:paraId="120EF9AF" w14:textId="77777777" w:rsidR="00251306" w:rsidRDefault="00251306" w:rsidP="00251306">
      <w:r>
        <w:t xml:space="preserve">Severe itching or </w:t>
      </w:r>
      <w:proofErr w:type="spellStart"/>
      <w:r>
        <w:t>urticaria</w:t>
      </w:r>
      <w:proofErr w:type="spellEnd"/>
      <w:r>
        <w:t xml:space="preserve"> should be treated with a non‐sedating antihistamine, and if there is also significant sleep </w:t>
      </w:r>
      <w:proofErr w:type="gramStart"/>
      <w:r>
        <w:t>disturbance</w:t>
      </w:r>
      <w:proofErr w:type="gramEnd"/>
      <w:r>
        <w:t xml:space="preserve"> a sedating antihistamine could be used instead. Bacterial infections </w:t>
      </w:r>
      <w:proofErr w:type="gramStart"/>
      <w:r>
        <w:t>should be treated</w:t>
      </w:r>
      <w:proofErr w:type="gramEnd"/>
      <w:r>
        <w:t xml:space="preserve"> with an antibiotic with effective staphylococcal and streptococcal coverage. Herpes simplex infections </w:t>
      </w:r>
      <w:proofErr w:type="gramStart"/>
      <w:r>
        <w:t>should be treated</w:t>
      </w:r>
      <w:proofErr w:type="gramEnd"/>
      <w:r>
        <w:t xml:space="preserve"> with </w:t>
      </w:r>
      <w:proofErr w:type="spellStart"/>
      <w:r>
        <w:t>aciclovir</w:t>
      </w:r>
      <w:proofErr w:type="spellEnd"/>
      <w:r>
        <w:t>.</w:t>
      </w:r>
    </w:p>
    <w:p w14:paraId="638D5B4E" w14:textId="77777777" w:rsidR="00251306" w:rsidRDefault="00251306" w:rsidP="00251306">
      <w:proofErr w:type="spellStart"/>
      <w:r>
        <w:t>Dupilumab</w:t>
      </w:r>
      <w:proofErr w:type="spellEnd"/>
      <w:r>
        <w:t xml:space="preserve">, an IL‐4Rα receptor antagonist, </w:t>
      </w:r>
      <w:proofErr w:type="gramStart"/>
      <w:r>
        <w:t>has been developed</w:t>
      </w:r>
      <w:proofErr w:type="gramEnd"/>
      <w:r>
        <w:t xml:space="preserve"> for the treatment of severe </w:t>
      </w:r>
      <w:r w:rsidR="00AF646B">
        <w:t>AD</w:t>
      </w:r>
      <w:r>
        <w:t xml:space="preserve"> in adults and has recently been registered. However, it </w:t>
      </w:r>
      <w:proofErr w:type="gramStart"/>
      <w:r>
        <w:t>is not indicated</w:t>
      </w:r>
      <w:proofErr w:type="gramEnd"/>
      <w:r>
        <w:t xml:space="preserve"> for the treatment of </w:t>
      </w:r>
      <w:r w:rsidR="00AF646B">
        <w:t>AD</w:t>
      </w:r>
      <w:r>
        <w:t xml:space="preserve"> in children.</w:t>
      </w:r>
    </w:p>
    <w:p w14:paraId="40F4AA09" w14:textId="77777777" w:rsidR="00251306" w:rsidRDefault="00251306" w:rsidP="00251306">
      <w:r>
        <w:t xml:space="preserve">Crisaborole is a </w:t>
      </w:r>
      <w:r w:rsidR="003F1F84">
        <w:t>PDE-4</w:t>
      </w:r>
      <w:r>
        <w:t xml:space="preserve"> inhibitor and </w:t>
      </w:r>
      <w:proofErr w:type="gramStart"/>
      <w:r>
        <w:t>is developed</w:t>
      </w:r>
      <w:proofErr w:type="gramEnd"/>
      <w:r>
        <w:t xml:space="preserve"> for topical treatment of mild to moderate </w:t>
      </w:r>
      <w:r w:rsidR="003F1F84">
        <w:t>AD</w:t>
      </w:r>
      <w:r>
        <w:t xml:space="preserve">. The </w:t>
      </w:r>
      <w:r w:rsidR="003F1F84">
        <w:t>specific mechanism(s) by which c</w:t>
      </w:r>
      <w:r>
        <w:t>risaborole exerts its therapeutic action is not well defined.</w:t>
      </w:r>
    </w:p>
    <w:p w14:paraId="052BE7ED" w14:textId="77777777" w:rsidR="008E7846" w:rsidRDefault="008E7846" w:rsidP="008E7846">
      <w:pPr>
        <w:pStyle w:val="Heading3"/>
      </w:pPr>
      <w:bookmarkStart w:id="135" w:name="_Toc314842511"/>
      <w:bookmarkStart w:id="136" w:name="_Toc20896719"/>
      <w:r>
        <w:t>Quality</w:t>
      </w:r>
      <w:bookmarkEnd w:id="133"/>
      <w:bookmarkEnd w:id="135"/>
      <w:bookmarkEnd w:id="136"/>
    </w:p>
    <w:p w14:paraId="006D1B9C" w14:textId="77777777" w:rsidR="000B3985" w:rsidRDefault="000B3985" w:rsidP="000B3985">
      <w:r>
        <w:t xml:space="preserve">Approval is recommended from a pharmaceutical chemistry and quality control perspective pending minor </w:t>
      </w:r>
      <w:proofErr w:type="gramStart"/>
      <w:r>
        <w:t>deficiencies which</w:t>
      </w:r>
      <w:proofErr w:type="gramEnd"/>
      <w:r>
        <w:t xml:space="preserve"> n</w:t>
      </w:r>
      <w:r w:rsidR="00E13AF9">
        <w:t>eed</w:t>
      </w:r>
      <w:r>
        <w:t xml:space="preserve"> to be addressed by the sponsor.</w:t>
      </w:r>
      <w:r w:rsidR="00E13AF9">
        <w:rPr>
          <w:rStyle w:val="FootnoteReference"/>
        </w:rPr>
        <w:footnoteReference w:id="22"/>
      </w:r>
    </w:p>
    <w:p w14:paraId="74C8DF19" w14:textId="77777777" w:rsidR="000B3985" w:rsidRDefault="000B3985" w:rsidP="000B3985">
      <w:r>
        <w:t>The drug product has been form</w:t>
      </w:r>
      <w:r w:rsidR="00A12123">
        <w:t xml:space="preserve">ulated as a white soft paraffin </w:t>
      </w:r>
      <w:r>
        <w:t>based ointment containing 20 mg per gram (2%</w:t>
      </w:r>
      <w:r w:rsidR="001F3355">
        <w:t xml:space="preserve"> </w:t>
      </w:r>
      <w:r>
        <w:t xml:space="preserve">w/w) of </w:t>
      </w:r>
      <w:r w:rsidR="00145D5A">
        <w:t>crisaborole</w:t>
      </w:r>
      <w:r>
        <w:t xml:space="preserve"> packaged in multi-laminate aluminium tubes with a po</w:t>
      </w:r>
      <w:r w:rsidR="001F3355">
        <w:t xml:space="preserve">lypropylene cap, </w:t>
      </w:r>
      <w:proofErr w:type="gramStart"/>
      <w:r w:rsidR="00D97FE3">
        <w:t>high density</w:t>
      </w:r>
      <w:proofErr w:type="gramEnd"/>
      <w:r w:rsidR="00D97FE3">
        <w:t xml:space="preserve"> polyethylene</w:t>
      </w:r>
      <w:r w:rsidR="001F3355">
        <w:t xml:space="preserve"> tube head</w:t>
      </w:r>
      <w:r>
        <w:t xml:space="preserve"> and multi-laminate orifice seal. The drug product </w:t>
      </w:r>
      <w:proofErr w:type="gramStart"/>
      <w:r>
        <w:t>is filled</w:t>
      </w:r>
      <w:proofErr w:type="gramEnd"/>
      <w:r>
        <w:t xml:space="preserve"> into four packaging presentations with nominal content of 2.5 g, 30 g, 60</w:t>
      </w:r>
      <w:r w:rsidR="002514B6">
        <w:t> </w:t>
      </w:r>
      <w:r w:rsidR="00AE62F0">
        <w:t>g, and 100 g.</w:t>
      </w:r>
    </w:p>
    <w:p w14:paraId="5923C176" w14:textId="77777777" w:rsidR="00730F8A" w:rsidRDefault="000B3985" w:rsidP="000B3985">
      <w:r>
        <w:t>GMP clearances for the drug substance and drug product manufacturing sites are all currently valid past the expected decision date.</w:t>
      </w:r>
    </w:p>
    <w:p w14:paraId="4BC1A927" w14:textId="77777777" w:rsidR="008E7846" w:rsidRDefault="008E7846" w:rsidP="008E7846">
      <w:pPr>
        <w:pStyle w:val="Heading3"/>
      </w:pPr>
      <w:bookmarkStart w:id="137" w:name="_Toc314842512"/>
      <w:bookmarkStart w:id="138" w:name="_Toc20896720"/>
      <w:r>
        <w:lastRenderedPageBreak/>
        <w:t>Nonclinical</w:t>
      </w:r>
      <w:bookmarkEnd w:id="137"/>
      <w:bookmarkEnd w:id="138"/>
    </w:p>
    <w:p w14:paraId="5F831C7A" w14:textId="77777777" w:rsidR="000B3985" w:rsidRDefault="000B3985" w:rsidP="000B3985">
      <w:pPr>
        <w:jc w:val="both"/>
      </w:pPr>
      <w:bookmarkStart w:id="139" w:name="_Toc247691530"/>
      <w:bookmarkStart w:id="140" w:name="_Toc314842513"/>
      <w:r>
        <w:t xml:space="preserve">There were no deficiencies in </w:t>
      </w:r>
      <w:r w:rsidR="00FE1439">
        <w:t>nonclinical</w:t>
      </w:r>
      <w:r>
        <w:t xml:space="preserve"> data.</w:t>
      </w:r>
    </w:p>
    <w:p w14:paraId="43E84FF5" w14:textId="77777777" w:rsidR="000B3985" w:rsidRDefault="000B3985" w:rsidP="000B3985">
      <w:pPr>
        <w:jc w:val="both"/>
      </w:pPr>
      <w:r>
        <w:t xml:space="preserve">Primary pharmacology studies provided sufficient evidence of </w:t>
      </w:r>
      <w:proofErr w:type="spellStart"/>
      <w:r w:rsidR="00145D5A">
        <w:t>crisaborole</w:t>
      </w:r>
      <w:r>
        <w:t>’s</w:t>
      </w:r>
      <w:proofErr w:type="spellEnd"/>
      <w:r>
        <w:t xml:space="preserve"> affinity and selectivity for human PDE4, as well the inhibition of pro-inflammatory cytokine secretion. This supports the sponsors proposed indication.</w:t>
      </w:r>
    </w:p>
    <w:p w14:paraId="42504976" w14:textId="77777777" w:rsidR="000B3985" w:rsidRDefault="00A12123" w:rsidP="000B3985">
      <w:pPr>
        <w:jc w:val="both"/>
      </w:pPr>
      <w:r>
        <w:t xml:space="preserve">Treatment </w:t>
      </w:r>
      <w:r w:rsidR="000B3985">
        <w:t xml:space="preserve">related effects associated with topical dosing of </w:t>
      </w:r>
      <w:r w:rsidR="00145D5A">
        <w:t>crisaborole</w:t>
      </w:r>
      <w:r w:rsidR="000B3985">
        <w:t xml:space="preserve"> were minimal and limited local irritation following topical dosing. Minimal skin irritation </w:t>
      </w:r>
      <w:proofErr w:type="gramStart"/>
      <w:r w:rsidR="000B3985">
        <w:t>was also observed</w:t>
      </w:r>
      <w:proofErr w:type="gramEnd"/>
      <w:r w:rsidR="000B3985">
        <w:t xml:space="preserve"> in clinical studies following topical application of 2% </w:t>
      </w:r>
      <w:r w:rsidR="00145D5A">
        <w:t>crisaborole</w:t>
      </w:r>
      <w:r w:rsidR="000B3985">
        <w:t>.</w:t>
      </w:r>
    </w:p>
    <w:p w14:paraId="1D1F1D72" w14:textId="77777777" w:rsidR="000B3985" w:rsidRDefault="000B3985" w:rsidP="000B3985">
      <w:pPr>
        <w:jc w:val="both"/>
      </w:pPr>
      <w:r>
        <w:t xml:space="preserve">The available data indicate that </w:t>
      </w:r>
      <w:r w:rsidR="00145D5A">
        <w:t>crisaborole</w:t>
      </w:r>
      <w:r>
        <w:t xml:space="preserve"> does not pose a genotoxic or carcinogenic risk.</w:t>
      </w:r>
    </w:p>
    <w:p w14:paraId="4DB94F44" w14:textId="3511D94C" w:rsidR="000B3985" w:rsidRDefault="000B3985" w:rsidP="000B3985">
      <w:pPr>
        <w:jc w:val="both"/>
      </w:pPr>
      <w:r>
        <w:t xml:space="preserve">Pregnancy Category B1 </w:t>
      </w:r>
      <w:proofErr w:type="gramStart"/>
      <w:r>
        <w:t>is considered</w:t>
      </w:r>
      <w:proofErr w:type="gramEnd"/>
      <w:r>
        <w:t xml:space="preserve"> appropriate.</w:t>
      </w:r>
      <w:r w:rsidR="00DF7F97" w:rsidRPr="004F30E7">
        <w:rPr>
          <w:vertAlign w:val="superscript"/>
        </w:rPr>
        <w:fldChar w:fldCharType="begin"/>
      </w:r>
      <w:r w:rsidR="00DF7F97" w:rsidRPr="004F30E7">
        <w:rPr>
          <w:vertAlign w:val="superscript"/>
        </w:rPr>
        <w:instrText xml:space="preserve"> NOTEREF _Ref16613386 \h </w:instrText>
      </w:r>
      <w:r w:rsidR="00DF7F97">
        <w:rPr>
          <w:vertAlign w:val="superscript"/>
        </w:rPr>
        <w:instrText xml:space="preserve"> \* MERGEFORMAT </w:instrText>
      </w:r>
      <w:r w:rsidR="00DF7F97" w:rsidRPr="004F30E7">
        <w:rPr>
          <w:vertAlign w:val="superscript"/>
        </w:rPr>
      </w:r>
      <w:r w:rsidR="00DF7F97" w:rsidRPr="004F30E7">
        <w:rPr>
          <w:vertAlign w:val="superscript"/>
        </w:rPr>
        <w:fldChar w:fldCharType="separate"/>
      </w:r>
      <w:r w:rsidR="00DF7F97" w:rsidRPr="004F30E7">
        <w:rPr>
          <w:vertAlign w:val="superscript"/>
        </w:rPr>
        <w:t>15</w:t>
      </w:r>
      <w:r w:rsidR="00DF7F97" w:rsidRPr="004F30E7">
        <w:rPr>
          <w:vertAlign w:val="superscript"/>
        </w:rPr>
        <w:fldChar w:fldCharType="end"/>
      </w:r>
    </w:p>
    <w:p w14:paraId="5922CE06" w14:textId="77777777" w:rsidR="000B3985" w:rsidRDefault="000B3985" w:rsidP="000B3985">
      <w:pPr>
        <w:jc w:val="both"/>
      </w:pPr>
      <w:r>
        <w:t xml:space="preserve">There are </w:t>
      </w:r>
      <w:proofErr w:type="gramStart"/>
      <w:r>
        <w:t>no nonclinical</w:t>
      </w:r>
      <w:proofErr w:type="gramEnd"/>
      <w:r>
        <w:t xml:space="preserve"> objections to the registration of 2% </w:t>
      </w:r>
      <w:r w:rsidR="00145D5A">
        <w:t>crisaborole</w:t>
      </w:r>
      <w:r>
        <w:t xml:space="preserve"> for the proposed indication.</w:t>
      </w:r>
    </w:p>
    <w:p w14:paraId="2746B2B8" w14:textId="77777777" w:rsidR="000B3985" w:rsidRDefault="00AE62F0" w:rsidP="000B3985">
      <w:pPr>
        <w:jc w:val="both"/>
      </w:pPr>
      <w:r>
        <w:t>The nonclinical evaluator also made rec</w:t>
      </w:r>
      <w:r w:rsidR="00483FA1">
        <w:t>ommendation</w:t>
      </w:r>
      <w:r>
        <w:t>s on changes to the PI; ho</w:t>
      </w:r>
      <w:r w:rsidR="00483FA1">
        <w:t>w</w:t>
      </w:r>
      <w:r>
        <w:t>ever, desc</w:t>
      </w:r>
      <w:r w:rsidR="00483FA1">
        <w:t>ription</w:t>
      </w:r>
      <w:r>
        <w:t xml:space="preserve"> of these is beyond the scope of the Au</w:t>
      </w:r>
      <w:r w:rsidR="00483FA1">
        <w:t>sPAR</w:t>
      </w:r>
      <w:r w:rsidR="000B3985">
        <w:t>.</w:t>
      </w:r>
    </w:p>
    <w:p w14:paraId="5E42FDF4" w14:textId="77777777" w:rsidR="008E7846" w:rsidRDefault="008E7846" w:rsidP="008E7846">
      <w:pPr>
        <w:pStyle w:val="Heading3"/>
      </w:pPr>
      <w:bookmarkStart w:id="141" w:name="_Toc20896721"/>
      <w:r>
        <w:t>Clinical</w:t>
      </w:r>
      <w:bookmarkEnd w:id="139"/>
      <w:bookmarkEnd w:id="140"/>
      <w:bookmarkEnd w:id="141"/>
    </w:p>
    <w:p w14:paraId="4B1573EC" w14:textId="77777777" w:rsidR="000B3985" w:rsidRPr="000B3985" w:rsidRDefault="000B3985" w:rsidP="000B3985">
      <w:bookmarkStart w:id="142" w:name="_Toc314842514"/>
      <w:r w:rsidRPr="000B3985">
        <w:t>The clinical evaluator has recommend</w:t>
      </w:r>
      <w:r w:rsidR="00F9076D">
        <w:t>ed rejection initially but on seco</w:t>
      </w:r>
      <w:r w:rsidRPr="000B3985">
        <w:t xml:space="preserve">nd </w:t>
      </w:r>
      <w:r w:rsidR="00F9076D">
        <w:t xml:space="preserve">review, recommended approval of </w:t>
      </w:r>
      <w:r w:rsidR="00145D5A">
        <w:t>crisaborole</w:t>
      </w:r>
      <w:r w:rsidRPr="000B3985">
        <w:t xml:space="preserve"> for indication for the topical treatment of patients with </w:t>
      </w:r>
      <w:r w:rsidR="00AF646B">
        <w:t>AD</w:t>
      </w:r>
      <w:r w:rsidRPr="000B3985">
        <w:t xml:space="preserve"> (provided it is restricting for short‐term use up to 28 days only).</w:t>
      </w:r>
    </w:p>
    <w:p w14:paraId="110D0F5C" w14:textId="77777777" w:rsidR="000B3985" w:rsidRPr="00A15081" w:rsidRDefault="000B3985" w:rsidP="00A15081">
      <w:pPr>
        <w:ind w:left="720"/>
        <w:rPr>
          <w:i/>
        </w:rPr>
      </w:pPr>
      <w:r w:rsidRPr="00A15081">
        <w:rPr>
          <w:i/>
        </w:rPr>
        <w:t>Staquis is indicated for topical treatment of mild to moderate atopic dermatitis in patients 2 years of age and older.</w:t>
      </w:r>
    </w:p>
    <w:p w14:paraId="3D13021B" w14:textId="1CCAA576" w:rsidR="000B3985" w:rsidRPr="000B3985" w:rsidRDefault="000B3985" w:rsidP="000B3985">
      <w:r w:rsidRPr="000B3985">
        <w:t xml:space="preserve">In the response and subsequent reviews, </w:t>
      </w:r>
      <w:r w:rsidR="00A15081">
        <w:t>the s</w:t>
      </w:r>
      <w:r w:rsidRPr="000B3985">
        <w:t>ponsor has accepted most of the changes to the</w:t>
      </w:r>
      <w:r>
        <w:t xml:space="preserve"> proposed product information.</w:t>
      </w:r>
    </w:p>
    <w:p w14:paraId="1D449CCE" w14:textId="77777777" w:rsidR="000B3985" w:rsidRPr="000B3985" w:rsidRDefault="000B3985" w:rsidP="000B3985">
      <w:pPr>
        <w:pStyle w:val="Heading4"/>
      </w:pPr>
      <w:r w:rsidRPr="000B3985">
        <w:t>Pharmacology</w:t>
      </w:r>
    </w:p>
    <w:p w14:paraId="6C4039E3" w14:textId="253A5631" w:rsidR="000B3985" w:rsidRPr="000B3985" w:rsidRDefault="000B3985" w:rsidP="000B3985">
      <w:pPr>
        <w:pStyle w:val="Heading5"/>
      </w:pPr>
      <w:r w:rsidRPr="000B3985">
        <w:t>Pharmacokinetics</w:t>
      </w:r>
    </w:p>
    <w:p w14:paraId="76F9BC5D" w14:textId="77777777" w:rsidR="000B3985" w:rsidRPr="000B3985" w:rsidRDefault="00145D5A" w:rsidP="000B3985">
      <w:r>
        <w:t>Crisaborole</w:t>
      </w:r>
      <w:r w:rsidR="000B3985" w:rsidRPr="000B3985">
        <w:t xml:space="preserve"> ointment (2% concentration) </w:t>
      </w:r>
      <w:proofErr w:type="gramStart"/>
      <w:r w:rsidR="000B3985" w:rsidRPr="000B3985">
        <w:t>will be administrated</w:t>
      </w:r>
      <w:proofErr w:type="gramEnd"/>
      <w:r w:rsidR="000B3985" w:rsidRPr="000B3985">
        <w:t xml:space="preserve"> topically and the dose regi</w:t>
      </w:r>
      <w:r w:rsidR="000B3985">
        <w:t>men is twice daily application.</w:t>
      </w:r>
    </w:p>
    <w:p w14:paraId="65BC2236" w14:textId="6543ACD0" w:rsidR="000B3985" w:rsidRPr="000B3985" w:rsidRDefault="000B3985" w:rsidP="000B3985">
      <w:r w:rsidRPr="000B3985">
        <w:t xml:space="preserve">The sponsor conducted a PK study under maximal use conditions in 33 subjects with </w:t>
      </w:r>
      <w:r w:rsidR="00AF646B">
        <w:t>AD</w:t>
      </w:r>
      <w:r w:rsidRPr="000B3985">
        <w:t xml:space="preserve"> ages 2 to 17 years. </w:t>
      </w:r>
      <w:r w:rsidR="00145D5A">
        <w:t>Crisaborole</w:t>
      </w:r>
      <w:r w:rsidRPr="000B3985">
        <w:t xml:space="preserve"> and its metabolites </w:t>
      </w:r>
      <w:proofErr w:type="gramStart"/>
      <w:r w:rsidRPr="000B3985">
        <w:t>were quantified</w:t>
      </w:r>
      <w:proofErr w:type="gramEnd"/>
      <w:r w:rsidRPr="000B3985">
        <w:t xml:space="preserve"> in serum from all subjects. </w:t>
      </w:r>
      <w:proofErr w:type="gramStart"/>
      <w:r w:rsidRPr="000B3985">
        <w:t>Steady state wa</w:t>
      </w:r>
      <w:r w:rsidR="002C401D">
        <w:t xml:space="preserve">s reached by </w:t>
      </w:r>
      <w:r w:rsidR="00FD5DDC">
        <w:t>D</w:t>
      </w:r>
      <w:r w:rsidR="002C401D">
        <w:t>ay 8</w:t>
      </w:r>
      <w:proofErr w:type="gramEnd"/>
      <w:r w:rsidR="002C401D">
        <w:t xml:space="preserve">. For </w:t>
      </w:r>
      <w:r w:rsidR="00145D5A">
        <w:t>crisaborole</w:t>
      </w:r>
      <w:r w:rsidR="00FD5DDC">
        <w:t xml:space="preserve"> on D</w:t>
      </w:r>
      <w:r w:rsidRPr="000B3985">
        <w:t xml:space="preserve">ay 8, the </w:t>
      </w:r>
      <w:proofErr w:type="spellStart"/>
      <w:r w:rsidRPr="000B3985">
        <w:t>C</w:t>
      </w:r>
      <w:r w:rsidRPr="002C401D">
        <w:rPr>
          <w:vertAlign w:val="subscript"/>
        </w:rPr>
        <w:t>max</w:t>
      </w:r>
      <w:proofErr w:type="spellEnd"/>
      <w:r w:rsidRPr="000B3985">
        <w:t xml:space="preserve"> was </w:t>
      </w:r>
      <w:proofErr w:type="gramStart"/>
      <w:r w:rsidRPr="000B3985">
        <w:t>127</w:t>
      </w:r>
      <w:r w:rsidR="00DF7F97">
        <w:t> </w:t>
      </w:r>
      <w:r w:rsidR="00AE62F0">
        <w:t>±</w:t>
      </w:r>
      <w:proofErr w:type="gramEnd"/>
      <w:r w:rsidR="00DF7F97">
        <w:t> </w:t>
      </w:r>
      <w:r w:rsidRPr="000B3985">
        <w:t>196</w:t>
      </w:r>
      <w:r w:rsidR="00DF7F97">
        <w:t> </w:t>
      </w:r>
      <w:r w:rsidRPr="000B3985">
        <w:t>ng/mL, and the AUC</w:t>
      </w:r>
      <w:r w:rsidRPr="002C401D">
        <w:rPr>
          <w:vertAlign w:val="subscript"/>
        </w:rPr>
        <w:t>0</w:t>
      </w:r>
      <w:r w:rsidR="00A12123">
        <w:rPr>
          <w:vertAlign w:val="subscript"/>
        </w:rPr>
        <w:t>–</w:t>
      </w:r>
      <w:r w:rsidRPr="002C401D">
        <w:rPr>
          <w:vertAlign w:val="subscript"/>
        </w:rPr>
        <w:t>12</w:t>
      </w:r>
      <w:r w:rsidRPr="000B3985">
        <w:t xml:space="preserve"> was 949 </w:t>
      </w:r>
      <w:r w:rsidR="00483FA1">
        <w:t>±</w:t>
      </w:r>
      <w:r w:rsidRPr="000B3985">
        <w:t xml:space="preserve"> 1240 ng-h/</w:t>
      </w:r>
      <w:proofErr w:type="spellStart"/>
      <w:r w:rsidRPr="000B3985">
        <w:t>mL.</w:t>
      </w:r>
      <w:proofErr w:type="spellEnd"/>
    </w:p>
    <w:p w14:paraId="7D795724" w14:textId="77777777" w:rsidR="000B3985" w:rsidRPr="000B3985" w:rsidRDefault="000B3985" w:rsidP="000B3985">
      <w:r w:rsidRPr="000B3985">
        <w:t xml:space="preserve">The sponsor conducted </w:t>
      </w:r>
      <w:r w:rsidRPr="002C401D">
        <w:rPr>
          <w:i/>
        </w:rPr>
        <w:t>in vitro</w:t>
      </w:r>
      <w:r w:rsidRPr="000B3985">
        <w:t xml:space="preserve"> and clinical drug interaction assessments. </w:t>
      </w:r>
      <w:r w:rsidR="00145D5A">
        <w:t>Crisaborole</w:t>
      </w:r>
      <w:r w:rsidRPr="000B3985">
        <w:t xml:space="preserve"> and its major metabolite AN7602 </w:t>
      </w:r>
      <w:proofErr w:type="gramStart"/>
      <w:r w:rsidR="0062369B">
        <w:t xml:space="preserve">are </w:t>
      </w:r>
      <w:r w:rsidRPr="000B3985">
        <w:t>not expected</w:t>
      </w:r>
      <w:proofErr w:type="gramEnd"/>
      <w:r w:rsidRPr="000B3985">
        <w:t xml:space="preserve"> to impact CYP enzymes under the condition of clinical use. Downstream metabolite AN8323 </w:t>
      </w:r>
      <w:proofErr w:type="gramStart"/>
      <w:r w:rsidRPr="000B3985">
        <w:t>was identified</w:t>
      </w:r>
      <w:proofErr w:type="gramEnd"/>
      <w:r w:rsidRPr="000B3985">
        <w:t xml:space="preserve"> as a weak to moderate inhibitor of CYP enzymes </w:t>
      </w:r>
      <w:r w:rsidRPr="00D71870">
        <w:rPr>
          <w:i/>
        </w:rPr>
        <w:t>in vitro</w:t>
      </w:r>
      <w:r w:rsidRPr="000B3985">
        <w:t>, a clinical study found no drug interaction effect on the most sensitive enzyme, CYP2C9, and thus AN8323 is not expected to produce clinically meaningful inhibition of any CYP enzymes.</w:t>
      </w:r>
    </w:p>
    <w:p w14:paraId="33110501" w14:textId="70498405" w:rsidR="000B3985" w:rsidRPr="000B3985" w:rsidRDefault="000B3985" w:rsidP="002C401D">
      <w:pPr>
        <w:pStyle w:val="Heading5"/>
      </w:pPr>
      <w:r w:rsidRPr="000B3985">
        <w:t>Pharmacodynamics</w:t>
      </w:r>
    </w:p>
    <w:p w14:paraId="2EF9B3D5" w14:textId="77777777" w:rsidR="000B3985" w:rsidRPr="000B3985" w:rsidRDefault="000B3985" w:rsidP="000B3985">
      <w:r w:rsidRPr="000B3985">
        <w:t xml:space="preserve">Limited PD data </w:t>
      </w:r>
      <w:proofErr w:type="gramStart"/>
      <w:r w:rsidRPr="000B3985">
        <w:t>was provided</w:t>
      </w:r>
      <w:proofErr w:type="gramEnd"/>
      <w:r w:rsidRPr="000B3985">
        <w:t xml:space="preserve"> and the</w:t>
      </w:r>
      <w:r w:rsidR="002C401D">
        <w:t xml:space="preserve">re was no PK/PD data. However, </w:t>
      </w:r>
      <w:r w:rsidR="00145D5A">
        <w:t>crisaborole</w:t>
      </w:r>
      <w:r w:rsidRPr="000B3985">
        <w:t xml:space="preserve"> </w:t>
      </w:r>
      <w:proofErr w:type="gramStart"/>
      <w:r w:rsidRPr="000B3985">
        <w:t>is intended</w:t>
      </w:r>
      <w:proofErr w:type="gramEnd"/>
      <w:r w:rsidRPr="000B3985">
        <w:t xml:space="preserve"> for topical administration and there could be technical difficulties in performing PK</w:t>
      </w:r>
      <w:r w:rsidR="00D71870">
        <w:t>/</w:t>
      </w:r>
      <w:r w:rsidRPr="000B3985">
        <w:t>PD studies as suggested by</w:t>
      </w:r>
      <w:r w:rsidR="0062369B">
        <w:t xml:space="preserve"> the</w:t>
      </w:r>
      <w:r w:rsidRPr="000B3985">
        <w:t xml:space="preserve"> clinical evaluator. The dermal tolerability studies w</w:t>
      </w:r>
      <w:r w:rsidR="002C401D">
        <w:t>ere supportive</w:t>
      </w:r>
      <w:r w:rsidR="0062369B">
        <w:t xml:space="preserve"> of </w:t>
      </w:r>
      <w:r w:rsidR="00145D5A">
        <w:t>crisaborole</w:t>
      </w:r>
      <w:r w:rsidRPr="000B3985">
        <w:t xml:space="preserve"> and there was no indication of sensitisation. There was no clinically significant PD interaction with warfarin.</w:t>
      </w:r>
    </w:p>
    <w:p w14:paraId="3C74BC42" w14:textId="77777777" w:rsidR="000B3985" w:rsidRPr="000B3985" w:rsidRDefault="000B3985" w:rsidP="000B3985">
      <w:r w:rsidRPr="000B3985">
        <w:lastRenderedPageBreak/>
        <w:t>A thorough QT study in healthy</w:t>
      </w:r>
      <w:r w:rsidR="002C401D">
        <w:t xml:space="preserve"> adults was conducted in which </w:t>
      </w:r>
      <w:r w:rsidR="00145D5A">
        <w:t>crisaborole</w:t>
      </w:r>
      <w:r w:rsidRPr="000B3985">
        <w:t xml:space="preserve"> was applied to 60% of body surface area of subjects in the </w:t>
      </w:r>
      <w:proofErr w:type="spellStart"/>
      <w:r w:rsidRPr="000B3985">
        <w:t>supratherapeutic</w:t>
      </w:r>
      <w:proofErr w:type="spellEnd"/>
      <w:r w:rsidRPr="000B3985">
        <w:t xml:space="preserve"> dose group. No significant prolongation of the </w:t>
      </w:r>
      <w:proofErr w:type="spellStart"/>
      <w:r w:rsidRPr="000B3985">
        <w:t>QTc</w:t>
      </w:r>
      <w:proofErr w:type="spellEnd"/>
      <w:r w:rsidRPr="000B3985">
        <w:t xml:space="preserve"> interval </w:t>
      </w:r>
      <w:proofErr w:type="gramStart"/>
      <w:r w:rsidRPr="000B3985">
        <w:t>was identified</w:t>
      </w:r>
      <w:proofErr w:type="gramEnd"/>
      <w:r w:rsidRPr="000B3985">
        <w:t>; however</w:t>
      </w:r>
      <w:r w:rsidR="002C401D">
        <w:t xml:space="preserve">, systemic </w:t>
      </w:r>
      <w:r w:rsidR="00145D5A">
        <w:t>crisaborole</w:t>
      </w:r>
      <w:r w:rsidRPr="000B3985">
        <w:t xml:space="preserve"> exposure in the </w:t>
      </w:r>
      <w:proofErr w:type="spellStart"/>
      <w:r w:rsidRPr="000B3985">
        <w:t>supratherapeutic</w:t>
      </w:r>
      <w:proofErr w:type="spellEnd"/>
      <w:r w:rsidRPr="000B3985">
        <w:t xml:space="preserve"> dose group was lower than that in the maximal use pharmacokinetic trial. However, there was no evidence that </w:t>
      </w:r>
      <w:r w:rsidR="00145D5A">
        <w:t>crisaborole</w:t>
      </w:r>
      <w:r w:rsidRPr="000B3985">
        <w:t xml:space="preserve"> has a clinically meaningful effect on the </w:t>
      </w:r>
      <w:proofErr w:type="spellStart"/>
      <w:r w:rsidRPr="000B3985">
        <w:t>QTc</w:t>
      </w:r>
      <w:proofErr w:type="spellEnd"/>
      <w:r w:rsidRPr="000B3985">
        <w:t xml:space="preserve"> interval.</w:t>
      </w:r>
    </w:p>
    <w:p w14:paraId="65670D8F" w14:textId="4F5AB990" w:rsidR="000B3985" w:rsidRPr="000B3985" w:rsidRDefault="000B3985" w:rsidP="002C401D">
      <w:pPr>
        <w:pStyle w:val="Heading5"/>
      </w:pPr>
      <w:r w:rsidRPr="000B3985">
        <w:t xml:space="preserve">Dose </w:t>
      </w:r>
      <w:r w:rsidR="00301C00">
        <w:t>s</w:t>
      </w:r>
      <w:r w:rsidRPr="000B3985">
        <w:t>election</w:t>
      </w:r>
    </w:p>
    <w:p w14:paraId="3D802222" w14:textId="77777777" w:rsidR="000B3985" w:rsidRPr="000B3985" w:rsidRDefault="000B3985" w:rsidP="000B3985">
      <w:r w:rsidRPr="000B3985">
        <w:t xml:space="preserve">There were limited dose finding studies performed in patients with AD. These studies compared the 0.5% and 2% formulations and indicated greater efficacy for the 2% formulation; and greater efficacy for </w:t>
      </w:r>
      <w:proofErr w:type="gramStart"/>
      <w:r w:rsidRPr="000B3985">
        <w:t>twice daily</w:t>
      </w:r>
      <w:proofErr w:type="gramEnd"/>
      <w:r w:rsidRPr="000B3985">
        <w:t xml:space="preserve"> application compared to once daily. Studies </w:t>
      </w:r>
      <w:proofErr w:type="gramStart"/>
      <w:r w:rsidRPr="000B3985">
        <w:t>were performed</w:t>
      </w:r>
      <w:proofErr w:type="gramEnd"/>
      <w:r w:rsidRPr="000B3985">
        <w:t xml:space="preserve"> in patients with psoriasis with a 5% formulation that indicated better tolerability with the 2% formulation. This may have influenced the </w:t>
      </w:r>
      <w:r w:rsidR="002C401D">
        <w:t>s</w:t>
      </w:r>
      <w:r w:rsidRPr="000B3985">
        <w:t>ponsor</w:t>
      </w:r>
      <w:r w:rsidR="000B5030">
        <w:t>’</w:t>
      </w:r>
      <w:r w:rsidRPr="000B3985">
        <w:t>s choice of the 2% formulation.</w:t>
      </w:r>
    </w:p>
    <w:p w14:paraId="77AA3D80" w14:textId="77777777" w:rsidR="000B3985" w:rsidRPr="000B3985" w:rsidRDefault="000B3985" w:rsidP="002C401D">
      <w:pPr>
        <w:pStyle w:val="Heading4"/>
      </w:pPr>
      <w:r w:rsidRPr="000B3985">
        <w:t>Efficacy</w:t>
      </w:r>
    </w:p>
    <w:p w14:paraId="59065ED2" w14:textId="77777777" w:rsidR="000B3985" w:rsidRPr="000B3985" w:rsidRDefault="000B3985" w:rsidP="002C401D">
      <w:pPr>
        <w:pStyle w:val="Heading5"/>
      </w:pPr>
      <w:r w:rsidRPr="000B3985">
        <w:t>Study AN2728-AD-301 and AN2728-AD-302</w:t>
      </w:r>
    </w:p>
    <w:p w14:paraId="647079ED" w14:textId="668DABFE" w:rsidR="000B3985" w:rsidRPr="000B3985" w:rsidRDefault="000B3985" w:rsidP="000B3985">
      <w:r w:rsidRPr="000B3985">
        <w:t xml:space="preserve">The sponsor submitted data from two pivotal trials, </w:t>
      </w:r>
      <w:r w:rsidR="00DF7F97">
        <w:t xml:space="preserve">Studies </w:t>
      </w:r>
      <w:r w:rsidR="00240010">
        <w:t>AN2728-AD-301 and AN2728</w:t>
      </w:r>
      <w:r w:rsidR="00DF7F97">
        <w:noBreakHyphen/>
      </w:r>
      <w:r w:rsidR="00240010">
        <w:t xml:space="preserve">AD-302 </w:t>
      </w:r>
      <w:r w:rsidRPr="000B3985">
        <w:t xml:space="preserve">to establish the efficacy of their product in the treatment of mild to moderate </w:t>
      </w:r>
      <w:r w:rsidR="00AF646B">
        <w:t>AD</w:t>
      </w:r>
      <w:r w:rsidRPr="000B3985">
        <w:t>. The trials were identical multi-cent</w:t>
      </w:r>
      <w:r w:rsidR="002C401D">
        <w:t>re, prospective, randomis</w:t>
      </w:r>
      <w:r w:rsidR="00A12123">
        <w:t xml:space="preserve">ed, double </w:t>
      </w:r>
      <w:r w:rsidRPr="000B3985">
        <w:t>blind, p</w:t>
      </w:r>
      <w:r w:rsidR="00A12123">
        <w:t xml:space="preserve">lacebo </w:t>
      </w:r>
      <w:r w:rsidRPr="000B3985">
        <w:t>controlled parallel group studies, conducted concurrently in the US</w:t>
      </w:r>
      <w:r w:rsidR="00DF7F97">
        <w:t>A</w:t>
      </w:r>
      <w:r w:rsidRPr="000B3985">
        <w:t xml:space="preserve"> to evaluate the effect of </w:t>
      </w:r>
      <w:r w:rsidR="00145D5A">
        <w:t>crisaborole</w:t>
      </w:r>
      <w:r w:rsidRPr="000B3985">
        <w:t xml:space="preserve"> ointment, 2%, applied twice daily for 28 days.</w:t>
      </w:r>
    </w:p>
    <w:p w14:paraId="4A02588E" w14:textId="404BC080" w:rsidR="000B3985" w:rsidRPr="000B3985" w:rsidRDefault="000B3985" w:rsidP="000B3985">
      <w:r w:rsidRPr="000B3985">
        <w:t xml:space="preserve">The trials enrolled more than 1500 subjects aged 2 years of age and older with </w:t>
      </w:r>
      <w:r w:rsidR="00AF646B">
        <w:t>AD</w:t>
      </w:r>
      <w:r w:rsidRPr="000B3985">
        <w:t xml:space="preserve"> affecting at least 5% of the BSA and a score of m</w:t>
      </w:r>
      <w:r w:rsidR="00A12123">
        <w:t xml:space="preserve">ild (2) or moderate (3) on a five </w:t>
      </w:r>
      <w:r w:rsidRPr="000B3985">
        <w:t xml:space="preserve">grade </w:t>
      </w:r>
      <w:r w:rsidR="00DF7F97" w:rsidRPr="000B3985">
        <w:t xml:space="preserve">Investigator Static Global Assessment </w:t>
      </w:r>
      <w:r w:rsidRPr="000B3985">
        <w:t xml:space="preserve">scale (ISGA) that rated erythema, induration/papulation, and oozing/crusting. Subjects </w:t>
      </w:r>
      <w:proofErr w:type="gramStart"/>
      <w:r w:rsidRPr="000B3985">
        <w:t>were permitted</w:t>
      </w:r>
      <w:proofErr w:type="gramEnd"/>
      <w:r w:rsidRPr="000B3985">
        <w:t xml:space="preserve"> to use a bland emollient on uninvolved skin </w:t>
      </w:r>
      <w:r w:rsidR="003E7795">
        <w:t>‘</w:t>
      </w:r>
      <w:r w:rsidRPr="000B3985">
        <w:t>…but not on or overlapping t</w:t>
      </w:r>
      <w:r w:rsidR="00A12123">
        <w:t xml:space="preserve">he treatable AD </w:t>
      </w:r>
      <w:r w:rsidR="00A15081">
        <w:t>involved areas</w:t>
      </w:r>
      <w:r w:rsidR="003E7795">
        <w:t>’</w:t>
      </w:r>
      <w:r w:rsidRPr="000B3985">
        <w:t xml:space="preserve">. Use of topical or systemic corticosteroids or topical </w:t>
      </w:r>
      <w:proofErr w:type="spellStart"/>
      <w:r w:rsidRPr="000B3985">
        <w:t>calcineurin</w:t>
      </w:r>
      <w:proofErr w:type="spellEnd"/>
      <w:r w:rsidRPr="000B3985">
        <w:t xml:space="preserve"> inhibitors </w:t>
      </w:r>
      <w:proofErr w:type="gramStart"/>
      <w:r w:rsidRPr="000B3985">
        <w:t>was prohibited</w:t>
      </w:r>
      <w:proofErr w:type="gramEnd"/>
      <w:r w:rsidRPr="000B3985">
        <w:t xml:space="preserve"> during the study. Subjects on stable regimens of oral antihistamines or inhaled corticosteroids </w:t>
      </w:r>
      <w:proofErr w:type="gramStart"/>
      <w:r w:rsidRPr="000B3985">
        <w:t>were allowe</w:t>
      </w:r>
      <w:r w:rsidR="001E3C1F">
        <w:t>d</w:t>
      </w:r>
      <w:proofErr w:type="gramEnd"/>
      <w:r w:rsidR="001E3C1F">
        <w:t xml:space="preserve"> to continue these treatments.</w:t>
      </w:r>
    </w:p>
    <w:p w14:paraId="570C2929" w14:textId="77777777" w:rsidR="000B3985" w:rsidRPr="000B3985" w:rsidRDefault="000B3985" w:rsidP="000B3985">
      <w:proofErr w:type="gramStart"/>
      <w:r w:rsidRPr="000B3985">
        <w:t>Subjects with any clinical significant medical disorder; unstable AD or any consistent requirement for high potency topical corticosteroids; significant or localised infections, history of use of biologics prior to study; anticipated concomitant use of systemic or topical therapies that might alter the course of AD or has undergone treatment for any type of cancer (except squamous cell carcinoma, basal cell carcinoma, or carcinoma in situ of the skin, curatively treated with cryosurgery or surgica</w:t>
      </w:r>
      <w:r w:rsidR="001E3C1F">
        <w:t>l excision only) were excluded.</w:t>
      </w:r>
      <w:proofErr w:type="gramEnd"/>
    </w:p>
    <w:p w14:paraId="0893E11D" w14:textId="77777777" w:rsidR="000B3985" w:rsidRPr="000B3985" w:rsidRDefault="000B3985" w:rsidP="000B3985">
      <w:r w:rsidRPr="000B3985">
        <w:t>Subjects were randomi</w:t>
      </w:r>
      <w:r w:rsidR="001E3C1F">
        <w:t>sed 2:1 (</w:t>
      </w:r>
      <w:r w:rsidR="00145D5A">
        <w:t>crisaborole</w:t>
      </w:r>
      <w:r w:rsidRPr="000B3985">
        <w:t xml:space="preserve"> ointmen</w:t>
      </w:r>
      <w:r w:rsidR="001E3C1F">
        <w:t xml:space="preserve">t, 2% applied </w:t>
      </w:r>
      <w:r w:rsidR="009061D1">
        <w:t>twice daily</w:t>
      </w:r>
      <w:r w:rsidR="001E3C1F">
        <w:t xml:space="preserve"> for 28 days: v</w:t>
      </w:r>
      <w:r w:rsidRPr="000B3985">
        <w:t xml:space="preserve">ehicle applied </w:t>
      </w:r>
      <w:r w:rsidR="009061D1">
        <w:t>twice daily</w:t>
      </w:r>
      <w:r w:rsidRPr="000B3985">
        <w:t xml:space="preserve"> for 28 days). After completing the treatment period, subjects scheduled a final safety evaluation for assessment of vital signs, adverse events and local tolerability.</w:t>
      </w:r>
    </w:p>
    <w:p w14:paraId="2C2FD97F" w14:textId="77777777" w:rsidR="000B3985" w:rsidRPr="000B3985" w:rsidRDefault="000B3985" w:rsidP="000B3985">
      <w:r w:rsidRPr="000B3985">
        <w:t xml:space="preserve">Subjects continued to treat all </w:t>
      </w:r>
      <w:proofErr w:type="gramStart"/>
      <w:r w:rsidRPr="000B3985">
        <w:t>areas which</w:t>
      </w:r>
      <w:proofErr w:type="gramEnd"/>
      <w:r w:rsidRPr="000B3985">
        <w:t xml:space="preserve"> were identified on Day 1 </w:t>
      </w:r>
      <w:r w:rsidR="003E7795">
        <w:t>‘</w:t>
      </w:r>
      <w:r w:rsidRPr="000B3985">
        <w:t>regardless of whether they become c</w:t>
      </w:r>
      <w:r w:rsidR="003E7795">
        <w:t>linically clear prior to Day 29’</w:t>
      </w:r>
      <w:r w:rsidRPr="000B3985">
        <w:t>. Subjects documented all applications in the Dosing Diary and applied any missed doses as soon as possible.</w:t>
      </w:r>
    </w:p>
    <w:p w14:paraId="42B7AD4F" w14:textId="77777777" w:rsidR="000B3985" w:rsidRPr="000B3985" w:rsidRDefault="000B3985" w:rsidP="000B3985">
      <w:r w:rsidRPr="000B3985">
        <w:t>Investigator re-evaluated safety and efficacy parameters on Days 8, 15, 29. Safety assessments included physical examinations, vital sign measurements, AE reports, clinical laboratory testing (h</w:t>
      </w:r>
      <w:r w:rsidR="001E3C1F">
        <w:t>a</w:t>
      </w:r>
      <w:r w:rsidRPr="000B3985">
        <w:t>ematology, serum chemistry, and urinalysis), evaluation of concomitant medications, and assessment of local tolerability. Efficacy assessments included an evaluation</w:t>
      </w:r>
      <w:r w:rsidR="00A12123">
        <w:t xml:space="preserve"> of global severity of AD on five </w:t>
      </w:r>
      <w:r w:rsidRPr="000B3985">
        <w:t>point ISGA sca</w:t>
      </w:r>
      <w:r w:rsidR="00A12123">
        <w:t xml:space="preserve">le, severity of pruritus on a </w:t>
      </w:r>
      <w:proofErr w:type="gramStart"/>
      <w:r w:rsidR="00A12123">
        <w:t xml:space="preserve">four </w:t>
      </w:r>
      <w:r w:rsidRPr="000B3985">
        <w:t>point</w:t>
      </w:r>
      <w:proofErr w:type="gramEnd"/>
      <w:r w:rsidRPr="000B3985">
        <w:t xml:space="preserve"> scale and severity of signs of AD (erythema, induration/papulation, exudation, excoriati</w:t>
      </w:r>
      <w:r w:rsidR="00A12123">
        <w:t xml:space="preserve">on, and </w:t>
      </w:r>
      <w:proofErr w:type="spellStart"/>
      <w:r w:rsidR="00A12123">
        <w:t>lichenification</w:t>
      </w:r>
      <w:proofErr w:type="spellEnd"/>
      <w:r w:rsidR="00A12123">
        <w:t xml:space="preserve">) on a four </w:t>
      </w:r>
      <w:r w:rsidRPr="000B3985">
        <w:t>point scale.</w:t>
      </w:r>
    </w:p>
    <w:p w14:paraId="1B80972E" w14:textId="77777777" w:rsidR="000B3985" w:rsidRPr="000B3985" w:rsidRDefault="000B3985" w:rsidP="000B3985">
      <w:r w:rsidRPr="000B3985">
        <w:lastRenderedPageBreak/>
        <w:t xml:space="preserve">Subjects </w:t>
      </w:r>
      <w:proofErr w:type="gramStart"/>
      <w:r w:rsidRPr="000B3985">
        <w:t>were permitted</w:t>
      </w:r>
      <w:proofErr w:type="gramEnd"/>
      <w:r w:rsidRPr="000B3985">
        <w:t xml:space="preserve"> to withdraw from the trial at any time for any reason and reasons were captured.</w:t>
      </w:r>
    </w:p>
    <w:p w14:paraId="2F346D45" w14:textId="77777777" w:rsidR="000B3985" w:rsidRPr="000B3985" w:rsidRDefault="000B3985" w:rsidP="000B3985">
      <w:r w:rsidRPr="000B3985">
        <w:t>The primary efficacy variable was success in ISGA, defined as an ISGA score of Clear (0) or Alm</w:t>
      </w:r>
      <w:r w:rsidR="00A12123">
        <w:t xml:space="preserve">ost Clear (1) with at least a </w:t>
      </w:r>
      <w:proofErr w:type="gramStart"/>
      <w:r w:rsidR="00A12123">
        <w:t xml:space="preserve">two </w:t>
      </w:r>
      <w:r w:rsidRPr="000B3985">
        <w:t>g</w:t>
      </w:r>
      <w:r w:rsidR="002D085A">
        <w:t>rade</w:t>
      </w:r>
      <w:proofErr w:type="gramEnd"/>
      <w:r w:rsidR="002D085A">
        <w:t xml:space="preserve"> improvement from B</w:t>
      </w:r>
      <w:r w:rsidR="00A12123">
        <w:t>aseline.</w:t>
      </w:r>
    </w:p>
    <w:p w14:paraId="0950B454" w14:textId="77777777" w:rsidR="001E3C1F" w:rsidRDefault="000B3985" w:rsidP="000B3985">
      <w:pPr>
        <w:pStyle w:val="ListBullet"/>
      </w:pPr>
      <w:r w:rsidRPr="000B3985">
        <w:t xml:space="preserve">The primary efficacy endpoint was the proportion of subjects who achieved success in ISGA at Day 29 in the </w:t>
      </w:r>
      <w:r w:rsidR="00145D5A">
        <w:t>crisaborole</w:t>
      </w:r>
      <w:r w:rsidR="00A12123">
        <w:t xml:space="preserve"> </w:t>
      </w:r>
      <w:r w:rsidRPr="000B3985">
        <w:t>treate</w:t>
      </w:r>
      <w:r w:rsidR="00A12123">
        <w:t>d group compared to the vehicle treated group.</w:t>
      </w:r>
    </w:p>
    <w:p w14:paraId="7822C032" w14:textId="77777777" w:rsidR="000B3985" w:rsidRPr="000B3985" w:rsidRDefault="006F213A" w:rsidP="000B3985">
      <w:pPr>
        <w:pStyle w:val="ListBullet"/>
      </w:pPr>
      <w:r>
        <w:t>Secondary endpoints included:</w:t>
      </w:r>
    </w:p>
    <w:p w14:paraId="68343B84" w14:textId="77777777" w:rsidR="000B3985" w:rsidRPr="000B3985" w:rsidRDefault="006F213A" w:rsidP="001E3C1F">
      <w:pPr>
        <w:pStyle w:val="ListBullet2"/>
      </w:pPr>
      <w:r>
        <w:t>t</w:t>
      </w:r>
      <w:r w:rsidR="000B3985" w:rsidRPr="000B3985">
        <w:t xml:space="preserve">he proportion of subjects with an ISGA score of Clear (0) or Almost Clear (1) at Day 29 in the </w:t>
      </w:r>
      <w:r w:rsidR="00145D5A">
        <w:t>crisaborole</w:t>
      </w:r>
      <w:r w:rsidR="00A12123">
        <w:t xml:space="preserve"> </w:t>
      </w:r>
      <w:r w:rsidR="000B3985" w:rsidRPr="000B3985">
        <w:t xml:space="preserve">treated group </w:t>
      </w:r>
      <w:r w:rsidR="00A12123">
        <w:t xml:space="preserve">compared to the vehicle </w:t>
      </w:r>
      <w:r w:rsidR="000B3985" w:rsidRPr="000B3985">
        <w:t xml:space="preserve">treated group, and </w:t>
      </w:r>
    </w:p>
    <w:p w14:paraId="36DC32CF" w14:textId="77777777" w:rsidR="000B3985" w:rsidRPr="000B3985" w:rsidRDefault="006F213A" w:rsidP="001E3C1F">
      <w:pPr>
        <w:pStyle w:val="ListBullet2"/>
      </w:pPr>
      <w:proofErr w:type="gramStart"/>
      <w:r>
        <w:t>t</w:t>
      </w:r>
      <w:r w:rsidR="000B3985" w:rsidRPr="000B3985">
        <w:t>ime</w:t>
      </w:r>
      <w:proofErr w:type="gramEnd"/>
      <w:r w:rsidR="000B3985" w:rsidRPr="000B3985">
        <w:t xml:space="preserve"> to success in ISGA in the </w:t>
      </w:r>
      <w:r w:rsidR="00145D5A">
        <w:t>crisaborole</w:t>
      </w:r>
      <w:r w:rsidR="000B3985" w:rsidRPr="000B3985">
        <w:t xml:space="preserve"> treate</w:t>
      </w:r>
      <w:r w:rsidR="00A12123">
        <w:t xml:space="preserve">d group compared to the vehicle </w:t>
      </w:r>
      <w:r w:rsidR="000B3985" w:rsidRPr="000B3985">
        <w:t>treated group.</w:t>
      </w:r>
    </w:p>
    <w:p w14:paraId="389612B4" w14:textId="77777777" w:rsidR="000B3985" w:rsidRPr="000B3985" w:rsidRDefault="000B3985" w:rsidP="001E3C1F">
      <w:pPr>
        <w:pStyle w:val="ListBullet"/>
      </w:pPr>
      <w:r w:rsidRPr="000B3985">
        <w:t>Safety outcome measures were local tolerability; AEs; concomitant medication; clinical laboratory tests; height, weight and vital signs; ECGs; and physical examination</w:t>
      </w:r>
    </w:p>
    <w:p w14:paraId="7058659E" w14:textId="051E7815" w:rsidR="000B3985" w:rsidRPr="000B3985" w:rsidRDefault="000B3985" w:rsidP="000B3985">
      <w:r w:rsidRPr="000B3985">
        <w:t>The majority of the subjects completed the trials (</w:t>
      </w:r>
      <w:r w:rsidR="00DF7F97">
        <w:t xml:space="preserve">Studies </w:t>
      </w:r>
      <w:r w:rsidR="00240010">
        <w:t>AN2728-AD-301 and AN2728</w:t>
      </w:r>
      <w:r w:rsidR="00DF7F97">
        <w:noBreakHyphen/>
      </w:r>
      <w:r w:rsidR="00240010">
        <w:t>AD-302</w:t>
      </w:r>
      <w:r w:rsidRPr="000B3985">
        <w:t>). A greater proportion of subjects discontinu</w:t>
      </w:r>
      <w:r w:rsidR="00A12123">
        <w:t xml:space="preserve">ed from the vehicle group (12.1 to </w:t>
      </w:r>
      <w:r w:rsidRPr="000B3985">
        <w:t xml:space="preserve">14.8%) than the </w:t>
      </w:r>
      <w:r w:rsidR="00145D5A">
        <w:t>crisaborole</w:t>
      </w:r>
      <w:r w:rsidR="00A12123">
        <w:t xml:space="preserve"> ointment, 2% group (5.9 to </w:t>
      </w:r>
      <w:r w:rsidRPr="000B3985">
        <w:t>6.0%). T</w:t>
      </w:r>
      <w:r w:rsidR="002D085A">
        <w:t xml:space="preserve">here was no major imbalance in </w:t>
      </w:r>
      <w:r w:rsidR="00DF7F97">
        <w:t>b</w:t>
      </w:r>
      <w:r w:rsidR="00DF7F97" w:rsidRPr="000B3985">
        <w:t>aseli</w:t>
      </w:r>
      <w:r w:rsidR="00DF7F97">
        <w:t xml:space="preserve">ne </w:t>
      </w:r>
      <w:r w:rsidR="001E3C1F">
        <w:t>demographic characteristics.</w:t>
      </w:r>
    </w:p>
    <w:p w14:paraId="0A3F63A0" w14:textId="2844E048" w:rsidR="000B3985" w:rsidRDefault="000B3985" w:rsidP="000B3985">
      <w:r w:rsidRPr="000B3985">
        <w:t xml:space="preserve">The results of the primary and secondary endpoints </w:t>
      </w:r>
      <w:proofErr w:type="gramStart"/>
      <w:r w:rsidRPr="000B3985">
        <w:t>are presented</w:t>
      </w:r>
      <w:proofErr w:type="gramEnd"/>
      <w:r w:rsidRPr="000B3985">
        <w:t xml:space="preserve"> </w:t>
      </w:r>
      <w:r w:rsidR="00DC7E7F">
        <w:t xml:space="preserve">in </w:t>
      </w:r>
      <w:r w:rsidR="00C561C9">
        <w:t xml:space="preserve">Table 15 </w:t>
      </w:r>
      <w:r w:rsidR="00DC7E7F">
        <w:t>b</w:t>
      </w:r>
      <w:r w:rsidR="0062369B">
        <w:t>elow.</w:t>
      </w:r>
    </w:p>
    <w:p w14:paraId="3CDDA31A" w14:textId="08578894" w:rsidR="00DC7E7F" w:rsidRDefault="0062369B" w:rsidP="0062369B">
      <w:pPr>
        <w:pStyle w:val="TableTitle"/>
      </w:pPr>
      <w:bookmarkStart w:id="143" w:name="_Ref3534618"/>
      <w:r>
        <w:t xml:space="preserve">Table </w:t>
      </w:r>
      <w:bookmarkEnd w:id="143"/>
      <w:r w:rsidR="00C561C9">
        <w:t>15</w:t>
      </w:r>
      <w:r w:rsidR="00DC7E7F">
        <w:t>: Primary and secondary endpoints of Phase III studies</w:t>
      </w:r>
    </w:p>
    <w:tbl>
      <w:tblPr>
        <w:tblStyle w:val="TableTGAblue"/>
        <w:tblpPr w:leftFromText="180" w:rightFromText="180" w:vertAnchor="text" w:horzAnchor="margin" w:tblpX="10" w:tblpY="8"/>
        <w:tblW w:w="8328" w:type="dxa"/>
        <w:tblLook w:val="01E0" w:firstRow="1" w:lastRow="1" w:firstColumn="1" w:lastColumn="1" w:noHBand="0" w:noVBand="0"/>
      </w:tblPr>
      <w:tblGrid>
        <w:gridCol w:w="1576"/>
        <w:gridCol w:w="1592"/>
        <w:gridCol w:w="906"/>
        <w:gridCol w:w="878"/>
        <w:gridCol w:w="1592"/>
        <w:gridCol w:w="906"/>
        <w:gridCol w:w="878"/>
      </w:tblGrid>
      <w:tr w:rsidR="00DC7E7F" w:rsidRPr="00240010" w14:paraId="4A30D30B" w14:textId="77777777" w:rsidTr="00D51BB3">
        <w:trPr>
          <w:cnfStyle w:val="100000000000" w:firstRow="1" w:lastRow="0" w:firstColumn="0" w:lastColumn="0" w:oddVBand="0" w:evenVBand="0" w:oddHBand="0" w:evenHBand="0" w:firstRowFirstColumn="0" w:firstRowLastColumn="0" w:lastRowFirstColumn="0" w:lastRowLastColumn="0"/>
          <w:trHeight w:val="261"/>
        </w:trPr>
        <w:tc>
          <w:tcPr>
            <w:tcW w:w="0" w:type="auto"/>
            <w:vAlign w:val="center"/>
          </w:tcPr>
          <w:p w14:paraId="1DC6FC35" w14:textId="77777777" w:rsidR="00DC7E7F" w:rsidRPr="003F5274" w:rsidRDefault="00DC7E7F" w:rsidP="00D51BB3">
            <w:pPr>
              <w:ind w:left="0" w:right="0"/>
              <w:jc w:val="center"/>
              <w:rPr>
                <w:sz w:val="20"/>
                <w:szCs w:val="20"/>
              </w:rPr>
            </w:pPr>
          </w:p>
        </w:tc>
        <w:tc>
          <w:tcPr>
            <w:tcW w:w="0" w:type="auto"/>
            <w:gridSpan w:val="3"/>
            <w:vAlign w:val="center"/>
          </w:tcPr>
          <w:p w14:paraId="75C635F9" w14:textId="77777777" w:rsidR="00DC7E7F" w:rsidRPr="003F5274" w:rsidRDefault="000B5030" w:rsidP="00D51BB3">
            <w:pPr>
              <w:ind w:left="0" w:right="0"/>
              <w:jc w:val="center"/>
              <w:rPr>
                <w:sz w:val="20"/>
                <w:szCs w:val="20"/>
              </w:rPr>
            </w:pPr>
            <w:r>
              <w:rPr>
                <w:sz w:val="20"/>
                <w:szCs w:val="20"/>
              </w:rPr>
              <w:t>Study</w:t>
            </w:r>
            <w:r w:rsidR="00240010" w:rsidRPr="00240010">
              <w:rPr>
                <w:sz w:val="20"/>
                <w:szCs w:val="20"/>
              </w:rPr>
              <w:t xml:space="preserve"> AN2728-AD-301</w:t>
            </w:r>
            <w:r w:rsidR="00240010">
              <w:t xml:space="preserve"> </w:t>
            </w:r>
          </w:p>
        </w:tc>
        <w:tc>
          <w:tcPr>
            <w:tcW w:w="0" w:type="auto"/>
            <w:gridSpan w:val="3"/>
            <w:vAlign w:val="center"/>
          </w:tcPr>
          <w:p w14:paraId="50117E8D" w14:textId="77777777" w:rsidR="00DC7E7F" w:rsidRPr="003F5274" w:rsidRDefault="000B5030" w:rsidP="00D51BB3">
            <w:pPr>
              <w:ind w:left="0" w:right="0"/>
              <w:jc w:val="center"/>
              <w:rPr>
                <w:sz w:val="20"/>
                <w:szCs w:val="20"/>
              </w:rPr>
            </w:pPr>
            <w:r>
              <w:rPr>
                <w:sz w:val="20"/>
                <w:szCs w:val="20"/>
              </w:rPr>
              <w:t>Study</w:t>
            </w:r>
            <w:r w:rsidR="00240010">
              <w:rPr>
                <w:sz w:val="20"/>
                <w:szCs w:val="20"/>
              </w:rPr>
              <w:t xml:space="preserve"> </w:t>
            </w:r>
            <w:r w:rsidR="00240010" w:rsidRPr="00240010">
              <w:rPr>
                <w:sz w:val="20"/>
                <w:szCs w:val="20"/>
              </w:rPr>
              <w:t>AN2728-AD-302</w:t>
            </w:r>
          </w:p>
        </w:tc>
      </w:tr>
      <w:tr w:rsidR="00DC7E7F" w:rsidRPr="003F5274" w14:paraId="10426212" w14:textId="77777777" w:rsidTr="00D51BB3">
        <w:trPr>
          <w:trHeight w:val="524"/>
        </w:trPr>
        <w:tc>
          <w:tcPr>
            <w:tcW w:w="0" w:type="auto"/>
            <w:vAlign w:val="center"/>
          </w:tcPr>
          <w:p w14:paraId="4E1D3572" w14:textId="77777777" w:rsidR="00DC7E7F" w:rsidRPr="003F5274" w:rsidRDefault="00DC7E7F" w:rsidP="00D51BB3">
            <w:pPr>
              <w:ind w:left="0" w:right="0"/>
              <w:jc w:val="center"/>
              <w:rPr>
                <w:sz w:val="20"/>
                <w:szCs w:val="20"/>
              </w:rPr>
            </w:pPr>
            <w:r w:rsidRPr="003F5274">
              <w:rPr>
                <w:sz w:val="20"/>
                <w:szCs w:val="20"/>
              </w:rPr>
              <w:t>Endpoints</w:t>
            </w:r>
          </w:p>
        </w:tc>
        <w:tc>
          <w:tcPr>
            <w:tcW w:w="0" w:type="auto"/>
            <w:vAlign w:val="center"/>
          </w:tcPr>
          <w:p w14:paraId="51983832" w14:textId="77777777" w:rsidR="00DC7E7F" w:rsidRPr="003F5274" w:rsidRDefault="00BD4DC1" w:rsidP="00D51BB3">
            <w:pPr>
              <w:ind w:left="0" w:right="0"/>
              <w:jc w:val="center"/>
              <w:rPr>
                <w:sz w:val="20"/>
                <w:szCs w:val="20"/>
              </w:rPr>
            </w:pPr>
            <w:r>
              <w:rPr>
                <w:sz w:val="20"/>
                <w:szCs w:val="20"/>
              </w:rPr>
              <w:t>Staquis</w:t>
            </w:r>
            <w:r w:rsidR="00DC7E7F" w:rsidRPr="003F5274">
              <w:rPr>
                <w:sz w:val="20"/>
                <w:szCs w:val="20"/>
              </w:rPr>
              <w:t xml:space="preserve"> N</w:t>
            </w:r>
            <w:r w:rsidR="00757350">
              <w:rPr>
                <w:sz w:val="20"/>
                <w:szCs w:val="20"/>
              </w:rPr>
              <w:t> </w:t>
            </w:r>
            <w:r w:rsidR="00DC7E7F" w:rsidRPr="003F5274">
              <w:rPr>
                <w:sz w:val="20"/>
                <w:szCs w:val="20"/>
              </w:rPr>
              <w:t>=</w:t>
            </w:r>
            <w:r w:rsidR="00757350">
              <w:rPr>
                <w:sz w:val="20"/>
                <w:szCs w:val="20"/>
              </w:rPr>
              <w:t> </w:t>
            </w:r>
            <w:r w:rsidR="00DC7E7F" w:rsidRPr="003F5274">
              <w:rPr>
                <w:sz w:val="20"/>
                <w:szCs w:val="20"/>
              </w:rPr>
              <w:t>503</w:t>
            </w:r>
          </w:p>
        </w:tc>
        <w:tc>
          <w:tcPr>
            <w:tcW w:w="0" w:type="auto"/>
            <w:vAlign w:val="center"/>
          </w:tcPr>
          <w:p w14:paraId="57B0B193" w14:textId="77777777" w:rsidR="00DC7E7F" w:rsidRPr="003F5274" w:rsidRDefault="00DC7E7F" w:rsidP="00D51BB3">
            <w:pPr>
              <w:ind w:left="0" w:right="0"/>
              <w:jc w:val="center"/>
              <w:rPr>
                <w:sz w:val="20"/>
                <w:szCs w:val="20"/>
              </w:rPr>
            </w:pPr>
            <w:r w:rsidRPr="003F5274">
              <w:rPr>
                <w:sz w:val="20"/>
                <w:szCs w:val="20"/>
              </w:rPr>
              <w:t>Vehicle</w:t>
            </w:r>
          </w:p>
          <w:p w14:paraId="30994552" w14:textId="77777777" w:rsidR="00DC7E7F" w:rsidRPr="003F5274" w:rsidRDefault="00DC7E7F" w:rsidP="00D51BB3">
            <w:pPr>
              <w:ind w:left="0" w:right="0"/>
              <w:jc w:val="center"/>
              <w:rPr>
                <w:sz w:val="20"/>
                <w:szCs w:val="20"/>
              </w:rPr>
            </w:pPr>
            <w:r w:rsidRPr="003F5274">
              <w:rPr>
                <w:sz w:val="20"/>
                <w:szCs w:val="20"/>
              </w:rPr>
              <w:t>N</w:t>
            </w:r>
            <w:r w:rsidR="00757350">
              <w:rPr>
                <w:sz w:val="20"/>
                <w:szCs w:val="20"/>
              </w:rPr>
              <w:t> </w:t>
            </w:r>
            <w:r w:rsidRPr="003F5274">
              <w:rPr>
                <w:sz w:val="20"/>
                <w:szCs w:val="20"/>
              </w:rPr>
              <w:t>=</w:t>
            </w:r>
            <w:r w:rsidR="00757350">
              <w:rPr>
                <w:sz w:val="20"/>
                <w:szCs w:val="20"/>
              </w:rPr>
              <w:t> </w:t>
            </w:r>
            <w:r w:rsidRPr="003F5274">
              <w:rPr>
                <w:sz w:val="20"/>
                <w:szCs w:val="20"/>
              </w:rPr>
              <w:t>256</w:t>
            </w:r>
          </w:p>
        </w:tc>
        <w:tc>
          <w:tcPr>
            <w:tcW w:w="0" w:type="auto"/>
            <w:vAlign w:val="center"/>
          </w:tcPr>
          <w:p w14:paraId="03052A5E" w14:textId="77777777" w:rsidR="00DC7E7F" w:rsidRPr="003F5274" w:rsidRDefault="00DC7E7F" w:rsidP="00D51BB3">
            <w:pPr>
              <w:ind w:left="0" w:right="0"/>
              <w:jc w:val="center"/>
              <w:rPr>
                <w:sz w:val="20"/>
                <w:szCs w:val="20"/>
              </w:rPr>
            </w:pPr>
            <w:r w:rsidRPr="003F5274">
              <w:rPr>
                <w:sz w:val="20"/>
                <w:szCs w:val="20"/>
              </w:rPr>
              <w:t>P-value</w:t>
            </w:r>
          </w:p>
        </w:tc>
        <w:tc>
          <w:tcPr>
            <w:tcW w:w="0" w:type="auto"/>
            <w:vAlign w:val="center"/>
          </w:tcPr>
          <w:p w14:paraId="783707E0" w14:textId="77777777" w:rsidR="00DC7E7F" w:rsidRPr="003F5274" w:rsidRDefault="00BD4DC1" w:rsidP="00D51BB3">
            <w:pPr>
              <w:ind w:left="0" w:right="0"/>
              <w:jc w:val="center"/>
              <w:rPr>
                <w:sz w:val="20"/>
                <w:szCs w:val="20"/>
              </w:rPr>
            </w:pPr>
            <w:r>
              <w:rPr>
                <w:sz w:val="20"/>
                <w:szCs w:val="20"/>
              </w:rPr>
              <w:t>Staquis</w:t>
            </w:r>
            <w:r w:rsidR="00DC7E7F" w:rsidRPr="003F5274">
              <w:rPr>
                <w:sz w:val="20"/>
                <w:szCs w:val="20"/>
              </w:rPr>
              <w:t xml:space="preserve"> N</w:t>
            </w:r>
            <w:r w:rsidR="00757350">
              <w:rPr>
                <w:sz w:val="20"/>
                <w:szCs w:val="20"/>
              </w:rPr>
              <w:t> </w:t>
            </w:r>
            <w:r w:rsidR="00DC7E7F" w:rsidRPr="003F5274">
              <w:rPr>
                <w:sz w:val="20"/>
                <w:szCs w:val="20"/>
              </w:rPr>
              <w:t>=</w:t>
            </w:r>
            <w:r w:rsidR="00757350">
              <w:rPr>
                <w:sz w:val="20"/>
                <w:szCs w:val="20"/>
              </w:rPr>
              <w:t> </w:t>
            </w:r>
            <w:r w:rsidR="00DC7E7F" w:rsidRPr="003F5274">
              <w:rPr>
                <w:sz w:val="20"/>
                <w:szCs w:val="20"/>
              </w:rPr>
              <w:t>513</w:t>
            </w:r>
          </w:p>
        </w:tc>
        <w:tc>
          <w:tcPr>
            <w:tcW w:w="0" w:type="auto"/>
            <w:vAlign w:val="center"/>
          </w:tcPr>
          <w:p w14:paraId="72361143" w14:textId="77777777" w:rsidR="00DC7E7F" w:rsidRPr="003F5274" w:rsidRDefault="00DC7E7F" w:rsidP="00D51BB3">
            <w:pPr>
              <w:ind w:left="0" w:right="0"/>
              <w:jc w:val="center"/>
              <w:rPr>
                <w:sz w:val="20"/>
                <w:szCs w:val="20"/>
              </w:rPr>
            </w:pPr>
            <w:r w:rsidRPr="003F5274">
              <w:rPr>
                <w:sz w:val="20"/>
                <w:szCs w:val="20"/>
              </w:rPr>
              <w:t>Vehicle</w:t>
            </w:r>
          </w:p>
          <w:p w14:paraId="1F41360C" w14:textId="77777777" w:rsidR="00DC7E7F" w:rsidRPr="003F5274" w:rsidRDefault="00DC7E7F" w:rsidP="00D51BB3">
            <w:pPr>
              <w:ind w:left="0" w:right="0"/>
              <w:jc w:val="center"/>
              <w:rPr>
                <w:sz w:val="20"/>
                <w:szCs w:val="20"/>
              </w:rPr>
            </w:pPr>
            <w:r w:rsidRPr="003F5274">
              <w:rPr>
                <w:sz w:val="20"/>
                <w:szCs w:val="20"/>
              </w:rPr>
              <w:t>N</w:t>
            </w:r>
            <w:r w:rsidR="00757350">
              <w:rPr>
                <w:sz w:val="20"/>
                <w:szCs w:val="20"/>
              </w:rPr>
              <w:t> </w:t>
            </w:r>
            <w:r w:rsidRPr="003F5274">
              <w:rPr>
                <w:sz w:val="20"/>
                <w:szCs w:val="20"/>
              </w:rPr>
              <w:t>=</w:t>
            </w:r>
            <w:r w:rsidR="00757350">
              <w:rPr>
                <w:sz w:val="20"/>
                <w:szCs w:val="20"/>
              </w:rPr>
              <w:t> </w:t>
            </w:r>
            <w:r w:rsidRPr="003F5274">
              <w:rPr>
                <w:sz w:val="20"/>
                <w:szCs w:val="20"/>
              </w:rPr>
              <w:t>250</w:t>
            </w:r>
          </w:p>
        </w:tc>
        <w:tc>
          <w:tcPr>
            <w:tcW w:w="0" w:type="auto"/>
            <w:vAlign w:val="center"/>
          </w:tcPr>
          <w:p w14:paraId="23C323D5" w14:textId="77777777" w:rsidR="00DC7E7F" w:rsidRPr="003F5274" w:rsidRDefault="00DC7E7F" w:rsidP="00D51BB3">
            <w:pPr>
              <w:ind w:left="0" w:right="0"/>
              <w:jc w:val="center"/>
              <w:rPr>
                <w:sz w:val="20"/>
                <w:szCs w:val="20"/>
              </w:rPr>
            </w:pPr>
            <w:r w:rsidRPr="003F5274">
              <w:rPr>
                <w:sz w:val="20"/>
                <w:szCs w:val="20"/>
              </w:rPr>
              <w:t>P-value</w:t>
            </w:r>
          </w:p>
        </w:tc>
      </w:tr>
      <w:tr w:rsidR="00DC7E7F" w:rsidRPr="003F5274" w14:paraId="639F958E" w14:textId="77777777" w:rsidTr="00D51BB3">
        <w:trPr>
          <w:trHeight w:val="263"/>
        </w:trPr>
        <w:tc>
          <w:tcPr>
            <w:tcW w:w="0" w:type="auto"/>
            <w:vAlign w:val="center"/>
          </w:tcPr>
          <w:p w14:paraId="5DB90F26" w14:textId="77777777" w:rsidR="00DC7E7F" w:rsidRPr="003F5274" w:rsidRDefault="00DC7E7F" w:rsidP="00D51BB3">
            <w:pPr>
              <w:ind w:left="0" w:right="0"/>
              <w:jc w:val="center"/>
              <w:rPr>
                <w:sz w:val="20"/>
                <w:szCs w:val="20"/>
              </w:rPr>
            </w:pPr>
            <w:r w:rsidRPr="003F5274">
              <w:rPr>
                <w:sz w:val="20"/>
                <w:szCs w:val="20"/>
              </w:rPr>
              <w:t>Primary:</w:t>
            </w:r>
          </w:p>
          <w:p w14:paraId="1F871101" w14:textId="77777777" w:rsidR="00DC7E7F" w:rsidRPr="003F5274" w:rsidRDefault="00DC7E7F" w:rsidP="00D51BB3">
            <w:pPr>
              <w:ind w:left="0" w:right="0"/>
              <w:jc w:val="center"/>
              <w:rPr>
                <w:sz w:val="20"/>
                <w:szCs w:val="20"/>
              </w:rPr>
            </w:pPr>
            <w:r w:rsidRPr="003F5274">
              <w:rPr>
                <w:sz w:val="20"/>
                <w:szCs w:val="20"/>
              </w:rPr>
              <w:t>Success in ISGA</w:t>
            </w:r>
          </w:p>
        </w:tc>
        <w:tc>
          <w:tcPr>
            <w:tcW w:w="0" w:type="auto"/>
            <w:vAlign w:val="center"/>
          </w:tcPr>
          <w:p w14:paraId="1BA411EE" w14:textId="77777777" w:rsidR="00DC7E7F" w:rsidRPr="003F5274" w:rsidRDefault="00DC7E7F" w:rsidP="00D51BB3">
            <w:pPr>
              <w:ind w:left="0" w:right="0"/>
              <w:jc w:val="center"/>
              <w:rPr>
                <w:sz w:val="20"/>
                <w:szCs w:val="20"/>
              </w:rPr>
            </w:pPr>
          </w:p>
          <w:p w14:paraId="0050A4A4" w14:textId="77777777" w:rsidR="00DC7E7F" w:rsidRPr="003F5274" w:rsidRDefault="00DC7E7F" w:rsidP="00D51BB3">
            <w:pPr>
              <w:ind w:left="0" w:right="0"/>
              <w:jc w:val="center"/>
              <w:rPr>
                <w:sz w:val="20"/>
                <w:szCs w:val="20"/>
              </w:rPr>
            </w:pPr>
            <w:r w:rsidRPr="003F5274">
              <w:rPr>
                <w:sz w:val="20"/>
                <w:szCs w:val="20"/>
              </w:rPr>
              <w:t>32.8%</w:t>
            </w:r>
          </w:p>
        </w:tc>
        <w:tc>
          <w:tcPr>
            <w:tcW w:w="0" w:type="auto"/>
            <w:vAlign w:val="center"/>
          </w:tcPr>
          <w:p w14:paraId="30C8DE80" w14:textId="77777777" w:rsidR="00DC7E7F" w:rsidRPr="003F5274" w:rsidRDefault="00DC7E7F" w:rsidP="00D51BB3">
            <w:pPr>
              <w:ind w:left="0" w:right="0"/>
              <w:jc w:val="center"/>
              <w:rPr>
                <w:sz w:val="20"/>
                <w:szCs w:val="20"/>
              </w:rPr>
            </w:pPr>
          </w:p>
          <w:p w14:paraId="250CB3D0" w14:textId="77777777" w:rsidR="00DC7E7F" w:rsidRPr="003F5274" w:rsidRDefault="00DC7E7F" w:rsidP="00D51BB3">
            <w:pPr>
              <w:ind w:left="0" w:right="0"/>
              <w:jc w:val="center"/>
              <w:rPr>
                <w:sz w:val="20"/>
                <w:szCs w:val="20"/>
              </w:rPr>
            </w:pPr>
            <w:r w:rsidRPr="003F5274">
              <w:rPr>
                <w:sz w:val="20"/>
                <w:szCs w:val="20"/>
              </w:rPr>
              <w:t>25.4%</w:t>
            </w:r>
          </w:p>
        </w:tc>
        <w:tc>
          <w:tcPr>
            <w:tcW w:w="0" w:type="auto"/>
            <w:vAlign w:val="center"/>
          </w:tcPr>
          <w:p w14:paraId="735AF638" w14:textId="77777777" w:rsidR="00DC7E7F" w:rsidRPr="003F5274" w:rsidRDefault="00DC7E7F" w:rsidP="00D51BB3">
            <w:pPr>
              <w:ind w:left="0" w:right="0"/>
              <w:jc w:val="center"/>
              <w:rPr>
                <w:sz w:val="20"/>
                <w:szCs w:val="20"/>
              </w:rPr>
            </w:pPr>
          </w:p>
          <w:p w14:paraId="03A4C360" w14:textId="77777777" w:rsidR="00DC7E7F" w:rsidRPr="003F5274" w:rsidRDefault="00DC7E7F" w:rsidP="00D51BB3">
            <w:pPr>
              <w:ind w:left="0" w:right="0"/>
              <w:jc w:val="center"/>
              <w:rPr>
                <w:sz w:val="20"/>
                <w:szCs w:val="20"/>
              </w:rPr>
            </w:pPr>
            <w:r w:rsidRPr="003F5274">
              <w:rPr>
                <w:sz w:val="20"/>
                <w:szCs w:val="20"/>
              </w:rPr>
              <w:t>0.038</w:t>
            </w:r>
          </w:p>
        </w:tc>
        <w:tc>
          <w:tcPr>
            <w:tcW w:w="0" w:type="auto"/>
            <w:vAlign w:val="center"/>
          </w:tcPr>
          <w:p w14:paraId="62E7E542" w14:textId="77777777" w:rsidR="00DC7E7F" w:rsidRPr="003F5274" w:rsidRDefault="00DC7E7F" w:rsidP="00D51BB3">
            <w:pPr>
              <w:ind w:left="0" w:right="0"/>
              <w:jc w:val="center"/>
              <w:rPr>
                <w:sz w:val="20"/>
                <w:szCs w:val="20"/>
              </w:rPr>
            </w:pPr>
          </w:p>
          <w:p w14:paraId="7552F555" w14:textId="77777777" w:rsidR="00DC7E7F" w:rsidRPr="003F5274" w:rsidRDefault="00DC7E7F" w:rsidP="00D51BB3">
            <w:pPr>
              <w:ind w:left="0" w:right="0"/>
              <w:jc w:val="center"/>
              <w:rPr>
                <w:sz w:val="20"/>
                <w:szCs w:val="20"/>
              </w:rPr>
            </w:pPr>
            <w:r w:rsidRPr="003F5274">
              <w:rPr>
                <w:sz w:val="20"/>
                <w:szCs w:val="20"/>
              </w:rPr>
              <w:t>31.4%</w:t>
            </w:r>
          </w:p>
        </w:tc>
        <w:tc>
          <w:tcPr>
            <w:tcW w:w="0" w:type="auto"/>
            <w:vAlign w:val="center"/>
          </w:tcPr>
          <w:p w14:paraId="0A9AAE5A" w14:textId="77777777" w:rsidR="00DC7E7F" w:rsidRPr="003F5274" w:rsidRDefault="00DC7E7F" w:rsidP="00D51BB3">
            <w:pPr>
              <w:ind w:left="0" w:right="0"/>
              <w:jc w:val="center"/>
              <w:rPr>
                <w:sz w:val="20"/>
                <w:szCs w:val="20"/>
              </w:rPr>
            </w:pPr>
          </w:p>
          <w:p w14:paraId="6B1F5888" w14:textId="77777777" w:rsidR="00DC7E7F" w:rsidRPr="003F5274" w:rsidRDefault="00DC7E7F" w:rsidP="00D51BB3">
            <w:pPr>
              <w:ind w:left="0" w:right="0"/>
              <w:jc w:val="center"/>
              <w:rPr>
                <w:sz w:val="20"/>
                <w:szCs w:val="20"/>
              </w:rPr>
            </w:pPr>
            <w:r w:rsidRPr="003F5274">
              <w:rPr>
                <w:sz w:val="20"/>
                <w:szCs w:val="20"/>
              </w:rPr>
              <w:t>18.0%</w:t>
            </w:r>
          </w:p>
        </w:tc>
        <w:tc>
          <w:tcPr>
            <w:tcW w:w="0" w:type="auto"/>
            <w:vAlign w:val="center"/>
          </w:tcPr>
          <w:p w14:paraId="2C944F32" w14:textId="77777777" w:rsidR="00DC7E7F" w:rsidRPr="003F5274" w:rsidRDefault="00DC7E7F" w:rsidP="00D51BB3">
            <w:pPr>
              <w:ind w:left="0" w:right="0"/>
              <w:jc w:val="center"/>
              <w:rPr>
                <w:sz w:val="20"/>
                <w:szCs w:val="20"/>
              </w:rPr>
            </w:pPr>
          </w:p>
          <w:p w14:paraId="50AEF952" w14:textId="77777777" w:rsidR="00DC7E7F" w:rsidRPr="003F5274" w:rsidRDefault="00DC7E7F" w:rsidP="00D51BB3">
            <w:pPr>
              <w:ind w:left="0" w:right="0"/>
              <w:jc w:val="center"/>
              <w:rPr>
                <w:sz w:val="20"/>
                <w:szCs w:val="20"/>
              </w:rPr>
            </w:pPr>
            <w:r w:rsidRPr="003F5274">
              <w:rPr>
                <w:sz w:val="20"/>
                <w:szCs w:val="20"/>
              </w:rPr>
              <w:t>&lt;</w:t>
            </w:r>
            <w:r w:rsidR="00331DFF">
              <w:rPr>
                <w:sz w:val="20"/>
                <w:szCs w:val="20"/>
              </w:rPr>
              <w:t> </w:t>
            </w:r>
            <w:r w:rsidRPr="003F5274">
              <w:rPr>
                <w:sz w:val="20"/>
                <w:szCs w:val="20"/>
              </w:rPr>
              <w:t>0.001</w:t>
            </w:r>
          </w:p>
        </w:tc>
      </w:tr>
      <w:tr w:rsidR="00DC7E7F" w:rsidRPr="003F5274" w14:paraId="6649CC0A" w14:textId="77777777" w:rsidTr="00D51BB3">
        <w:trPr>
          <w:trHeight w:val="261"/>
        </w:trPr>
        <w:tc>
          <w:tcPr>
            <w:tcW w:w="0" w:type="auto"/>
            <w:vAlign w:val="center"/>
          </w:tcPr>
          <w:p w14:paraId="7C394F76" w14:textId="77777777" w:rsidR="00DC7E7F" w:rsidRPr="003F5274" w:rsidRDefault="00DC7E7F" w:rsidP="00D51BB3">
            <w:pPr>
              <w:ind w:left="0" w:right="0"/>
              <w:jc w:val="center"/>
              <w:rPr>
                <w:sz w:val="20"/>
                <w:szCs w:val="20"/>
              </w:rPr>
            </w:pPr>
            <w:r w:rsidRPr="003F5274">
              <w:rPr>
                <w:sz w:val="20"/>
                <w:szCs w:val="20"/>
              </w:rPr>
              <w:t>Secondary:</w:t>
            </w:r>
          </w:p>
        </w:tc>
        <w:tc>
          <w:tcPr>
            <w:tcW w:w="0" w:type="auto"/>
            <w:vAlign w:val="center"/>
          </w:tcPr>
          <w:p w14:paraId="3DAA4AC4" w14:textId="77777777" w:rsidR="00DC7E7F" w:rsidRPr="003F5274" w:rsidRDefault="00DC7E7F" w:rsidP="00D51BB3">
            <w:pPr>
              <w:ind w:left="0" w:right="0"/>
              <w:jc w:val="center"/>
              <w:rPr>
                <w:sz w:val="20"/>
                <w:szCs w:val="20"/>
              </w:rPr>
            </w:pPr>
          </w:p>
        </w:tc>
        <w:tc>
          <w:tcPr>
            <w:tcW w:w="0" w:type="auto"/>
            <w:vAlign w:val="center"/>
          </w:tcPr>
          <w:p w14:paraId="4903266E" w14:textId="77777777" w:rsidR="00DC7E7F" w:rsidRPr="003F5274" w:rsidRDefault="00DC7E7F" w:rsidP="00D51BB3">
            <w:pPr>
              <w:ind w:left="0" w:right="0"/>
              <w:jc w:val="center"/>
              <w:rPr>
                <w:sz w:val="20"/>
                <w:szCs w:val="20"/>
              </w:rPr>
            </w:pPr>
          </w:p>
        </w:tc>
        <w:tc>
          <w:tcPr>
            <w:tcW w:w="0" w:type="auto"/>
            <w:vAlign w:val="center"/>
          </w:tcPr>
          <w:p w14:paraId="18E63303" w14:textId="77777777" w:rsidR="00DC7E7F" w:rsidRPr="003F5274" w:rsidRDefault="00DC7E7F" w:rsidP="00D51BB3">
            <w:pPr>
              <w:ind w:left="0" w:right="0"/>
              <w:jc w:val="center"/>
              <w:rPr>
                <w:sz w:val="20"/>
                <w:szCs w:val="20"/>
              </w:rPr>
            </w:pPr>
          </w:p>
        </w:tc>
        <w:tc>
          <w:tcPr>
            <w:tcW w:w="0" w:type="auto"/>
            <w:vAlign w:val="center"/>
          </w:tcPr>
          <w:p w14:paraId="523FC6E4" w14:textId="77777777" w:rsidR="00DC7E7F" w:rsidRPr="003F5274" w:rsidRDefault="00DC7E7F" w:rsidP="00D51BB3">
            <w:pPr>
              <w:ind w:left="0" w:right="0"/>
              <w:jc w:val="center"/>
              <w:rPr>
                <w:sz w:val="20"/>
                <w:szCs w:val="20"/>
              </w:rPr>
            </w:pPr>
          </w:p>
        </w:tc>
        <w:tc>
          <w:tcPr>
            <w:tcW w:w="0" w:type="auto"/>
            <w:vAlign w:val="center"/>
          </w:tcPr>
          <w:p w14:paraId="73BDF9A2" w14:textId="77777777" w:rsidR="00DC7E7F" w:rsidRPr="003F5274" w:rsidRDefault="00DC7E7F" w:rsidP="00D51BB3">
            <w:pPr>
              <w:ind w:left="0" w:right="0"/>
              <w:jc w:val="center"/>
              <w:rPr>
                <w:sz w:val="20"/>
                <w:szCs w:val="20"/>
              </w:rPr>
            </w:pPr>
          </w:p>
        </w:tc>
        <w:tc>
          <w:tcPr>
            <w:tcW w:w="0" w:type="auto"/>
            <w:vAlign w:val="center"/>
          </w:tcPr>
          <w:p w14:paraId="5A1EAFC4" w14:textId="77777777" w:rsidR="00DC7E7F" w:rsidRPr="003F5274" w:rsidRDefault="00DC7E7F" w:rsidP="00D51BB3">
            <w:pPr>
              <w:ind w:left="0" w:right="0"/>
              <w:jc w:val="center"/>
              <w:rPr>
                <w:sz w:val="20"/>
                <w:szCs w:val="20"/>
              </w:rPr>
            </w:pPr>
          </w:p>
        </w:tc>
      </w:tr>
      <w:tr w:rsidR="00DC7E7F" w:rsidRPr="003F5274" w14:paraId="4B705F58" w14:textId="77777777" w:rsidTr="00D51BB3">
        <w:trPr>
          <w:trHeight w:val="261"/>
        </w:trPr>
        <w:tc>
          <w:tcPr>
            <w:tcW w:w="0" w:type="auto"/>
            <w:vAlign w:val="center"/>
          </w:tcPr>
          <w:p w14:paraId="382593AB" w14:textId="77777777" w:rsidR="00DC7E7F" w:rsidRPr="003F5274" w:rsidRDefault="00DC7E7F" w:rsidP="00D51BB3">
            <w:pPr>
              <w:ind w:left="0" w:right="0"/>
              <w:jc w:val="center"/>
              <w:rPr>
                <w:sz w:val="20"/>
                <w:szCs w:val="20"/>
              </w:rPr>
            </w:pPr>
            <w:r w:rsidRPr="003F5274">
              <w:rPr>
                <w:sz w:val="20"/>
                <w:szCs w:val="20"/>
              </w:rPr>
              <w:t>ISGA 0 or 1</w:t>
            </w:r>
          </w:p>
        </w:tc>
        <w:tc>
          <w:tcPr>
            <w:tcW w:w="0" w:type="auto"/>
            <w:vAlign w:val="center"/>
          </w:tcPr>
          <w:p w14:paraId="149EE083" w14:textId="77777777" w:rsidR="00DC7E7F" w:rsidRPr="003F5274" w:rsidRDefault="00DC7E7F" w:rsidP="00D51BB3">
            <w:pPr>
              <w:ind w:left="0" w:right="0"/>
              <w:jc w:val="center"/>
              <w:rPr>
                <w:sz w:val="20"/>
                <w:szCs w:val="20"/>
              </w:rPr>
            </w:pPr>
            <w:r w:rsidRPr="003F5274">
              <w:rPr>
                <w:sz w:val="20"/>
                <w:szCs w:val="20"/>
              </w:rPr>
              <w:t>51.7%</w:t>
            </w:r>
          </w:p>
        </w:tc>
        <w:tc>
          <w:tcPr>
            <w:tcW w:w="0" w:type="auto"/>
            <w:vAlign w:val="center"/>
          </w:tcPr>
          <w:p w14:paraId="2E17CFD1" w14:textId="77777777" w:rsidR="00DC7E7F" w:rsidRPr="003F5274" w:rsidRDefault="00DC7E7F" w:rsidP="00D51BB3">
            <w:pPr>
              <w:ind w:left="0" w:right="0"/>
              <w:jc w:val="center"/>
              <w:rPr>
                <w:sz w:val="20"/>
                <w:szCs w:val="20"/>
              </w:rPr>
            </w:pPr>
            <w:r w:rsidRPr="003F5274">
              <w:rPr>
                <w:sz w:val="20"/>
                <w:szCs w:val="20"/>
              </w:rPr>
              <w:t>40.6%</w:t>
            </w:r>
          </w:p>
        </w:tc>
        <w:tc>
          <w:tcPr>
            <w:tcW w:w="0" w:type="auto"/>
            <w:vAlign w:val="center"/>
          </w:tcPr>
          <w:p w14:paraId="628C50AD" w14:textId="77777777" w:rsidR="00DC7E7F" w:rsidRPr="003F5274" w:rsidRDefault="00DC7E7F" w:rsidP="00D51BB3">
            <w:pPr>
              <w:ind w:left="0" w:right="0"/>
              <w:jc w:val="center"/>
              <w:rPr>
                <w:sz w:val="20"/>
                <w:szCs w:val="20"/>
              </w:rPr>
            </w:pPr>
            <w:r w:rsidRPr="003F5274">
              <w:rPr>
                <w:sz w:val="20"/>
                <w:szCs w:val="20"/>
              </w:rPr>
              <w:t>0.005</w:t>
            </w:r>
          </w:p>
        </w:tc>
        <w:tc>
          <w:tcPr>
            <w:tcW w:w="0" w:type="auto"/>
            <w:vAlign w:val="center"/>
          </w:tcPr>
          <w:p w14:paraId="3BFFEF30" w14:textId="77777777" w:rsidR="00DC7E7F" w:rsidRPr="003F5274" w:rsidRDefault="00DC7E7F" w:rsidP="00D51BB3">
            <w:pPr>
              <w:ind w:left="0" w:right="0"/>
              <w:jc w:val="center"/>
              <w:rPr>
                <w:sz w:val="20"/>
                <w:szCs w:val="20"/>
              </w:rPr>
            </w:pPr>
            <w:r w:rsidRPr="003F5274">
              <w:rPr>
                <w:sz w:val="20"/>
                <w:szCs w:val="20"/>
              </w:rPr>
              <w:t>48.5%</w:t>
            </w:r>
          </w:p>
        </w:tc>
        <w:tc>
          <w:tcPr>
            <w:tcW w:w="0" w:type="auto"/>
            <w:vAlign w:val="center"/>
          </w:tcPr>
          <w:p w14:paraId="6487E551" w14:textId="77777777" w:rsidR="00DC7E7F" w:rsidRPr="003F5274" w:rsidRDefault="00DC7E7F" w:rsidP="00D51BB3">
            <w:pPr>
              <w:ind w:left="0" w:right="0"/>
              <w:jc w:val="center"/>
              <w:rPr>
                <w:sz w:val="20"/>
                <w:szCs w:val="20"/>
              </w:rPr>
            </w:pPr>
            <w:r w:rsidRPr="003F5274">
              <w:rPr>
                <w:sz w:val="20"/>
                <w:szCs w:val="20"/>
              </w:rPr>
              <w:t>29.7%</w:t>
            </w:r>
          </w:p>
        </w:tc>
        <w:tc>
          <w:tcPr>
            <w:tcW w:w="0" w:type="auto"/>
            <w:vAlign w:val="center"/>
          </w:tcPr>
          <w:p w14:paraId="4C754F4F" w14:textId="77777777" w:rsidR="00DC7E7F" w:rsidRPr="003F5274" w:rsidRDefault="00DC7E7F" w:rsidP="00D51BB3">
            <w:pPr>
              <w:ind w:left="0" w:right="0"/>
              <w:jc w:val="center"/>
              <w:rPr>
                <w:sz w:val="20"/>
                <w:szCs w:val="20"/>
              </w:rPr>
            </w:pPr>
            <w:r w:rsidRPr="003F5274">
              <w:rPr>
                <w:sz w:val="20"/>
                <w:szCs w:val="20"/>
              </w:rPr>
              <w:t>&lt;</w:t>
            </w:r>
            <w:r w:rsidR="00331DFF">
              <w:rPr>
                <w:sz w:val="20"/>
                <w:szCs w:val="20"/>
              </w:rPr>
              <w:t> </w:t>
            </w:r>
            <w:r w:rsidRPr="003F5274">
              <w:rPr>
                <w:sz w:val="20"/>
                <w:szCs w:val="20"/>
              </w:rPr>
              <w:t>0.001</w:t>
            </w:r>
          </w:p>
        </w:tc>
      </w:tr>
    </w:tbl>
    <w:p w14:paraId="611E6C59" w14:textId="77777777" w:rsidR="000B3985" w:rsidRPr="000B3985" w:rsidRDefault="000B3985" w:rsidP="000B3985">
      <w:r w:rsidRPr="000B3985">
        <w:t xml:space="preserve">Time to success could not be calculated because fewer than 50% of subjects achieved success </w:t>
      </w:r>
      <w:r w:rsidR="00D51BB3">
        <w:t>in (as defined by)</w:t>
      </w:r>
      <w:r w:rsidRPr="000B3985">
        <w:t xml:space="preserve"> ISGA.</w:t>
      </w:r>
    </w:p>
    <w:p w14:paraId="672F71F0" w14:textId="7CF17B11" w:rsidR="000B3985" w:rsidRPr="000B3985" w:rsidRDefault="000B3985" w:rsidP="000B3985">
      <w:r w:rsidRPr="000B3985">
        <w:t xml:space="preserve">In both trials, </w:t>
      </w:r>
      <w:r w:rsidR="00145D5A">
        <w:t>crisaborole</w:t>
      </w:r>
      <w:r w:rsidRPr="000B3985">
        <w:t xml:space="preserve"> was statistically superior (p-values &lt;</w:t>
      </w:r>
      <w:r w:rsidR="00E90846">
        <w:t xml:space="preserve"> </w:t>
      </w:r>
      <w:r w:rsidRPr="000B3985">
        <w:t xml:space="preserve">0.05) to </w:t>
      </w:r>
      <w:r w:rsidR="004B7C8A">
        <w:t>vehicle</w:t>
      </w:r>
      <w:r w:rsidR="004B7C8A" w:rsidRPr="000B3985">
        <w:t xml:space="preserve"> </w:t>
      </w:r>
      <w:r w:rsidRPr="000B3985">
        <w:t xml:space="preserve">for the primary endpoint, </w:t>
      </w:r>
      <w:proofErr w:type="gramStart"/>
      <w:r w:rsidRPr="000B3985">
        <w:t>and also</w:t>
      </w:r>
      <w:proofErr w:type="gramEnd"/>
      <w:r w:rsidRPr="000B3985">
        <w:t xml:space="preserve"> for the secondary endpoint ISGA 0 or 1.</w:t>
      </w:r>
    </w:p>
    <w:p w14:paraId="2232FBB3" w14:textId="77777777" w:rsidR="000B3985" w:rsidRPr="000B3985" w:rsidRDefault="000B3985" w:rsidP="000B3985">
      <w:r w:rsidRPr="000B3985">
        <w:t>Exploratory variables supporting primary/seco</w:t>
      </w:r>
      <w:r w:rsidR="00DC7E7F">
        <w:t>ndary endpoints were analysed</w:t>
      </w:r>
      <w:r w:rsidRPr="000B3985">
        <w:t>:</w:t>
      </w:r>
    </w:p>
    <w:p w14:paraId="18EED101" w14:textId="77777777" w:rsidR="000B3985" w:rsidRPr="00DC7E7F" w:rsidRDefault="000B3985" w:rsidP="00DC7E7F">
      <w:pPr>
        <w:pStyle w:val="ListBullet"/>
      </w:pPr>
      <w:r w:rsidRPr="00DC7E7F">
        <w:t xml:space="preserve">Median time to improvement in pruritus was 1.32 days for </w:t>
      </w:r>
      <w:r w:rsidR="00145D5A">
        <w:t>crisaborole</w:t>
      </w:r>
      <w:r w:rsidRPr="00DC7E7F">
        <w:t xml:space="preserve"> and 1.87 for vehicle, p &lt;</w:t>
      </w:r>
      <w:r w:rsidR="00331DFF">
        <w:t xml:space="preserve"> </w:t>
      </w:r>
      <w:r w:rsidRPr="00DC7E7F">
        <w:t xml:space="preserve">0.001 </w:t>
      </w:r>
      <w:r w:rsidR="00483FA1">
        <w:t>in</w:t>
      </w:r>
      <w:r w:rsidRPr="00DC7E7F">
        <w:t xml:space="preserve"> </w:t>
      </w:r>
      <w:r w:rsidR="00483FA1">
        <w:t>Study AN2728-AD-</w:t>
      </w:r>
      <w:r w:rsidRPr="00DC7E7F">
        <w:t xml:space="preserve">301; and 1.41 days for </w:t>
      </w:r>
      <w:r w:rsidR="00145D5A">
        <w:t>crisaborole</w:t>
      </w:r>
      <w:r w:rsidRPr="00DC7E7F">
        <w:t xml:space="preserve"> and 1.54 for vehicle, p = 0.425</w:t>
      </w:r>
      <w:r w:rsidR="00483FA1">
        <w:t xml:space="preserve"> in Study AN2728-AD-302</w:t>
      </w:r>
      <w:r w:rsidRPr="00DC7E7F">
        <w:t>.</w:t>
      </w:r>
    </w:p>
    <w:p w14:paraId="1CD4D813" w14:textId="77777777" w:rsidR="000B3985" w:rsidRPr="00DC7E7F" w:rsidRDefault="000B3985" w:rsidP="00DC7E7F">
      <w:pPr>
        <w:pStyle w:val="ListBullet"/>
      </w:pPr>
      <w:r w:rsidRPr="00DC7E7F">
        <w:t xml:space="preserve">There was improvement from Day 8 in all of the symptoms of AD, with greater improvement in the </w:t>
      </w:r>
      <w:r w:rsidR="00145D5A">
        <w:t>crisaborole</w:t>
      </w:r>
      <w:r w:rsidRPr="00DC7E7F">
        <w:t xml:space="preserve"> group (both </w:t>
      </w:r>
      <w:r w:rsidR="00240010">
        <w:t>Studies AN2728-AD-301 and AN2728</w:t>
      </w:r>
      <w:r w:rsidR="00240010">
        <w:noBreakHyphen/>
        <w:t>AD</w:t>
      </w:r>
      <w:r w:rsidR="00240010">
        <w:noBreakHyphen/>
        <w:t>302</w:t>
      </w:r>
      <w:r w:rsidRPr="00DC7E7F">
        <w:t>)</w:t>
      </w:r>
      <w:r w:rsidR="00DC7E7F">
        <w:t>.</w:t>
      </w:r>
    </w:p>
    <w:p w14:paraId="2C721A09" w14:textId="77777777" w:rsidR="000B3985" w:rsidRPr="00DC7E7F" w:rsidRDefault="002D085A" w:rsidP="00DC7E7F">
      <w:pPr>
        <w:pStyle w:val="ListBullet"/>
      </w:pPr>
      <w:r>
        <w:t>The change from B</w:t>
      </w:r>
      <w:r w:rsidR="000B3985" w:rsidRPr="00DC7E7F">
        <w:t xml:space="preserve">aseline was greater for </w:t>
      </w:r>
      <w:r w:rsidR="00145D5A">
        <w:t>crisaborole</w:t>
      </w:r>
      <w:r w:rsidR="000B3985" w:rsidRPr="00DC7E7F">
        <w:t xml:space="preserve"> than vehicle for all the individual signs except induration/papulatio</w:t>
      </w:r>
      <w:r w:rsidR="00E90846">
        <w:t xml:space="preserve">n </w:t>
      </w:r>
      <w:r w:rsidR="000B3985" w:rsidRPr="00DC7E7F">
        <w:t>(both</w:t>
      </w:r>
      <w:r w:rsidR="00240010">
        <w:t xml:space="preserve"> Studies AN2728-AD-301 and AN2728</w:t>
      </w:r>
      <w:r w:rsidR="00240010">
        <w:noBreakHyphen/>
        <w:t>AD</w:t>
      </w:r>
      <w:r w:rsidR="00240010">
        <w:noBreakHyphen/>
        <w:t>302</w:t>
      </w:r>
      <w:r w:rsidR="000B3985" w:rsidRPr="00DC7E7F">
        <w:t>)</w:t>
      </w:r>
      <w:r w:rsidR="00DC7E7F">
        <w:t>.</w:t>
      </w:r>
    </w:p>
    <w:p w14:paraId="305D8989" w14:textId="0FBBA9BB" w:rsidR="000B3985" w:rsidRPr="00DC7E7F" w:rsidRDefault="000B3985" w:rsidP="00240010">
      <w:pPr>
        <w:pStyle w:val="ListBullet"/>
      </w:pPr>
      <w:r w:rsidRPr="00DC7E7F">
        <w:lastRenderedPageBreak/>
        <w:t>Mean (SD) change</w:t>
      </w:r>
      <w:r w:rsidR="002D085A">
        <w:t xml:space="preserve"> from B</w:t>
      </w:r>
      <w:r w:rsidR="009061D1">
        <w:t>aseline in t</w:t>
      </w:r>
      <w:r w:rsidRPr="00DC7E7F">
        <w:t xml:space="preserve">reatable %BSA was </w:t>
      </w:r>
      <w:r w:rsidR="00E90846">
        <w:t>–</w:t>
      </w:r>
      <w:r w:rsidRPr="00DC7E7F">
        <w:t xml:space="preserve">8.2 (12.83) % and </w:t>
      </w:r>
      <w:r w:rsidR="00E90846">
        <w:t>–</w:t>
      </w:r>
      <w:r w:rsidRPr="00DC7E7F">
        <w:t xml:space="preserve">5.8 (12.79) in Study </w:t>
      </w:r>
      <w:r w:rsidR="00240010" w:rsidRPr="00240010">
        <w:t xml:space="preserve">AN2728-AD-301 </w:t>
      </w:r>
      <w:r w:rsidRPr="00DC7E7F">
        <w:t xml:space="preserve">and </w:t>
      </w:r>
      <w:r w:rsidR="00E90846">
        <w:t>–</w:t>
      </w:r>
      <w:r w:rsidRPr="00DC7E7F">
        <w:t xml:space="preserve">6.7 (12.22) </w:t>
      </w:r>
      <w:r w:rsidR="001A7E90">
        <w:t>%</w:t>
      </w:r>
      <w:r w:rsidRPr="00DC7E7F">
        <w:t xml:space="preserve"> and</w:t>
      </w:r>
      <w:r w:rsidR="00DC7E7F">
        <w:t xml:space="preserve"> </w:t>
      </w:r>
      <w:r w:rsidR="00E90846">
        <w:t>–</w:t>
      </w:r>
      <w:r w:rsidR="00DC7E7F">
        <w:t>3.1 (11.07</w:t>
      </w:r>
      <w:proofErr w:type="gramStart"/>
      <w:r w:rsidR="00DC7E7F">
        <w:t>)</w:t>
      </w:r>
      <w:r w:rsidR="001A7E90">
        <w:t>%</w:t>
      </w:r>
      <w:proofErr w:type="gramEnd"/>
      <w:r w:rsidR="00DC7E7F">
        <w:t xml:space="preserve"> for vehicle in </w:t>
      </w:r>
      <w:r w:rsidR="00D16F62">
        <w:t>S</w:t>
      </w:r>
      <w:r w:rsidRPr="00DC7E7F">
        <w:t xml:space="preserve">tudy </w:t>
      </w:r>
      <w:r w:rsidR="00240010" w:rsidRPr="00240010">
        <w:t>AN2728 AD 302</w:t>
      </w:r>
      <w:r w:rsidRPr="00DC7E7F">
        <w:t>.</w:t>
      </w:r>
    </w:p>
    <w:p w14:paraId="0F722470" w14:textId="2D6B223B" w:rsidR="000B3985" w:rsidRPr="000B3985" w:rsidRDefault="00984B71" w:rsidP="00984B71">
      <w:pPr>
        <w:pStyle w:val="ListBullet"/>
      </w:pPr>
      <w:r w:rsidRPr="00984B71">
        <w:t xml:space="preserve">Quality of </w:t>
      </w:r>
      <w:r w:rsidR="00385A72">
        <w:t>l</w:t>
      </w:r>
      <w:r w:rsidR="00385A72" w:rsidRPr="00984B71">
        <w:t xml:space="preserve">ife </w:t>
      </w:r>
      <w:r w:rsidR="00E90846">
        <w:t>instruments:</w:t>
      </w:r>
      <w:r w:rsidR="000B3985" w:rsidRPr="00DC7E7F">
        <w:t xml:space="preserve"> </w:t>
      </w:r>
      <w:r w:rsidR="00145D5A">
        <w:t>crisaborole</w:t>
      </w:r>
      <w:r w:rsidR="000B3985" w:rsidRPr="00DC7E7F">
        <w:t xml:space="preserve"> subjects experienced greater</w:t>
      </w:r>
      <w:r w:rsidR="002D085A">
        <w:t xml:space="preserve"> reductions in mean score from B</w:t>
      </w:r>
      <w:r w:rsidR="000B3985" w:rsidRPr="00DC7E7F">
        <w:t>aseline/Day 1 to Day 29 than ve</w:t>
      </w:r>
      <w:r w:rsidR="00DC7E7F">
        <w:t xml:space="preserve">hicle subjects in both </w:t>
      </w:r>
      <w:proofErr w:type="gramStart"/>
      <w:r w:rsidR="00DC7E7F">
        <w:t>studies</w:t>
      </w:r>
      <w:proofErr w:type="gramEnd"/>
      <w:r w:rsidR="00DC7E7F">
        <w:t>.</w:t>
      </w:r>
    </w:p>
    <w:p w14:paraId="28ECA419" w14:textId="77777777" w:rsidR="000B3985" w:rsidRPr="000B3985" w:rsidRDefault="000B3985" w:rsidP="000B3985">
      <w:r w:rsidRPr="000B3985">
        <w:t xml:space="preserve">In the Integrated Summary of </w:t>
      </w:r>
      <w:proofErr w:type="gramStart"/>
      <w:r w:rsidRPr="000B3985">
        <w:t>Efficacy</w:t>
      </w:r>
      <w:proofErr w:type="gramEnd"/>
      <w:r w:rsidRPr="000B3985">
        <w:t xml:space="preserve"> the difference in success rate between </w:t>
      </w:r>
      <w:r w:rsidR="00145D5A">
        <w:t>crisaborole</w:t>
      </w:r>
      <w:r w:rsidRPr="000B3985">
        <w:t xml:space="preserve"> 2% ointment and vehicle was 10.3% of patients. Overall, the difference between </w:t>
      </w:r>
      <w:r w:rsidR="00145D5A">
        <w:t>crisaborole</w:t>
      </w:r>
      <w:r w:rsidRPr="000B3985">
        <w:t xml:space="preserve"> and vehicle </w:t>
      </w:r>
      <w:proofErr w:type="gramStart"/>
      <w:r w:rsidRPr="000B3985">
        <w:t>in success in improvement in pruritus at Day 29</w:t>
      </w:r>
      <w:proofErr w:type="gramEnd"/>
      <w:r w:rsidRPr="000B3985">
        <w:t xml:space="preserve"> was 10% of patients. This indicates a number needed to treat of 10. Improvement in pruritus score </w:t>
      </w:r>
      <w:proofErr w:type="gramStart"/>
      <w:r w:rsidRPr="000B3985">
        <w:t>was demonstrated from Day 8 and increased through to Day 29</w:t>
      </w:r>
      <w:proofErr w:type="gramEnd"/>
      <w:r w:rsidRPr="000B3985">
        <w:t xml:space="preserve">. The median time to improvement in pruritus was 5.0 days earlier with </w:t>
      </w:r>
      <w:r w:rsidR="00145D5A">
        <w:t>crisaborole</w:t>
      </w:r>
      <w:r w:rsidRPr="000B3985">
        <w:t>. Th</w:t>
      </w:r>
      <w:r w:rsidR="00220005">
        <w:t>e difference in improvement in t</w:t>
      </w:r>
      <w:r w:rsidRPr="000B3985">
        <w:t xml:space="preserve">reatable </w:t>
      </w:r>
      <w:proofErr w:type="gramStart"/>
      <w:r w:rsidR="00220005">
        <w:t>%</w:t>
      </w:r>
      <w:r w:rsidRPr="000B3985">
        <w:t>BSA</w:t>
      </w:r>
      <w:proofErr w:type="gramEnd"/>
      <w:r w:rsidRPr="000B3985">
        <w:t xml:space="preserve"> for </w:t>
      </w:r>
      <w:r w:rsidR="00145D5A">
        <w:t>crisaborole</w:t>
      </w:r>
      <w:r w:rsidRPr="000B3985">
        <w:t xml:space="preserve"> compared to vehicle was </w:t>
      </w:r>
      <w:r w:rsidR="00953CD2">
        <w:t>–</w:t>
      </w:r>
      <w:r w:rsidR="00220005">
        <w:t>3</w:t>
      </w:r>
      <w:r w:rsidRPr="000B3985">
        <w:t>%. Improvements in AD were measurable from Day 8 of treatment and increased to Day 29.</w:t>
      </w:r>
    </w:p>
    <w:p w14:paraId="19600A88" w14:textId="01E38836" w:rsidR="000B3985" w:rsidRPr="000B3985" w:rsidRDefault="000B3985" w:rsidP="00DC7E7F">
      <w:pPr>
        <w:pStyle w:val="Heading5"/>
      </w:pPr>
      <w:r w:rsidRPr="000B3985">
        <w:t xml:space="preserve">Additional </w:t>
      </w:r>
      <w:r w:rsidR="00984D4A" w:rsidRPr="000B3985">
        <w:t>effi</w:t>
      </w:r>
      <w:r w:rsidR="00984D4A">
        <w:t>cacy studies</w:t>
      </w:r>
    </w:p>
    <w:p w14:paraId="1480C6C5" w14:textId="77777777" w:rsidR="000B3985" w:rsidRPr="000B3985" w:rsidRDefault="000B3985" w:rsidP="00DC7E7F">
      <w:pPr>
        <w:pStyle w:val="ListBullet"/>
      </w:pPr>
      <w:r w:rsidRPr="000B3985">
        <w:t>Study AN2728‐AD‐102 indicated similar benefit in the different age groups, and bene</w:t>
      </w:r>
      <w:r w:rsidR="00DC7E7F">
        <w:t>fit for all the symptoms of AD.</w:t>
      </w:r>
    </w:p>
    <w:p w14:paraId="2B56325C" w14:textId="77777777" w:rsidR="000B3985" w:rsidRPr="000B3985" w:rsidRDefault="000B3985" w:rsidP="00DC7E7F">
      <w:pPr>
        <w:pStyle w:val="ListBullet"/>
      </w:pPr>
      <w:r w:rsidRPr="000B3985">
        <w:t xml:space="preserve">Study AN2898‐AD‐202 (all Australian sites) indicated benefit in adults with AD, using the ADSI as the main outcome measure. Success rates using the ADSI were greater than in the subsequent </w:t>
      </w:r>
      <w:r w:rsidR="00DC7E7F">
        <w:t>pivotal studies using the ISGA.</w:t>
      </w:r>
    </w:p>
    <w:p w14:paraId="24D6AF24" w14:textId="77777777" w:rsidR="000B3985" w:rsidRPr="000B3985" w:rsidRDefault="000B3985" w:rsidP="00DC7E7F">
      <w:pPr>
        <w:pStyle w:val="ListBullet"/>
      </w:pPr>
      <w:r w:rsidRPr="000B3985">
        <w:t>Study AN2728‐AD‐ 203 was an exploratory study indicating potential benef</w:t>
      </w:r>
      <w:r w:rsidR="00DC7E7F">
        <w:t xml:space="preserve">it for </w:t>
      </w:r>
      <w:r w:rsidR="00145D5A">
        <w:t>crisaborole</w:t>
      </w:r>
      <w:r w:rsidR="00DC7E7F">
        <w:t xml:space="preserve"> 2% ointment.</w:t>
      </w:r>
    </w:p>
    <w:p w14:paraId="5B09C900" w14:textId="77777777" w:rsidR="000B3985" w:rsidRPr="000B3985" w:rsidRDefault="000B3985" w:rsidP="00DC7E7F">
      <w:pPr>
        <w:pStyle w:val="ListBullet"/>
      </w:pPr>
      <w:r w:rsidRPr="000B3985">
        <w:t xml:space="preserve">Study AN2728‐AD‐204 (nearly half were Australian sites) was a dose finding study in adolescents with AD and found the greatest efficacy was with the </w:t>
      </w:r>
      <w:r w:rsidR="00145D5A">
        <w:t>crisaborole</w:t>
      </w:r>
      <w:r w:rsidRPr="000B3985">
        <w:t xml:space="preserve"> 2% formulation applied twice daily.</w:t>
      </w:r>
    </w:p>
    <w:p w14:paraId="2170E56F" w14:textId="77777777" w:rsidR="000B3985" w:rsidRPr="000B3985" w:rsidRDefault="000B3985" w:rsidP="00DC7E7F">
      <w:pPr>
        <w:pStyle w:val="Heading4"/>
      </w:pPr>
      <w:r w:rsidRPr="000B3985">
        <w:t>Safety</w:t>
      </w:r>
    </w:p>
    <w:p w14:paraId="031EA467" w14:textId="77777777" w:rsidR="000B3985" w:rsidRPr="000B3985" w:rsidRDefault="00953CD2" w:rsidP="000B3985">
      <w:r>
        <w:t xml:space="preserve">Overall the safety profile of </w:t>
      </w:r>
      <w:r w:rsidR="00145D5A">
        <w:t>crisaborole</w:t>
      </w:r>
      <w:r w:rsidR="000B3985" w:rsidRPr="000B3985">
        <w:t xml:space="preserve"> ointment, 2% wa</w:t>
      </w:r>
      <w:r>
        <w:t>s reasonably well characteris</w:t>
      </w:r>
      <w:r w:rsidR="000B3985" w:rsidRPr="000B3985">
        <w:t xml:space="preserve">ed in the population with mild to moderate </w:t>
      </w:r>
      <w:r w:rsidR="00AF646B">
        <w:t>AD</w:t>
      </w:r>
      <w:r w:rsidR="000B3985" w:rsidRPr="000B3985">
        <w:t>. The sponsor evaluated the local and systemic safety of their product in an adequate number of subjects to identify relevant safety issues.</w:t>
      </w:r>
    </w:p>
    <w:p w14:paraId="4995A50F" w14:textId="77777777" w:rsidR="000B3985" w:rsidRPr="000B3985" w:rsidRDefault="000B3985" w:rsidP="000B3985">
      <w:r w:rsidRPr="000B3985">
        <w:t xml:space="preserve">The primary source of data for the evaluation of </w:t>
      </w:r>
      <w:proofErr w:type="gramStart"/>
      <w:r w:rsidRPr="000B3985">
        <w:t>long term</w:t>
      </w:r>
      <w:proofErr w:type="gramEnd"/>
      <w:r w:rsidRPr="000B3985">
        <w:t xml:space="preserve"> safety was Study</w:t>
      </w:r>
      <w:r w:rsidR="00D16F62">
        <w:t> </w:t>
      </w:r>
      <w:r w:rsidRPr="000B3985">
        <w:t>AN2728</w:t>
      </w:r>
      <w:r w:rsidR="00D16F62">
        <w:noBreakHyphen/>
      </w:r>
      <w:r w:rsidRPr="000B3985">
        <w:t>AD</w:t>
      </w:r>
      <w:r w:rsidR="00D16F62">
        <w:noBreakHyphen/>
      </w:r>
      <w:r w:rsidRPr="000B3985">
        <w:t>303. Eligible subjects included males and females aged 2 years and older that completed th</w:t>
      </w:r>
      <w:r w:rsidR="00240010">
        <w:t>e pivotal efficacy trials (Studies AN2728-AD-301 and AN2728</w:t>
      </w:r>
      <w:r w:rsidR="00240010">
        <w:noBreakHyphen/>
        <w:t>AD</w:t>
      </w:r>
      <w:r w:rsidR="00240010">
        <w:noBreakHyphen/>
        <w:t>302</w:t>
      </w:r>
      <w:r w:rsidRPr="000B3985">
        <w:t>) without any study drug related safety issues.</w:t>
      </w:r>
    </w:p>
    <w:p w14:paraId="0CEA1FA6" w14:textId="77777777" w:rsidR="000B3985" w:rsidRPr="000B3985" w:rsidRDefault="000B3985" w:rsidP="000B3985">
      <w:r w:rsidRPr="000B3985">
        <w:t xml:space="preserve">The overall safety database in AD, based on subjects with AD who received </w:t>
      </w:r>
      <w:r w:rsidR="00145D5A">
        <w:t>crisaborole</w:t>
      </w:r>
      <w:r w:rsidRPr="000B3985">
        <w:t xml:space="preserve"> at concentrations from 0.3 to 5%, includes data from 1340 subjects, of whom 1293 </w:t>
      </w:r>
      <w:proofErr w:type="gramStart"/>
      <w:r w:rsidRPr="000B3985">
        <w:t>were exposed</w:t>
      </w:r>
      <w:proofErr w:type="gramEnd"/>
      <w:r w:rsidRPr="000B3985">
        <w:t xml:space="preserve"> to </w:t>
      </w:r>
      <w:r w:rsidR="00145D5A">
        <w:t>crisaborole</w:t>
      </w:r>
      <w:r w:rsidRPr="000B3985">
        <w:t xml:space="preserve"> 2% twice daily and 1150 of whom were &lt;</w:t>
      </w:r>
      <w:r w:rsidR="00331DFF">
        <w:t xml:space="preserve"> </w:t>
      </w:r>
      <w:r w:rsidRPr="000B3985">
        <w:t xml:space="preserve">17 years of age. The primary safety database for AD, comprised of pooled data from the Phase </w:t>
      </w:r>
      <w:r w:rsidR="00953CD2">
        <w:t>III</w:t>
      </w:r>
      <w:r w:rsidRPr="000B3985">
        <w:t xml:space="preserve"> trials, includes data from 1012 subjects who received </w:t>
      </w:r>
      <w:r w:rsidR="00145D5A">
        <w:t>crisaborole</w:t>
      </w:r>
      <w:r w:rsidRPr="000B3985">
        <w:t xml:space="preserve"> and 499</w:t>
      </w:r>
      <w:r w:rsidR="00DC7E7F">
        <w:t xml:space="preserve"> subjects who received vehicle.</w:t>
      </w:r>
    </w:p>
    <w:p w14:paraId="0CCCDCB4" w14:textId="020D0D3A" w:rsidR="000B3985" w:rsidRPr="000B3985" w:rsidRDefault="000B3985" w:rsidP="000B3985">
      <w:r w:rsidRPr="000B3985">
        <w:t xml:space="preserve">No deaths </w:t>
      </w:r>
      <w:proofErr w:type="gramStart"/>
      <w:r w:rsidRPr="000B3985">
        <w:t>were reported</w:t>
      </w:r>
      <w:proofErr w:type="gramEnd"/>
      <w:r w:rsidRPr="000B3985">
        <w:t xml:space="preserve"> during the development program. SAE</w:t>
      </w:r>
      <w:r w:rsidR="00492630">
        <w:t>s</w:t>
      </w:r>
      <w:r w:rsidRPr="000B3985">
        <w:t xml:space="preserve"> were reported in </w:t>
      </w:r>
      <w:proofErr w:type="gramStart"/>
      <w:r w:rsidRPr="000B3985">
        <w:t>9</w:t>
      </w:r>
      <w:proofErr w:type="gramEnd"/>
      <w:r w:rsidR="004C7C18">
        <w:t> </w:t>
      </w:r>
      <w:r w:rsidRPr="000B3985">
        <w:t xml:space="preserve">subjects (8 </w:t>
      </w:r>
      <w:r w:rsidR="00145D5A">
        <w:t>crisaborole</w:t>
      </w:r>
      <w:r w:rsidRPr="000B3985">
        <w:t xml:space="preserve"> and 1 vehicle) during the pivotal trials</w:t>
      </w:r>
      <w:r w:rsidR="00A12123">
        <w:t xml:space="preserve"> and 7 subjects during the long </w:t>
      </w:r>
      <w:r w:rsidRPr="000B3985">
        <w:t xml:space="preserve">term safety study. Only one of which could have been related to treatment: application site infection. </w:t>
      </w:r>
      <w:proofErr w:type="gramStart"/>
      <w:r w:rsidRPr="000B3985">
        <w:t>Overall</w:t>
      </w:r>
      <w:proofErr w:type="gramEnd"/>
      <w:r w:rsidRPr="000B3985">
        <w:t xml:space="preserve"> adverse event rates were similar across study arms. The most frequently reported adverse reaction was application site pain.</w:t>
      </w:r>
    </w:p>
    <w:p w14:paraId="2A3B9E1D" w14:textId="77777777" w:rsidR="000B3985" w:rsidRPr="000B3985" w:rsidRDefault="000B3985" w:rsidP="000B3985">
      <w:r w:rsidRPr="000B3985">
        <w:t xml:space="preserve">There were occasional reports of elevated hepatic transaminases, one with associated </w:t>
      </w:r>
      <w:proofErr w:type="spellStart"/>
      <w:r w:rsidRPr="000B3985">
        <w:t>hyperbilirubinaemia</w:t>
      </w:r>
      <w:proofErr w:type="spellEnd"/>
      <w:r w:rsidRPr="000B3985">
        <w:t xml:space="preserve">. There were no other clinically significant abnormalities in clinical chemistry. There were occasional reports of haematological abnormalities that were attributable to </w:t>
      </w:r>
      <w:proofErr w:type="spellStart"/>
      <w:r w:rsidRPr="000B3985">
        <w:t>intercurrent</w:t>
      </w:r>
      <w:proofErr w:type="spellEnd"/>
      <w:r w:rsidRPr="000B3985">
        <w:t xml:space="preserve"> illness or to atopic conditions.</w:t>
      </w:r>
    </w:p>
    <w:p w14:paraId="4C2D8544" w14:textId="77777777" w:rsidR="000B3985" w:rsidRDefault="000B3985" w:rsidP="000B3985">
      <w:pPr>
        <w:rPr>
          <w:b/>
          <w:bCs/>
        </w:rPr>
      </w:pPr>
      <w:r w:rsidRPr="000B3985">
        <w:lastRenderedPageBreak/>
        <w:t xml:space="preserve">There were few serious cutaneous reactions. One volunteer discontinued because of </w:t>
      </w:r>
      <w:proofErr w:type="spellStart"/>
      <w:r w:rsidRPr="000B3985">
        <w:t>urticaria</w:t>
      </w:r>
      <w:proofErr w:type="spellEnd"/>
      <w:r w:rsidRPr="000B3985">
        <w:t xml:space="preserve">. </w:t>
      </w:r>
      <w:proofErr w:type="gramStart"/>
      <w:r w:rsidRPr="000B3985">
        <w:t>There were several skin and/or soft tissue infections that</w:t>
      </w:r>
      <w:proofErr w:type="gramEnd"/>
      <w:r w:rsidRPr="000B3985">
        <w:t xml:space="preserve"> would be consistent with AD. There was one drug eruption, reported as a SAE, and attributed to penicillin. The risk for hypersensitivity reactions, including contact </w:t>
      </w:r>
      <w:proofErr w:type="spellStart"/>
      <w:r w:rsidRPr="000B3985">
        <w:t>urticaria</w:t>
      </w:r>
      <w:proofErr w:type="spellEnd"/>
      <w:r w:rsidRPr="000B3985">
        <w:t xml:space="preserve">, </w:t>
      </w:r>
      <w:proofErr w:type="gramStart"/>
      <w:r w:rsidRPr="000B3985">
        <w:t>is addressed</w:t>
      </w:r>
      <w:proofErr w:type="gramEnd"/>
      <w:r w:rsidRPr="000B3985">
        <w:t xml:space="preserve"> in labelling.</w:t>
      </w:r>
    </w:p>
    <w:p w14:paraId="095E6D87" w14:textId="77777777" w:rsidR="008E7846" w:rsidRDefault="00386150" w:rsidP="007B6132">
      <w:pPr>
        <w:pStyle w:val="Heading3"/>
        <w:rPr>
          <w:lang w:eastAsia="en-AU"/>
        </w:rPr>
      </w:pPr>
      <w:bookmarkStart w:id="144" w:name="_Toc20896722"/>
      <w:r>
        <w:rPr>
          <w:lang w:eastAsia="en-AU"/>
        </w:rPr>
        <w:t>Risk m</w:t>
      </w:r>
      <w:r w:rsidR="008E7846">
        <w:rPr>
          <w:lang w:eastAsia="en-AU"/>
        </w:rPr>
        <w:t xml:space="preserve">anagement </w:t>
      </w:r>
      <w:r>
        <w:rPr>
          <w:lang w:eastAsia="en-AU"/>
        </w:rPr>
        <w:t>p</w:t>
      </w:r>
      <w:r w:rsidR="008E7846">
        <w:rPr>
          <w:lang w:eastAsia="en-AU"/>
        </w:rPr>
        <w:t>lan</w:t>
      </w:r>
      <w:bookmarkEnd w:id="142"/>
      <w:bookmarkEnd w:id="144"/>
    </w:p>
    <w:p w14:paraId="069C9622" w14:textId="77777777" w:rsidR="00E902C0" w:rsidRDefault="00E902C0" w:rsidP="00E902C0">
      <w:r>
        <w:t xml:space="preserve">The RMP evaluator has noted that the summary of safety concerns and proposed additional pharmacovigilance activities </w:t>
      </w:r>
      <w:proofErr w:type="gramStart"/>
      <w:r>
        <w:t>were amended</w:t>
      </w:r>
      <w:proofErr w:type="gramEnd"/>
      <w:r>
        <w:t xml:space="preserve"> during the evaluation process and these are now acceptable.</w:t>
      </w:r>
    </w:p>
    <w:p w14:paraId="403851C5" w14:textId="7CBB776E" w:rsidR="00A15081" w:rsidRDefault="00A15081" w:rsidP="00E902C0">
      <w:r>
        <w:t>The proposed Summary of Safety Concerns and their associated risk monitoring and mitigation strategies are summarised in</w:t>
      </w:r>
      <w:r w:rsidR="002F0241">
        <w:t xml:space="preserve"> </w:t>
      </w:r>
      <w:r w:rsidR="00C561C9">
        <w:t xml:space="preserve">Table 14 </w:t>
      </w:r>
      <w:r w:rsidR="000B5030">
        <w:t>(above)</w:t>
      </w:r>
      <w:r>
        <w:t>.</w:t>
      </w:r>
    </w:p>
    <w:p w14:paraId="4BA5CDFB" w14:textId="77777777" w:rsidR="00E902C0" w:rsidRDefault="00E902C0" w:rsidP="00E902C0">
      <w:proofErr w:type="gramStart"/>
      <w:r>
        <w:t>The sponsor agreed to</w:t>
      </w:r>
      <w:r w:rsidR="003E7795">
        <w:t xml:space="preserve"> the recommendations regarding ‘</w:t>
      </w:r>
      <w:r>
        <w:t>missing information</w:t>
      </w:r>
      <w:r w:rsidR="003E7795">
        <w:t>’</w:t>
      </w:r>
      <w:r>
        <w:t xml:space="preserve"> and confirms that routine pharmacovigilance includes collection of ethnicity data, when reported, in the safety database.</w:t>
      </w:r>
      <w:proofErr w:type="gramEnd"/>
      <w:r>
        <w:t xml:space="preserve"> The sponsor also added the statement regarding the la</w:t>
      </w:r>
      <w:r w:rsidR="00A12123">
        <w:t xml:space="preserve">ck of clinical evidence in </w:t>
      </w:r>
      <w:proofErr w:type="gramStart"/>
      <w:r w:rsidR="00A12123">
        <w:t xml:space="preserve">long </w:t>
      </w:r>
      <w:r>
        <w:t>term</w:t>
      </w:r>
      <w:proofErr w:type="gramEnd"/>
      <w:r>
        <w:t xml:space="preserve"> use in the PI. Wording of conditions of reg</w:t>
      </w:r>
      <w:r w:rsidR="00A15081">
        <w:t xml:space="preserve">istration </w:t>
      </w:r>
      <w:proofErr w:type="gramStart"/>
      <w:r w:rsidR="00A15081">
        <w:t>has been explained</w:t>
      </w:r>
      <w:proofErr w:type="gramEnd"/>
      <w:r w:rsidR="00A15081">
        <w:t xml:space="preserve"> </w:t>
      </w:r>
      <w:r>
        <w:t>below.</w:t>
      </w:r>
    </w:p>
    <w:p w14:paraId="32DBE0BD" w14:textId="77777777" w:rsidR="00E902C0" w:rsidRDefault="00E902C0" w:rsidP="00E902C0">
      <w:pPr>
        <w:pStyle w:val="ListBullet"/>
      </w:pPr>
      <w:r>
        <w:t>The sponsor has proposed routine pharmacovigilance for all safety concerns.</w:t>
      </w:r>
    </w:p>
    <w:p w14:paraId="3849823C" w14:textId="77777777" w:rsidR="00E902C0" w:rsidRDefault="00E902C0" w:rsidP="00E902C0">
      <w:pPr>
        <w:pStyle w:val="ListBullet"/>
      </w:pPr>
      <w:r>
        <w:t xml:space="preserve">The sponsor has proposed additional pharmacovigilance </w:t>
      </w:r>
      <w:proofErr w:type="gramStart"/>
      <w:r>
        <w:t>ac</w:t>
      </w:r>
      <w:r w:rsidR="000A2A60">
        <w:t>tivities which</w:t>
      </w:r>
      <w:proofErr w:type="gramEnd"/>
      <w:r w:rsidR="000A2A60">
        <w:t xml:space="preserve"> include one </w:t>
      </w:r>
      <w:proofErr w:type="spellStart"/>
      <w:r w:rsidR="000A2A60">
        <w:t>post</w:t>
      </w:r>
      <w:r>
        <w:t>marketing</w:t>
      </w:r>
      <w:proofErr w:type="spellEnd"/>
      <w:r>
        <w:t xml:space="preserve"> study and one animal study to further characterise the use of </w:t>
      </w:r>
      <w:r w:rsidR="00145D5A">
        <w:t>crisaborole</w:t>
      </w:r>
      <w:r>
        <w:t xml:space="preserve"> in patients less than 2 years of age. The EMA has recommended a Paediatric Investigation </w:t>
      </w:r>
      <w:proofErr w:type="gramStart"/>
      <w:r>
        <w:t>Plan which</w:t>
      </w:r>
      <w:proofErr w:type="gramEnd"/>
      <w:r>
        <w:t xml:space="preserve"> should also be included as additional pharmacovigilance in the RMP/ASA.</w:t>
      </w:r>
    </w:p>
    <w:p w14:paraId="77160DE3" w14:textId="77777777" w:rsidR="00E902C0" w:rsidRDefault="00E902C0" w:rsidP="00E902C0">
      <w:pPr>
        <w:pStyle w:val="ListBullet"/>
      </w:pPr>
      <w:r>
        <w:t>The sponsor has proposed routine risk minimisation for all safety concerns.</w:t>
      </w:r>
    </w:p>
    <w:p w14:paraId="241FB25B" w14:textId="77777777" w:rsidR="00E902C0" w:rsidRDefault="00E902C0" w:rsidP="00E902C0">
      <w:pPr>
        <w:pStyle w:val="ListBullet"/>
      </w:pPr>
      <w:r>
        <w:t xml:space="preserve">No additional risk minimisation activities are proposed which is </w:t>
      </w:r>
      <w:proofErr w:type="gramStart"/>
      <w:r>
        <w:t>acceptable</w:t>
      </w:r>
      <w:proofErr w:type="gramEnd"/>
      <w:r>
        <w:t xml:space="preserve"> as the CMI has been updated to provide instructions regarding application of the ointment.</w:t>
      </w:r>
    </w:p>
    <w:p w14:paraId="6F0A0E52" w14:textId="36B50472" w:rsidR="00E902C0" w:rsidRDefault="004C7C18" w:rsidP="00E902C0">
      <w:r>
        <w:t xml:space="preserve">The </w:t>
      </w:r>
      <w:r w:rsidR="00E902C0">
        <w:t xml:space="preserve">RMP may need to </w:t>
      </w:r>
      <w:proofErr w:type="gramStart"/>
      <w:r w:rsidR="00E902C0">
        <w:t>be amended</w:t>
      </w:r>
      <w:proofErr w:type="gramEnd"/>
      <w:r w:rsidR="00E902C0">
        <w:t xml:space="preserve"> to include depression, suicidal ideation and weight loss as class effect and therefore should b</w:t>
      </w:r>
      <w:r w:rsidR="000A2A60">
        <w:t xml:space="preserve">e closely monitored in the </w:t>
      </w:r>
      <w:proofErr w:type="spellStart"/>
      <w:r w:rsidR="000A2A60">
        <w:t>post</w:t>
      </w:r>
      <w:r w:rsidR="00E902C0">
        <w:t>marketing</w:t>
      </w:r>
      <w:proofErr w:type="spellEnd"/>
      <w:r w:rsidR="00E902C0">
        <w:t xml:space="preserve"> activities.</w:t>
      </w:r>
    </w:p>
    <w:p w14:paraId="6FD441A5" w14:textId="77777777" w:rsidR="008E7846" w:rsidRDefault="00AA0ED0" w:rsidP="008E7846">
      <w:pPr>
        <w:pStyle w:val="Heading3"/>
      </w:pPr>
      <w:bookmarkStart w:id="145" w:name="_Toc247691531"/>
      <w:bookmarkStart w:id="146" w:name="_Toc314842515"/>
      <w:bookmarkStart w:id="147" w:name="_Toc196046505"/>
      <w:bookmarkStart w:id="148" w:name="_Toc196046949"/>
      <w:bookmarkStart w:id="149" w:name="_Toc20896723"/>
      <w:r>
        <w:t>Risk-benefit a</w:t>
      </w:r>
      <w:r w:rsidR="008E7846">
        <w:t>nalysis</w:t>
      </w:r>
      <w:bookmarkEnd w:id="145"/>
      <w:bookmarkEnd w:id="146"/>
      <w:bookmarkEnd w:id="149"/>
    </w:p>
    <w:p w14:paraId="3CE73979" w14:textId="2F188209" w:rsidR="00D23139" w:rsidRDefault="00984D4A" w:rsidP="00D23139">
      <w:pPr>
        <w:pStyle w:val="Heading4"/>
      </w:pPr>
      <w:r>
        <w:t>Delegate’s considerations</w:t>
      </w:r>
    </w:p>
    <w:p w14:paraId="0D94AB68" w14:textId="49C10ABD" w:rsidR="00EC3DA0" w:rsidRDefault="00EC3DA0" w:rsidP="00EC3DA0">
      <w:r>
        <w:t>Overall</w:t>
      </w:r>
      <w:r w:rsidR="004C7C18">
        <w:t xml:space="preserve">, </w:t>
      </w:r>
      <w:proofErr w:type="spellStart"/>
      <w:r w:rsidR="004C7C18">
        <w:t>the</w:t>
      </w:r>
      <w:r>
        <w:t>PK</w:t>
      </w:r>
      <w:proofErr w:type="spellEnd"/>
      <w:r>
        <w:t xml:space="preserve"> of </w:t>
      </w:r>
      <w:r w:rsidR="00145D5A">
        <w:t>crisaborole</w:t>
      </w:r>
      <w:r>
        <w:t xml:space="preserve"> 2% ointment is well characterised in the clinical program without posing any substantial issues. Drug‐drug interaction studies did not detect any clinically significant interactions. </w:t>
      </w:r>
      <w:r w:rsidR="00145D5A">
        <w:t>Crisaborole</w:t>
      </w:r>
      <w:r>
        <w:t xml:space="preserve"> has no clinically significant impact on cardiac repolarisation. Better tolerability with the 2% formulation possibly influenced the selection of dose.</w:t>
      </w:r>
    </w:p>
    <w:p w14:paraId="1B805D18" w14:textId="77777777" w:rsidR="00EC3DA0" w:rsidRDefault="00EC3DA0" w:rsidP="00EC3DA0">
      <w:r>
        <w:t xml:space="preserve">Both the pivotal Phase III efficacy studies were well designed and conducted to support the use of </w:t>
      </w:r>
      <w:r w:rsidR="00145D5A">
        <w:t>crisaborole</w:t>
      </w:r>
      <w:r>
        <w:t xml:space="preserve"> 2% ointment, for the topical treatment of mild to moderate AD. In the pivotal studies, the formulation used was that proposed for marketing in Australia, and the dosing regimen and administration instructions was the same as that in the proposed PI and CMI. </w:t>
      </w:r>
      <w:r w:rsidR="00145D5A">
        <w:t>Crisaborole</w:t>
      </w:r>
      <w:r>
        <w:t xml:space="preserve"> ointment, 2% was statistically superior to vehicle ointment on the primary and secondary efficacy endpoint in both trials.</w:t>
      </w:r>
    </w:p>
    <w:p w14:paraId="268030EB" w14:textId="77777777" w:rsidR="00EC3DA0" w:rsidRDefault="00EC3DA0" w:rsidP="00EC3DA0">
      <w:r>
        <w:t xml:space="preserve">Overall, the difference in success rate between </w:t>
      </w:r>
      <w:r w:rsidR="00145D5A">
        <w:t>crisaborole</w:t>
      </w:r>
      <w:r>
        <w:t xml:space="preserve"> 2% ointment and vehicle was 7.4% (Study </w:t>
      </w:r>
      <w:r w:rsidR="00240010" w:rsidRPr="00240010">
        <w:t>AN2728-AD-301</w:t>
      </w:r>
      <w:r>
        <w:t xml:space="preserve">) and 13.4% (Study </w:t>
      </w:r>
      <w:r w:rsidR="00240010" w:rsidRPr="00240010">
        <w:t>AN2728</w:t>
      </w:r>
      <w:r w:rsidR="00240010">
        <w:noBreakHyphen/>
      </w:r>
      <w:r w:rsidR="00240010" w:rsidRPr="00240010">
        <w:t>AD</w:t>
      </w:r>
      <w:r w:rsidR="00240010">
        <w:noBreakHyphen/>
      </w:r>
      <w:r w:rsidR="00240010" w:rsidRPr="00240010">
        <w:t>302</w:t>
      </w:r>
      <w:r>
        <w:t xml:space="preserve">) of patients. The difference in proportion of patients with ISGA of Clear or Almost Clear at Day 29 was 11.1% (Study </w:t>
      </w:r>
      <w:r w:rsidR="00240010" w:rsidRPr="00240010">
        <w:t>AN2728-AD-301</w:t>
      </w:r>
      <w:r>
        <w:t xml:space="preserve">) and 18.8% (Study </w:t>
      </w:r>
      <w:r w:rsidR="00240010" w:rsidRPr="00240010">
        <w:t>AN2728</w:t>
      </w:r>
      <w:r w:rsidR="00240010">
        <w:noBreakHyphen/>
      </w:r>
      <w:r w:rsidR="00240010" w:rsidRPr="00240010">
        <w:t>AD</w:t>
      </w:r>
      <w:r w:rsidR="00240010">
        <w:noBreakHyphen/>
      </w:r>
      <w:r w:rsidR="00240010" w:rsidRPr="00240010">
        <w:t>302</w:t>
      </w:r>
      <w:r>
        <w:t xml:space="preserve">). </w:t>
      </w:r>
      <w:r w:rsidR="00145D5A">
        <w:t>Crisaborole</w:t>
      </w:r>
      <w:r>
        <w:t xml:space="preserve"> improved all the symptoms of AD, compared with vehicle. In addition, a greater </w:t>
      </w:r>
      <w:r>
        <w:lastRenderedPageBreak/>
        <w:t xml:space="preserve">proportion of subjects in the </w:t>
      </w:r>
      <w:r w:rsidR="00145D5A">
        <w:t>crisaborole</w:t>
      </w:r>
      <w:r>
        <w:t xml:space="preserve"> arm experienced improvement in all signs and symptoms of AD at Day 29 than subjects in the vehicle arm.</w:t>
      </w:r>
    </w:p>
    <w:p w14:paraId="1EE180FD" w14:textId="77777777" w:rsidR="00EC3DA0" w:rsidRDefault="00EC3DA0" w:rsidP="00EC3DA0">
      <w:r>
        <w:t xml:space="preserve">Due to lack of direct </w:t>
      </w:r>
      <w:proofErr w:type="gramStart"/>
      <w:r>
        <w:t>head to head</w:t>
      </w:r>
      <w:proofErr w:type="gramEnd"/>
      <w:r>
        <w:t xml:space="preserve"> comparison data with TCS</w:t>
      </w:r>
      <w:r w:rsidR="00BA33CE">
        <w:t>s</w:t>
      </w:r>
      <w:r>
        <w:t xml:space="preserve"> or TCI</w:t>
      </w:r>
      <w:r w:rsidR="00AB3029">
        <w:t>s</w:t>
      </w:r>
      <w:r>
        <w:t xml:space="preserve">, optimal use of </w:t>
      </w:r>
      <w:r w:rsidR="00145D5A">
        <w:t>crisaborole</w:t>
      </w:r>
      <w:r>
        <w:t xml:space="preserve"> 2% ointment in the treatment of mild to moderate AD is not clear.</w:t>
      </w:r>
    </w:p>
    <w:p w14:paraId="4C1E26AD" w14:textId="77777777" w:rsidR="00EC3DA0" w:rsidRDefault="00EC3DA0" w:rsidP="00EC3DA0">
      <w:r>
        <w:t xml:space="preserve">Although </w:t>
      </w:r>
      <w:r w:rsidR="00145D5A">
        <w:t>crisaborole</w:t>
      </w:r>
      <w:r>
        <w:t xml:space="preserve"> is a new molecular entity, it is not first in class. The route of administration for </w:t>
      </w:r>
      <w:r w:rsidR="00145D5A">
        <w:t>crisaborole</w:t>
      </w:r>
      <w:r>
        <w:t xml:space="preserve"> is topical, whereas</w:t>
      </w:r>
      <w:r w:rsidR="00A12123">
        <w:t xml:space="preserve"> the other products in the PDE4 </w:t>
      </w:r>
      <w:r>
        <w:t>class are oral dosage forms (</w:t>
      </w:r>
      <w:proofErr w:type="spellStart"/>
      <w:r>
        <w:t>roflumilast</w:t>
      </w:r>
      <w:proofErr w:type="spellEnd"/>
      <w:r>
        <w:t xml:space="preserve"> and </w:t>
      </w:r>
      <w:proofErr w:type="spellStart"/>
      <w:r>
        <w:t>apremilast</w:t>
      </w:r>
      <w:proofErr w:type="spellEnd"/>
      <w:r>
        <w:t xml:space="preserve">). The safety profile of </w:t>
      </w:r>
      <w:r w:rsidR="00145D5A">
        <w:t>crisaborole</w:t>
      </w:r>
      <w:r>
        <w:t xml:space="preserve"> ointment, 2% was relatively well characterised in the population aged 2 years or more with mild to moderate</w:t>
      </w:r>
      <w:r w:rsidR="00AF646B">
        <w:t xml:space="preserve"> AD</w:t>
      </w:r>
      <w:r>
        <w:t xml:space="preserve">. There were no deaths and no serious adverse events that </w:t>
      </w:r>
      <w:proofErr w:type="gramStart"/>
      <w:r>
        <w:t>were attributed</w:t>
      </w:r>
      <w:proofErr w:type="gramEnd"/>
      <w:r>
        <w:t xml:space="preserve"> to the study product. The only adverse reaction observed in greater than 1% of subjects compared with vehicle was application site pain.</w:t>
      </w:r>
    </w:p>
    <w:p w14:paraId="3BBEA09A" w14:textId="77777777" w:rsidR="00EC3DA0" w:rsidRDefault="00EC3DA0" w:rsidP="00EC3DA0">
      <w:r>
        <w:t xml:space="preserve">However, </w:t>
      </w:r>
      <w:proofErr w:type="gramStart"/>
      <w:r>
        <w:t>uncertainty still</w:t>
      </w:r>
      <w:proofErr w:type="gramEnd"/>
      <w:r>
        <w:t xml:space="preserve"> remains in areas of depression, suicidal ideation and weight loss as safety concern. All of these events are included in the Warnings and Precautions sections of labelling for the approved, orally administered phosphodiesterase inhibitors such as </w:t>
      </w:r>
      <w:proofErr w:type="spellStart"/>
      <w:r>
        <w:t>roflumilast</w:t>
      </w:r>
      <w:proofErr w:type="spellEnd"/>
      <w:r>
        <w:t xml:space="preserve"> and </w:t>
      </w:r>
      <w:proofErr w:type="spellStart"/>
      <w:r>
        <w:t>apremilast</w:t>
      </w:r>
      <w:proofErr w:type="spellEnd"/>
      <w:r>
        <w:t>. Safety studies lacked validated instrument to detect the signal of depression, suicidal ideation and weight loss. Although o</w:t>
      </w:r>
      <w:r w:rsidR="0062369B">
        <w:t>ral</w:t>
      </w:r>
      <w:r>
        <w:t xml:space="preserve"> administration of PDE4</w:t>
      </w:r>
      <w:r w:rsidR="00DF7648">
        <w:t xml:space="preserve"> </w:t>
      </w:r>
      <w:r>
        <w:t>i</w:t>
      </w:r>
      <w:r w:rsidR="00DF7648">
        <w:t>nhibitors</w:t>
      </w:r>
      <w:r>
        <w:t xml:space="preserve"> has greater anticipated exposure than a topical product, the occurrence of these potential class effects needs to be monitored carefully in future clinical trials of </w:t>
      </w:r>
      <w:r w:rsidR="00145D5A">
        <w:t>crisaborole</w:t>
      </w:r>
      <w:r w:rsidR="000A2A60">
        <w:t xml:space="preserve"> ointment and </w:t>
      </w:r>
      <w:proofErr w:type="spellStart"/>
      <w:r w:rsidR="000A2A60">
        <w:t>post</w:t>
      </w:r>
      <w:r>
        <w:t>marketing</w:t>
      </w:r>
      <w:proofErr w:type="spellEnd"/>
      <w:r>
        <w:t xml:space="preserve"> surveillance.</w:t>
      </w:r>
    </w:p>
    <w:p w14:paraId="1B24010D" w14:textId="77777777" w:rsidR="00EC3DA0" w:rsidRDefault="00EC3DA0" w:rsidP="00EC3DA0">
      <w:r>
        <w:t xml:space="preserve">Although, the overall benefits of </w:t>
      </w:r>
      <w:r w:rsidR="00145D5A">
        <w:t>crisaborole</w:t>
      </w:r>
      <w:r>
        <w:t xml:space="preserve"> 2% ointment in mild to moderate </w:t>
      </w:r>
      <w:r w:rsidR="00AF646B">
        <w:t>AD</w:t>
      </w:r>
      <w:r>
        <w:t xml:space="preserve"> are modest, addition of a therapeutic option (with appropriate safety labelling) with clinically meaningful benefit to the population with </w:t>
      </w:r>
      <w:r w:rsidR="00AF646B">
        <w:t xml:space="preserve">AD </w:t>
      </w:r>
      <w:r>
        <w:t xml:space="preserve">seems reasonable. The approval of </w:t>
      </w:r>
      <w:r w:rsidR="00145D5A">
        <w:t>crisaborole</w:t>
      </w:r>
      <w:r>
        <w:t xml:space="preserve"> 2% ointment may provide an alternative for patients who are unresponsive to the currently available treatment options (TCS and TCI) or unable to use them based on their adverse event profile.</w:t>
      </w:r>
    </w:p>
    <w:p w14:paraId="4F48FFAD" w14:textId="77777777" w:rsidR="00EC3DA0" w:rsidRDefault="00EC3DA0" w:rsidP="00EC3DA0">
      <w:pPr>
        <w:pStyle w:val="Heading5"/>
      </w:pPr>
      <w:r>
        <w:t>Deficiencies of the data</w:t>
      </w:r>
    </w:p>
    <w:p w14:paraId="3E857347" w14:textId="77777777" w:rsidR="00EC3DA0" w:rsidRDefault="00EC3DA0" w:rsidP="00EC3DA0">
      <w:pPr>
        <w:pStyle w:val="ListBullet"/>
      </w:pPr>
      <w:r>
        <w:t>No studies with proprietary emollients as comparator.</w:t>
      </w:r>
    </w:p>
    <w:p w14:paraId="20A4460F" w14:textId="77777777" w:rsidR="00EC3DA0" w:rsidRDefault="00EC3DA0" w:rsidP="00EC3DA0">
      <w:pPr>
        <w:pStyle w:val="ListBullet"/>
      </w:pPr>
      <w:r>
        <w:t>No studies with TCS as comparator.</w:t>
      </w:r>
    </w:p>
    <w:p w14:paraId="59206A11" w14:textId="77777777" w:rsidR="00EC3DA0" w:rsidRDefault="00EC3DA0" w:rsidP="00EC3DA0">
      <w:pPr>
        <w:pStyle w:val="ListBullet"/>
      </w:pPr>
      <w:r>
        <w:t>No studies with TCI as comparator.</w:t>
      </w:r>
    </w:p>
    <w:p w14:paraId="4B91E5FE" w14:textId="77777777" w:rsidR="00EC3DA0" w:rsidRDefault="00EC3DA0" w:rsidP="00EC3DA0">
      <w:pPr>
        <w:pStyle w:val="ListBullet"/>
      </w:pPr>
      <w:r>
        <w:t>No studies in combination therapy.</w:t>
      </w:r>
    </w:p>
    <w:p w14:paraId="3731169E" w14:textId="77777777" w:rsidR="00EC3DA0" w:rsidRDefault="00EC3DA0" w:rsidP="00EC3DA0">
      <w:pPr>
        <w:pStyle w:val="ListBullet"/>
      </w:pPr>
      <w:r>
        <w:t>Depression, suic</w:t>
      </w:r>
      <w:r w:rsidR="008A5B33">
        <w:t xml:space="preserve">idal ideation and weight loss; </w:t>
      </w:r>
      <w:proofErr w:type="gramStart"/>
      <w:r>
        <w:t>class effect safety data</w:t>
      </w:r>
      <w:proofErr w:type="gramEnd"/>
      <w:r>
        <w:t>.</w:t>
      </w:r>
    </w:p>
    <w:p w14:paraId="713D80F7" w14:textId="77777777" w:rsidR="00456765" w:rsidRDefault="00EC3DA0" w:rsidP="00EC3DA0">
      <w:r>
        <w:t>The efficacy data only cover a duration of therapy of 4</w:t>
      </w:r>
      <w:r w:rsidR="008A5B33">
        <w:t xml:space="preserve"> weeks. There are no </w:t>
      </w:r>
      <w:proofErr w:type="gramStart"/>
      <w:r w:rsidR="008A5B33">
        <w:t xml:space="preserve">long </w:t>
      </w:r>
      <w:r>
        <w:t>term</w:t>
      </w:r>
      <w:proofErr w:type="gramEnd"/>
      <w:r>
        <w:t xml:space="preserve"> efficacy data, and it is not clear whether response to </w:t>
      </w:r>
      <w:r w:rsidR="00145D5A">
        <w:t>crisaborole</w:t>
      </w:r>
      <w:r>
        <w:t xml:space="preserve"> is maintained over time. There were also no data assessing for rebound phenomena.</w:t>
      </w:r>
    </w:p>
    <w:p w14:paraId="5F896E34" w14:textId="77777777" w:rsidR="007440D9" w:rsidRDefault="007440D9" w:rsidP="007440D9">
      <w:pPr>
        <w:pStyle w:val="Heading4"/>
      </w:pPr>
      <w:r>
        <w:t>Delegate’s preliminary assessment</w:t>
      </w:r>
      <w:r w:rsidR="00A15081">
        <w:t xml:space="preserve"> and proposed action</w:t>
      </w:r>
    </w:p>
    <w:p w14:paraId="36559F14" w14:textId="77777777" w:rsidR="00456765" w:rsidRPr="00456765" w:rsidRDefault="007440D9" w:rsidP="00456765">
      <w:r w:rsidRPr="007440D9">
        <w:t xml:space="preserve">Overall </w:t>
      </w:r>
      <w:r w:rsidR="00511EB4">
        <w:t>c</w:t>
      </w:r>
      <w:r w:rsidR="00145D5A">
        <w:t>risaborole</w:t>
      </w:r>
      <w:r w:rsidRPr="007440D9">
        <w:t xml:space="preserve"> is approvable as the quality, nonclinical and clinical evaluators (subjected to product information changes) have</w:t>
      </w:r>
      <w:r>
        <w:t xml:space="preserve"> all recommended approval. The D</w:t>
      </w:r>
      <w:r w:rsidRPr="007440D9">
        <w:t xml:space="preserve">elegate considers that sufficient data and justification </w:t>
      </w:r>
      <w:proofErr w:type="gramStart"/>
      <w:r w:rsidRPr="007440D9">
        <w:t>have been provided</w:t>
      </w:r>
      <w:proofErr w:type="gramEnd"/>
      <w:r w:rsidRPr="007440D9">
        <w:t xml:space="preserve"> </w:t>
      </w:r>
      <w:r>
        <w:t xml:space="preserve">to support the registration of </w:t>
      </w:r>
      <w:r w:rsidR="00145D5A">
        <w:t>crisaborole</w:t>
      </w:r>
      <w:r w:rsidRPr="007440D9">
        <w:t xml:space="preserve"> on quality, safety and efficacy grounds for the treatment of patients with mil</w:t>
      </w:r>
      <w:r>
        <w:t xml:space="preserve">d to moderate </w:t>
      </w:r>
      <w:r w:rsidR="00AF646B">
        <w:t>AD</w:t>
      </w:r>
      <w:r>
        <w:t>.</w:t>
      </w:r>
    </w:p>
    <w:p w14:paraId="0DC4821C" w14:textId="77777777" w:rsidR="00D23139" w:rsidRDefault="00A22D57" w:rsidP="00D23139">
      <w:pPr>
        <w:pStyle w:val="Heading4"/>
      </w:pPr>
      <w:r>
        <w:t>Request for AC</w:t>
      </w:r>
      <w:r w:rsidR="00D23139" w:rsidRPr="00D23139">
        <w:t>M advice</w:t>
      </w:r>
    </w:p>
    <w:p w14:paraId="46C0165B" w14:textId="77777777" w:rsidR="00EC3DA0" w:rsidRDefault="00EC3DA0" w:rsidP="00EC3DA0">
      <w:r>
        <w:t xml:space="preserve">The Committee </w:t>
      </w:r>
      <w:proofErr w:type="gramStart"/>
      <w:r>
        <w:t>is requested</w:t>
      </w:r>
      <w:proofErr w:type="gramEnd"/>
      <w:r>
        <w:t xml:space="preserve"> to provide advice on the following specific issue</w:t>
      </w:r>
      <w:r w:rsidR="008A5B33">
        <w:t>s</w:t>
      </w:r>
      <w:r>
        <w:t>:</w:t>
      </w:r>
    </w:p>
    <w:p w14:paraId="52268503" w14:textId="7A4B08DE" w:rsidR="00EC3DA0" w:rsidRDefault="00EC3DA0" w:rsidP="00C72CA2">
      <w:pPr>
        <w:pStyle w:val="Numberbullet0"/>
        <w:numPr>
          <w:ilvl w:val="0"/>
          <w:numId w:val="34"/>
        </w:numPr>
      </w:pPr>
      <w:r>
        <w:t xml:space="preserve">What are </w:t>
      </w:r>
      <w:r w:rsidR="004C7C18">
        <w:t xml:space="preserve">the </w:t>
      </w:r>
      <w:r>
        <w:t xml:space="preserve">ACM’s views on the efficacy and to what extent is there sufficient clinical trial evidence to support the proposed indication for </w:t>
      </w:r>
      <w:proofErr w:type="gramStart"/>
      <w:r w:rsidR="004C5D9E">
        <w:t>c</w:t>
      </w:r>
      <w:r w:rsidR="00145D5A">
        <w:t>risaborole</w:t>
      </w:r>
      <w:r>
        <w:t>?</w:t>
      </w:r>
      <w:proofErr w:type="gramEnd"/>
      <w:r>
        <w:t xml:space="preserve"> Should </w:t>
      </w:r>
      <w:r w:rsidR="00145D5A">
        <w:t>crisaborole</w:t>
      </w:r>
      <w:r>
        <w:t xml:space="preserve"> 2% ointment </w:t>
      </w:r>
      <w:proofErr w:type="gramStart"/>
      <w:r>
        <w:t>be used as first line agent for AD or considered after TCS or TCI</w:t>
      </w:r>
      <w:proofErr w:type="gramEnd"/>
      <w:r>
        <w:t>?</w:t>
      </w:r>
    </w:p>
    <w:p w14:paraId="2AC9A9C5" w14:textId="2BA03219" w:rsidR="00EC3DA0" w:rsidRDefault="00EC3DA0" w:rsidP="0062369B">
      <w:pPr>
        <w:pStyle w:val="Numberbullet0"/>
      </w:pPr>
      <w:r>
        <w:lastRenderedPageBreak/>
        <w:t xml:space="preserve">Does </w:t>
      </w:r>
      <w:r w:rsidR="004C7C18">
        <w:t xml:space="preserve">the </w:t>
      </w:r>
      <w:r>
        <w:t>ACM consider appropriate to restrict the use to short term (up to 28 days)?</w:t>
      </w:r>
    </w:p>
    <w:p w14:paraId="1582B0B4" w14:textId="3BAEAFE4" w:rsidR="00EC3DA0" w:rsidRDefault="00EC3DA0" w:rsidP="00C72CA2">
      <w:pPr>
        <w:pStyle w:val="Numberbullet0"/>
      </w:pPr>
      <w:r>
        <w:t xml:space="preserve">Does the </w:t>
      </w:r>
      <w:proofErr w:type="spellStart"/>
      <w:r w:rsidR="004C7C18">
        <w:t>the</w:t>
      </w:r>
      <w:proofErr w:type="spellEnd"/>
      <w:r w:rsidR="004C7C18">
        <w:t xml:space="preserve"> </w:t>
      </w:r>
      <w:r>
        <w:t xml:space="preserve">ACM consider that the safety of </w:t>
      </w:r>
      <w:r w:rsidR="004C5D9E">
        <w:t>c</w:t>
      </w:r>
      <w:r w:rsidR="00145D5A">
        <w:t>risaborole</w:t>
      </w:r>
      <w:r>
        <w:t xml:space="preserve"> in the proposed new indication is sufficiently well character</w:t>
      </w:r>
      <w:r w:rsidR="00C72CA2">
        <w:t xml:space="preserve">ised and communicated in the PI? </w:t>
      </w:r>
      <w:r>
        <w:t>Is there a need for class effect warnings on depression, suicidal ideation and weight loss in the PI?</w:t>
      </w:r>
    </w:p>
    <w:p w14:paraId="51C19D77" w14:textId="77777777" w:rsidR="00456765" w:rsidRPr="00456765" w:rsidRDefault="00EC3DA0" w:rsidP="00EC3DA0">
      <w:r>
        <w:t xml:space="preserve">The Committee </w:t>
      </w:r>
      <w:proofErr w:type="gramStart"/>
      <w:r>
        <w:t>is also requested</w:t>
      </w:r>
      <w:proofErr w:type="gramEnd"/>
      <w:r>
        <w:t xml:space="preserve"> to provide advice on any other issues that it thinks may be relevant to a decision on whether or not to approve this application.</w:t>
      </w:r>
    </w:p>
    <w:p w14:paraId="0BC2C14A" w14:textId="77777777" w:rsidR="00D23139" w:rsidRDefault="00456765" w:rsidP="00D23139">
      <w:pPr>
        <w:pStyle w:val="Heading4"/>
      </w:pPr>
      <w:r>
        <w:t xml:space="preserve">Response from </w:t>
      </w:r>
      <w:r w:rsidR="00E85E8B">
        <w:t>sponsor</w:t>
      </w:r>
    </w:p>
    <w:p w14:paraId="497DEC4E" w14:textId="77777777" w:rsidR="003E024B" w:rsidRPr="003E024B" w:rsidRDefault="003E024B" w:rsidP="003E024B">
      <w:pPr>
        <w:pStyle w:val="Heading5"/>
      </w:pPr>
      <w:r>
        <w:t>Optimal use of Staquis</w:t>
      </w:r>
    </w:p>
    <w:p w14:paraId="7EDF3D8E" w14:textId="77777777" w:rsidR="007440D9" w:rsidRPr="007440D9" w:rsidRDefault="007440D9" w:rsidP="007440D9">
      <w:pPr>
        <w:ind w:left="720"/>
        <w:rPr>
          <w:i/>
        </w:rPr>
      </w:pPr>
      <w:r w:rsidRPr="007440D9">
        <w:rPr>
          <w:i/>
        </w:rPr>
        <w:t xml:space="preserve">The Delegate has sought advice from the ACM, as to whether </w:t>
      </w:r>
      <w:r w:rsidR="00BD4DC1">
        <w:rPr>
          <w:i/>
        </w:rPr>
        <w:t>Staquis</w:t>
      </w:r>
      <w:r w:rsidRPr="007440D9">
        <w:rPr>
          <w:i/>
        </w:rPr>
        <w:t xml:space="preserve"> </w:t>
      </w:r>
      <w:proofErr w:type="gramStart"/>
      <w:r w:rsidRPr="007440D9">
        <w:rPr>
          <w:i/>
        </w:rPr>
        <w:t xml:space="preserve">should be used as first line agent for AD or considered after topical corticosteroids (TCSs) or topical </w:t>
      </w:r>
      <w:proofErr w:type="spellStart"/>
      <w:r w:rsidRPr="007440D9">
        <w:rPr>
          <w:i/>
        </w:rPr>
        <w:t>calcineurin</w:t>
      </w:r>
      <w:proofErr w:type="spellEnd"/>
      <w:r w:rsidRPr="007440D9">
        <w:rPr>
          <w:i/>
        </w:rPr>
        <w:t xml:space="preserve"> inhibitors (TCIs); and states that the optimal use of </w:t>
      </w:r>
      <w:r w:rsidR="00BD4DC1">
        <w:rPr>
          <w:i/>
        </w:rPr>
        <w:t>Staquis</w:t>
      </w:r>
      <w:r w:rsidRPr="007440D9">
        <w:rPr>
          <w:i/>
        </w:rPr>
        <w:t xml:space="preserve"> is not clear</w:t>
      </w:r>
      <w:proofErr w:type="gramEnd"/>
      <w:r w:rsidRPr="007440D9">
        <w:rPr>
          <w:i/>
        </w:rPr>
        <w:t>.</w:t>
      </w:r>
    </w:p>
    <w:p w14:paraId="55496CE4" w14:textId="379E8A41" w:rsidR="007440D9" w:rsidRDefault="007440D9" w:rsidP="007440D9">
      <w:r>
        <w:t xml:space="preserve">The therapeutic effect of </w:t>
      </w:r>
      <w:r w:rsidR="00145D5A">
        <w:t>crisaborole</w:t>
      </w:r>
      <w:r>
        <w:t xml:space="preserve"> as a monotherapy to treat AD was confirmed </w:t>
      </w:r>
      <w:r w:rsidR="00A12123">
        <w:t xml:space="preserve">by the results of </w:t>
      </w:r>
      <w:proofErr w:type="gramStart"/>
      <w:r w:rsidR="00A12123">
        <w:t>2</w:t>
      </w:r>
      <w:proofErr w:type="gramEnd"/>
      <w:r w:rsidR="00A12123">
        <w:t xml:space="preserve"> identically designed randomised, double blind, vehicle </w:t>
      </w:r>
      <w:r>
        <w:t>controlled, Phase III registration studies (</w:t>
      </w:r>
      <w:r w:rsidR="004C7C18">
        <w:t xml:space="preserve">Studies </w:t>
      </w:r>
      <w:r>
        <w:t>AN2728-AD-301 and</w:t>
      </w:r>
      <w:r w:rsidR="00240010">
        <w:t xml:space="preserve"> AN2728-AD-302)</w:t>
      </w:r>
      <w:r>
        <w:t xml:space="preserve">. When evaluated both individually and collectively, the success achieved in the primary, secondary, and other endpoints provides robust, clinically meaningful evidence of the efficacy of </w:t>
      </w:r>
      <w:r w:rsidR="00145D5A">
        <w:t>crisaborole</w:t>
      </w:r>
      <w:r>
        <w:t xml:space="preserve">. Benefits include an overall reduction in the severity of AD with rapid improvement in pruritus, reduction of signs of AD (erythema, induration/papulation, exudation, excoriation, and </w:t>
      </w:r>
      <w:proofErr w:type="spellStart"/>
      <w:r>
        <w:t>lichenification</w:t>
      </w:r>
      <w:proofErr w:type="spellEnd"/>
      <w:r>
        <w:t xml:space="preserve">), decreases in BSA involvement and meaningful improvements in quality of life for both patients and caregivers. In the pooled population, 58.9% and 54.3% of subjects in the </w:t>
      </w:r>
      <w:r w:rsidR="00145D5A">
        <w:t>crisaborole</w:t>
      </w:r>
      <w:r>
        <w:t xml:space="preserve"> and vehicle groups, respecti</w:t>
      </w:r>
      <w:r w:rsidR="00A12123">
        <w:t xml:space="preserve">vely, </w:t>
      </w:r>
      <w:proofErr w:type="gramStart"/>
      <w:r w:rsidR="00A12123">
        <w:t>were defined</w:t>
      </w:r>
      <w:proofErr w:type="gramEnd"/>
      <w:r w:rsidR="00A12123">
        <w:t xml:space="preserve"> as treatment </w:t>
      </w:r>
      <w:r>
        <w:t xml:space="preserve">naïve and 40.0% and 44.5% of subjects in the </w:t>
      </w:r>
      <w:r w:rsidR="00145D5A">
        <w:t>crisaborole</w:t>
      </w:r>
      <w:r>
        <w:t xml:space="preserve"> and vehicle groups, respectively, had prior corticosteroid use. </w:t>
      </w:r>
      <w:r w:rsidR="00145D5A">
        <w:t>Crisaborole</w:t>
      </w:r>
      <w:r>
        <w:t xml:space="preserve"> ef</w:t>
      </w:r>
      <w:r w:rsidR="00A12123">
        <w:t xml:space="preserve">ficacy was similar in treatment naïve and treatment </w:t>
      </w:r>
      <w:r>
        <w:t>experienced groups.</w:t>
      </w:r>
    </w:p>
    <w:p w14:paraId="7CE34DDA" w14:textId="77777777" w:rsidR="007440D9" w:rsidRDefault="007440D9" w:rsidP="007440D9">
      <w:r>
        <w:t xml:space="preserve">There are no demonstrated safety concerns with </w:t>
      </w:r>
      <w:r w:rsidR="00145D5A">
        <w:t>crisaborole</w:t>
      </w:r>
      <w:r>
        <w:t xml:space="preserve"> that would warrant placement later in the line of therapy. The safety findings in the </w:t>
      </w:r>
      <w:r w:rsidR="00145D5A">
        <w:t>crisaborole</w:t>
      </w:r>
      <w:r>
        <w:t xml:space="preserve"> AD program did not include evidence of cutaneous react</w:t>
      </w:r>
      <w:r w:rsidR="008F5C6C">
        <w:t>ions at the application site (for example</w:t>
      </w:r>
      <w:r>
        <w:t xml:space="preserve">, atrophy, telangiectasia or hypopigmentation as have been described with the use of TCSs). There was no signal for immunosuppression, including no evidence for increased risk of serious infections or malignancies, consistent with results of nonclinical safety studies. Furthermore, the safety profile of </w:t>
      </w:r>
      <w:r w:rsidR="00145D5A">
        <w:t>crisaborole</w:t>
      </w:r>
      <w:r>
        <w:t xml:space="preserve"> was not consistent with the adverse react</w:t>
      </w:r>
      <w:r w:rsidR="00A12123">
        <w:t xml:space="preserve">ions reported with systemically administered small </w:t>
      </w:r>
      <w:r>
        <w:t>molecule PDE</w:t>
      </w:r>
      <w:r w:rsidR="001B2740">
        <w:t>4</w:t>
      </w:r>
      <w:r>
        <w:t xml:space="preserve"> inhibitor</w:t>
      </w:r>
      <w:r w:rsidR="00B35A44">
        <w:t>s, such as gastrointestinal</w:t>
      </w:r>
      <w:r>
        <w:t xml:space="preserve"> disorders, psychiatric disorders (specifically, depression and SIB), serious infection, malignancy, and major adverse cardiac events.</w:t>
      </w:r>
    </w:p>
    <w:p w14:paraId="372E9B08" w14:textId="77777777" w:rsidR="007440D9" w:rsidRDefault="007440D9" w:rsidP="007440D9">
      <w:r>
        <w:t xml:space="preserve">Based on its favourable safety and efficacy profile, </w:t>
      </w:r>
      <w:r w:rsidR="00145D5A">
        <w:t>crisaborole</w:t>
      </w:r>
      <w:r>
        <w:t xml:space="preserve"> addresses a medical need by avoiding serious local and/or systemic toxicity that can occur with the available therapies (TCSs and TCIs) while relieving the signs and symptoms related to AD patients aged 2 years and older. Furthermore, we wish to point out that there is a lack of E</w:t>
      </w:r>
      <w:r w:rsidR="00BA33CE">
        <w:t>U</w:t>
      </w:r>
      <w:r>
        <w:t xml:space="preserve"> regulatory guidance requiring head-to-head comparisons. </w:t>
      </w:r>
      <w:proofErr w:type="spellStart"/>
      <w:r>
        <w:t>Dupixent</w:t>
      </w:r>
      <w:proofErr w:type="spellEnd"/>
      <w:r>
        <w:t xml:space="preserve"> (</w:t>
      </w:r>
      <w:proofErr w:type="spellStart"/>
      <w:r>
        <w:t>dupilumab</w:t>
      </w:r>
      <w:proofErr w:type="spellEnd"/>
      <w:r>
        <w:t>) safety and efficacy was ev</w:t>
      </w:r>
      <w:r w:rsidR="00A12123">
        <w:t xml:space="preserve">aluated in </w:t>
      </w:r>
      <w:proofErr w:type="gramStart"/>
      <w:r w:rsidR="00A12123">
        <w:t>3</w:t>
      </w:r>
      <w:proofErr w:type="gramEnd"/>
      <w:r w:rsidR="00A12123">
        <w:t xml:space="preserve"> double blind placebo </w:t>
      </w:r>
      <w:r>
        <w:t xml:space="preserve">controlled studies. While </w:t>
      </w:r>
      <w:proofErr w:type="spellStart"/>
      <w:r>
        <w:t>Dupixent</w:t>
      </w:r>
      <w:proofErr w:type="spellEnd"/>
      <w:r>
        <w:t xml:space="preserve"> is for severe AD, head-to-head trials were not required in order to determine its place in therapy.</w:t>
      </w:r>
    </w:p>
    <w:p w14:paraId="11FE5F0C" w14:textId="77777777" w:rsidR="007440D9" w:rsidRDefault="007440D9" w:rsidP="007440D9">
      <w:r>
        <w:t>The pivotal trials included b</w:t>
      </w:r>
      <w:r w:rsidR="00A12123">
        <w:t xml:space="preserve">oth subjects who were treatment naïve and treatment </w:t>
      </w:r>
      <w:r>
        <w:t xml:space="preserve">experienced (with TCSs and/or TCIs). </w:t>
      </w:r>
      <w:r w:rsidR="00145D5A">
        <w:t>Crisaborole</w:t>
      </w:r>
      <w:r>
        <w:t xml:space="preserve"> efficacy was similar in both groups. Furthermore, there are no demonstrated safety concerns with </w:t>
      </w:r>
      <w:r w:rsidR="00145D5A">
        <w:t>crisaborole</w:t>
      </w:r>
      <w:r>
        <w:t xml:space="preserve"> that would necessitate placement later in the line of therapy. Therefore, the decision to use first or second line should be up to the discretion of the treating clinician, based on the patient’s individual condition and requirements.</w:t>
      </w:r>
    </w:p>
    <w:p w14:paraId="6690FA5E" w14:textId="77777777" w:rsidR="003E024B" w:rsidRDefault="003E024B" w:rsidP="003E024B">
      <w:pPr>
        <w:pStyle w:val="Heading5"/>
      </w:pPr>
      <w:r w:rsidRPr="003E024B">
        <w:lastRenderedPageBreak/>
        <w:t>L</w:t>
      </w:r>
      <w:r w:rsidR="00A12123">
        <w:t xml:space="preserve">ong </w:t>
      </w:r>
      <w:r w:rsidR="00C72CA2">
        <w:t>t</w:t>
      </w:r>
      <w:r w:rsidRPr="003E024B">
        <w:t xml:space="preserve">erm </w:t>
      </w:r>
      <w:r w:rsidR="00C72CA2">
        <w:t>s</w:t>
      </w:r>
      <w:r w:rsidRPr="003E024B">
        <w:t xml:space="preserve">afety and </w:t>
      </w:r>
      <w:r w:rsidR="00C72CA2">
        <w:t>e</w:t>
      </w:r>
      <w:r w:rsidRPr="003E024B">
        <w:t>fficacy</w:t>
      </w:r>
    </w:p>
    <w:p w14:paraId="62E1CC07" w14:textId="77777777" w:rsidR="003E024B" w:rsidRPr="003E024B" w:rsidRDefault="003E024B" w:rsidP="003E024B">
      <w:pPr>
        <w:ind w:left="720"/>
        <w:rPr>
          <w:i/>
        </w:rPr>
      </w:pPr>
      <w:r w:rsidRPr="003E024B">
        <w:rPr>
          <w:i/>
        </w:rPr>
        <w:t xml:space="preserve">The Delegate has sought the advice of ACM regarding possible restriction of </w:t>
      </w:r>
      <w:r w:rsidR="00BD4DC1">
        <w:rPr>
          <w:i/>
        </w:rPr>
        <w:t>Staquis</w:t>
      </w:r>
      <w:r w:rsidRPr="003E024B">
        <w:rPr>
          <w:i/>
        </w:rPr>
        <w:t xml:space="preserve"> use to 28 days, citing </w:t>
      </w:r>
      <w:r w:rsidR="00A12123">
        <w:rPr>
          <w:i/>
        </w:rPr>
        <w:t xml:space="preserve">the lack of data to assess long </w:t>
      </w:r>
      <w:r w:rsidRPr="003E024B">
        <w:rPr>
          <w:i/>
        </w:rPr>
        <w:t>term safety and efficacy or the potential for rebound phenomena, and that it was not clear whether efficacy would be maintained over time.</w:t>
      </w:r>
    </w:p>
    <w:p w14:paraId="0B5D0742" w14:textId="77777777" w:rsidR="003E024B" w:rsidRDefault="00EF00CB" w:rsidP="003E024B">
      <w:r>
        <w:t>Study AN2728-AD-303</w:t>
      </w:r>
      <w:r w:rsidR="0056278F">
        <w:t xml:space="preserve"> was an open </w:t>
      </w:r>
      <w:r w:rsidR="003E024B">
        <w:t>labe</w:t>
      </w:r>
      <w:r w:rsidR="00A12123">
        <w:t xml:space="preserve">l, single arm, </w:t>
      </w:r>
      <w:proofErr w:type="gramStart"/>
      <w:r w:rsidR="00A12123">
        <w:t xml:space="preserve">long </w:t>
      </w:r>
      <w:r w:rsidR="003E024B">
        <w:t>term</w:t>
      </w:r>
      <w:proofErr w:type="gramEnd"/>
      <w:r w:rsidR="003E024B">
        <w:t xml:space="preserve"> safety study in subjects who completed Study </w:t>
      </w:r>
      <w:r w:rsidR="00240010" w:rsidRPr="00240010">
        <w:t xml:space="preserve">AN2728-AD-301 </w:t>
      </w:r>
      <w:r w:rsidR="003E024B">
        <w:t xml:space="preserve">or Study </w:t>
      </w:r>
      <w:r w:rsidR="00240010">
        <w:t>AN2728</w:t>
      </w:r>
      <w:r w:rsidR="00240010">
        <w:noBreakHyphen/>
        <w:t>AD</w:t>
      </w:r>
      <w:r w:rsidR="00240010">
        <w:noBreakHyphen/>
        <w:t>302</w:t>
      </w:r>
      <w:r w:rsidR="003E024B">
        <w:t xml:space="preserve"> without safety issues that precluded further treatment with </w:t>
      </w:r>
      <w:r w:rsidR="00145D5A">
        <w:t>crisaborole</w:t>
      </w:r>
      <w:r w:rsidR="003E024B">
        <w:t xml:space="preserve"> in the opinion of the Investigator and who met the study inclusion/exclusion criteria. The objective of the</w:t>
      </w:r>
      <w:r w:rsidR="00A12123">
        <w:t xml:space="preserve"> study was to evaluate the </w:t>
      </w:r>
      <w:proofErr w:type="gramStart"/>
      <w:r w:rsidR="00A12123">
        <w:t xml:space="preserve">long </w:t>
      </w:r>
      <w:r w:rsidR="0056278F">
        <w:t>term</w:t>
      </w:r>
      <w:proofErr w:type="gramEnd"/>
      <w:r w:rsidR="0056278F">
        <w:t xml:space="preserve"> safety of open </w:t>
      </w:r>
      <w:r w:rsidR="003E024B">
        <w:t xml:space="preserve">label treatment with </w:t>
      </w:r>
      <w:r w:rsidR="00145D5A">
        <w:t>crisaborole</w:t>
      </w:r>
      <w:r w:rsidR="003E024B">
        <w:t xml:space="preserve"> ointment in children, adolescents, and adults (ages 2 years and older) with mild to moderate AD. Subjects participated in the study for up to 48 weeks (twelve </w:t>
      </w:r>
      <w:proofErr w:type="gramStart"/>
      <w:r w:rsidR="003E024B">
        <w:t>28</w:t>
      </w:r>
      <w:r w:rsidR="00A12123">
        <w:t xml:space="preserve"> </w:t>
      </w:r>
      <w:r w:rsidR="003E024B">
        <w:t>day</w:t>
      </w:r>
      <w:proofErr w:type="gramEnd"/>
      <w:r w:rsidR="003E024B">
        <w:t xml:space="preserve"> treatment cycles).</w:t>
      </w:r>
    </w:p>
    <w:p w14:paraId="0AEC12DF" w14:textId="77777777" w:rsidR="003E024B" w:rsidRDefault="003E024B" w:rsidP="003E024B">
      <w:r>
        <w:t xml:space="preserve">No predefined efficacy analysis </w:t>
      </w:r>
      <w:proofErr w:type="gramStart"/>
      <w:r>
        <w:t>was conducted</w:t>
      </w:r>
      <w:proofErr w:type="gramEnd"/>
      <w:r>
        <w:t xml:space="preserve"> for the study. The ISGA score was the only efficacy assessment recorded during the study, and was utilised by Investigators to determine whether the subject would receive </w:t>
      </w:r>
      <w:r w:rsidR="00145D5A">
        <w:t>crisaborole</w:t>
      </w:r>
      <w:r>
        <w:t xml:space="preserve"> (on-treatment) or no study drug (off-treatment) at </w:t>
      </w:r>
      <w:r w:rsidR="00A12123">
        <w:t xml:space="preserve">the beginning of each cycle. Ad </w:t>
      </w:r>
      <w:r>
        <w:t xml:space="preserve">hoc efficacy analyses </w:t>
      </w:r>
      <w:proofErr w:type="gramStart"/>
      <w:r>
        <w:t>have been conducted</w:t>
      </w:r>
      <w:proofErr w:type="gramEnd"/>
      <w:r>
        <w:t xml:space="preserve"> to assess the treatment effect over time by analysing the ISGA response over time.</w:t>
      </w:r>
    </w:p>
    <w:p w14:paraId="1D9CA8B7" w14:textId="601E94CF" w:rsidR="003E024B" w:rsidRDefault="00EF00CB" w:rsidP="003E024B">
      <w:r>
        <w:t>Study AN2728-AD-30</w:t>
      </w:r>
      <w:r w:rsidR="003E024B">
        <w:t xml:space="preserve">3 mean </w:t>
      </w:r>
      <w:r w:rsidR="004C7C18">
        <w:t xml:space="preserve">baseline </w:t>
      </w:r>
      <w:r w:rsidR="003E024B">
        <w:t xml:space="preserve">ISGA score </w:t>
      </w:r>
      <w:proofErr w:type="gramStart"/>
      <w:r w:rsidR="003E024B">
        <w:t>was assessed</w:t>
      </w:r>
      <w:proofErr w:type="gramEnd"/>
      <w:r w:rsidR="003E024B">
        <w:t xml:space="preserve"> 6.7 days (mean; range 1 to 18 days) after the Day 29 assessment in the pivotal Studies </w:t>
      </w:r>
      <w:r w:rsidR="003E053E" w:rsidRPr="003E053E">
        <w:t>AN2728-AD-301 and AN2728</w:t>
      </w:r>
      <w:r w:rsidR="003E053E">
        <w:noBreakHyphen/>
      </w:r>
      <w:r w:rsidR="003E053E" w:rsidRPr="003E053E">
        <w:t>AD</w:t>
      </w:r>
      <w:r w:rsidR="003E053E">
        <w:noBreakHyphen/>
      </w:r>
      <w:r w:rsidR="003E053E" w:rsidRPr="003E053E">
        <w:t>302</w:t>
      </w:r>
      <w:r w:rsidR="003E024B">
        <w:t xml:space="preserve">. Between Day 29 of Studies </w:t>
      </w:r>
      <w:r w:rsidR="003E053E" w:rsidRPr="003E053E">
        <w:t>AN2728-AD-301 and AN2728</w:t>
      </w:r>
      <w:r w:rsidR="003E053E">
        <w:t>-</w:t>
      </w:r>
      <w:r w:rsidR="003E053E" w:rsidRPr="003E053E">
        <w:t>AD</w:t>
      </w:r>
      <w:r w:rsidR="003E053E">
        <w:t>-3</w:t>
      </w:r>
      <w:r w:rsidR="003E053E" w:rsidRPr="003E053E">
        <w:t>02</w:t>
      </w:r>
      <w:r w:rsidR="003E053E">
        <w:t xml:space="preserve"> </w:t>
      </w:r>
      <w:r w:rsidR="003E024B">
        <w:t xml:space="preserve">and the </w:t>
      </w:r>
      <w:r w:rsidR="004C7C18">
        <w:t xml:space="preserve">baseline </w:t>
      </w:r>
      <w:r w:rsidR="003E024B">
        <w:t xml:space="preserve">assessment of Study </w:t>
      </w:r>
      <w:r w:rsidRPr="00EF00CB">
        <w:t>AN2728-AD-303</w:t>
      </w:r>
      <w:r w:rsidR="003E024B">
        <w:t xml:space="preserve">, the use of bland emollient(s) </w:t>
      </w:r>
      <w:proofErr w:type="gramStart"/>
      <w:r w:rsidR="003E024B">
        <w:t>was permitted</w:t>
      </w:r>
      <w:proofErr w:type="gramEnd"/>
      <w:r w:rsidR="003E024B">
        <w:t xml:space="preserve"> to manage dry skin in the areas surrounding, but not on o</w:t>
      </w:r>
      <w:r w:rsidR="00A12123">
        <w:t xml:space="preserve">r overlapping, the treatable AD </w:t>
      </w:r>
      <w:r w:rsidR="003E024B">
        <w:t xml:space="preserve">involved areas. The majority (84.5%) of the subjects in Study </w:t>
      </w:r>
      <w:r w:rsidRPr="00EF00CB">
        <w:t>AN2728</w:t>
      </w:r>
      <w:r>
        <w:noBreakHyphen/>
      </w:r>
      <w:r w:rsidRPr="00EF00CB">
        <w:t>AD</w:t>
      </w:r>
      <w:r>
        <w:noBreakHyphen/>
      </w:r>
      <w:r w:rsidRPr="00EF00CB">
        <w:t>303</w:t>
      </w:r>
      <w:r>
        <w:t xml:space="preserve"> </w:t>
      </w:r>
      <w:r w:rsidR="003E024B">
        <w:t xml:space="preserve">had an ISGA score of </w:t>
      </w:r>
      <w:proofErr w:type="gramStart"/>
      <w:r w:rsidR="003E024B">
        <w:t>2</w:t>
      </w:r>
      <w:proofErr w:type="gramEnd"/>
      <w:r w:rsidR="002D085A">
        <w:t xml:space="preserve"> (mild) or 3 (moderate) at the B</w:t>
      </w:r>
      <w:r w:rsidR="003E024B">
        <w:t xml:space="preserve">aseline of Study </w:t>
      </w:r>
      <w:r w:rsidRPr="00EF00CB">
        <w:t>AN2728-AD-303</w:t>
      </w:r>
      <w:r w:rsidR="003E024B">
        <w:t>.</w:t>
      </w:r>
    </w:p>
    <w:p w14:paraId="1E0134B2" w14:textId="77777777" w:rsidR="003E024B" w:rsidRDefault="003E024B" w:rsidP="003E024B">
      <w:r>
        <w:t>The proportion of subjects with an ISGA Clear (score of 0) or Almost Clear (score of 1) response improved over time, with 55% of subjects achieving a response of ISGA Clear or Almost Clear at Week 48. This ass</w:t>
      </w:r>
      <w:r w:rsidR="00A12123">
        <w:t xml:space="preserve">essment of efficacy in the </w:t>
      </w:r>
      <w:proofErr w:type="gramStart"/>
      <w:r w:rsidR="00A12123">
        <w:t xml:space="preserve">long </w:t>
      </w:r>
      <w:r>
        <w:t>term</w:t>
      </w:r>
      <w:proofErr w:type="gramEnd"/>
      <w:r>
        <w:t xml:space="preserve"> extension Study </w:t>
      </w:r>
      <w:r w:rsidR="00EF00CB" w:rsidRPr="00EF00CB">
        <w:t>AN2728-AD-303</w:t>
      </w:r>
      <w:r w:rsidR="00EF00CB">
        <w:t xml:space="preserve"> </w:t>
      </w:r>
      <w:r>
        <w:t xml:space="preserve">shows that clinical benefit as assessed </w:t>
      </w:r>
      <w:r w:rsidR="00A12123">
        <w:t xml:space="preserve">by ISGA was sustained with long </w:t>
      </w:r>
      <w:r>
        <w:t xml:space="preserve">term intermittent treatment with </w:t>
      </w:r>
      <w:r w:rsidR="00145D5A">
        <w:t>crisaborole</w:t>
      </w:r>
      <w:r>
        <w:t xml:space="preserve"> ointment.</w:t>
      </w:r>
    </w:p>
    <w:p w14:paraId="2F4F5DB1" w14:textId="781A0DB9" w:rsidR="003E024B" w:rsidRDefault="003E024B" w:rsidP="003E024B">
      <w:r>
        <w:t>Regarding rebound phenomena, in the current AD literature there is no formal definiti</w:t>
      </w:r>
      <w:r w:rsidR="00775653">
        <w:t>on of rebound and in the Phase III</w:t>
      </w:r>
      <w:r>
        <w:t xml:space="preserve"> registration studies (</w:t>
      </w:r>
      <w:r w:rsidR="004C7C18">
        <w:t xml:space="preserve">Studies </w:t>
      </w:r>
      <w:r w:rsidR="003E053E">
        <w:t>AN2728-AD-301, AN2728</w:t>
      </w:r>
      <w:r w:rsidR="003E053E">
        <w:noBreakHyphen/>
        <w:t>AD</w:t>
      </w:r>
      <w:r w:rsidR="003E053E">
        <w:noBreakHyphen/>
        <w:t>302</w:t>
      </w:r>
      <w:r>
        <w:t xml:space="preserve"> and </w:t>
      </w:r>
      <w:r w:rsidR="00EF00CB" w:rsidRPr="00EF00CB">
        <w:t>AN2728-AD-303</w:t>
      </w:r>
      <w:r>
        <w:t xml:space="preserve">) this </w:t>
      </w:r>
      <w:proofErr w:type="gramStart"/>
      <w:r>
        <w:t>was not specifically investigated or formally defined in the study protocols</w:t>
      </w:r>
      <w:proofErr w:type="gramEnd"/>
      <w:r>
        <w:t xml:space="preserve">. In order to address the question, </w:t>
      </w:r>
      <w:r w:rsidR="004C3872">
        <w:t>the sponsor</w:t>
      </w:r>
      <w:r>
        <w:t xml:space="preserve"> has defined rebound as worsening </w:t>
      </w:r>
      <w:r w:rsidR="002D085A">
        <w:t>of AD that is greater than the B</w:t>
      </w:r>
      <w:r>
        <w:t xml:space="preserve">aseline severity in Studies </w:t>
      </w:r>
      <w:r w:rsidR="003E053E" w:rsidRPr="003E053E">
        <w:t>AN2728-AD-301 and AN2728</w:t>
      </w:r>
      <w:r w:rsidR="003E053E">
        <w:noBreakHyphen/>
      </w:r>
      <w:r w:rsidR="003E053E" w:rsidRPr="003E053E">
        <w:t>AD</w:t>
      </w:r>
      <w:r w:rsidR="003E053E">
        <w:noBreakHyphen/>
      </w:r>
      <w:r w:rsidR="003E053E" w:rsidRPr="003E053E">
        <w:t>302</w:t>
      </w:r>
      <w:r>
        <w:t xml:space="preserve">. </w:t>
      </w:r>
      <w:r w:rsidR="003E7795">
        <w:t>Fo</w:t>
      </w:r>
      <w:r w:rsidR="002D085A">
        <w:t>r subjects with Mild ISGA at B</w:t>
      </w:r>
      <w:r>
        <w:t xml:space="preserve">aseline, following cessation of treatment, 21.05% had a score of Moderate for </w:t>
      </w:r>
      <w:r w:rsidR="00145D5A">
        <w:t>crisaborole</w:t>
      </w:r>
      <w:r>
        <w:t xml:space="preserve"> comp</w:t>
      </w:r>
      <w:r w:rsidR="002D085A">
        <w:t xml:space="preserve">ared </w:t>
      </w:r>
      <w:proofErr w:type="gramStart"/>
      <w:r w:rsidR="002D085A">
        <w:t>with 24.00% in vehicle at B</w:t>
      </w:r>
      <w:r>
        <w:t xml:space="preserve">aseline in Study </w:t>
      </w:r>
      <w:r w:rsidR="00EF00CB" w:rsidRPr="00EF00CB">
        <w:t>AN2728-AD-303</w:t>
      </w:r>
      <w:proofErr w:type="gramEnd"/>
      <w:r>
        <w:t xml:space="preserve">. For subjects with a Moderate ISGA at </w:t>
      </w:r>
      <w:r w:rsidR="002D085A">
        <w:t>B</w:t>
      </w:r>
      <w:r w:rsidR="003E7795">
        <w:t>aseline</w:t>
      </w:r>
      <w:r>
        <w:t xml:space="preserve">, following cessation of treatment, 3.59% had a score of Severe for </w:t>
      </w:r>
      <w:r w:rsidR="00145D5A">
        <w:t>crisaborole</w:t>
      </w:r>
      <w:r>
        <w:t xml:space="preserve"> compared </w:t>
      </w:r>
      <w:proofErr w:type="gramStart"/>
      <w:r>
        <w:t xml:space="preserve">with 3.64% in vehicle at </w:t>
      </w:r>
      <w:r w:rsidR="002D085A">
        <w:t>B</w:t>
      </w:r>
      <w:r w:rsidR="003E7795">
        <w:t>aseline</w:t>
      </w:r>
      <w:r>
        <w:t xml:space="preserve"> in Study </w:t>
      </w:r>
      <w:r w:rsidR="00EF00CB" w:rsidRPr="00EF00CB">
        <w:t>AN2728-AD-303</w:t>
      </w:r>
      <w:proofErr w:type="gramEnd"/>
      <w:r>
        <w:t xml:space="preserve">. Since the incidence of rebound (as defined for this analysis) was similar for </w:t>
      </w:r>
      <w:r w:rsidR="00145D5A">
        <w:t>crisaborole</w:t>
      </w:r>
      <w:r>
        <w:t xml:space="preserve"> and vehicle, these data do not show evidence of a rebound phenomenon with cessation of </w:t>
      </w:r>
      <w:r w:rsidR="00145D5A">
        <w:t>crisaborole</w:t>
      </w:r>
      <w:r>
        <w:t xml:space="preserve"> therapy.</w:t>
      </w:r>
    </w:p>
    <w:p w14:paraId="12CA1EA7" w14:textId="103FB45A" w:rsidR="003E024B" w:rsidRDefault="008A5B33" w:rsidP="003E024B">
      <w:r>
        <w:t>AEs</w:t>
      </w:r>
      <w:r w:rsidR="003E024B">
        <w:t xml:space="preserve"> that </w:t>
      </w:r>
      <w:proofErr w:type="gramStart"/>
      <w:r w:rsidR="003E024B">
        <w:t>were reported</w:t>
      </w:r>
      <w:proofErr w:type="gramEnd"/>
      <w:r w:rsidR="003E024B">
        <w:t xml:space="preserve"> foll</w:t>
      </w:r>
      <w:r w:rsidR="008F5C6C">
        <w:t xml:space="preserve">owing the end of treatment (after the </w:t>
      </w:r>
      <w:r w:rsidR="00FD5DDC">
        <w:t>D</w:t>
      </w:r>
      <w:r w:rsidR="008F5C6C">
        <w:t>ay 29 clinic v</w:t>
      </w:r>
      <w:r w:rsidR="003E053E">
        <w:t>isit) in Studies</w:t>
      </w:r>
      <w:r w:rsidR="003E053E" w:rsidRPr="003E053E">
        <w:t xml:space="preserve"> AN2728-AD-301 and AN2728</w:t>
      </w:r>
      <w:r w:rsidR="003E053E">
        <w:t>-</w:t>
      </w:r>
      <w:r w:rsidR="003E053E" w:rsidRPr="003E053E">
        <w:t>AD</w:t>
      </w:r>
      <w:r w:rsidR="003E053E">
        <w:t>-</w:t>
      </w:r>
      <w:r w:rsidR="003E053E" w:rsidRPr="003E053E">
        <w:t>302</w:t>
      </w:r>
      <w:r w:rsidR="003E024B">
        <w:t xml:space="preserve">, that might indicate potential rebound effects were rare and are summarised here. In Study </w:t>
      </w:r>
      <w:r w:rsidR="003E053E" w:rsidRPr="003E053E">
        <w:t xml:space="preserve">AN2728-AD-301 </w:t>
      </w:r>
      <w:r w:rsidR="003E024B">
        <w:t>only 3</w:t>
      </w:r>
      <w:r w:rsidR="003E053E">
        <w:t xml:space="preserve"> of </w:t>
      </w:r>
      <w:r w:rsidR="003E024B">
        <w:t xml:space="preserve">502 subjects (0.6%) who </w:t>
      </w:r>
      <w:proofErr w:type="gramStart"/>
      <w:r w:rsidR="003E024B">
        <w:t>had</w:t>
      </w:r>
      <w:proofErr w:type="gramEnd"/>
      <w:r w:rsidR="003E024B">
        <w:t xml:space="preserve"> received </w:t>
      </w:r>
      <w:r w:rsidR="00145D5A">
        <w:t>crisaborole</w:t>
      </w:r>
      <w:r w:rsidR="003E024B">
        <w:t xml:space="preserve"> reported AEs refle</w:t>
      </w:r>
      <w:r>
        <w:t>cting worsening AD symptoms (1 d</w:t>
      </w:r>
      <w:r w:rsidR="003E024B">
        <w:t xml:space="preserve">ermatitis atopic, 2 </w:t>
      </w:r>
      <w:r>
        <w:t>e</w:t>
      </w:r>
      <w:r w:rsidR="003E024B">
        <w:t>czema). Among the 252 subjects who had received vehicle, none experienced an AE potentially related to worsening AD symptoms. In Study</w:t>
      </w:r>
      <w:r w:rsidR="004C7C18">
        <w:t> </w:t>
      </w:r>
      <w:r w:rsidR="00CA2066" w:rsidRPr="00CA2066">
        <w:t>AN2728</w:t>
      </w:r>
      <w:r w:rsidR="00CA2066">
        <w:t>-</w:t>
      </w:r>
      <w:r w:rsidR="00CA2066" w:rsidRPr="00CA2066">
        <w:t>AD</w:t>
      </w:r>
      <w:r w:rsidR="00CA2066">
        <w:t>-</w:t>
      </w:r>
      <w:r w:rsidR="00CA2066" w:rsidRPr="00CA2066">
        <w:t>302</w:t>
      </w:r>
      <w:r w:rsidR="003E024B">
        <w:t xml:space="preserve">, 2/510 subjects (0.4%) who had received </w:t>
      </w:r>
      <w:r w:rsidR="00145D5A">
        <w:t>crisaborole</w:t>
      </w:r>
      <w:r w:rsidR="003E024B">
        <w:t xml:space="preserve"> reported AEs reflecting wo</w:t>
      </w:r>
      <w:r w:rsidR="00757350">
        <w:t>rsening AD symptoms (1 each of d</w:t>
      </w:r>
      <w:r w:rsidR="003E024B">
        <w:t xml:space="preserve">ermatitis atopic and </w:t>
      </w:r>
      <w:r w:rsidR="00757350">
        <w:t>e</w:t>
      </w:r>
      <w:r w:rsidR="003E024B">
        <w:t xml:space="preserve">czema). Among 247 </w:t>
      </w:r>
      <w:r w:rsidR="003E024B">
        <w:lastRenderedPageBreak/>
        <w:t xml:space="preserve">subjects who </w:t>
      </w:r>
      <w:proofErr w:type="gramStart"/>
      <w:r w:rsidR="003E024B">
        <w:t>had been treated</w:t>
      </w:r>
      <w:proofErr w:type="gramEnd"/>
      <w:r w:rsidR="003E024B">
        <w:t xml:space="preserve"> with vehicle, none reported an AE potentially related to worsening AD symptoms. Furthermore, no events of ‘Rebound effect’ </w:t>
      </w:r>
      <w:proofErr w:type="gramStart"/>
      <w:r w:rsidR="003E024B">
        <w:t>were reported</w:t>
      </w:r>
      <w:proofErr w:type="gramEnd"/>
      <w:r w:rsidR="003E024B">
        <w:t xml:space="preserve"> in any of the Phase III studies.</w:t>
      </w:r>
    </w:p>
    <w:p w14:paraId="6F06ADDA" w14:textId="6B297E77" w:rsidR="003E024B" w:rsidRDefault="003E024B" w:rsidP="003E024B">
      <w:r>
        <w:t xml:space="preserve">A </w:t>
      </w:r>
      <w:proofErr w:type="spellStart"/>
      <w:r>
        <w:t>postmarketing</w:t>
      </w:r>
      <w:proofErr w:type="spellEnd"/>
      <w:r>
        <w:t xml:space="preserve"> review </w:t>
      </w:r>
      <w:proofErr w:type="gramStart"/>
      <w:r>
        <w:t>was conducted</w:t>
      </w:r>
      <w:proofErr w:type="gramEnd"/>
      <w:r>
        <w:t xml:space="preserve"> to identify cases of rebound effect, cumulatively through 31 August 2018 (data on file). The </w:t>
      </w:r>
      <w:proofErr w:type="gramStart"/>
      <w:r>
        <w:t>review included</w:t>
      </w:r>
      <w:proofErr w:type="gramEnd"/>
      <w:r>
        <w:t xml:space="preserve"> events coded to </w:t>
      </w:r>
      <w:r w:rsidR="004C7C18">
        <w:t>Medical Dictionary for Regulatory Activities (</w:t>
      </w:r>
      <w:proofErr w:type="spellStart"/>
      <w:r w:rsidR="00D1024C">
        <w:t>MedDRA</w:t>
      </w:r>
      <w:proofErr w:type="spellEnd"/>
      <w:r w:rsidR="004C7C18">
        <w:t>)</w:t>
      </w:r>
      <w:r>
        <w:t xml:space="preserve"> </w:t>
      </w:r>
      <w:r w:rsidR="00D1024C">
        <w:t>(</w:t>
      </w:r>
      <w:r>
        <w:t>ver</w:t>
      </w:r>
      <w:r w:rsidR="00D1024C">
        <w:t>sion 21.0)</w:t>
      </w:r>
      <w:r w:rsidR="00FF48D3">
        <w:t xml:space="preserve"> </w:t>
      </w:r>
      <w:r w:rsidR="004C7C18">
        <w:t>P</w:t>
      </w:r>
      <w:r w:rsidR="00FF48D3">
        <w:t xml:space="preserve">referred </w:t>
      </w:r>
      <w:r w:rsidR="004C7C18">
        <w:t>T</w:t>
      </w:r>
      <w:r w:rsidR="00FF48D3">
        <w:t>erms</w:t>
      </w:r>
      <w:r w:rsidR="00D1024C">
        <w:t>:</w:t>
      </w:r>
      <w:r>
        <w:t xml:space="preserve"> Rebound effect, Rebound atopic dermatitis, Rebound eczema, and Rebound psoriasis. One case of Rebound eczema was identified which describes a patient that stopped using the product on his face and the ‘eczema came back.’ An inconsistency in coding </w:t>
      </w:r>
      <w:proofErr w:type="gramStart"/>
      <w:r>
        <w:t>is noted</w:t>
      </w:r>
      <w:proofErr w:type="gramEnd"/>
      <w:r>
        <w:t>; and this case does not describe rebound as no report of worsening or increased severity of the recurrence of disease was described.</w:t>
      </w:r>
    </w:p>
    <w:p w14:paraId="6E488572" w14:textId="77777777" w:rsidR="003E024B" w:rsidRDefault="003E024B" w:rsidP="003E024B">
      <w:r>
        <w:t>In conclus</w:t>
      </w:r>
      <w:r w:rsidR="00A12123">
        <w:t xml:space="preserve">ion, the </w:t>
      </w:r>
      <w:proofErr w:type="gramStart"/>
      <w:r w:rsidR="00A12123">
        <w:t xml:space="preserve">long </w:t>
      </w:r>
      <w:r>
        <w:t>term</w:t>
      </w:r>
      <w:proofErr w:type="gramEnd"/>
      <w:r>
        <w:t xml:space="preserve"> extension Study </w:t>
      </w:r>
      <w:r w:rsidR="00EF00CB" w:rsidRPr="00EF00CB">
        <w:t>AN2728-AD-303</w:t>
      </w:r>
      <w:r w:rsidR="00EF00CB">
        <w:t xml:space="preserve"> </w:t>
      </w:r>
      <w:r>
        <w:t xml:space="preserve">provides clinical trial evidence of a favourable safety profile and sustained efficacy with </w:t>
      </w:r>
      <w:r w:rsidR="00145D5A">
        <w:t>crisaborole</w:t>
      </w:r>
      <w:r>
        <w:t xml:space="preserve"> treatment; and it is unlikely cessation of </w:t>
      </w:r>
      <w:r w:rsidR="00145D5A">
        <w:t>crisaborole</w:t>
      </w:r>
      <w:r>
        <w:t xml:space="preserve"> treatment would lead to a rebound phenomenon.</w:t>
      </w:r>
    </w:p>
    <w:p w14:paraId="6F344CFD" w14:textId="77777777" w:rsidR="003E024B" w:rsidRDefault="003E024B" w:rsidP="003E024B">
      <w:pPr>
        <w:pStyle w:val="Heading5"/>
      </w:pPr>
      <w:r w:rsidRPr="003E024B">
        <w:t xml:space="preserve">Depression, </w:t>
      </w:r>
      <w:r w:rsidR="00C72CA2">
        <w:t>s</w:t>
      </w:r>
      <w:r w:rsidRPr="003E024B">
        <w:t xml:space="preserve">uicidal </w:t>
      </w:r>
      <w:r w:rsidR="00C72CA2">
        <w:t>i</w:t>
      </w:r>
      <w:r w:rsidRPr="003E024B">
        <w:t xml:space="preserve">deation and </w:t>
      </w:r>
      <w:r w:rsidR="00C72CA2">
        <w:t>w</w:t>
      </w:r>
      <w:r w:rsidRPr="003E024B">
        <w:t xml:space="preserve">eight </w:t>
      </w:r>
      <w:r w:rsidR="00C72CA2">
        <w:t>l</w:t>
      </w:r>
      <w:r w:rsidRPr="003E024B">
        <w:t xml:space="preserve">oss as </w:t>
      </w:r>
      <w:r w:rsidR="00C72CA2">
        <w:t>p</w:t>
      </w:r>
      <w:r w:rsidRPr="003E024B">
        <w:t xml:space="preserve">otential </w:t>
      </w:r>
      <w:r w:rsidR="00C72CA2">
        <w:t>s</w:t>
      </w:r>
      <w:r w:rsidRPr="003E024B">
        <w:t xml:space="preserve">afety </w:t>
      </w:r>
      <w:r w:rsidR="00C72CA2">
        <w:t>r</w:t>
      </w:r>
      <w:r w:rsidRPr="003E024B">
        <w:t>isks</w:t>
      </w:r>
    </w:p>
    <w:p w14:paraId="447A7960" w14:textId="77777777" w:rsidR="003E024B" w:rsidRDefault="003E024B" w:rsidP="003E024B">
      <w:pPr>
        <w:ind w:left="720"/>
        <w:rPr>
          <w:i/>
        </w:rPr>
      </w:pPr>
      <w:r w:rsidRPr="003E024B">
        <w:rPr>
          <w:i/>
        </w:rPr>
        <w:t xml:space="preserve">The Delegate has asked the ACM’s advice regarding the need for class effect warning on depression, suicidal ideation and weight loss in the PI, and whether the RMP required amending to include these as class effect warning and for them to be closely monitored in future clinical trials and </w:t>
      </w:r>
      <w:proofErr w:type="spellStart"/>
      <w:r w:rsidRPr="003E024B">
        <w:rPr>
          <w:i/>
        </w:rPr>
        <w:t>postmarketing</w:t>
      </w:r>
      <w:proofErr w:type="spellEnd"/>
      <w:r w:rsidRPr="003E024B">
        <w:rPr>
          <w:i/>
        </w:rPr>
        <w:t xml:space="preserve"> surveillance.</w:t>
      </w:r>
    </w:p>
    <w:p w14:paraId="298F2E45" w14:textId="5043C62D" w:rsidR="003E024B" w:rsidRDefault="004C3872" w:rsidP="003E024B">
      <w:r>
        <w:t>The sponsor</w:t>
      </w:r>
      <w:r w:rsidR="003E024B">
        <w:t xml:space="preserve"> </w:t>
      </w:r>
      <w:r w:rsidR="00B35A44">
        <w:t xml:space="preserve">does not propose that </w:t>
      </w:r>
      <w:r w:rsidR="004C7C18">
        <w:t>suicidal ideation or behaviour (</w:t>
      </w:r>
      <w:r w:rsidR="00B35A44">
        <w:t>SIB</w:t>
      </w:r>
      <w:r w:rsidR="004C7C18">
        <w:t>)</w:t>
      </w:r>
      <w:r w:rsidR="003E024B">
        <w:t xml:space="preserve">, depression or weight loss be included in the summary of safety concerns for the RMP and does not believe that a warning in the PI is warranted or supported by the existing clinical data. These events </w:t>
      </w:r>
      <w:proofErr w:type="gramStart"/>
      <w:r w:rsidR="003E024B">
        <w:t>will be assessed</w:t>
      </w:r>
      <w:proofErr w:type="gramEnd"/>
      <w:r w:rsidR="003E024B">
        <w:t xml:space="preserve"> as a part o</w:t>
      </w:r>
      <w:r w:rsidR="00775653">
        <w:t>f routine pharmacovigilance</w:t>
      </w:r>
      <w:r w:rsidR="003E024B">
        <w:t xml:space="preserve"> and in any (age appropriate) planned/ongoing </w:t>
      </w:r>
      <w:r w:rsidR="00145D5A">
        <w:t>crisaborole</w:t>
      </w:r>
      <w:r w:rsidR="003E024B">
        <w:t xml:space="preserve"> clinical studies.</w:t>
      </w:r>
    </w:p>
    <w:p w14:paraId="74EED119" w14:textId="77777777" w:rsidR="003E024B" w:rsidRDefault="003E024B" w:rsidP="003E024B">
      <w:r>
        <w:t xml:space="preserve">The systemic exposures of </w:t>
      </w:r>
      <w:r w:rsidR="00145D5A">
        <w:t>crisaborole</w:t>
      </w:r>
      <w:r w:rsidR="00232F62">
        <w:t xml:space="preserve"> ointment under maximal </w:t>
      </w:r>
      <w:r>
        <w:t>use conditions are unlikely to achieve levels necessary to produce system</w:t>
      </w:r>
      <w:r w:rsidR="001B2740">
        <w:t>ic pharmacologic effects of PDE</w:t>
      </w:r>
      <w:r>
        <w:t xml:space="preserve">4 inhibition. The limited systemic exposure to the PDE4 inhibitory effects of </w:t>
      </w:r>
      <w:r w:rsidR="00145D5A">
        <w:t>crisaborole</w:t>
      </w:r>
      <w:r>
        <w:t xml:space="preserve">, coupled with PDE4 inactivity of its metabolites, the low unbound </w:t>
      </w:r>
      <w:r w:rsidR="00145D5A">
        <w:t>crisaborole</w:t>
      </w:r>
      <w:r>
        <w:t xml:space="preserve"> systemic concentrati</w:t>
      </w:r>
      <w:r w:rsidR="00ED1A0C">
        <w:t>on</w:t>
      </w:r>
      <w:r>
        <w:t xml:space="preserve"> to inhibitory constants’ (Ki) ratio, and the low fractional</w:t>
      </w:r>
      <w:r w:rsidR="00ED1A0C">
        <w:t xml:space="preserve"> enzyme to inhibition ratio</w:t>
      </w:r>
      <w:r>
        <w:t xml:space="preserve"> for the various PDE4 isoforms, lead to a safety profile different from that of </w:t>
      </w:r>
      <w:r w:rsidR="00232F62">
        <w:t xml:space="preserve">systemically administered small </w:t>
      </w:r>
      <w:r>
        <w:t xml:space="preserve">molecule PDE4 inhibitors. The level of PDE4 enzyme inhibition at therapeutic doses of systemic agents, </w:t>
      </w:r>
      <w:proofErr w:type="spellStart"/>
      <w:r>
        <w:t>apremilast</w:t>
      </w:r>
      <w:proofErr w:type="spellEnd"/>
      <w:r>
        <w:t xml:space="preserve"> or </w:t>
      </w:r>
      <w:proofErr w:type="spellStart"/>
      <w:r>
        <w:t>roflumilast</w:t>
      </w:r>
      <w:proofErr w:type="spellEnd"/>
      <w:r>
        <w:t xml:space="preserve">, is substantially greater than that achieved in </w:t>
      </w:r>
      <w:r w:rsidR="00145D5A">
        <w:t>crisaborole</w:t>
      </w:r>
      <w:r w:rsidR="00232F62">
        <w:t xml:space="preserve"> </w:t>
      </w:r>
      <w:r>
        <w:t>treated patients. F</w:t>
      </w:r>
      <w:r w:rsidR="00232F62">
        <w:t xml:space="preserve">urthermore, nausea and other </w:t>
      </w:r>
      <w:r w:rsidR="00757350">
        <w:t>gastrointestinal</w:t>
      </w:r>
      <w:r w:rsidR="00232F62">
        <w:t xml:space="preserve"> </w:t>
      </w:r>
      <w:r>
        <w:t>related side</w:t>
      </w:r>
      <w:r w:rsidRPr="003E024B">
        <w:t xml:space="preserve"> </w:t>
      </w:r>
      <w:r>
        <w:t xml:space="preserve">effects </w:t>
      </w:r>
      <w:proofErr w:type="gramStart"/>
      <w:r>
        <w:t>are among the most commonly reported</w:t>
      </w:r>
      <w:proofErr w:type="gramEnd"/>
      <w:r>
        <w:t xml:space="preserve"> side effects associated with systemic PDE4 inhibitors. Compared with </w:t>
      </w:r>
      <w:proofErr w:type="spellStart"/>
      <w:r>
        <w:t>apremilast</w:t>
      </w:r>
      <w:proofErr w:type="spellEnd"/>
      <w:r>
        <w:t xml:space="preserve"> and </w:t>
      </w:r>
      <w:proofErr w:type="spellStart"/>
      <w:r>
        <w:t>roflumilast</w:t>
      </w:r>
      <w:proofErr w:type="spellEnd"/>
      <w:r>
        <w:t xml:space="preserve">, </w:t>
      </w:r>
      <w:r w:rsidR="00145D5A">
        <w:t>crisaborole</w:t>
      </w:r>
      <w:r>
        <w:t xml:space="preserve"> under</w:t>
      </w:r>
      <w:r w:rsidR="00232F62">
        <w:t xml:space="preserve"> maximal </w:t>
      </w:r>
      <w:r>
        <w:t>use condit</w:t>
      </w:r>
      <w:r w:rsidR="00B35A44">
        <w:t xml:space="preserve">ions, was not associated with </w:t>
      </w:r>
      <w:proofErr w:type="spellStart"/>
      <w:r w:rsidR="00B35A44">
        <w:t>gastroinetestinal</w:t>
      </w:r>
      <w:proofErr w:type="spellEnd"/>
      <w:r>
        <w:t xml:space="preserve"> toxicity events, which </w:t>
      </w:r>
      <w:proofErr w:type="gramStart"/>
      <w:r>
        <w:t>are known</w:t>
      </w:r>
      <w:proofErr w:type="gramEnd"/>
      <w:r>
        <w:t xml:space="preserve"> signs of systemic PDE4 inhibitor toxicity. Thus, these data further support that </w:t>
      </w:r>
      <w:r w:rsidR="00145D5A">
        <w:t>crisaborole</w:t>
      </w:r>
      <w:r w:rsidR="00232F62">
        <w:t xml:space="preserve">, even under maximal </w:t>
      </w:r>
      <w:r>
        <w:t>use conditions, does not produce systemically active PDE4 inhibition, and it should not, therefore, be considered a member of the systemic PDE4 inhibitor class.</w:t>
      </w:r>
    </w:p>
    <w:p w14:paraId="08D8A997" w14:textId="77777777" w:rsidR="003E024B" w:rsidRDefault="003E024B" w:rsidP="003E024B">
      <w:pPr>
        <w:pStyle w:val="Heading6"/>
      </w:pPr>
      <w:r w:rsidRPr="003E024B">
        <w:t xml:space="preserve">Suicidal </w:t>
      </w:r>
      <w:r w:rsidR="00C72CA2">
        <w:t>i</w:t>
      </w:r>
      <w:r w:rsidRPr="003E024B">
        <w:t xml:space="preserve">deation and </w:t>
      </w:r>
      <w:r w:rsidR="00C72CA2">
        <w:t>b</w:t>
      </w:r>
      <w:r w:rsidRPr="003E024B">
        <w:t xml:space="preserve">ehaviour (SIB), and </w:t>
      </w:r>
      <w:r w:rsidR="00C72CA2">
        <w:t>d</w:t>
      </w:r>
      <w:r w:rsidRPr="003E024B">
        <w:t>epression</w:t>
      </w:r>
    </w:p>
    <w:p w14:paraId="7AEEC2EB" w14:textId="77777777" w:rsidR="00EC08E4" w:rsidRDefault="003E024B" w:rsidP="003E024B">
      <w:r>
        <w:t>Published evidence demonstrates that adolescents and adults w</w:t>
      </w:r>
      <w:r w:rsidR="00EC08E4">
        <w:t>ith AD are at increased risk of SIB and depression.</w:t>
      </w:r>
    </w:p>
    <w:p w14:paraId="34B8B300" w14:textId="77777777" w:rsidR="00EC08E4" w:rsidRDefault="003E024B" w:rsidP="003E024B">
      <w:r>
        <w:t>Narratives for all SAEs related to d</w:t>
      </w:r>
      <w:r w:rsidR="00A15081">
        <w:t xml:space="preserve">epression and SIBs </w:t>
      </w:r>
      <w:proofErr w:type="gramStart"/>
      <w:r w:rsidR="00A15081">
        <w:t>we</w:t>
      </w:r>
      <w:r w:rsidR="00EC08E4">
        <w:t>re provided</w:t>
      </w:r>
      <w:proofErr w:type="gramEnd"/>
      <w:r w:rsidR="00EC08E4">
        <w:t xml:space="preserve"> </w:t>
      </w:r>
      <w:r>
        <w:t xml:space="preserve">in </w:t>
      </w:r>
      <w:r w:rsidR="00A15081">
        <w:t>the submission</w:t>
      </w:r>
      <w:r>
        <w:t xml:space="preserve">. The </w:t>
      </w:r>
      <w:r w:rsidR="00145D5A">
        <w:t>crisaborole</w:t>
      </w:r>
      <w:r w:rsidR="00232F62">
        <w:t xml:space="preserve"> </w:t>
      </w:r>
      <w:r w:rsidR="00EC08E4">
        <w:t xml:space="preserve">reported </w:t>
      </w:r>
      <w:r>
        <w:t>incidence rate of these events is low and is lower than the</w:t>
      </w:r>
      <w:r w:rsidR="00EC08E4">
        <w:t xml:space="preserve"> background epidemiologic data. </w:t>
      </w:r>
      <w:r>
        <w:t>Of note, there were no TEAEs of de</w:t>
      </w:r>
      <w:r w:rsidR="00EC08E4">
        <w:t xml:space="preserve">pression, suicidal ideation, or </w:t>
      </w:r>
      <w:r>
        <w:t xml:space="preserve">suicidal attempt reported in subjects aged 2 to 4 years, 5 to 11 </w:t>
      </w:r>
      <w:r w:rsidR="00EC08E4">
        <w:t>years, or ≥</w:t>
      </w:r>
      <w:r w:rsidR="00331DFF">
        <w:t xml:space="preserve"> </w:t>
      </w:r>
      <w:r w:rsidR="00EC08E4">
        <w:t xml:space="preserve">18 years. All events </w:t>
      </w:r>
      <w:r>
        <w:t>occurred in adolescents, a population with a high backgroun</w:t>
      </w:r>
      <w:r w:rsidR="00EC08E4">
        <w:t xml:space="preserve">d prevalence of SIB compared to </w:t>
      </w:r>
      <w:r>
        <w:t xml:space="preserve">adults. As noted in the narratives, all </w:t>
      </w:r>
      <w:proofErr w:type="gramStart"/>
      <w:r>
        <w:t>4</w:t>
      </w:r>
      <w:proofErr w:type="gramEnd"/>
      <w:r>
        <w:t xml:space="preserve"> subjects who experienced S</w:t>
      </w:r>
      <w:r w:rsidR="00EC08E4">
        <w:t xml:space="preserve">AEs of depression and/or </w:t>
      </w:r>
      <w:r>
        <w:t>suicidal ideation or behaviour were adolescents, who are a</w:t>
      </w:r>
      <w:r w:rsidR="00EC08E4">
        <w:t xml:space="preserve">t greater </w:t>
      </w:r>
      <w:r w:rsidR="00EC08E4">
        <w:lastRenderedPageBreak/>
        <w:t xml:space="preserve">risk for these events </w:t>
      </w:r>
      <w:r>
        <w:t>compared to other age groups. Moreover, all had relevant ris</w:t>
      </w:r>
      <w:r w:rsidR="00EC08E4">
        <w:t xml:space="preserve">k factors for these events such </w:t>
      </w:r>
      <w:r>
        <w:t>as life circumstances or medical histories that included psychiatr</w:t>
      </w:r>
      <w:r w:rsidR="00EC08E4">
        <w:t xml:space="preserve">ic disorders. In all cases, the </w:t>
      </w:r>
      <w:r>
        <w:t xml:space="preserve">SAEs </w:t>
      </w:r>
      <w:proofErr w:type="gramStart"/>
      <w:r>
        <w:t>were assessed</w:t>
      </w:r>
      <w:proofErr w:type="gramEnd"/>
      <w:r>
        <w:t xml:space="preserve"> as not related to study drug and therefo</w:t>
      </w:r>
      <w:r w:rsidR="00757350">
        <w:t>re, study drug was not stopped.</w:t>
      </w:r>
    </w:p>
    <w:p w14:paraId="2CB7C3C5" w14:textId="77777777" w:rsidR="003E024B" w:rsidRDefault="003E024B" w:rsidP="003E024B">
      <w:r>
        <w:t xml:space="preserve">Occurrences of SAEs for depression or SIB do not appear to be </w:t>
      </w:r>
      <w:r w:rsidR="00EC08E4">
        <w:t xml:space="preserve">a result of greater exposure to </w:t>
      </w:r>
      <w:r w:rsidR="00145D5A">
        <w:t>crisaborole</w:t>
      </w:r>
      <w:r>
        <w:t xml:space="preserve">. In the Studies </w:t>
      </w:r>
      <w:r w:rsidR="003E053E" w:rsidRPr="003E053E">
        <w:t>AN2728-AD-301 and AN2728</w:t>
      </w:r>
      <w:r w:rsidR="003E053E">
        <w:t>-</w:t>
      </w:r>
      <w:r w:rsidR="003E053E" w:rsidRPr="003E053E">
        <w:t>AD</w:t>
      </w:r>
      <w:r w:rsidR="003E053E">
        <w:t>-</w:t>
      </w:r>
      <w:r w:rsidR="003E053E" w:rsidRPr="003E053E">
        <w:t>302</w:t>
      </w:r>
      <w:r>
        <w:t xml:space="preserve">, the mean </w:t>
      </w:r>
      <w:r w:rsidR="002D085A">
        <w:t>B</w:t>
      </w:r>
      <w:r>
        <w:t>aseline</w:t>
      </w:r>
      <w:r w:rsidR="00EC08E4">
        <w:t xml:space="preserve"> </w:t>
      </w:r>
      <w:proofErr w:type="gramStart"/>
      <w:r w:rsidR="00EC08E4">
        <w:t>%BSA</w:t>
      </w:r>
      <w:proofErr w:type="gramEnd"/>
      <w:r w:rsidR="00EC08E4">
        <w:t xml:space="preserve"> was 18%; whereas, in the </w:t>
      </w:r>
      <w:r w:rsidR="00220005">
        <w:t>four</w:t>
      </w:r>
      <w:r>
        <w:t xml:space="preserve"> subjects who experienced SAEs of depression/suicidal i</w:t>
      </w:r>
      <w:r w:rsidR="002D085A">
        <w:t>deation, the B</w:t>
      </w:r>
      <w:r w:rsidR="00220005">
        <w:t>aseline %</w:t>
      </w:r>
      <w:r w:rsidR="00EC08E4">
        <w:t xml:space="preserve">BSA was </w:t>
      </w:r>
      <w:r>
        <w:t xml:space="preserve">less than 15% and in </w:t>
      </w:r>
      <w:r w:rsidR="00220005">
        <w:t>three</w:t>
      </w:r>
      <w:r>
        <w:t xml:space="preserve"> of the </w:t>
      </w:r>
      <w:r w:rsidR="00220005">
        <w:t>four</w:t>
      </w:r>
      <w:r>
        <w:t xml:space="preserve"> cases less than 10%. It is highl</w:t>
      </w:r>
      <w:r w:rsidR="00EC08E4">
        <w:t xml:space="preserve">y unlikely that in these cases, </w:t>
      </w:r>
      <w:r>
        <w:t>the levels of systemic exposure could have caused meaning</w:t>
      </w:r>
      <w:r w:rsidR="00220005">
        <w:t>ful PDE</w:t>
      </w:r>
      <w:r w:rsidR="00EC08E4">
        <w:t xml:space="preserve">4 inhibition and led to </w:t>
      </w:r>
      <w:r>
        <w:t>systemic effects, including CNS effects.</w:t>
      </w:r>
    </w:p>
    <w:p w14:paraId="20DE1BF5" w14:textId="77777777" w:rsidR="003E024B" w:rsidRPr="00C43900" w:rsidRDefault="00145D5A" w:rsidP="00EC08E4">
      <w:pPr>
        <w:pStyle w:val="Heading7"/>
        <w:rPr>
          <w:sz w:val="22"/>
          <w:szCs w:val="22"/>
        </w:rPr>
      </w:pPr>
      <w:r w:rsidRPr="00C43900">
        <w:rPr>
          <w:sz w:val="22"/>
          <w:szCs w:val="22"/>
        </w:rPr>
        <w:t>Crisaborole</w:t>
      </w:r>
      <w:r w:rsidR="00EC08E4" w:rsidRPr="00C43900">
        <w:rPr>
          <w:sz w:val="22"/>
          <w:szCs w:val="22"/>
        </w:rPr>
        <w:t xml:space="preserve"> Phase III</w:t>
      </w:r>
      <w:r w:rsidR="003E024B" w:rsidRPr="00C43900">
        <w:rPr>
          <w:sz w:val="22"/>
          <w:szCs w:val="22"/>
        </w:rPr>
        <w:t xml:space="preserve"> </w:t>
      </w:r>
      <w:r w:rsidR="00EC08E4" w:rsidRPr="00C43900">
        <w:rPr>
          <w:sz w:val="22"/>
          <w:szCs w:val="22"/>
        </w:rPr>
        <w:t>p</w:t>
      </w:r>
      <w:r w:rsidR="003E024B" w:rsidRPr="00C43900">
        <w:rPr>
          <w:sz w:val="22"/>
          <w:szCs w:val="22"/>
        </w:rPr>
        <w:t xml:space="preserve">sychiatric </w:t>
      </w:r>
      <w:r w:rsidR="00EC08E4" w:rsidRPr="00C43900">
        <w:rPr>
          <w:sz w:val="22"/>
          <w:szCs w:val="22"/>
        </w:rPr>
        <w:t>a</w:t>
      </w:r>
      <w:r w:rsidR="003E024B" w:rsidRPr="00C43900">
        <w:rPr>
          <w:sz w:val="22"/>
          <w:szCs w:val="22"/>
        </w:rPr>
        <w:t xml:space="preserve">dverse </w:t>
      </w:r>
      <w:r w:rsidR="00EC08E4" w:rsidRPr="00C43900">
        <w:rPr>
          <w:sz w:val="22"/>
          <w:szCs w:val="22"/>
        </w:rPr>
        <w:t>e</w:t>
      </w:r>
      <w:r w:rsidR="003E024B" w:rsidRPr="00C43900">
        <w:rPr>
          <w:sz w:val="22"/>
          <w:szCs w:val="22"/>
        </w:rPr>
        <w:t xml:space="preserve">vent </w:t>
      </w:r>
      <w:r w:rsidR="00EC08E4" w:rsidRPr="00C43900">
        <w:rPr>
          <w:sz w:val="22"/>
          <w:szCs w:val="22"/>
        </w:rPr>
        <w:t>d</w:t>
      </w:r>
      <w:r w:rsidR="003E024B" w:rsidRPr="00C43900">
        <w:rPr>
          <w:sz w:val="22"/>
          <w:szCs w:val="22"/>
        </w:rPr>
        <w:t>ata</w:t>
      </w:r>
    </w:p>
    <w:p w14:paraId="03E3531C" w14:textId="53167C85" w:rsidR="003E024B" w:rsidRDefault="00EC08E4" w:rsidP="003E024B">
      <w:r>
        <w:t>Rates of SIB and depression events in the Phase III</w:t>
      </w:r>
      <w:r w:rsidR="003E024B">
        <w:t xml:space="preserve"> studies f</w:t>
      </w:r>
      <w:r>
        <w:t xml:space="preserve">or </w:t>
      </w:r>
      <w:r w:rsidR="00145D5A">
        <w:t>crisaborole</w:t>
      </w:r>
      <w:r w:rsidR="00232F62">
        <w:t xml:space="preserve"> </w:t>
      </w:r>
      <w:r>
        <w:t xml:space="preserve">treated subjects </w:t>
      </w:r>
      <w:proofErr w:type="gramStart"/>
      <w:r w:rsidR="003E024B">
        <w:t>were compared</w:t>
      </w:r>
      <w:proofErr w:type="gramEnd"/>
      <w:r w:rsidR="003E024B">
        <w:t xml:space="preserve"> to r</w:t>
      </w:r>
      <w:r w:rsidR="00232F62">
        <w:t xml:space="preserve">ates of these events in vehicle </w:t>
      </w:r>
      <w:r w:rsidR="003E024B">
        <w:t>treated subjec</w:t>
      </w:r>
      <w:r>
        <w:t xml:space="preserve">ts applying Fisher’s exact test </w:t>
      </w:r>
      <w:r w:rsidR="003E024B">
        <w:t xml:space="preserve">to Studies </w:t>
      </w:r>
      <w:r w:rsidR="003E053E" w:rsidRPr="003E053E">
        <w:t>AN2728-AD-301</w:t>
      </w:r>
      <w:r w:rsidR="003E053E">
        <w:t>,</w:t>
      </w:r>
      <w:r w:rsidR="003E053E" w:rsidRPr="003E053E">
        <w:t xml:space="preserve"> AN2728</w:t>
      </w:r>
      <w:r w:rsidR="00CA2066">
        <w:t>-</w:t>
      </w:r>
      <w:r w:rsidR="003E053E" w:rsidRPr="003E053E">
        <w:t>AD</w:t>
      </w:r>
      <w:r w:rsidR="00CA2066">
        <w:t>-</w:t>
      </w:r>
      <w:r w:rsidR="003E053E" w:rsidRPr="003E053E">
        <w:t>302</w:t>
      </w:r>
      <w:r w:rsidR="003E024B">
        <w:t xml:space="preserve"> and the pooled analysis of Stu</w:t>
      </w:r>
      <w:r>
        <w:t>dies</w:t>
      </w:r>
      <w:r w:rsidR="004C7C18">
        <w:t> </w:t>
      </w:r>
      <w:r w:rsidR="003E053E" w:rsidRPr="003E053E">
        <w:t>AN2728-AD-301 and AN2728</w:t>
      </w:r>
      <w:r w:rsidR="003E053E">
        <w:t>-</w:t>
      </w:r>
      <w:r w:rsidR="003E053E" w:rsidRPr="003E053E">
        <w:t>AD</w:t>
      </w:r>
      <w:r w:rsidR="003E053E">
        <w:t>-</w:t>
      </w:r>
      <w:r w:rsidR="003E053E" w:rsidRPr="003E053E">
        <w:t>302</w:t>
      </w:r>
      <w:r>
        <w:t xml:space="preserve">. There were no </w:t>
      </w:r>
      <w:r w:rsidR="003E024B">
        <w:t>statistically significant differences be</w:t>
      </w:r>
      <w:r>
        <w:t>tween the treatment groups for suicidal ideation and s</w:t>
      </w:r>
      <w:r w:rsidR="003E024B">
        <w:t>uicide attempt (p</w:t>
      </w:r>
      <w:r w:rsidR="00757350">
        <w:t xml:space="preserve"> </w:t>
      </w:r>
      <w:r w:rsidR="003E024B">
        <w:t>=</w:t>
      </w:r>
      <w:r w:rsidR="00757350">
        <w:t xml:space="preserve"> </w:t>
      </w:r>
      <w:r w:rsidR="003E024B">
        <w:t xml:space="preserve">1.0000 in Studies </w:t>
      </w:r>
      <w:r w:rsidR="003E053E" w:rsidRPr="003E053E">
        <w:t>AN2728-AD-301</w:t>
      </w:r>
      <w:r w:rsidR="003E053E">
        <w:t>,</w:t>
      </w:r>
      <w:r w:rsidR="003E053E" w:rsidRPr="003E053E">
        <w:t xml:space="preserve"> AN2728</w:t>
      </w:r>
      <w:r w:rsidR="003E053E">
        <w:t>-</w:t>
      </w:r>
      <w:r w:rsidR="003E053E" w:rsidRPr="003E053E">
        <w:t>AD</w:t>
      </w:r>
      <w:r w:rsidR="003E053E">
        <w:t>-</w:t>
      </w:r>
      <w:r w:rsidR="003E053E" w:rsidRPr="003E053E">
        <w:t>302</w:t>
      </w:r>
      <w:r w:rsidR="003E024B">
        <w:t xml:space="preserve"> and the poo</w:t>
      </w:r>
      <w:r>
        <w:t xml:space="preserve">led analysis). Similarly, there </w:t>
      </w:r>
      <w:r w:rsidR="003E024B">
        <w:t xml:space="preserve">were no statistically significant differences between treatment groups for </w:t>
      </w:r>
      <w:r>
        <w:t>s</w:t>
      </w:r>
      <w:r w:rsidR="003E024B">
        <w:t xml:space="preserve">uicidal </w:t>
      </w:r>
      <w:r>
        <w:t>ideation, s</w:t>
      </w:r>
      <w:r w:rsidR="003E024B">
        <w:t xml:space="preserve">uicide attempt, and </w:t>
      </w:r>
      <w:r>
        <w:t>d</w:t>
      </w:r>
      <w:r w:rsidR="003E024B">
        <w:t>epression (p</w:t>
      </w:r>
      <w:r w:rsidR="00757350">
        <w:t xml:space="preserve"> </w:t>
      </w:r>
      <w:r w:rsidR="003E024B">
        <w:t>=</w:t>
      </w:r>
      <w:r w:rsidR="00757350">
        <w:t xml:space="preserve"> </w:t>
      </w:r>
      <w:r w:rsidR="003E024B">
        <w:t xml:space="preserve">0.5544 for Study </w:t>
      </w:r>
      <w:r w:rsidR="003E053E" w:rsidRPr="003E053E">
        <w:t>AN2728-AD-301</w:t>
      </w:r>
      <w:r>
        <w:t>, p</w:t>
      </w:r>
      <w:r w:rsidR="00757350">
        <w:t xml:space="preserve"> </w:t>
      </w:r>
      <w:r>
        <w:t>=</w:t>
      </w:r>
      <w:r w:rsidR="00757350">
        <w:t xml:space="preserve"> </w:t>
      </w:r>
      <w:r>
        <w:t xml:space="preserve">1.0000 for Study </w:t>
      </w:r>
      <w:r w:rsidR="00CA2066" w:rsidRPr="00CA2066">
        <w:t>AN2728</w:t>
      </w:r>
      <w:r w:rsidR="00CA2066">
        <w:t>-</w:t>
      </w:r>
      <w:r w:rsidR="00CA2066" w:rsidRPr="00CA2066">
        <w:t>AD</w:t>
      </w:r>
      <w:r w:rsidR="00CA2066">
        <w:t>-</w:t>
      </w:r>
      <w:r w:rsidR="00CA2066" w:rsidRPr="00CA2066">
        <w:t>302</w:t>
      </w:r>
      <w:r>
        <w:t xml:space="preserve">, and </w:t>
      </w:r>
      <w:r w:rsidR="003E024B">
        <w:t>p</w:t>
      </w:r>
      <w:r w:rsidR="00757350">
        <w:t xml:space="preserve"> </w:t>
      </w:r>
      <w:r w:rsidR="003E024B">
        <w:t>=</w:t>
      </w:r>
      <w:r w:rsidR="00757350">
        <w:t xml:space="preserve"> </w:t>
      </w:r>
      <w:r w:rsidR="003E024B">
        <w:t>0.3089 for the pooled analysis). For further detail on Psych</w:t>
      </w:r>
      <w:r>
        <w:t xml:space="preserve">iatric Disorders in the Phase </w:t>
      </w:r>
      <w:proofErr w:type="gramStart"/>
      <w:r>
        <w:t>III</w:t>
      </w:r>
      <w:proofErr w:type="gramEnd"/>
      <w:r>
        <w:t xml:space="preserve"> </w:t>
      </w:r>
      <w:r w:rsidR="003E024B">
        <w:t xml:space="preserve">studies see </w:t>
      </w:r>
      <w:r w:rsidR="00A15081">
        <w:t>original submission</w:t>
      </w:r>
      <w:r w:rsidR="003E024B">
        <w:t>.</w:t>
      </w:r>
    </w:p>
    <w:p w14:paraId="42F80920" w14:textId="2FE9FCAB" w:rsidR="003E024B" w:rsidRDefault="00757350" w:rsidP="003E024B">
      <w:r>
        <w:t>Gastrointestinal</w:t>
      </w:r>
      <w:r w:rsidR="003E024B">
        <w:t xml:space="preserve"> effects are recognised signs of sys</w:t>
      </w:r>
      <w:r w:rsidR="00EC08E4">
        <w:t xml:space="preserve">temic PDE4 inhibitor toxicity. It </w:t>
      </w:r>
      <w:r w:rsidR="0056278F">
        <w:t xml:space="preserve">should be noted that in an open </w:t>
      </w:r>
      <w:r w:rsidR="003E024B">
        <w:t>label, systemic expo</w:t>
      </w:r>
      <w:r w:rsidR="00EC08E4">
        <w:t xml:space="preserve">sure study to assess safety and </w:t>
      </w:r>
      <w:r w:rsidR="003E024B">
        <w:t xml:space="preserve">pharmacokinetics of </w:t>
      </w:r>
      <w:r w:rsidR="00145D5A">
        <w:t>crisaborole</w:t>
      </w:r>
      <w:r w:rsidR="003E024B">
        <w:t xml:space="preserve"> (Study AN2728-AD-102), n</w:t>
      </w:r>
      <w:r w:rsidR="00B35A44">
        <w:t xml:space="preserve">o such </w:t>
      </w:r>
      <w:r w:rsidR="00B75CAA">
        <w:t xml:space="preserve">gastrointestinal </w:t>
      </w:r>
      <w:r w:rsidR="00EC08E4">
        <w:t xml:space="preserve">effects were observed </w:t>
      </w:r>
      <w:r w:rsidR="00232F62">
        <w:t xml:space="preserve">under maximal use conditions through the </w:t>
      </w:r>
      <w:proofErr w:type="gramStart"/>
      <w:r w:rsidR="00232F62">
        <w:t xml:space="preserve">28 </w:t>
      </w:r>
      <w:r w:rsidR="003E024B">
        <w:t>day</w:t>
      </w:r>
      <w:proofErr w:type="gramEnd"/>
      <w:r w:rsidR="003E024B">
        <w:t xml:space="preserve"> duration of the trial.</w:t>
      </w:r>
    </w:p>
    <w:p w14:paraId="4082F40E" w14:textId="42CE9CD9" w:rsidR="00EC08E4" w:rsidRPr="00757350" w:rsidRDefault="00145D5A" w:rsidP="00EC08E4">
      <w:pPr>
        <w:pStyle w:val="Heading7"/>
        <w:rPr>
          <w:sz w:val="22"/>
          <w:szCs w:val="22"/>
        </w:rPr>
      </w:pPr>
      <w:r w:rsidRPr="00757350">
        <w:rPr>
          <w:sz w:val="22"/>
          <w:szCs w:val="22"/>
        </w:rPr>
        <w:t>Crisaborole</w:t>
      </w:r>
      <w:r w:rsidR="00EC08E4" w:rsidRPr="00757350">
        <w:rPr>
          <w:sz w:val="22"/>
          <w:szCs w:val="22"/>
        </w:rPr>
        <w:t xml:space="preserve"> post</w:t>
      </w:r>
      <w:r w:rsidR="00B35DB5">
        <w:rPr>
          <w:sz w:val="22"/>
          <w:szCs w:val="22"/>
        </w:rPr>
        <w:t xml:space="preserve"> </w:t>
      </w:r>
      <w:r w:rsidR="00EC08E4" w:rsidRPr="00757350">
        <w:rPr>
          <w:sz w:val="22"/>
          <w:szCs w:val="22"/>
        </w:rPr>
        <w:t>marketing (PM) psychiatric disorder data</w:t>
      </w:r>
    </w:p>
    <w:p w14:paraId="7AD99858" w14:textId="77777777" w:rsidR="00EC08E4" w:rsidRDefault="00EC08E4" w:rsidP="00EC08E4">
      <w:r>
        <w:t xml:space="preserve">To identify cases of psychiatric disorders, specifically suicidal ideation/suicidal behaviour and depression, PM cases cumulative through 31 August 2018 were searched for events coded to </w:t>
      </w:r>
      <w:proofErr w:type="spellStart"/>
      <w:r>
        <w:t>MedDRA</w:t>
      </w:r>
      <w:proofErr w:type="spellEnd"/>
      <w:r>
        <w:t xml:space="preserve"> (version 21.0) </w:t>
      </w:r>
      <w:r w:rsidR="00FF48D3">
        <w:t>preferred terms</w:t>
      </w:r>
      <w:r>
        <w:t xml:space="preserve"> within the Standardised </w:t>
      </w:r>
      <w:proofErr w:type="spellStart"/>
      <w:r>
        <w:t>MedDRA</w:t>
      </w:r>
      <w:proofErr w:type="spellEnd"/>
      <w:r>
        <w:t xml:space="preserve"> Queries (SMQ) Depression and suicide/self-injury (narrow terms). </w:t>
      </w:r>
      <w:proofErr w:type="gramStart"/>
      <w:r>
        <w:t>A total of 2</w:t>
      </w:r>
      <w:proofErr w:type="gramEnd"/>
      <w:r>
        <w:t xml:space="preserve"> cases were i</w:t>
      </w:r>
      <w:r w:rsidR="00FF48D3">
        <w:t>dentified, both coding to the preferred term</w:t>
      </w:r>
      <w:r>
        <w:t xml:space="preserve"> Depression, which represents &lt;</w:t>
      </w:r>
      <w:r w:rsidR="00331DFF">
        <w:t xml:space="preserve"> </w:t>
      </w:r>
      <w:r>
        <w:t>0.1% of PM cases</w:t>
      </w:r>
      <w:r w:rsidR="00232F62">
        <w:t xml:space="preserve">. The first cases involved a </w:t>
      </w:r>
      <w:proofErr w:type="gramStart"/>
      <w:r w:rsidR="00232F62">
        <w:t xml:space="preserve">62 year </w:t>
      </w:r>
      <w:r>
        <w:t>old</w:t>
      </w:r>
      <w:proofErr w:type="gramEnd"/>
      <w:r>
        <w:t xml:space="preserve"> female who reported ‘anxiety and depression’ and was taking citalopram and zolpidem; whether anxiety and depression were reported in the context of pre-existing medical history or AEs was not specified. This case lacked the necessary information (</w:t>
      </w:r>
      <w:r w:rsidR="00E612E0">
        <w:t>for example,</w:t>
      </w:r>
      <w:r>
        <w:t xml:space="preserve"> medical history, concomitant medications, therapy dates, event onset dates, and event outcomes) for meaningful medical assessment of association. The second case involve</w:t>
      </w:r>
      <w:r w:rsidR="00232F62">
        <w:t xml:space="preserve">d a </w:t>
      </w:r>
      <w:proofErr w:type="gramStart"/>
      <w:r w:rsidR="00232F62">
        <w:t xml:space="preserve">71 year </w:t>
      </w:r>
      <w:r>
        <w:t>old</w:t>
      </w:r>
      <w:proofErr w:type="gramEnd"/>
      <w:r>
        <w:t xml:space="preserve"> female who received </w:t>
      </w:r>
      <w:r w:rsidR="00145D5A">
        <w:t>crisaborole</w:t>
      </w:r>
      <w:r>
        <w:t xml:space="preserve"> for eczema. The patient ‘experienced itching, so she was depressed.’ Additionally, it </w:t>
      </w:r>
      <w:proofErr w:type="gramStart"/>
      <w:r>
        <w:t>was reported</w:t>
      </w:r>
      <w:proofErr w:type="gramEnd"/>
      <w:r>
        <w:t xml:space="preserve"> that the patient’s dog had died 2 weeks earlier and she had become more stressed. No action </w:t>
      </w:r>
      <w:proofErr w:type="gramStart"/>
      <w:r>
        <w:t>was taken</w:t>
      </w:r>
      <w:proofErr w:type="gramEnd"/>
      <w:r>
        <w:t xml:space="preserve"> with </w:t>
      </w:r>
      <w:r w:rsidR="00145D5A">
        <w:t>crisaborole</w:t>
      </w:r>
      <w:r>
        <w:t xml:space="preserve"> and the outcome of the depression was unknown. This </w:t>
      </w:r>
      <w:r w:rsidR="00232F62">
        <w:t xml:space="preserve">case did not report a medically </w:t>
      </w:r>
      <w:r>
        <w:t xml:space="preserve">confirmed diagnosis of depression and </w:t>
      </w:r>
      <w:proofErr w:type="gramStart"/>
      <w:r>
        <w:t>was based</w:t>
      </w:r>
      <w:proofErr w:type="gramEnd"/>
      <w:r>
        <w:t xml:space="preserve"> on the patient’s use of the term of depression to describe how she felt due to another event that she experienced.</w:t>
      </w:r>
    </w:p>
    <w:p w14:paraId="08B67151" w14:textId="77777777" w:rsidR="00EC08E4" w:rsidRDefault="00EC08E4" w:rsidP="00EC08E4">
      <w:r>
        <w:t xml:space="preserve">No new safety information with regard to </w:t>
      </w:r>
      <w:r w:rsidR="00145D5A">
        <w:t>crisaborole</w:t>
      </w:r>
      <w:r>
        <w:t xml:space="preserve"> and SIB and depression </w:t>
      </w:r>
      <w:proofErr w:type="gramStart"/>
      <w:r>
        <w:t>was identified</w:t>
      </w:r>
      <w:proofErr w:type="gramEnd"/>
      <w:r>
        <w:t xml:space="preserve"> upon review of PM cases.</w:t>
      </w:r>
    </w:p>
    <w:p w14:paraId="5A25E1F4" w14:textId="77777777" w:rsidR="00EC08E4" w:rsidRDefault="00EC08E4" w:rsidP="00775653">
      <w:pPr>
        <w:pStyle w:val="Heading6"/>
      </w:pPr>
      <w:r>
        <w:t>Wei</w:t>
      </w:r>
      <w:r w:rsidR="00C72CA2">
        <w:t>ght l</w:t>
      </w:r>
      <w:r>
        <w:t>oss</w:t>
      </w:r>
    </w:p>
    <w:p w14:paraId="7A5A29F3" w14:textId="77777777" w:rsidR="00EC08E4" w:rsidRDefault="00EC08E4" w:rsidP="00EC08E4">
      <w:r>
        <w:t>No AEs of weight lo</w:t>
      </w:r>
      <w:r w:rsidR="00232F62">
        <w:t xml:space="preserve">ss occurred in any of the short term or long </w:t>
      </w:r>
      <w:r>
        <w:t xml:space="preserve">term Phase III trials (Studies </w:t>
      </w:r>
      <w:r w:rsidR="003E053E">
        <w:t>AN2728-AD-301,</w:t>
      </w:r>
      <w:r w:rsidR="003E053E" w:rsidRPr="003E053E">
        <w:t xml:space="preserve"> AN2728</w:t>
      </w:r>
      <w:r w:rsidR="003E053E">
        <w:t>-</w:t>
      </w:r>
      <w:r w:rsidR="003E053E" w:rsidRPr="003E053E">
        <w:t>AD</w:t>
      </w:r>
      <w:r w:rsidR="003E053E">
        <w:t>-</w:t>
      </w:r>
      <w:r w:rsidR="003E053E" w:rsidRPr="003E053E">
        <w:t>302</w:t>
      </w:r>
      <w:r>
        <w:t xml:space="preserve">or </w:t>
      </w:r>
      <w:r w:rsidR="00EF00CB" w:rsidRPr="00EF00CB">
        <w:t>AN2728-AD-303</w:t>
      </w:r>
      <w:r>
        <w:t xml:space="preserve">). A PM review </w:t>
      </w:r>
      <w:proofErr w:type="gramStart"/>
      <w:r>
        <w:t>was also conducted</w:t>
      </w:r>
      <w:proofErr w:type="gramEnd"/>
      <w:r>
        <w:t xml:space="preserve"> to identify cases of weight loss, cumulatively through 31 August 2018. The </w:t>
      </w:r>
      <w:r>
        <w:lastRenderedPageBreak/>
        <w:t>search included events c</w:t>
      </w:r>
      <w:r w:rsidR="00FF48D3">
        <w:t xml:space="preserve">oded to </w:t>
      </w:r>
      <w:proofErr w:type="spellStart"/>
      <w:r w:rsidR="00FF48D3">
        <w:t>MedDRA</w:t>
      </w:r>
      <w:proofErr w:type="spellEnd"/>
      <w:r w:rsidR="00FF48D3">
        <w:t xml:space="preserve"> (version 21.0) preferred term</w:t>
      </w:r>
      <w:r>
        <w:t xml:space="preserve"> Weight decreased. One case </w:t>
      </w:r>
      <w:proofErr w:type="gramStart"/>
      <w:r>
        <w:t>was iden</w:t>
      </w:r>
      <w:r w:rsidR="00232F62">
        <w:t>tified</w:t>
      </w:r>
      <w:proofErr w:type="gramEnd"/>
      <w:r w:rsidR="00232F62">
        <w:t xml:space="preserve">. This case involved a </w:t>
      </w:r>
      <w:proofErr w:type="gramStart"/>
      <w:r w:rsidR="00232F62">
        <w:t xml:space="preserve">71 year </w:t>
      </w:r>
      <w:r>
        <w:t>old</w:t>
      </w:r>
      <w:proofErr w:type="gramEnd"/>
      <w:r>
        <w:t xml:space="preserve"> female patient with a history of abnormal blood pressure and thyroid disorder. The patient’s weight was 215 pounds and the last time she </w:t>
      </w:r>
      <w:proofErr w:type="gramStart"/>
      <w:r>
        <w:t>was weighed</w:t>
      </w:r>
      <w:proofErr w:type="gramEnd"/>
      <w:r>
        <w:t xml:space="preserve">, she lost weight but she did not know exactly how much. </w:t>
      </w:r>
      <w:r w:rsidR="00145D5A">
        <w:t>Crisaborole</w:t>
      </w:r>
      <w:r>
        <w:t xml:space="preserve"> treatment continued and the outcome of the event was unknown.</w:t>
      </w:r>
    </w:p>
    <w:p w14:paraId="70084716" w14:textId="77777777" w:rsidR="00EC08E4" w:rsidRDefault="00EC08E4" w:rsidP="00775653">
      <w:pPr>
        <w:pStyle w:val="Heading6"/>
      </w:pPr>
      <w:r>
        <w:t>Conclusion</w:t>
      </w:r>
    </w:p>
    <w:p w14:paraId="089C01EB" w14:textId="3E8EF062" w:rsidR="00C72CA2" w:rsidRDefault="00EC08E4" w:rsidP="00EC08E4">
      <w:r>
        <w:t xml:space="preserve">In summary, topical </w:t>
      </w:r>
      <w:r w:rsidR="00145D5A">
        <w:t>crisaborole</w:t>
      </w:r>
      <w:r>
        <w:t xml:space="preserve"> is unlikely to achieve systemic exposures resulting in inhibition of PDE4 that would produce any systemic pharmacologic effects, including those affecting the </w:t>
      </w:r>
      <w:r w:rsidR="004C7C18">
        <w:t>central nervous system (CNS)</w:t>
      </w:r>
      <w:r>
        <w:t xml:space="preserve">. The following points summarise the rationale for not including SIB and depression as potential risks for AD patients using </w:t>
      </w:r>
      <w:r w:rsidR="00145D5A">
        <w:t>crisaborole</w:t>
      </w:r>
      <w:r>
        <w:t>:</w:t>
      </w:r>
    </w:p>
    <w:p w14:paraId="64024FA3" w14:textId="77777777" w:rsidR="00C72CA2" w:rsidRDefault="00EC08E4" w:rsidP="00C72CA2">
      <w:pPr>
        <w:pStyle w:val="Numberbullet0"/>
        <w:numPr>
          <w:ilvl w:val="0"/>
          <w:numId w:val="35"/>
        </w:numPr>
      </w:pPr>
      <w:r>
        <w:t>No statistically significant differences between the treatment groups for suicidal ideation, suicide attempt, and depr</w:t>
      </w:r>
      <w:r w:rsidR="00C72CA2">
        <w:t>ession in the Phase III studies</w:t>
      </w:r>
    </w:p>
    <w:p w14:paraId="47B6140E" w14:textId="77777777" w:rsidR="00C72CA2" w:rsidRDefault="00EC08E4" w:rsidP="00C72CA2">
      <w:pPr>
        <w:pStyle w:val="Numberbullet0"/>
        <w:numPr>
          <w:ilvl w:val="0"/>
          <w:numId w:val="35"/>
        </w:numPr>
      </w:pPr>
      <w:r>
        <w:t>Unrelated causality for the SIB events due to confounding factors (relevant concomitant medications and medical history, or no temporal relationship)</w:t>
      </w:r>
    </w:p>
    <w:p w14:paraId="2F2C2FE2" w14:textId="77777777" w:rsidR="00C72CA2" w:rsidRDefault="00EC08E4" w:rsidP="00C72CA2">
      <w:pPr>
        <w:pStyle w:val="Numberbullet0"/>
        <w:numPr>
          <w:ilvl w:val="0"/>
          <w:numId w:val="35"/>
        </w:numPr>
      </w:pPr>
      <w:r>
        <w:t xml:space="preserve">No </w:t>
      </w:r>
      <w:r w:rsidR="00220005">
        <w:t>association with high treated %</w:t>
      </w:r>
      <w:r>
        <w:t>BSA making it highly unlikely that the low levels of systemic exposure may have caused any systemic effects on the CNS in these subjects; and</w:t>
      </w:r>
      <w:r w:rsidR="00C72CA2">
        <w:t>,</w:t>
      </w:r>
    </w:p>
    <w:p w14:paraId="4D35BFED" w14:textId="77777777" w:rsidR="00EC08E4" w:rsidRDefault="00EC08E4" w:rsidP="00C72CA2">
      <w:pPr>
        <w:pStyle w:val="Numberbullet0"/>
        <w:numPr>
          <w:ilvl w:val="0"/>
          <w:numId w:val="35"/>
        </w:numPr>
      </w:pPr>
      <w:r>
        <w:t>No other psychiatric disorder signals in the Phase III studies (</w:t>
      </w:r>
      <w:r w:rsidR="00E612E0">
        <w:t>for example,</w:t>
      </w:r>
      <w:r>
        <w:t xml:space="preserve"> insomnia and anxiety).</w:t>
      </w:r>
    </w:p>
    <w:p w14:paraId="2210C43C" w14:textId="77777777" w:rsidR="00EC08E4" w:rsidRDefault="00EC08E4" w:rsidP="00EC08E4">
      <w:r>
        <w:t xml:space="preserve">The safety events such as </w:t>
      </w:r>
      <w:proofErr w:type="gramStart"/>
      <w:r>
        <w:t>SIB which are associated with ora</w:t>
      </w:r>
      <w:r w:rsidR="00775653">
        <w:t xml:space="preserve">l systemic PDE4 inhibitors such </w:t>
      </w:r>
      <w:r>
        <w:t xml:space="preserve">as </w:t>
      </w:r>
      <w:proofErr w:type="spellStart"/>
      <w:r>
        <w:t>apremilast</w:t>
      </w:r>
      <w:proofErr w:type="spellEnd"/>
      <w:r>
        <w:t xml:space="preserve"> and </w:t>
      </w:r>
      <w:proofErr w:type="spellStart"/>
      <w:r>
        <w:t>roflumilast</w:t>
      </w:r>
      <w:proofErr w:type="spellEnd"/>
      <w:proofErr w:type="gramEnd"/>
      <w:r>
        <w:t xml:space="preserve"> will be continuously monitore</w:t>
      </w:r>
      <w:r w:rsidR="00775653">
        <w:t xml:space="preserve">d and evaluated as a part of </w:t>
      </w:r>
      <w:r>
        <w:t xml:space="preserve">routine </w:t>
      </w:r>
      <w:r w:rsidR="00775653">
        <w:t xml:space="preserve">pharmacovigilance </w:t>
      </w:r>
      <w:r>
        <w:t xml:space="preserve">and in any (age appropriate) planned/ongoing </w:t>
      </w:r>
      <w:r w:rsidR="00145D5A">
        <w:t>crisaborole</w:t>
      </w:r>
      <w:r>
        <w:t xml:space="preserve"> clinical studies.</w:t>
      </w:r>
    </w:p>
    <w:p w14:paraId="7845032A" w14:textId="77777777" w:rsidR="00775653" w:rsidRDefault="00775653" w:rsidP="00775653">
      <w:pPr>
        <w:pStyle w:val="Heading5"/>
      </w:pPr>
      <w:r>
        <w:t xml:space="preserve">Details </w:t>
      </w:r>
      <w:r w:rsidR="00C72CA2">
        <w:t>i</w:t>
      </w:r>
      <w:r>
        <w:t xml:space="preserve">ncluded in </w:t>
      </w:r>
      <w:r w:rsidR="00C72CA2">
        <w:t>c</w:t>
      </w:r>
      <w:r>
        <w:t xml:space="preserve">linical </w:t>
      </w:r>
      <w:r w:rsidR="00C72CA2">
        <w:t>t</w:t>
      </w:r>
      <w:r>
        <w:t xml:space="preserve">rials </w:t>
      </w:r>
      <w:r w:rsidR="00C72CA2">
        <w:t>s</w:t>
      </w:r>
      <w:r>
        <w:t>ection of the PI</w:t>
      </w:r>
    </w:p>
    <w:p w14:paraId="0A976C81" w14:textId="77777777" w:rsidR="00775653" w:rsidRDefault="00775653" w:rsidP="00775653">
      <w:pPr>
        <w:ind w:left="720"/>
        <w:rPr>
          <w:i/>
        </w:rPr>
      </w:pPr>
      <w:r w:rsidRPr="00775653">
        <w:rPr>
          <w:i/>
        </w:rPr>
        <w:t>The Delegate has requested the removal from the PI of all information relating to exploratory endpoints from the clinical trials.</w:t>
      </w:r>
    </w:p>
    <w:p w14:paraId="6E2A4948" w14:textId="77777777" w:rsidR="00775653" w:rsidRDefault="00775653" w:rsidP="00775653">
      <w:r>
        <w:t xml:space="preserve">AD </w:t>
      </w:r>
      <w:proofErr w:type="gramStart"/>
      <w:r>
        <w:t>is described</w:t>
      </w:r>
      <w:proofErr w:type="gramEnd"/>
      <w:r>
        <w:t xml:space="preserve"> using clinical signs and symptoms of erythema, induration/papulation, exudation, excoriation, </w:t>
      </w:r>
      <w:proofErr w:type="spellStart"/>
      <w:r>
        <w:t>lichenification</w:t>
      </w:r>
      <w:proofErr w:type="spellEnd"/>
      <w:r>
        <w:t xml:space="preserve">, and pruritus; each of which may have different levels of intensity over time depending on the acute or chronic nature of lesions. The response of each of these clinical signs and symptoms to </w:t>
      </w:r>
      <w:r w:rsidR="00145D5A">
        <w:t>crisaborole</w:t>
      </w:r>
      <w:r>
        <w:t xml:space="preserve"> treatment provides patients, caregivers, and clinicians with valuable additional insights into the benefits of </w:t>
      </w:r>
      <w:r w:rsidR="00145D5A">
        <w:t>crisaborole</w:t>
      </w:r>
      <w:r>
        <w:t xml:space="preserve"> across all clinical characteristics of AD. Removal of these data from the PI would substantially diminish the value of the Clinical Trials section of the PI to the prescribing clinician. For these reasons, </w:t>
      </w:r>
      <w:r w:rsidR="004C3872">
        <w:t>the sponsor</w:t>
      </w:r>
      <w:r>
        <w:t xml:space="preserve"> believes that these important endpoints should be retained in the PI as it can only i</w:t>
      </w:r>
      <w:r w:rsidR="00232F62">
        <w:t xml:space="preserve">mprove the clinician’s </w:t>
      </w:r>
      <w:proofErr w:type="gramStart"/>
      <w:r w:rsidR="00232F62">
        <w:t xml:space="preserve">decision </w:t>
      </w:r>
      <w:r>
        <w:t>making</w:t>
      </w:r>
      <w:proofErr w:type="gramEnd"/>
      <w:r>
        <w:t xml:space="preserve"> process regarding the suitability of </w:t>
      </w:r>
      <w:r w:rsidR="00BD4DC1">
        <w:t>Staquis</w:t>
      </w:r>
      <w:r>
        <w:t xml:space="preserve"> for their patient. This issue </w:t>
      </w:r>
      <w:proofErr w:type="gramStart"/>
      <w:r>
        <w:t>is discussed</w:t>
      </w:r>
      <w:proofErr w:type="gramEnd"/>
      <w:r>
        <w:t xml:space="preserve"> further in </w:t>
      </w:r>
      <w:r w:rsidR="00BD4DC1">
        <w:t>sponsor</w:t>
      </w:r>
      <w:r>
        <w:t>’s comments on PI</w:t>
      </w:r>
      <w:r w:rsidR="00A15081">
        <w:t xml:space="preserve"> (not included here as it is beyond the scope of the AusPAR</w:t>
      </w:r>
      <w:r>
        <w:t>).</w:t>
      </w:r>
    </w:p>
    <w:p w14:paraId="674A46BD" w14:textId="195EAA1F" w:rsidR="00775653" w:rsidRDefault="00775653" w:rsidP="00775653">
      <w:pPr>
        <w:pStyle w:val="Heading5"/>
      </w:pPr>
      <w:r>
        <w:t xml:space="preserve">Absence of </w:t>
      </w:r>
      <w:r w:rsidR="00B35DB5">
        <w:t>specific clinical studies in the dossier submitted</w:t>
      </w:r>
    </w:p>
    <w:p w14:paraId="2788BCF8" w14:textId="77777777" w:rsidR="00775653" w:rsidRPr="00775653" w:rsidRDefault="00775653" w:rsidP="00775653">
      <w:pPr>
        <w:ind w:left="720"/>
        <w:rPr>
          <w:i/>
        </w:rPr>
      </w:pPr>
      <w:r w:rsidRPr="00775653">
        <w:rPr>
          <w:i/>
        </w:rPr>
        <w:t>The Delegate has cited the following as data deficiencies: No comparator studies against proprietary emollients, TCS or TCI, and no studies in combination therapy.</w:t>
      </w:r>
    </w:p>
    <w:p w14:paraId="43C636AF" w14:textId="7ED9DC1D" w:rsidR="00775653" w:rsidRDefault="004C3872" w:rsidP="00775653">
      <w:r>
        <w:t>The sponsor</w:t>
      </w:r>
      <w:r w:rsidR="00775653">
        <w:t xml:space="preserve"> notes there is no EU guidance that requires a head-to-head comparison with existing therapies. </w:t>
      </w:r>
      <w:r w:rsidR="00145D5A">
        <w:t>Crisaborole</w:t>
      </w:r>
      <w:r w:rsidR="00775653">
        <w:t xml:space="preserve"> </w:t>
      </w:r>
      <w:proofErr w:type="gramStart"/>
      <w:r w:rsidR="00775653">
        <w:t>was compared</w:t>
      </w:r>
      <w:proofErr w:type="gramEnd"/>
      <w:r w:rsidR="00775653">
        <w:t xml:space="preserve"> to vehicle in the Phase </w:t>
      </w:r>
      <w:r w:rsidR="00FA61EB">
        <w:t>III</w:t>
      </w:r>
      <w:r w:rsidR="00775653">
        <w:t xml:space="preserve"> Studies </w:t>
      </w:r>
      <w:r w:rsidR="003E053E" w:rsidRPr="003E053E">
        <w:t>AN2728</w:t>
      </w:r>
      <w:r w:rsidR="003E053E">
        <w:noBreakHyphen/>
      </w:r>
      <w:r w:rsidR="003E053E" w:rsidRPr="003E053E">
        <w:t>AD</w:t>
      </w:r>
      <w:r w:rsidR="003E053E">
        <w:noBreakHyphen/>
      </w:r>
      <w:r w:rsidR="003E053E" w:rsidRPr="003E053E">
        <w:t>301 and AN2728</w:t>
      </w:r>
      <w:r w:rsidR="003E053E">
        <w:t>-</w:t>
      </w:r>
      <w:r w:rsidR="003E053E" w:rsidRPr="003E053E">
        <w:t>AD</w:t>
      </w:r>
      <w:r w:rsidR="003E053E">
        <w:t>-</w:t>
      </w:r>
      <w:r w:rsidR="003E053E" w:rsidRPr="003E053E">
        <w:t>302</w:t>
      </w:r>
      <w:r w:rsidR="00775653">
        <w:t xml:space="preserve">. The proprietary vehicle had therapeutic benefit due to its emollient properties, and this benefit </w:t>
      </w:r>
      <w:proofErr w:type="gramStart"/>
      <w:r w:rsidR="00775653">
        <w:t>was significantly improved upon</w:t>
      </w:r>
      <w:proofErr w:type="gramEnd"/>
      <w:r w:rsidR="00775653">
        <w:t xml:space="preserve"> by the addition of the active drug substance, </w:t>
      </w:r>
      <w:r w:rsidR="00145D5A">
        <w:t>crisaborole</w:t>
      </w:r>
      <w:r w:rsidR="00775653">
        <w:t>.</w:t>
      </w:r>
    </w:p>
    <w:p w14:paraId="262CA115" w14:textId="06DE305C" w:rsidR="00775653" w:rsidRDefault="004C3872" w:rsidP="00775653">
      <w:r>
        <w:lastRenderedPageBreak/>
        <w:t>The sponsor</w:t>
      </w:r>
      <w:r w:rsidR="00775653">
        <w:t xml:space="preserve"> does not have efficacy data for </w:t>
      </w:r>
      <w:r w:rsidR="00145D5A">
        <w:t>crisaborole</w:t>
      </w:r>
      <w:r w:rsidR="00775653">
        <w:t xml:space="preserve"> in combination with other treatments for AD. Rescue tr</w:t>
      </w:r>
      <w:r w:rsidR="00232F62">
        <w:t xml:space="preserve">eatment was allowed in the </w:t>
      </w:r>
      <w:proofErr w:type="gramStart"/>
      <w:r w:rsidR="00232F62">
        <w:t xml:space="preserve">long </w:t>
      </w:r>
      <w:r w:rsidR="00775653">
        <w:t>term</w:t>
      </w:r>
      <w:proofErr w:type="gramEnd"/>
      <w:r w:rsidR="00775653">
        <w:t xml:space="preserve"> extension study (</w:t>
      </w:r>
      <w:r w:rsidR="00232F62">
        <w:t>Study</w:t>
      </w:r>
      <w:r w:rsidR="004C7C18">
        <w:t> </w:t>
      </w:r>
      <w:r w:rsidR="00EF00CB" w:rsidRPr="00EF00CB">
        <w:t>AN2728-AD-303</w:t>
      </w:r>
      <w:r w:rsidR="00775653">
        <w:t xml:space="preserve">) based solely on Investigator’s judgment, but it was not permitted in combination with </w:t>
      </w:r>
      <w:r w:rsidR="00145D5A">
        <w:t>crisaborole</w:t>
      </w:r>
      <w:r w:rsidR="00775653">
        <w:t>.</w:t>
      </w:r>
    </w:p>
    <w:p w14:paraId="192C5D60" w14:textId="77777777" w:rsidR="00775653" w:rsidRDefault="00775653" w:rsidP="00775653">
      <w:r>
        <w:t xml:space="preserve">In conclusion, </w:t>
      </w:r>
      <w:r w:rsidR="00145D5A">
        <w:t>crisaborole</w:t>
      </w:r>
      <w:r>
        <w:t xml:space="preserve"> </w:t>
      </w:r>
      <w:proofErr w:type="gramStart"/>
      <w:r>
        <w:t>would be expected</w:t>
      </w:r>
      <w:proofErr w:type="gramEnd"/>
      <w:r>
        <w:t xml:space="preserve"> to demonstrate superior efficacy over proprietary emollients and similar efficacy to the TCI, </w:t>
      </w:r>
      <w:proofErr w:type="spellStart"/>
      <w:r>
        <w:t>pimecrolimus</w:t>
      </w:r>
      <w:proofErr w:type="spellEnd"/>
      <w:r>
        <w:t xml:space="preserve">, in mild to moderate AD. Of equal or greater importance, the safety profile of </w:t>
      </w:r>
      <w:r w:rsidR="00145D5A">
        <w:t>crisaborole</w:t>
      </w:r>
      <w:r>
        <w:t xml:space="preserve"> is favourable compared to the well-established side effects of TCSs and TCIs for patients 2 years and older as described.</w:t>
      </w:r>
    </w:p>
    <w:p w14:paraId="5606EEEF" w14:textId="77777777" w:rsidR="00775653" w:rsidRDefault="00775653" w:rsidP="00775653">
      <w:pPr>
        <w:pStyle w:val="Heading5"/>
      </w:pPr>
      <w:r>
        <w:t>Conclusion</w:t>
      </w:r>
    </w:p>
    <w:p w14:paraId="63093677" w14:textId="77777777" w:rsidR="00775653" w:rsidRPr="00775653" w:rsidRDefault="00775653" w:rsidP="00775653">
      <w:r>
        <w:t xml:space="preserve">The data submitted by </w:t>
      </w:r>
      <w:r w:rsidR="004C3872">
        <w:t>the sponsor</w:t>
      </w:r>
      <w:r>
        <w:t xml:space="preserve"> demonstrate that </w:t>
      </w:r>
      <w:r w:rsidR="00BD4DC1">
        <w:t>Staquis</w:t>
      </w:r>
      <w:r>
        <w:t xml:space="preserve"> would be a useful addition to the available options in treating AD. </w:t>
      </w:r>
      <w:r w:rsidR="004C3872">
        <w:t>The sponsor</w:t>
      </w:r>
      <w:r>
        <w:t xml:space="preserve"> looks forward to a favourable consideration of </w:t>
      </w:r>
      <w:r w:rsidR="005E6D1D">
        <w:t>their</w:t>
      </w:r>
      <w:r>
        <w:t xml:space="preserve"> application to register </w:t>
      </w:r>
      <w:r w:rsidR="00BD4DC1">
        <w:t>Staquis</w:t>
      </w:r>
      <w:r>
        <w:t xml:space="preserve"> for the topical treatment of mild to moderate atopic dermatitis in patients 2 years of age and older.</w:t>
      </w:r>
    </w:p>
    <w:p w14:paraId="737B65CB" w14:textId="77777777" w:rsidR="008E7846" w:rsidRDefault="008E7846" w:rsidP="008E7846">
      <w:pPr>
        <w:pStyle w:val="Heading4"/>
      </w:pPr>
      <w:r>
        <w:t>Advisory Committee Considerations</w:t>
      </w:r>
      <w:r w:rsidR="00456765">
        <w:rPr>
          <w:rStyle w:val="FootnoteReference"/>
        </w:rPr>
        <w:footnoteReference w:id="23"/>
      </w:r>
    </w:p>
    <w:p w14:paraId="5FFD1288" w14:textId="77777777"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0ABCD9EE" w14:textId="224D6BE1" w:rsidR="001C237F" w:rsidRDefault="001C237F" w:rsidP="001C237F">
      <w:r>
        <w:t>The ACM taking into account the submitted evidence of efficacy, safety and quality, agreed with the Delegate and considered Staquis, ointment in sizes of 30 g, 60 g, 100 g, and 2.5 g</w:t>
      </w:r>
      <w:r w:rsidR="004C7C18">
        <w:t> </w:t>
      </w:r>
      <w:r>
        <w:t>x</w:t>
      </w:r>
      <w:r w:rsidR="004C7C18">
        <w:t> </w:t>
      </w:r>
      <w:r>
        <w:t>6, containing 2% w/w of crisaborole, to have an overall positive benefit-risk profile for the amended indication.</w:t>
      </w:r>
    </w:p>
    <w:p w14:paraId="0A012FDE" w14:textId="77777777" w:rsidR="001C237F" w:rsidRDefault="001C237F" w:rsidP="001C237F">
      <w:r>
        <w:t>The indication presented to the ACM was:</w:t>
      </w:r>
    </w:p>
    <w:p w14:paraId="6A961829" w14:textId="77777777" w:rsidR="001C237F" w:rsidRPr="001C237F" w:rsidRDefault="001C237F" w:rsidP="001C237F">
      <w:pPr>
        <w:ind w:left="720"/>
      </w:pPr>
      <w:r>
        <w:rPr>
          <w:i/>
        </w:rPr>
        <w:t xml:space="preserve">Staquis is indicated for </w:t>
      </w:r>
      <w:r w:rsidRPr="009F4B22">
        <w:rPr>
          <w:i/>
        </w:rPr>
        <w:t>topical treatment of mild to moderate atopic dermatitis in patients 2 years of age and older</w:t>
      </w:r>
      <w:r>
        <w:rPr>
          <w:i/>
        </w:rPr>
        <w:t>.</w:t>
      </w:r>
    </w:p>
    <w:p w14:paraId="1B29C5CC" w14:textId="77777777" w:rsidR="00C025A8" w:rsidRDefault="00C025A8" w:rsidP="009F4B22">
      <w:r>
        <w:t>The ACM recommended the amended indication:</w:t>
      </w:r>
    </w:p>
    <w:p w14:paraId="2C95E1FA" w14:textId="77777777" w:rsidR="009F4B22" w:rsidRPr="009F4B22" w:rsidRDefault="00BD4DC1" w:rsidP="009F4B22">
      <w:pPr>
        <w:ind w:left="720"/>
        <w:rPr>
          <w:i/>
        </w:rPr>
      </w:pPr>
      <w:r>
        <w:rPr>
          <w:i/>
        </w:rPr>
        <w:t>Staquis</w:t>
      </w:r>
      <w:r w:rsidR="00232F62">
        <w:rPr>
          <w:i/>
        </w:rPr>
        <w:t xml:space="preserve"> is indicated for </w:t>
      </w:r>
      <w:proofErr w:type="gramStart"/>
      <w:r w:rsidR="00232F62" w:rsidRPr="00C025A8">
        <w:rPr>
          <w:b/>
          <w:i/>
        </w:rPr>
        <w:t xml:space="preserve">short </w:t>
      </w:r>
      <w:r w:rsidR="009F4B22" w:rsidRPr="00C025A8">
        <w:rPr>
          <w:b/>
          <w:i/>
        </w:rPr>
        <w:t>term</w:t>
      </w:r>
      <w:proofErr w:type="gramEnd"/>
      <w:r w:rsidR="009F4B22" w:rsidRPr="009F4B22">
        <w:rPr>
          <w:i/>
        </w:rPr>
        <w:t xml:space="preserve"> topical treatment of mild to moderate atopic dermatitis in patients 2 years of age and older.</w:t>
      </w:r>
    </w:p>
    <w:p w14:paraId="0D0AF683" w14:textId="77777777" w:rsidR="009F4B22" w:rsidRDefault="009F4B22" w:rsidP="009F4B22">
      <w:r>
        <w:t xml:space="preserve">In providing this </w:t>
      </w:r>
      <w:proofErr w:type="gramStart"/>
      <w:r>
        <w:t>advice</w:t>
      </w:r>
      <w:proofErr w:type="gramEnd"/>
      <w:r>
        <w:t xml:space="preserve"> the ACM noted the following:</w:t>
      </w:r>
    </w:p>
    <w:p w14:paraId="789FA606" w14:textId="77777777" w:rsidR="009F4B22" w:rsidRDefault="009F4B22" w:rsidP="009F4B22">
      <w:pPr>
        <w:pStyle w:val="ListBullet"/>
      </w:pPr>
      <w:r>
        <w:t xml:space="preserve">Study AN2728-AD-301 and Study AN2728-AD-302 were Phase III, </w:t>
      </w:r>
      <w:r w:rsidR="00232F62">
        <w:t xml:space="preserve">multicentre, randomised, double blind, vehicle </w:t>
      </w:r>
      <w:r>
        <w:t xml:space="preserve">controlled efficacy and safety studies of </w:t>
      </w:r>
      <w:r w:rsidR="00145D5A">
        <w:t>crisaborole</w:t>
      </w:r>
      <w:r>
        <w:t xml:space="preserve"> 2% in children, adolescents and adults with </w:t>
      </w:r>
      <w:r w:rsidR="00497A62">
        <w:t>AD</w:t>
      </w:r>
      <w:r>
        <w:t xml:space="preserve">. The primary efficacy outcome measure was the proportion of subjects achieving success in ISGA at Day 29 in the </w:t>
      </w:r>
      <w:r w:rsidR="00145D5A">
        <w:t>crisaborole</w:t>
      </w:r>
      <w:r w:rsidR="00232F62">
        <w:t xml:space="preserve"> </w:t>
      </w:r>
      <w:r>
        <w:t>treate</w:t>
      </w:r>
      <w:r w:rsidR="00232F62">
        <w:t xml:space="preserve">d group compared to the vehicle </w:t>
      </w:r>
      <w:r>
        <w:t xml:space="preserve">treated group. The studies demonstrated that </w:t>
      </w:r>
      <w:r w:rsidR="00145D5A">
        <w:t>crisaborole</w:t>
      </w:r>
      <w:r>
        <w:t xml:space="preserve"> improved symptoms of </w:t>
      </w:r>
      <w:r w:rsidR="00497A62">
        <w:t>AD</w:t>
      </w:r>
      <w:r>
        <w:t xml:space="preserve"> compared to vehicle.</w:t>
      </w:r>
    </w:p>
    <w:p w14:paraId="1FB13B5A" w14:textId="77777777" w:rsidR="009F4B22" w:rsidRDefault="009F4B22" w:rsidP="009F4B22">
      <w:pPr>
        <w:pStyle w:val="ListBullet"/>
      </w:pPr>
      <w:r>
        <w:t xml:space="preserve">The ointment vehicle contains non-paraffin </w:t>
      </w:r>
      <w:proofErr w:type="gramStart"/>
      <w:r>
        <w:t>excipients which</w:t>
      </w:r>
      <w:proofErr w:type="gramEnd"/>
      <w:r>
        <w:t xml:space="preserve"> are irritants and propylene glycol (9%) which is also a sensitiser. As </w:t>
      </w:r>
      <w:r w:rsidR="00145D5A">
        <w:t>crisaborole</w:t>
      </w:r>
      <w:r>
        <w:t xml:space="preserve"> </w:t>
      </w:r>
      <w:proofErr w:type="gramStart"/>
      <w:r>
        <w:t>was being compared</w:t>
      </w:r>
      <w:proofErr w:type="gramEnd"/>
      <w:r>
        <w:t xml:space="preserve"> to </w:t>
      </w:r>
      <w:r>
        <w:lastRenderedPageBreak/>
        <w:t>a vehicle that may be an irritant, the magnitude of benefit is uncertain. Comparison with an emollient of white soft paraffin and synthetic paraffin would be informative.</w:t>
      </w:r>
    </w:p>
    <w:p w14:paraId="6D3EB93E" w14:textId="7DC0D5C6" w:rsidR="009F4B22" w:rsidRDefault="00145D5A" w:rsidP="009F4B22">
      <w:pPr>
        <w:pStyle w:val="ListBullet"/>
      </w:pPr>
      <w:r>
        <w:t>Crisaborole</w:t>
      </w:r>
      <w:r w:rsidR="009F4B22">
        <w:t xml:space="preserve"> has been approved for registration in the US and Canada. It is currently under review in the EU.</w:t>
      </w:r>
    </w:p>
    <w:p w14:paraId="1A557FA7" w14:textId="77777777" w:rsidR="009F4B22" w:rsidRDefault="009F4B22" w:rsidP="004F30E7">
      <w:pPr>
        <w:keepNext/>
      </w:pPr>
      <w:r>
        <w:t>The ACM also advised that:</w:t>
      </w:r>
    </w:p>
    <w:p w14:paraId="5D0EF485" w14:textId="77777777" w:rsidR="009F4B22" w:rsidRDefault="009F4B22" w:rsidP="009F4B22">
      <w:pPr>
        <w:pStyle w:val="ListBullet"/>
      </w:pPr>
      <w:proofErr w:type="gramStart"/>
      <w:r>
        <w:t>the</w:t>
      </w:r>
      <w:proofErr w:type="gramEnd"/>
      <w:r>
        <w:t xml:space="preserve"> sponsor should be requested to provide further information regarding the use of excipients such as propylene glycol (a known sensitiser) in the placebo and the effect on the ISGA score.</w:t>
      </w:r>
    </w:p>
    <w:p w14:paraId="21C77DC4" w14:textId="77777777" w:rsidR="00456765" w:rsidRDefault="009F4B22" w:rsidP="009F4B22">
      <w:pPr>
        <w:pStyle w:val="ListBullet"/>
      </w:pPr>
      <w:proofErr w:type="gramStart"/>
      <w:r>
        <w:t>the</w:t>
      </w:r>
      <w:proofErr w:type="gramEnd"/>
      <w:r>
        <w:t xml:space="preserve"> sponsor should be requested to provide paediatric data broken down by age subsets in the Periodic Safety Update Reports.</w:t>
      </w:r>
    </w:p>
    <w:p w14:paraId="7D308DCF" w14:textId="77777777" w:rsidR="009F4B22" w:rsidRDefault="009F4B22" w:rsidP="009F4B22">
      <w:pPr>
        <w:pStyle w:val="Heading5"/>
      </w:pPr>
      <w:r>
        <w:t>Proposed conditions of registration</w:t>
      </w:r>
    </w:p>
    <w:p w14:paraId="4ABD3496" w14:textId="77777777" w:rsidR="009F4B22" w:rsidRDefault="009F4B22" w:rsidP="009F4B22">
      <w:r>
        <w:t>The ACM agreed with the Delegate on the proposed conditions of registration and specifically advised the following:</w:t>
      </w:r>
    </w:p>
    <w:p w14:paraId="57973808" w14:textId="77777777" w:rsidR="009F4B22" w:rsidRDefault="00C72CA2" w:rsidP="009F4B22">
      <w:pPr>
        <w:pStyle w:val="ListBullet"/>
      </w:pPr>
      <w:r>
        <w:t>I</w:t>
      </w:r>
      <w:r w:rsidR="009F4B22">
        <w:t>nclusion in the Black Triangle Scheme to support extra clinical vigilance.</w:t>
      </w:r>
    </w:p>
    <w:p w14:paraId="5F4D6711" w14:textId="77777777" w:rsidR="009F4B22" w:rsidRDefault="00C72CA2" w:rsidP="009F4B22">
      <w:pPr>
        <w:pStyle w:val="ListBullet"/>
      </w:pPr>
      <w:r>
        <w:t>T</w:t>
      </w:r>
      <w:r w:rsidR="009F4B22">
        <w:t xml:space="preserve">he safety information on suicidal ideation, depression and weight loss </w:t>
      </w:r>
      <w:proofErr w:type="gramStart"/>
      <w:r w:rsidR="009F4B22">
        <w:t>should be incorporated</w:t>
      </w:r>
      <w:proofErr w:type="gramEnd"/>
      <w:r w:rsidR="009F4B22">
        <w:t xml:space="preserve"> into the PI, with details of the missing safety data and populations excluded from studies.</w:t>
      </w:r>
    </w:p>
    <w:p w14:paraId="3777E10D" w14:textId="77777777" w:rsidR="00F11AEA" w:rsidRDefault="00F11AEA" w:rsidP="00F11AEA">
      <w:pPr>
        <w:pStyle w:val="Heading5"/>
      </w:pPr>
      <w:r>
        <w:t>Proposed Product Information (PI)/ Consumer Medicine Information (CMI) amendments</w:t>
      </w:r>
    </w:p>
    <w:p w14:paraId="0D017C74" w14:textId="77777777" w:rsidR="00F11AEA" w:rsidRDefault="00F11AEA" w:rsidP="00F11AEA">
      <w:r>
        <w:t>The ACM agreed with the Delegate to the proposed amendments to the PI and CMI.</w:t>
      </w:r>
    </w:p>
    <w:p w14:paraId="0D10219F" w14:textId="77777777" w:rsidR="00F11AEA" w:rsidRDefault="00F11AEA" w:rsidP="00F11AEA">
      <w:pPr>
        <w:pStyle w:val="Heading5"/>
      </w:pPr>
      <w:r>
        <w:t>Specific Advice</w:t>
      </w:r>
    </w:p>
    <w:p w14:paraId="3EE67C12" w14:textId="77777777" w:rsidR="00F11AEA" w:rsidRDefault="00F11AEA" w:rsidP="00F11AEA">
      <w:r>
        <w:t>The ACM advised th</w:t>
      </w:r>
      <w:r w:rsidR="001B2740">
        <w:t>e following in response to the D</w:t>
      </w:r>
      <w:r>
        <w:t>elegate’s specific questions on the submission:</w:t>
      </w:r>
    </w:p>
    <w:p w14:paraId="2B3297EE" w14:textId="42900259" w:rsidR="00F11AEA" w:rsidRPr="00C72CA2" w:rsidRDefault="00F11AEA" w:rsidP="00C72CA2">
      <w:pPr>
        <w:pStyle w:val="Numberbullet0"/>
        <w:numPr>
          <w:ilvl w:val="0"/>
          <w:numId w:val="36"/>
        </w:numPr>
        <w:rPr>
          <w:b/>
          <w:i/>
        </w:rPr>
      </w:pPr>
      <w:r w:rsidRPr="00C72CA2">
        <w:rPr>
          <w:b/>
          <w:i/>
        </w:rPr>
        <w:t xml:space="preserve">What are </w:t>
      </w:r>
      <w:r w:rsidR="004C7C18">
        <w:rPr>
          <w:b/>
          <w:i/>
        </w:rPr>
        <w:t xml:space="preserve">the </w:t>
      </w:r>
      <w:r w:rsidRPr="00C72CA2">
        <w:rPr>
          <w:b/>
          <w:i/>
        </w:rPr>
        <w:t xml:space="preserve">ACM’s views on the efficacy and to what extent is there sufficient clinical trial evidence to support the proposed indication for </w:t>
      </w:r>
      <w:proofErr w:type="gramStart"/>
      <w:r w:rsidR="004C5D9E">
        <w:rPr>
          <w:b/>
          <w:i/>
        </w:rPr>
        <w:t>c</w:t>
      </w:r>
      <w:r w:rsidR="00145D5A">
        <w:rPr>
          <w:b/>
          <w:i/>
        </w:rPr>
        <w:t>risaborole</w:t>
      </w:r>
      <w:r w:rsidRPr="00C72CA2">
        <w:rPr>
          <w:b/>
          <w:i/>
        </w:rPr>
        <w:t>?</w:t>
      </w:r>
      <w:proofErr w:type="gramEnd"/>
      <w:r w:rsidRPr="00C72CA2">
        <w:rPr>
          <w:b/>
          <w:i/>
        </w:rPr>
        <w:t xml:space="preserve"> Should </w:t>
      </w:r>
      <w:r w:rsidR="00145D5A">
        <w:rPr>
          <w:b/>
          <w:i/>
        </w:rPr>
        <w:t>crisaborole</w:t>
      </w:r>
      <w:r w:rsidRPr="00C72CA2">
        <w:rPr>
          <w:b/>
          <w:i/>
        </w:rPr>
        <w:t xml:space="preserve"> 2% ointment </w:t>
      </w:r>
      <w:proofErr w:type="gramStart"/>
      <w:r w:rsidRPr="00C72CA2">
        <w:rPr>
          <w:b/>
          <w:i/>
        </w:rPr>
        <w:t>be used as first line agent for AD or considered after TCS or TCI</w:t>
      </w:r>
      <w:proofErr w:type="gramEnd"/>
      <w:r w:rsidRPr="00C72CA2">
        <w:rPr>
          <w:b/>
          <w:i/>
        </w:rPr>
        <w:t>?</w:t>
      </w:r>
    </w:p>
    <w:p w14:paraId="4EFB53AF" w14:textId="77777777" w:rsidR="00F11AEA" w:rsidRDefault="00F11AEA" w:rsidP="00F11AEA">
      <w:r>
        <w:t xml:space="preserve">The ACM considered that there was sufficient evidence to support efficacy of </w:t>
      </w:r>
      <w:r w:rsidR="00145D5A">
        <w:t>crisaborole</w:t>
      </w:r>
      <w:r>
        <w:t xml:space="preserve"> in </w:t>
      </w:r>
      <w:r w:rsidR="00497A62">
        <w:t>AD</w:t>
      </w:r>
      <w:r>
        <w:t xml:space="preserve">, however noted that it was uncertain how this would translate in clinical practice given: the lack of comparative data with established therapies such as emollients, topical corticosteroids, or topical </w:t>
      </w:r>
      <w:proofErr w:type="spellStart"/>
      <w:r>
        <w:t>calcineurin</w:t>
      </w:r>
      <w:proofErr w:type="spellEnd"/>
      <w:r>
        <w:t xml:space="preserve"> inhibitors; no study in c</w:t>
      </w:r>
      <w:r w:rsidR="00232F62">
        <w:t xml:space="preserve">ombination therapy; and no </w:t>
      </w:r>
      <w:proofErr w:type="gramStart"/>
      <w:r w:rsidR="00232F62">
        <w:t xml:space="preserve">long </w:t>
      </w:r>
      <w:r>
        <w:t>term</w:t>
      </w:r>
      <w:proofErr w:type="gramEnd"/>
      <w:r>
        <w:t xml:space="preserve"> efficacy data beyond four weeks.</w:t>
      </w:r>
    </w:p>
    <w:p w14:paraId="1AC652B1" w14:textId="77777777" w:rsidR="00F11AEA" w:rsidRDefault="00F11AEA" w:rsidP="00F11AEA">
      <w:r>
        <w:t xml:space="preserve">The ACM noted that there was no data presented to enable an assessment of place in therapy, or to preclude use as a first-line agent. The safety profile of </w:t>
      </w:r>
      <w:r w:rsidR="00145D5A">
        <w:t>crisaborole</w:t>
      </w:r>
      <w:r>
        <w:t xml:space="preserve"> suggests low risk in first-line use.</w:t>
      </w:r>
    </w:p>
    <w:p w14:paraId="455F1C47" w14:textId="77777777" w:rsidR="00F11AEA" w:rsidRDefault="00F11AEA" w:rsidP="00F11AEA">
      <w:r>
        <w:t xml:space="preserve">The ACM also considered that in the absence of comparative efficacy data, the clinical place of </w:t>
      </w:r>
      <w:r w:rsidR="00145D5A">
        <w:t>crisaborole</w:t>
      </w:r>
      <w:r>
        <w:t xml:space="preserve"> is uncertain, and may become better established with greater clinician experience.</w:t>
      </w:r>
    </w:p>
    <w:p w14:paraId="6CCCB0AC" w14:textId="29B6ED9F" w:rsidR="00F11AEA" w:rsidRPr="00C72CA2" w:rsidRDefault="00F11AEA" w:rsidP="00C72CA2">
      <w:pPr>
        <w:pStyle w:val="Numberbullet0"/>
        <w:rPr>
          <w:b/>
          <w:i/>
        </w:rPr>
      </w:pPr>
      <w:r w:rsidRPr="00C72CA2">
        <w:rPr>
          <w:b/>
          <w:i/>
        </w:rPr>
        <w:t>Does</w:t>
      </w:r>
      <w:r w:rsidR="004C7C18">
        <w:rPr>
          <w:b/>
          <w:i/>
        </w:rPr>
        <w:t xml:space="preserve"> the</w:t>
      </w:r>
      <w:r w:rsidRPr="00C72CA2">
        <w:rPr>
          <w:b/>
          <w:i/>
        </w:rPr>
        <w:t xml:space="preserve"> ACM consider appropriate to restrict the use to short term (up to 28 days)?</w:t>
      </w:r>
    </w:p>
    <w:p w14:paraId="03A2B15F" w14:textId="77777777" w:rsidR="00F11AEA" w:rsidRDefault="00F11AEA" w:rsidP="00F11AEA">
      <w:r>
        <w:t xml:space="preserve">The ACM advised that it would be appropriate to restrict use of </w:t>
      </w:r>
      <w:r w:rsidR="00145D5A">
        <w:t>crisaborole</w:t>
      </w:r>
      <w:r>
        <w:t xml:space="preserve"> to 28 days, consistent with the absence of clinical evidence beyond this period, and to include</w:t>
      </w:r>
      <w:r w:rsidR="003E7795">
        <w:t xml:space="preserve"> at th</w:t>
      </w:r>
      <w:r w:rsidR="00232F62">
        <w:t xml:space="preserve">e minimum a reference to ‘short </w:t>
      </w:r>
      <w:r w:rsidR="003E7795">
        <w:t>term’</w:t>
      </w:r>
      <w:r>
        <w:t xml:space="preserve"> use in the indication.</w:t>
      </w:r>
    </w:p>
    <w:p w14:paraId="137B38CB" w14:textId="77777777" w:rsidR="00F11AEA" w:rsidRDefault="00F11AEA" w:rsidP="00F11AEA">
      <w:r>
        <w:t xml:space="preserve">The ACM considered that the principles of </w:t>
      </w:r>
      <w:r w:rsidR="00497A62">
        <w:t>AD</w:t>
      </w:r>
      <w:r>
        <w:t xml:space="preserve"> management encourage titration of active treatments. Clinical assessment and cessation of treatment with </w:t>
      </w:r>
      <w:r w:rsidR="00145D5A">
        <w:t>crisaborole</w:t>
      </w:r>
      <w:r>
        <w:t xml:space="preserve"> after 28 days </w:t>
      </w:r>
      <w:r>
        <w:lastRenderedPageBreak/>
        <w:t xml:space="preserve">would be appropriate, and if successful clearance </w:t>
      </w:r>
      <w:proofErr w:type="gramStart"/>
      <w:r>
        <w:t>is</w:t>
      </w:r>
      <w:proofErr w:type="gramEnd"/>
      <w:r>
        <w:t xml:space="preserve"> not achieved by that time then other active treatment options would need to be considered. After </w:t>
      </w:r>
      <w:proofErr w:type="gramStart"/>
      <w:r>
        <w:t>di</w:t>
      </w:r>
      <w:r w:rsidR="00232F62">
        <w:t>sease</w:t>
      </w:r>
      <w:proofErr w:type="gramEnd"/>
      <w:r w:rsidR="00232F62">
        <w:t xml:space="preserve"> severity is reduced, long </w:t>
      </w:r>
      <w:r>
        <w:t>term maintenance and background management would be appropriate.</w:t>
      </w:r>
    </w:p>
    <w:p w14:paraId="793E8ED2" w14:textId="69C6A5B4" w:rsidR="00F11AEA" w:rsidRPr="00C72CA2" w:rsidRDefault="00F11AEA" w:rsidP="00C72CA2">
      <w:pPr>
        <w:pStyle w:val="Numberbullet0"/>
        <w:rPr>
          <w:b/>
          <w:i/>
        </w:rPr>
      </w:pPr>
      <w:r w:rsidRPr="00C72CA2">
        <w:rPr>
          <w:b/>
          <w:i/>
        </w:rPr>
        <w:t xml:space="preserve">Does the </w:t>
      </w:r>
      <w:proofErr w:type="spellStart"/>
      <w:r w:rsidR="004C7C18">
        <w:rPr>
          <w:b/>
          <w:i/>
        </w:rPr>
        <w:t>the</w:t>
      </w:r>
      <w:proofErr w:type="spellEnd"/>
      <w:r w:rsidR="004C7C18">
        <w:rPr>
          <w:b/>
          <w:i/>
        </w:rPr>
        <w:t xml:space="preserve"> </w:t>
      </w:r>
      <w:r w:rsidRPr="00C72CA2">
        <w:rPr>
          <w:b/>
          <w:i/>
        </w:rPr>
        <w:t xml:space="preserve">ACM consider that the safety of </w:t>
      </w:r>
      <w:r w:rsidR="00145D5A">
        <w:rPr>
          <w:b/>
          <w:i/>
        </w:rPr>
        <w:t>crisaborole</w:t>
      </w:r>
      <w:r w:rsidRPr="00C72CA2">
        <w:rPr>
          <w:b/>
          <w:i/>
        </w:rPr>
        <w:t xml:space="preserve"> in the proposed new indication is sufficiently well characterised and communicated in the PI? Is there a need for class effect warnings on depression, suicidal ideation and weight loss in the PI?</w:t>
      </w:r>
    </w:p>
    <w:p w14:paraId="6FFA0EA3" w14:textId="77777777" w:rsidR="00F11AEA" w:rsidRDefault="00F11AEA" w:rsidP="00F11AEA">
      <w:r>
        <w:t xml:space="preserve">The ACM considered that the safety of </w:t>
      </w:r>
      <w:r w:rsidR="00145D5A">
        <w:t>crisaborole</w:t>
      </w:r>
      <w:r w:rsidR="00232F62">
        <w:t xml:space="preserve"> was well </w:t>
      </w:r>
      <w:r>
        <w:t xml:space="preserve">characterised within the parameters of the studies presented and was mostly </w:t>
      </w:r>
      <w:r w:rsidR="00925806">
        <w:t>sufficiently</w:t>
      </w:r>
      <w:r>
        <w:t xml:space="preserve"> communicated in the PI.</w:t>
      </w:r>
    </w:p>
    <w:p w14:paraId="67108942" w14:textId="77777777" w:rsidR="00F11AEA" w:rsidRDefault="00F11AEA" w:rsidP="00F11AEA">
      <w:r>
        <w:t xml:space="preserve">The ACM was of the view that a class effect warning on depression, suicidal ideation and weight loss should be included in the PI, particularly considering that the available safety data only extends to approximately one year and signals for these events </w:t>
      </w:r>
      <w:proofErr w:type="gramStart"/>
      <w:r>
        <w:t>may not have been detected</w:t>
      </w:r>
      <w:proofErr w:type="gramEnd"/>
      <w:r>
        <w:t xml:space="preserve"> within the limits of the submitted studies. Further, the ACM noted that there was significant systemic bioavailability (25%) from topical application, therefore monitoring for possible class effects </w:t>
      </w:r>
      <w:proofErr w:type="gramStart"/>
      <w:r>
        <w:t>is warranted</w:t>
      </w:r>
      <w:proofErr w:type="gramEnd"/>
      <w:r>
        <w:t>.</w:t>
      </w:r>
    </w:p>
    <w:p w14:paraId="006EA789" w14:textId="77777777" w:rsidR="00F11AEA" w:rsidRDefault="00F11AEA" w:rsidP="00F11AEA">
      <w:r>
        <w:t>The ACM noted that inclusion in the Black Triangle Scheme would support extra clinical vigilance.</w:t>
      </w:r>
    </w:p>
    <w:p w14:paraId="301DDE3B" w14:textId="77777777" w:rsidR="00F11AEA" w:rsidRPr="009F4B22" w:rsidRDefault="00F11AEA" w:rsidP="00F11AEA">
      <w:r>
        <w:t>The ACM advised that implementation by the sponsor of the recommendations outlined above to the satisfaction of the TGA, in addition to the evidence of efficacy and safety provided would support the safe and effective use of this product.</w:t>
      </w:r>
    </w:p>
    <w:p w14:paraId="04E33E67" w14:textId="77777777" w:rsidR="00C025A8" w:rsidRDefault="00C025A8" w:rsidP="008E7846">
      <w:pPr>
        <w:pStyle w:val="Heading3"/>
      </w:pPr>
      <w:bookmarkStart w:id="150" w:name="_Toc247691532"/>
      <w:bookmarkStart w:id="151" w:name="_Toc314842516"/>
      <w:bookmarkStart w:id="152" w:name="_Toc20896724"/>
      <w:bookmarkEnd w:id="109"/>
      <w:bookmarkEnd w:id="147"/>
      <w:bookmarkEnd w:id="148"/>
      <w:r>
        <w:t>Post ACM negotiations</w:t>
      </w:r>
      <w:bookmarkEnd w:id="152"/>
    </w:p>
    <w:p w14:paraId="1CDDA08B" w14:textId="77777777" w:rsidR="00C025A8" w:rsidRDefault="00C025A8" w:rsidP="00C025A8">
      <w:pPr>
        <w:pStyle w:val="Heading4"/>
      </w:pPr>
      <w:r>
        <w:t>Sponsor response to ACM recommendations</w:t>
      </w:r>
    </w:p>
    <w:p w14:paraId="7D64A948" w14:textId="77777777" w:rsidR="00926F3A" w:rsidRDefault="00926F3A" w:rsidP="00926F3A">
      <w:r>
        <w:t xml:space="preserve">On 24 January 2019, the sponsor provided a response to </w:t>
      </w:r>
      <w:r w:rsidR="00460934">
        <w:t>the TGA regarding the ACM recommendations</w:t>
      </w:r>
      <w:r>
        <w:t>, including amendment of the proposed indication</w:t>
      </w:r>
      <w:r w:rsidR="00460934">
        <w:t xml:space="preserve"> and PI changes</w:t>
      </w:r>
      <w:r>
        <w:t>. The sponsor does not agree with the deleg</w:t>
      </w:r>
      <w:r w:rsidR="00E47439">
        <w:t xml:space="preserve">ate’s proposal to add the word ‘short </w:t>
      </w:r>
      <w:r>
        <w:t>term</w:t>
      </w:r>
      <w:r w:rsidR="00E47439">
        <w:t>’ to the indication. ‘Short term’</w:t>
      </w:r>
      <w:r>
        <w:t xml:space="preserve"> is an arbitrary, undefined period and is, therefore, an uninformative, vague and redundant term. There are no recognised safety concerns associated with the continuous use of Staquis for up to 4 weeks. However, the inclusion of the words </w:t>
      </w:r>
      <w:r w:rsidR="00E47439">
        <w:t>‘</w:t>
      </w:r>
      <w:r>
        <w:t>short</w:t>
      </w:r>
      <w:r w:rsidR="00E47439">
        <w:t xml:space="preserve"> </w:t>
      </w:r>
      <w:r>
        <w:t>term</w:t>
      </w:r>
      <w:r w:rsidR="00E47439">
        <w:t>’</w:t>
      </w:r>
      <w:r>
        <w:t xml:space="preserve"> into the indication would create the implication that there is a safety concern with the use of the medicine for extended periods. Of note, topical corticosteroids, which do have clearly identified safety concerns associated with use as short as 2 weeks, do not include such wording in their indication.</w:t>
      </w:r>
    </w:p>
    <w:p w14:paraId="19BF1ADE" w14:textId="77777777" w:rsidR="00926F3A" w:rsidRDefault="00926F3A" w:rsidP="00926F3A">
      <w:r>
        <w:t>The TGA’s form fo</w:t>
      </w:r>
      <w:r w:rsidR="005B6410">
        <w:t>r providing product information</w:t>
      </w:r>
      <w:r>
        <w:t xml:space="preserve"> makes no mention of any need to describe the duration of use in the Indications section. It explains that the specific therapeutic uses should:</w:t>
      </w:r>
    </w:p>
    <w:p w14:paraId="53768180" w14:textId="77777777" w:rsidR="00926F3A" w:rsidRDefault="00926F3A" w:rsidP="00926F3A">
      <w:pPr>
        <w:pStyle w:val="ListBullet"/>
      </w:pPr>
      <w:r>
        <w:t>be stated clearly and concisely</w:t>
      </w:r>
    </w:p>
    <w:p w14:paraId="0452F6F3" w14:textId="77777777" w:rsidR="00926F3A" w:rsidRDefault="00926F3A" w:rsidP="00926F3A">
      <w:pPr>
        <w:pStyle w:val="ListBullet"/>
      </w:pPr>
      <w:r>
        <w:t>define the target disease or condition</w:t>
      </w:r>
    </w:p>
    <w:p w14:paraId="7DD88DE2" w14:textId="77777777" w:rsidR="00926F3A" w:rsidRDefault="00926F3A" w:rsidP="00926F3A">
      <w:pPr>
        <w:pStyle w:val="ListBullet"/>
      </w:pPr>
      <w:proofErr w:type="gramStart"/>
      <w:r>
        <w:t>distinguish</w:t>
      </w:r>
      <w:proofErr w:type="gramEnd"/>
      <w:r>
        <w:t xml:space="preserve"> between treatment (symptomatic, curative or modifying the evolution or progression of the disease), prevention (primary or secondary) and diagnostic indications.</w:t>
      </w:r>
    </w:p>
    <w:p w14:paraId="77C80D7C" w14:textId="77777777" w:rsidR="00C025A8" w:rsidRDefault="00926F3A" w:rsidP="00926F3A">
      <w:r>
        <w:t>Details regarding the duration of use are more appropria</w:t>
      </w:r>
      <w:r w:rsidR="0076220A">
        <w:t>tely located under Section 4.2 ‘</w:t>
      </w:r>
      <w:r>
        <w:t>Dose and Method of Administration</w:t>
      </w:r>
      <w:r w:rsidR="0076220A">
        <w:t>’,</w:t>
      </w:r>
      <w:r>
        <w:t xml:space="preserve"> which is located directly after the Indication secti</w:t>
      </w:r>
      <w:r w:rsidR="0076220A">
        <w:t>on. It includes the statements ‘</w:t>
      </w:r>
      <w:r>
        <w:t>S</w:t>
      </w:r>
      <w:r w:rsidR="0076220A">
        <w:t>taquis</w:t>
      </w:r>
      <w:r>
        <w:t xml:space="preserve"> can be used continuously for up to 28 days per treatment course. The efficacy for continuous use beyond 28 days has not been studied in </w:t>
      </w:r>
      <w:r w:rsidR="0076220A">
        <w:t>a controlled trial.’</w:t>
      </w:r>
      <w:r>
        <w:t xml:space="preserve"> It also states that multiple treatment courses </w:t>
      </w:r>
      <w:proofErr w:type="gramStart"/>
      <w:r>
        <w:t>have been studied</w:t>
      </w:r>
      <w:proofErr w:type="gramEnd"/>
      <w:r>
        <w:t xml:space="preserve"> in a trial for up to 48 weeks, presenting no safety issues with intermittent use over this period. </w:t>
      </w:r>
      <w:r w:rsidR="0076220A">
        <w:t xml:space="preserve">The </w:t>
      </w:r>
      <w:r w:rsidR="0076220A">
        <w:lastRenderedPageBreak/>
        <w:t>sponsor</w:t>
      </w:r>
      <w:r>
        <w:t xml:space="preserve"> believes that this provides adequate qualification as to the appropriate maximum duration of continuous use of Staquis.</w:t>
      </w:r>
    </w:p>
    <w:p w14:paraId="50BA4DF3" w14:textId="2446D72D" w:rsidR="00460934" w:rsidRDefault="00460934" w:rsidP="00926F3A">
      <w:r>
        <w:t>The sponsor provided</w:t>
      </w:r>
      <w:r w:rsidR="00B53414">
        <w:t xml:space="preserve"> a</w:t>
      </w:r>
      <w:r>
        <w:t xml:space="preserve"> response to other changes to the PI recommended by </w:t>
      </w:r>
      <w:r w:rsidR="004C7C18">
        <w:t xml:space="preserve">the </w:t>
      </w:r>
      <w:r>
        <w:t>ACM; however, these are beyond the scope of this AusPAR.</w:t>
      </w:r>
    </w:p>
    <w:p w14:paraId="164D3F84" w14:textId="77777777" w:rsidR="007D76F6" w:rsidRDefault="007D76F6" w:rsidP="0076220A">
      <w:pPr>
        <w:pStyle w:val="Heading4"/>
      </w:pPr>
      <w:r>
        <w:t>Delegate review of Sponsor response</w:t>
      </w:r>
    </w:p>
    <w:p w14:paraId="2C8A756F" w14:textId="77777777" w:rsidR="00C025A8" w:rsidRPr="00C025A8" w:rsidRDefault="0076220A" w:rsidP="00C025A8">
      <w:r>
        <w:t xml:space="preserve">On 30 January 2019, the Delegate </w:t>
      </w:r>
      <w:r w:rsidRPr="0076220A">
        <w:t>accept</w:t>
      </w:r>
      <w:r>
        <w:t>ed</w:t>
      </w:r>
      <w:r w:rsidRPr="0076220A">
        <w:t xml:space="preserve"> the </w:t>
      </w:r>
      <w:r>
        <w:t xml:space="preserve">sponsor’s </w:t>
      </w:r>
      <w:r w:rsidRPr="0076220A">
        <w:t>response and agree</w:t>
      </w:r>
      <w:r>
        <w:t>d</w:t>
      </w:r>
      <w:r w:rsidRPr="0076220A">
        <w:t xml:space="preserve"> to </w:t>
      </w:r>
      <w:r>
        <w:t>remove the words ‘</w:t>
      </w:r>
      <w:r w:rsidRPr="0076220A">
        <w:t>short</w:t>
      </w:r>
      <w:r>
        <w:t xml:space="preserve"> </w:t>
      </w:r>
      <w:r w:rsidRPr="0076220A">
        <w:t>term</w:t>
      </w:r>
      <w:r>
        <w:t>’</w:t>
      </w:r>
      <w:r w:rsidRPr="0076220A">
        <w:t xml:space="preserve"> from the indication</w:t>
      </w:r>
      <w:r>
        <w:t>.</w:t>
      </w:r>
    </w:p>
    <w:p w14:paraId="56C7EBEE" w14:textId="77777777" w:rsidR="008E7846" w:rsidRPr="002E238E" w:rsidRDefault="008E7846" w:rsidP="008E7846">
      <w:pPr>
        <w:pStyle w:val="Heading3"/>
      </w:pPr>
      <w:bookmarkStart w:id="153" w:name="_Toc20896725"/>
      <w:r>
        <w:t>Outcome</w:t>
      </w:r>
      <w:bookmarkEnd w:id="150"/>
      <w:bookmarkEnd w:id="151"/>
      <w:bookmarkEnd w:id="153"/>
    </w:p>
    <w:p w14:paraId="4EB2E3AD" w14:textId="77777777" w:rsidR="00D23139" w:rsidRPr="00D23139" w:rsidRDefault="00D23139" w:rsidP="00D23139">
      <w:bookmarkStart w:id="154" w:name="_Toc247691533"/>
      <w:bookmarkStart w:id="155" w:name="_Toc314842517"/>
      <w:r w:rsidRPr="00D23139">
        <w:t>Based on a review of quality, safety and efficacy, TG</w:t>
      </w:r>
      <w:r w:rsidR="009F4B22">
        <w:t xml:space="preserve">A approved the registration of Staquis </w:t>
      </w:r>
      <w:r w:rsidR="00145D5A">
        <w:t>crisaborole</w:t>
      </w:r>
      <w:r w:rsidR="009F4B22">
        <w:t xml:space="preserve"> 2% w/w ointment tube</w:t>
      </w:r>
      <w:r w:rsidRPr="00D23139">
        <w:t xml:space="preserve">, indicated </w:t>
      </w:r>
      <w:proofErr w:type="gramStart"/>
      <w:r w:rsidRPr="00D23139">
        <w:t>for</w:t>
      </w:r>
      <w:proofErr w:type="gramEnd"/>
      <w:r w:rsidRPr="00D23139">
        <w:t>:</w:t>
      </w:r>
    </w:p>
    <w:p w14:paraId="3FD53200" w14:textId="77777777" w:rsidR="00D23139" w:rsidRPr="009F4B22" w:rsidRDefault="009F4B22" w:rsidP="009F4B22">
      <w:pPr>
        <w:ind w:left="720"/>
        <w:rPr>
          <w:i/>
        </w:rPr>
      </w:pPr>
      <w:r w:rsidRPr="009F4B22">
        <w:rPr>
          <w:i/>
        </w:rPr>
        <w:t>Staquis is indicated for topical treatment of mild to moderate atopic dermatitis in pat</w:t>
      </w:r>
      <w:r w:rsidR="003E7795">
        <w:rPr>
          <w:i/>
        </w:rPr>
        <w:t>ients 2 years of age and older.</w:t>
      </w:r>
    </w:p>
    <w:p w14:paraId="70EBEEC8" w14:textId="77777777" w:rsidR="00D23139" w:rsidRDefault="00D23139" w:rsidP="00D23139">
      <w:pPr>
        <w:pStyle w:val="Heading4"/>
      </w:pPr>
      <w:r w:rsidRPr="00D23139">
        <w:t>Specific conditions of registration applying to these goods</w:t>
      </w:r>
    </w:p>
    <w:p w14:paraId="2634651F" w14:textId="77777777" w:rsidR="00F11AEA" w:rsidRDefault="00CB0799" w:rsidP="00B8402D">
      <w:pPr>
        <w:pStyle w:val="ListBullet"/>
      </w:pPr>
      <w:r w:rsidRPr="00CB0799">
        <w:t>Staquis (</w:t>
      </w:r>
      <w:r w:rsidR="00145D5A">
        <w:t>crisaborole</w:t>
      </w:r>
      <w:r w:rsidRPr="00CB0799">
        <w:t>) is to be included in the Black Triangle Scheme. The PI and CMI for Staquis must include the black triangle symbol and mandatory accompanying text for five years, which starts from the date that the sponsor notifies the TGA of supply of the product</w:t>
      </w:r>
      <w:r>
        <w:t>.</w:t>
      </w:r>
    </w:p>
    <w:p w14:paraId="4318107B" w14:textId="77777777" w:rsidR="00CB0799" w:rsidRPr="00F11AEA" w:rsidRDefault="00CB0799" w:rsidP="00B8402D">
      <w:pPr>
        <w:pStyle w:val="ListBullet"/>
      </w:pPr>
      <w:r w:rsidRPr="00CB0799">
        <w:t>The Staquis EU-Risk Management Plan (RMP) (version 1.0, dated 26 May 2017, data lock point 30 November 2016), with Australian Specific Annex (version 2.0, dated 1 June 2018, data lock point 30 November 2016), included with submission PM-2017-03748-1-1, and any subsequent revisions, as agreed with the TGA will be implemented in Australia</w:t>
      </w:r>
      <w:r>
        <w:t>.</w:t>
      </w:r>
    </w:p>
    <w:p w14:paraId="0D3D1DB2" w14:textId="77777777" w:rsidR="008E7846" w:rsidRDefault="00A80B5B" w:rsidP="00D23139">
      <w:pPr>
        <w:pStyle w:val="Heading2"/>
      </w:pPr>
      <w:bookmarkStart w:id="156" w:name="_Toc20896726"/>
      <w:r>
        <w:t xml:space="preserve">Attachment 1. </w:t>
      </w:r>
      <w:r w:rsidR="008E7846">
        <w:t xml:space="preserve">Product </w:t>
      </w:r>
      <w:r w:rsidR="00AA0ED0">
        <w:t>I</w:t>
      </w:r>
      <w:r w:rsidR="008E7846">
        <w:t>nformation</w:t>
      </w:r>
      <w:bookmarkEnd w:id="154"/>
      <w:bookmarkEnd w:id="155"/>
      <w:bookmarkEnd w:id="156"/>
    </w:p>
    <w:p w14:paraId="7CA8F56D" w14:textId="77777777" w:rsidR="00C80137" w:rsidRDefault="006136D7" w:rsidP="00C80137">
      <w:pPr>
        <w:rPr>
          <w:color w:val="000000"/>
          <w:lang w:eastAsia="en-AU"/>
        </w:rPr>
      </w:pPr>
      <w:r w:rsidRPr="002B3624">
        <w:t xml:space="preserve">The </w:t>
      </w:r>
      <w:r>
        <w:t>PI</w:t>
      </w:r>
      <w:r w:rsidRPr="002B3624">
        <w:t xml:space="preserve"> for </w:t>
      </w:r>
      <w:r w:rsidR="00F11AEA">
        <w:t>Staquis</w:t>
      </w:r>
      <w:r w:rsidRPr="002B3624">
        <w:t xml:space="preserve"> </w:t>
      </w:r>
      <w:r>
        <w:t xml:space="preserve">approved with the </w:t>
      </w:r>
      <w:proofErr w:type="gramStart"/>
      <w:r>
        <w:t xml:space="preserve">submission which is described in </w:t>
      </w:r>
      <w:r w:rsidRPr="002B3624">
        <w:t>this AusPAR</w:t>
      </w:r>
      <w:proofErr w:type="gram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9" w:history="1">
        <w:r w:rsidR="007C6B9B" w:rsidRPr="007C6B9B">
          <w:rPr>
            <w:rStyle w:val="Hyperlink"/>
          </w:rPr>
          <w:t>https://www.tga.gov.au/product-information-pi</w:t>
        </w:r>
      </w:hyperlink>
      <w:r w:rsidR="007C6B9B" w:rsidRPr="007C6B9B">
        <w:t xml:space="preserve">&gt;. </w:t>
      </w:r>
    </w:p>
    <w:p w14:paraId="78DC468A" w14:textId="77777777" w:rsidR="00770CAC" w:rsidRDefault="00770CAC" w:rsidP="00B2750B">
      <w:pPr>
        <w:autoSpaceDE w:val="0"/>
        <w:autoSpaceDN w:val="0"/>
        <w:adjustRightInd w:val="0"/>
        <w:spacing w:after="0"/>
        <w:rPr>
          <w:lang w:eastAsia="ja-JP"/>
        </w:rPr>
      </w:pPr>
    </w:p>
    <w:p w14:paraId="358B045C" w14:textId="77777777" w:rsidR="00291957" w:rsidRDefault="00291957" w:rsidP="00291957">
      <w:pPr>
        <w:rPr>
          <w:lang w:eastAsia="ja-JP"/>
        </w:rPr>
      </w:pPr>
    </w:p>
    <w:p w14:paraId="31330A60" w14:textId="77777777" w:rsidR="00C80137" w:rsidRPr="001D043B" w:rsidRDefault="00C80137" w:rsidP="003A7F6C">
      <w:pPr>
        <w:pStyle w:val="TableTitle"/>
        <w:sectPr w:rsidR="00C80137" w:rsidRPr="001D043B"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1CC2249" w14:textId="77777777" w:rsidTr="00A05FA4">
        <w:trPr>
          <w:trHeight w:hRule="exact" w:val="704"/>
        </w:trPr>
        <w:tc>
          <w:tcPr>
            <w:tcW w:w="9175" w:type="dxa"/>
          </w:tcPr>
          <w:p w14:paraId="0E21CD42" w14:textId="77777777" w:rsidR="001C32CD" w:rsidRPr="00487162" w:rsidRDefault="001C32CD" w:rsidP="00A05FA4">
            <w:pPr>
              <w:pStyle w:val="TGASignoff"/>
            </w:pPr>
            <w:r w:rsidRPr="00487162">
              <w:lastRenderedPageBreak/>
              <w:t>Therapeutic Goods Administration</w:t>
            </w:r>
          </w:p>
        </w:tc>
      </w:tr>
      <w:tr w:rsidR="001C32CD" w:rsidRPr="004C239D" w14:paraId="4494A339" w14:textId="77777777" w:rsidTr="00A05FA4">
        <w:trPr>
          <w:trHeight w:val="1221"/>
        </w:trPr>
        <w:tc>
          <w:tcPr>
            <w:tcW w:w="9175" w:type="dxa"/>
            <w:tcMar>
              <w:top w:w="28" w:type="dxa"/>
            </w:tcMar>
          </w:tcPr>
          <w:p w14:paraId="4F4C2508" w14:textId="77777777" w:rsidR="001C32CD" w:rsidRPr="00487162" w:rsidRDefault="001C32CD" w:rsidP="00A05FA4">
            <w:pPr>
              <w:pStyle w:val="Address"/>
            </w:pPr>
            <w:r w:rsidRPr="00487162">
              <w:t>PO Box 100 Woden ACT 2606 Australia</w:t>
            </w:r>
          </w:p>
          <w:p w14:paraId="37358DEE" w14:textId="77777777" w:rsidR="001C32CD" w:rsidRPr="00487162" w:rsidRDefault="001C32CD" w:rsidP="00A05FA4">
            <w:pPr>
              <w:pStyle w:val="Address"/>
            </w:pPr>
            <w:r w:rsidRPr="00487162">
              <w:t xml:space="preserve">Email: </w:t>
            </w:r>
            <w:hyperlink r:id="rId34" w:history="1">
              <w:r w:rsidRPr="004C239D">
                <w:rPr>
                  <w:rStyle w:val="Hyperlink"/>
                </w:rPr>
                <w:t>info@tga.gov.au</w:t>
              </w:r>
            </w:hyperlink>
            <w:r w:rsidR="00145D5A">
              <w:t xml:space="preserve"> </w:t>
            </w:r>
            <w:r w:rsidRPr="00487162">
              <w:t>Phone: 1800 020 653</w:t>
            </w:r>
            <w:r w:rsidR="00145D5A">
              <w:t xml:space="preserve"> </w:t>
            </w:r>
            <w:r w:rsidRPr="00487162">
              <w:t>Fax: 02 6232 8605</w:t>
            </w:r>
          </w:p>
          <w:p w14:paraId="1C92BE20" w14:textId="77777777" w:rsidR="001C32CD" w:rsidRPr="004C239D" w:rsidRDefault="00A34F49"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14:paraId="15469422" w14:textId="77777777"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F4C4F8" w16cid:durableId="204DE042"/>
  <w16cid:commentId w16cid:paraId="079C71E1" w16cid:durableId="2055D1BD"/>
  <w16cid:commentId w16cid:paraId="21351F95" w16cid:durableId="204DE092"/>
  <w16cid:commentId w16cid:paraId="3AD206B2" w16cid:durableId="2055D991"/>
  <w16cid:commentId w16cid:paraId="68C4CCA6" w16cid:durableId="205730AA"/>
  <w16cid:commentId w16cid:paraId="0AFAE668" w16cid:durableId="2055D5AB"/>
  <w16cid:commentId w16cid:paraId="7FE5086D" w16cid:durableId="205736F9"/>
  <w16cid:commentId w16cid:paraId="77995F41" w16cid:durableId="2055D62A"/>
  <w16cid:commentId w16cid:paraId="44177FE6" w16cid:durableId="2055DA42"/>
  <w16cid:commentId w16cid:paraId="2805A135" w16cid:durableId="2055D6AB"/>
  <w16cid:commentId w16cid:paraId="372FDAC5" w16cid:durableId="2055DAA0"/>
  <w16cid:commentId w16cid:paraId="14A5ED50" w16cid:durableId="2055DC51"/>
  <w16cid:commentId w16cid:paraId="609E8113" w16cid:durableId="2056D2D6"/>
  <w16cid:commentId w16cid:paraId="5C3D6020" w16cid:durableId="2055DCD6"/>
  <w16cid:commentId w16cid:paraId="44C43BD1" w16cid:durableId="2055EBF1"/>
  <w16cid:commentId w16cid:paraId="6E16E4D4" w16cid:durableId="2055F982"/>
  <w16cid:commentId w16cid:paraId="142CDC81" w16cid:durableId="2055F997"/>
  <w16cid:commentId w16cid:paraId="19D57C10" w16cid:durableId="204DE19D"/>
  <w16cid:commentId w16cid:paraId="3FFC842A" w16cid:durableId="2055F9AE"/>
  <w16cid:commentId w16cid:paraId="5D852A5C" w16cid:durableId="2055F9C0"/>
  <w16cid:commentId w16cid:paraId="347A5C59" w16cid:durableId="2055F9D2"/>
  <w16cid:commentId w16cid:paraId="0AB8B188" w16cid:durableId="2055EAB6"/>
  <w16cid:commentId w16cid:paraId="000DEF31" w16cid:durableId="2055DEA5"/>
  <w16cid:commentId w16cid:paraId="1CA4448C" w16cid:durableId="2055EC39"/>
  <w16cid:commentId w16cid:paraId="0CEBF60F" w16cid:durableId="2055DF4D"/>
  <w16cid:commentId w16cid:paraId="685B70F0" w16cid:durableId="2055DF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BDD71" w14:textId="77777777" w:rsidR="00545C60" w:rsidRDefault="00545C60" w:rsidP="00C40A36">
      <w:pPr>
        <w:spacing w:after="0"/>
      </w:pPr>
      <w:r>
        <w:separator/>
      </w:r>
    </w:p>
  </w:endnote>
  <w:endnote w:type="continuationSeparator" w:id="0">
    <w:p w14:paraId="4A4CD99C" w14:textId="77777777" w:rsidR="00545C60" w:rsidRDefault="00545C6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83" w:usb1="09070000" w:usb2="00000010" w:usb3="00000000" w:csb0="000A0009"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1A11" w14:textId="77777777" w:rsidR="00545C60" w:rsidRDefault="00545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45C60" w:rsidRPr="00487162" w14:paraId="1D6C02FD" w14:textId="77777777" w:rsidTr="00DB750B">
      <w:trPr>
        <w:trHeight w:val="269"/>
      </w:trPr>
      <w:tc>
        <w:tcPr>
          <w:tcW w:w="7371" w:type="dxa"/>
          <w:tcMar>
            <w:top w:w="142" w:type="dxa"/>
            <w:bottom w:w="0" w:type="dxa"/>
          </w:tcMar>
        </w:tcPr>
        <w:p w14:paraId="67DDC759" w14:textId="2E537BE5" w:rsidR="00545C60" w:rsidRPr="00487162" w:rsidRDefault="00545C60" w:rsidP="002B3CE3">
          <w:pPr>
            <w:pStyle w:val="Footer"/>
          </w:pPr>
          <w:r w:rsidRPr="00487162">
            <w:t>AusPA</w:t>
          </w:r>
          <w:r>
            <w:t>R Staquis Crisaborole Pfizer Australia Pty Ltd PM-2017</w:t>
          </w:r>
          <w:r w:rsidRPr="00487162">
            <w:t>-</w:t>
          </w:r>
          <w:r>
            <w:t>03748</w:t>
          </w:r>
          <w:r w:rsidRPr="00487162">
            <w:t>-</w:t>
          </w:r>
          <w:r>
            <w:t>1</w:t>
          </w:r>
          <w:r w:rsidRPr="00487162">
            <w:t>-</w:t>
          </w:r>
          <w:r>
            <w:t>1</w:t>
          </w:r>
          <w:r>
            <w:br/>
            <w:t>FINAL 14 August 2019</w:t>
          </w:r>
        </w:p>
      </w:tc>
      <w:tc>
        <w:tcPr>
          <w:tcW w:w="1490" w:type="dxa"/>
          <w:tcMar>
            <w:top w:w="142" w:type="dxa"/>
            <w:bottom w:w="0" w:type="dxa"/>
          </w:tcMar>
        </w:tcPr>
        <w:p w14:paraId="42359A44" w14:textId="1E9799D6" w:rsidR="00545C60" w:rsidRPr="00487162" w:rsidRDefault="00545C60" w:rsidP="00DB750B">
          <w:pPr>
            <w:pStyle w:val="Footer"/>
            <w:jc w:val="right"/>
          </w:pPr>
          <w:r w:rsidRPr="00487162">
            <w:t xml:space="preserve">Page </w:t>
          </w:r>
          <w:r>
            <w:fldChar w:fldCharType="begin"/>
          </w:r>
          <w:r>
            <w:instrText xml:space="preserve"> PAGE  \* Arabic </w:instrText>
          </w:r>
          <w:r>
            <w:fldChar w:fldCharType="separate"/>
          </w:r>
          <w:r w:rsidR="00A34F49">
            <w:rPr>
              <w:noProof/>
            </w:rPr>
            <w:t>4</w:t>
          </w:r>
          <w:r>
            <w:fldChar w:fldCharType="end"/>
          </w:r>
          <w:r w:rsidRPr="00487162">
            <w:t xml:space="preserve"> of </w:t>
          </w:r>
          <w:r w:rsidR="00A34F49">
            <w:fldChar w:fldCharType="begin"/>
          </w:r>
          <w:r w:rsidR="00A34F49">
            <w:instrText xml:space="preserve"> NUMPAGES  \* Arabic </w:instrText>
          </w:r>
          <w:r w:rsidR="00A34F49">
            <w:fldChar w:fldCharType="separate"/>
          </w:r>
          <w:r w:rsidR="00A34F49">
            <w:rPr>
              <w:noProof/>
            </w:rPr>
            <w:t>75</w:t>
          </w:r>
          <w:r w:rsidR="00A34F49">
            <w:rPr>
              <w:noProof/>
            </w:rPr>
            <w:fldChar w:fldCharType="end"/>
          </w:r>
        </w:p>
      </w:tc>
    </w:tr>
  </w:tbl>
  <w:p w14:paraId="53BB670C" w14:textId="77777777" w:rsidR="00545C60" w:rsidRDefault="00545C60"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44298" w14:textId="77777777" w:rsidR="00545C60" w:rsidRDefault="00545C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45C60" w:rsidRPr="00487162" w14:paraId="3E731579" w14:textId="77777777" w:rsidTr="00E45619">
      <w:trPr>
        <w:trHeight w:val="269"/>
      </w:trPr>
      <w:tc>
        <w:tcPr>
          <w:tcW w:w="4519" w:type="dxa"/>
          <w:tcBorders>
            <w:top w:val="single" w:sz="4" w:space="0" w:color="auto"/>
          </w:tcBorders>
          <w:tcMar>
            <w:top w:w="142" w:type="dxa"/>
            <w:bottom w:w="0" w:type="dxa"/>
          </w:tcMar>
        </w:tcPr>
        <w:p w14:paraId="515120D7" w14:textId="77777777" w:rsidR="00545C60" w:rsidRPr="00487162" w:rsidRDefault="00545C60" w:rsidP="00FE1DEE">
          <w:pPr>
            <w:pStyle w:val="Footer"/>
          </w:pPr>
          <w:r w:rsidRPr="00487162">
            <w:t>Document title, Part #, Section # - Section title</w:t>
          </w:r>
        </w:p>
        <w:p w14:paraId="3065AA01" w14:textId="77777777" w:rsidR="00545C60" w:rsidRPr="00487162" w:rsidRDefault="00545C60" w:rsidP="00FE1DEE">
          <w:pPr>
            <w:pStyle w:val="Footer"/>
          </w:pPr>
          <w:r w:rsidRPr="00487162">
            <w:t>V1.0 October 2010</w:t>
          </w:r>
        </w:p>
      </w:tc>
      <w:tc>
        <w:tcPr>
          <w:tcW w:w="4342" w:type="dxa"/>
          <w:tcBorders>
            <w:top w:val="single" w:sz="4" w:space="0" w:color="auto"/>
          </w:tcBorders>
          <w:tcMar>
            <w:top w:w="142" w:type="dxa"/>
            <w:bottom w:w="0" w:type="dxa"/>
          </w:tcMar>
        </w:tcPr>
        <w:p w14:paraId="4737B04B" w14:textId="77777777" w:rsidR="00545C60" w:rsidRPr="00487162" w:rsidRDefault="00545C6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34F49">
            <w:fldChar w:fldCharType="begin"/>
          </w:r>
          <w:r w:rsidR="00A34F49">
            <w:instrText xml:space="preserve"> NUMPAGES  </w:instrText>
          </w:r>
          <w:r w:rsidR="00A34F49">
            <w:fldChar w:fldCharType="separate"/>
          </w:r>
          <w:r>
            <w:rPr>
              <w:noProof/>
            </w:rPr>
            <w:t>3</w:t>
          </w:r>
          <w:r w:rsidR="00A34F49">
            <w:rPr>
              <w:noProof/>
            </w:rPr>
            <w:fldChar w:fldCharType="end"/>
          </w:r>
        </w:p>
      </w:tc>
    </w:tr>
  </w:tbl>
  <w:p w14:paraId="600B8FD5" w14:textId="77777777" w:rsidR="00545C60" w:rsidRDefault="00545C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13D72" w14:textId="77777777" w:rsidR="00545C60" w:rsidRPr="001C32CD" w:rsidRDefault="00545C60"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45C60" w14:paraId="00CE188B" w14:textId="77777777" w:rsidTr="0010601F">
      <w:trPr>
        <w:trHeight w:val="108"/>
      </w:trPr>
      <w:tc>
        <w:tcPr>
          <w:tcW w:w="8875" w:type="dxa"/>
          <w:gridSpan w:val="2"/>
          <w:tcBorders>
            <w:bottom w:val="single" w:sz="4" w:space="0" w:color="auto"/>
          </w:tcBorders>
          <w:tcMar>
            <w:right w:w="284" w:type="dxa"/>
          </w:tcMar>
        </w:tcPr>
        <w:p w14:paraId="101BACF3" w14:textId="77777777" w:rsidR="00545C60" w:rsidRDefault="00545C60" w:rsidP="006E08B3">
          <w:pPr>
            <w:pStyle w:val="Heading3"/>
          </w:pPr>
          <w:r>
            <w:t>Copyright</w:t>
          </w:r>
        </w:p>
        <w:p w14:paraId="10C6B076" w14:textId="77777777" w:rsidR="00545C60" w:rsidRDefault="00545C60" w:rsidP="006E08B3">
          <w:r>
            <w:rPr>
              <w:rFonts w:cs="Arial"/>
            </w:rPr>
            <w:t>©</w:t>
          </w:r>
          <w:r>
            <w:t xml:space="preserve"> Commonwealth of Australia [add year]</w:t>
          </w:r>
        </w:p>
        <w:p w14:paraId="316C4B9A" w14:textId="77777777" w:rsidR="00545C60" w:rsidRDefault="00545C60" w:rsidP="006E08B3"/>
        <w:p w14:paraId="229D1748" w14:textId="77777777" w:rsidR="00545C60" w:rsidRDefault="00545C6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F92F1CE" w14:textId="77777777" w:rsidR="00545C60" w:rsidRDefault="00545C60" w:rsidP="006E08B3"/>
        <w:p w14:paraId="43536512" w14:textId="77777777" w:rsidR="00545C60" w:rsidRDefault="00545C60" w:rsidP="006E08B3">
          <w:pPr>
            <w:pStyle w:val="Heading3"/>
          </w:pPr>
          <w:r>
            <w:t>Confidentiality</w:t>
          </w:r>
        </w:p>
        <w:p w14:paraId="7159397B" w14:textId="77777777" w:rsidR="00545C60" w:rsidRDefault="00545C60" w:rsidP="006E08B3">
          <w:r>
            <w:t xml:space="preserve">All submissions received </w:t>
          </w:r>
          <w:proofErr w:type="gramStart"/>
          <w:r>
            <w:t>will be placed</w:t>
          </w:r>
          <w:proofErr w:type="gramEnd"/>
          <w:r>
            <w:t xml:space="preserve"> on the TGA’s Internet site, unless marked confidential. Any confidential material contained within your submission </w:t>
          </w:r>
          <w:proofErr w:type="gramStart"/>
          <w:r>
            <w:t>should be provided</w:t>
          </w:r>
          <w:proofErr w:type="gramEnd"/>
          <w:r>
            <w:t xml:space="preserve"> under a separate cover and clearly marked “IN CONFIDENCE”. Reasons for a claim to confidentiality must be included in the space provided on the TGA submission coversheet.</w:t>
          </w:r>
        </w:p>
        <w:p w14:paraId="06FF0AA4" w14:textId="77777777" w:rsidR="00545C60" w:rsidRDefault="00545C60" w:rsidP="006E08B3"/>
        <w:p w14:paraId="0147D8E0" w14:textId="77777777" w:rsidR="00545C60" w:rsidRDefault="00545C60" w:rsidP="006E08B3">
          <w:r>
            <w:t xml:space="preserve">For submission made by individuals, all personal details, other than your name, </w:t>
          </w:r>
          <w:proofErr w:type="gramStart"/>
          <w:r>
            <w:t>will be removed</w:t>
          </w:r>
          <w:proofErr w:type="gramEnd"/>
          <w:r>
            <w:t xml:space="preserve"> from your submission before it is published on the TGA’s Internet site.</w:t>
          </w:r>
        </w:p>
        <w:p w14:paraId="3C57ABB1" w14:textId="77777777" w:rsidR="00545C60" w:rsidRDefault="00545C60" w:rsidP="006E08B3"/>
        <w:p w14:paraId="0A62867D" w14:textId="77777777" w:rsidR="00545C60" w:rsidRDefault="00545C60" w:rsidP="006E08B3">
          <w:r>
            <w:t xml:space="preserve">In addition, a list of parties making submissions </w:t>
          </w:r>
          <w:proofErr w:type="gramStart"/>
          <w:r>
            <w:t>will be published</w:t>
          </w:r>
          <w:proofErr w:type="gramEnd"/>
          <w:r>
            <w:t xml:space="preserve">. If you do not wish to be identified with your </w:t>
          </w:r>
          <w:proofErr w:type="gramStart"/>
          <w:r>
            <w:t>submission</w:t>
          </w:r>
          <w:proofErr w:type="gramEnd"/>
          <w:r>
            <w:t xml:space="preserve"> you must specifically request this in the space provided in the submission coversheet.</w:t>
          </w:r>
        </w:p>
      </w:tc>
    </w:tr>
    <w:tr w:rsidR="00545C60" w14:paraId="0D65F994" w14:textId="77777777" w:rsidTr="0010601F">
      <w:trPr>
        <w:trHeight w:val="417"/>
      </w:trPr>
      <w:tc>
        <w:tcPr>
          <w:tcW w:w="4519" w:type="dxa"/>
          <w:tcBorders>
            <w:top w:val="single" w:sz="4" w:space="0" w:color="auto"/>
          </w:tcBorders>
          <w:tcMar>
            <w:top w:w="142" w:type="dxa"/>
            <w:bottom w:w="0" w:type="dxa"/>
          </w:tcMar>
        </w:tcPr>
        <w:p w14:paraId="7D9049A2" w14:textId="77777777" w:rsidR="00545C60" w:rsidRDefault="00545C60" w:rsidP="006E08B3">
          <w:r>
            <w:t>Document title, Part #, Section # - Section title</w:t>
          </w:r>
        </w:p>
        <w:p w14:paraId="2365D473" w14:textId="77777777" w:rsidR="00545C60" w:rsidRDefault="00545C60" w:rsidP="006E08B3">
          <w:r>
            <w:t>V1.0 October 2010</w:t>
          </w:r>
        </w:p>
      </w:tc>
      <w:tc>
        <w:tcPr>
          <w:tcW w:w="4356" w:type="dxa"/>
          <w:tcBorders>
            <w:top w:val="single" w:sz="4" w:space="0" w:color="auto"/>
          </w:tcBorders>
          <w:tcMar>
            <w:top w:w="142" w:type="dxa"/>
            <w:bottom w:w="0" w:type="dxa"/>
          </w:tcMar>
        </w:tcPr>
        <w:p w14:paraId="149403E4" w14:textId="77777777" w:rsidR="00545C60" w:rsidRDefault="00545C6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34F49">
            <w:fldChar w:fldCharType="begin"/>
          </w:r>
          <w:r w:rsidR="00A34F49">
            <w:instrText xml:space="preserve"> NUMPAGES  \* Arabic </w:instrText>
          </w:r>
          <w:r w:rsidR="00A34F49">
            <w:fldChar w:fldCharType="separate"/>
          </w:r>
          <w:r>
            <w:rPr>
              <w:noProof/>
            </w:rPr>
            <w:t>3</w:t>
          </w:r>
          <w:r w:rsidR="00A34F49">
            <w:rPr>
              <w:noProof/>
            </w:rPr>
            <w:fldChar w:fldCharType="end"/>
          </w:r>
          <w:r>
            <w:t xml:space="preserve"> </w:t>
          </w:r>
        </w:p>
      </w:tc>
    </w:tr>
  </w:tbl>
  <w:p w14:paraId="1C245BA4" w14:textId="77777777" w:rsidR="00545C60" w:rsidRDefault="00545C6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6B6E6" w14:textId="77777777" w:rsidR="00545C60" w:rsidRDefault="00545C60" w:rsidP="00C40A36">
      <w:pPr>
        <w:spacing w:after="0"/>
      </w:pPr>
      <w:r>
        <w:separator/>
      </w:r>
    </w:p>
  </w:footnote>
  <w:footnote w:type="continuationSeparator" w:id="0">
    <w:p w14:paraId="694ABC62" w14:textId="77777777" w:rsidR="00545C60" w:rsidRDefault="00545C60" w:rsidP="00C40A36">
      <w:pPr>
        <w:spacing w:after="0"/>
      </w:pPr>
      <w:r>
        <w:continuationSeparator/>
      </w:r>
    </w:p>
  </w:footnote>
  <w:footnote w:id="1">
    <w:p w14:paraId="08F104F5" w14:textId="2F5E5379" w:rsidR="00545C60" w:rsidRDefault="00545C60">
      <w:pPr>
        <w:pStyle w:val="FootnoteText"/>
      </w:pPr>
      <w:r>
        <w:rPr>
          <w:rStyle w:val="FootnoteReference"/>
        </w:rPr>
        <w:footnoteRef/>
      </w:r>
      <w:r>
        <w:t xml:space="preserve"> </w:t>
      </w:r>
      <w:r w:rsidRPr="009D4135">
        <w:t>Phosphodiesterase 4 (PDE4) is a</w:t>
      </w:r>
      <w:r>
        <w:t xml:space="preserve">n enzyme that </w:t>
      </w:r>
      <w:r w:rsidRPr="009D4135">
        <w:t>regulat</w:t>
      </w:r>
      <w:r>
        <w:t>es</w:t>
      </w:r>
      <w:r w:rsidRPr="009D4135">
        <w:t xml:space="preserve"> inflammatory cytokine production in </w:t>
      </w:r>
      <w:r>
        <w:t>atopic dermatitis</w:t>
      </w:r>
      <w:r w:rsidRPr="009D4135">
        <w:t xml:space="preserve"> through the degradation of cyclic adenosine monophosphate</w:t>
      </w:r>
      <w:r>
        <w:t xml:space="preserve"> (</w:t>
      </w:r>
      <w:proofErr w:type="spellStart"/>
      <w:r>
        <w:t>cAMP</w:t>
      </w:r>
      <w:proofErr w:type="spellEnd"/>
      <w:r>
        <w:t>).</w:t>
      </w:r>
      <w:r w:rsidRPr="009D4135">
        <w:t xml:space="preserve"> PDE4 activity </w:t>
      </w:r>
      <w:proofErr w:type="gramStart"/>
      <w:r w:rsidRPr="009D4135">
        <w:t>is increased</w:t>
      </w:r>
      <w:proofErr w:type="gramEnd"/>
      <w:r w:rsidRPr="009D4135">
        <w:t xml:space="preserve"> in circulating inflammatory cells of patients with </w:t>
      </w:r>
      <w:r>
        <w:t>atopic dermatitis</w:t>
      </w:r>
      <w:r w:rsidRPr="00A96DE1">
        <w:t>.</w:t>
      </w:r>
    </w:p>
  </w:footnote>
  <w:footnote w:id="2">
    <w:p w14:paraId="2157F2DD" w14:textId="77777777" w:rsidR="00545C60" w:rsidRDefault="00545C60">
      <w:pPr>
        <w:pStyle w:val="FootnoteText"/>
      </w:pPr>
      <w:r>
        <w:rPr>
          <w:rStyle w:val="FootnoteReference"/>
        </w:rPr>
        <w:footnoteRef/>
      </w:r>
      <w:r>
        <w:t xml:space="preserve"> </w:t>
      </w:r>
      <w:proofErr w:type="spellStart"/>
      <w:r w:rsidRPr="00223B93">
        <w:t>Plunckett</w:t>
      </w:r>
      <w:proofErr w:type="spellEnd"/>
      <w:r>
        <w:t xml:space="preserve"> A, et al.</w:t>
      </w:r>
      <w:r w:rsidRPr="00223B93">
        <w:t xml:space="preserve"> </w:t>
      </w:r>
      <w:r>
        <w:t>(</w:t>
      </w:r>
      <w:r w:rsidRPr="00223B93">
        <w:t>1999</w:t>
      </w:r>
      <w:r>
        <w:t xml:space="preserve">) </w:t>
      </w:r>
      <w:proofErr w:type="gramStart"/>
      <w:r w:rsidRPr="005A68C3">
        <w:t>The</w:t>
      </w:r>
      <w:proofErr w:type="gramEnd"/>
      <w:r w:rsidRPr="005A68C3">
        <w:t xml:space="preserve"> frequency of common </w:t>
      </w:r>
      <w:proofErr w:type="spellStart"/>
      <w:r w:rsidRPr="005A68C3">
        <w:t>nonmalignant</w:t>
      </w:r>
      <w:proofErr w:type="spellEnd"/>
      <w:r w:rsidRPr="005A68C3">
        <w:t xml:space="preserve"> skin conditions in adults in central Victoria, Australia</w:t>
      </w:r>
      <w:r>
        <w:t xml:space="preserve">. </w:t>
      </w:r>
      <w:proofErr w:type="spellStart"/>
      <w:r w:rsidRPr="009D4135">
        <w:rPr>
          <w:i/>
        </w:rPr>
        <w:t>Int</w:t>
      </w:r>
      <w:proofErr w:type="spellEnd"/>
      <w:r w:rsidRPr="009D4135">
        <w:rPr>
          <w:i/>
        </w:rPr>
        <w:t xml:space="preserve"> J </w:t>
      </w:r>
      <w:proofErr w:type="spellStart"/>
      <w:r w:rsidRPr="009D4135">
        <w:rPr>
          <w:i/>
        </w:rPr>
        <w:t>Dermatol</w:t>
      </w:r>
      <w:proofErr w:type="spellEnd"/>
      <w:r>
        <w:t>; 1999; 38: 901-908.</w:t>
      </w:r>
    </w:p>
  </w:footnote>
  <w:footnote w:id="3">
    <w:p w14:paraId="460CC32E" w14:textId="77777777" w:rsidR="00545C60" w:rsidRDefault="00545C60" w:rsidP="00FD637F">
      <w:pPr>
        <w:pStyle w:val="FootnoteText"/>
      </w:pPr>
      <w:r>
        <w:rPr>
          <w:rStyle w:val="FootnoteReference"/>
        </w:rPr>
        <w:footnoteRef/>
      </w:r>
      <w:r>
        <w:t xml:space="preserve"> National Institute for Health and Care Excellence (NICE). (2007) Atopic eczema in under 12s: diagnosis and management (Clinical Guideline [CG57]). Accessed: 22 March 2019.</w:t>
      </w:r>
    </w:p>
  </w:footnote>
  <w:footnote w:id="4">
    <w:p w14:paraId="72A88CB5" w14:textId="77777777" w:rsidR="00545C60" w:rsidRPr="001D55D1" w:rsidRDefault="00545C60">
      <w:pPr>
        <w:pStyle w:val="FootnoteText"/>
        <w:rPr>
          <w:lang w:val="en-US"/>
        </w:rPr>
      </w:pPr>
      <w:r>
        <w:rPr>
          <w:rStyle w:val="FootnoteReference"/>
        </w:rPr>
        <w:footnoteRef/>
      </w:r>
      <w:r>
        <w:t xml:space="preserve"> </w:t>
      </w:r>
      <w:proofErr w:type="spellStart"/>
      <w:r w:rsidRPr="001D55D1">
        <w:t>Torssell</w:t>
      </w:r>
      <w:proofErr w:type="spellEnd"/>
      <w:r>
        <w:t xml:space="preserve"> K, et al.</w:t>
      </w:r>
      <w:r w:rsidRPr="001D55D1">
        <w:t xml:space="preserve"> (1957)</w:t>
      </w:r>
      <w:r>
        <w:t xml:space="preserve"> Bromination of </w:t>
      </w:r>
      <w:proofErr w:type="spellStart"/>
      <w:r>
        <w:t>tolylboronic</w:t>
      </w:r>
      <w:proofErr w:type="spellEnd"/>
      <w:r>
        <w:t xml:space="preserve"> acids according to </w:t>
      </w:r>
      <w:proofErr w:type="spellStart"/>
      <w:r>
        <w:t>Wohl</w:t>
      </w:r>
      <w:proofErr w:type="spellEnd"/>
      <w:r>
        <w:t xml:space="preserve">-Ziegler. </w:t>
      </w:r>
      <w:r w:rsidRPr="00CB689E">
        <w:rPr>
          <w:i/>
        </w:rPr>
        <w:t>Ark. Kemi.</w:t>
      </w:r>
      <w:r>
        <w:t xml:space="preserve"> 1957;</w:t>
      </w:r>
      <w:r w:rsidRPr="001D55D1">
        <w:t xml:space="preserve"> 10: 507</w:t>
      </w:r>
      <w:r>
        <w:t>-511.</w:t>
      </w:r>
    </w:p>
  </w:footnote>
  <w:footnote w:id="5">
    <w:p w14:paraId="17C9124C" w14:textId="77777777" w:rsidR="00545C60" w:rsidRPr="001D55D1" w:rsidRDefault="00545C60" w:rsidP="009978E9">
      <w:pPr>
        <w:pStyle w:val="FootnoteText"/>
        <w:rPr>
          <w:lang w:val="en-US"/>
        </w:rPr>
      </w:pPr>
      <w:r>
        <w:rPr>
          <w:rStyle w:val="FootnoteReference"/>
        </w:rPr>
        <w:footnoteRef/>
      </w:r>
      <w:r>
        <w:t xml:space="preserve"> </w:t>
      </w:r>
      <w:r w:rsidRPr="001D55D1">
        <w:t>Baker</w:t>
      </w:r>
      <w:r>
        <w:t xml:space="preserve"> SJ,</w:t>
      </w:r>
      <w:r w:rsidRPr="001D55D1">
        <w:t xml:space="preserve"> et al</w:t>
      </w:r>
      <w:r>
        <w:t>. (2006)</w:t>
      </w:r>
      <w:r w:rsidRPr="001D55D1">
        <w:t xml:space="preserve"> </w:t>
      </w:r>
      <w:r w:rsidRPr="008F4188">
        <w:t>Discovery of a new boron-containing antifungal agent, 5-fluoro-1</w:t>
      </w:r>
      <w:proofErr w:type="gramStart"/>
      <w:r w:rsidRPr="008F4188">
        <w:t>,3</w:t>
      </w:r>
      <w:proofErr w:type="gramEnd"/>
      <w:r w:rsidRPr="008F4188">
        <w:t xml:space="preserve">-dihydro-1-hydroxy-2,1- </w:t>
      </w:r>
      <w:proofErr w:type="spellStart"/>
      <w:r w:rsidRPr="008F4188">
        <w:t>benzoxaborole</w:t>
      </w:r>
      <w:proofErr w:type="spellEnd"/>
      <w:r w:rsidRPr="008F4188">
        <w:t xml:space="preserve"> (AN2690), for the potential treatment of onychomycosis</w:t>
      </w:r>
      <w:r>
        <w:t xml:space="preserve">. </w:t>
      </w:r>
      <w:r w:rsidRPr="001D55D1">
        <w:t xml:space="preserve">J Med </w:t>
      </w:r>
      <w:proofErr w:type="spellStart"/>
      <w:r w:rsidRPr="001D55D1">
        <w:t>Chem</w:t>
      </w:r>
      <w:proofErr w:type="spellEnd"/>
      <w:r>
        <w:t>; 49</w:t>
      </w:r>
      <w:r w:rsidRPr="001D55D1">
        <w:t>: 4447-</w:t>
      </w:r>
      <w:r>
        <w:t>44</w:t>
      </w:r>
      <w:r w:rsidRPr="001D55D1">
        <w:t>50</w:t>
      </w:r>
    </w:p>
  </w:footnote>
  <w:footnote w:id="6">
    <w:p w14:paraId="5359427B" w14:textId="77777777" w:rsidR="00545C60" w:rsidRPr="001D55D1" w:rsidRDefault="00545C60">
      <w:pPr>
        <w:pStyle w:val="FootnoteText"/>
        <w:rPr>
          <w:lang w:val="en-US"/>
        </w:rPr>
      </w:pPr>
      <w:r>
        <w:rPr>
          <w:rStyle w:val="FootnoteReference"/>
        </w:rPr>
        <w:footnoteRef/>
      </w:r>
      <w:r>
        <w:t xml:space="preserve"> </w:t>
      </w:r>
      <w:r w:rsidRPr="001D55D1">
        <w:t>Jacobs</w:t>
      </w:r>
      <w:r>
        <w:t xml:space="preserve"> RT et al. </w:t>
      </w:r>
      <w:r w:rsidRPr="001D55D1">
        <w:t>(2011)</w:t>
      </w:r>
      <w:r>
        <w:t xml:space="preserve"> </w:t>
      </w:r>
      <w:proofErr w:type="spellStart"/>
      <w:r w:rsidRPr="008F4188">
        <w:t>Benzoxaboroles</w:t>
      </w:r>
      <w:proofErr w:type="spellEnd"/>
      <w:r w:rsidRPr="008F4188">
        <w:t xml:space="preserve">: a new class of potential drugs for human African </w:t>
      </w:r>
      <w:proofErr w:type="spellStart"/>
      <w:r w:rsidRPr="008F4188">
        <w:t>trypanosomiasis</w:t>
      </w:r>
      <w:proofErr w:type="spellEnd"/>
      <w:r w:rsidRPr="008F4188">
        <w:t>.</w:t>
      </w:r>
      <w:r>
        <w:t xml:space="preserve"> </w:t>
      </w:r>
      <w:r w:rsidRPr="00CB689E">
        <w:rPr>
          <w:i/>
        </w:rPr>
        <w:t>Future Med Chem</w:t>
      </w:r>
      <w:r w:rsidRPr="00CB689E">
        <w:t xml:space="preserve">. </w:t>
      </w:r>
      <w:r>
        <w:t>2011</w:t>
      </w:r>
      <w:r w:rsidRPr="00CB689E">
        <w:t>;</w:t>
      </w:r>
      <w:r w:rsidRPr="001D55D1">
        <w:t xml:space="preserve"> 3: 1259-</w:t>
      </w:r>
      <w:r>
        <w:t>12</w:t>
      </w:r>
      <w:r w:rsidRPr="001D55D1">
        <w:t>78</w:t>
      </w:r>
      <w:r>
        <w:t>.</w:t>
      </w:r>
    </w:p>
  </w:footnote>
  <w:footnote w:id="7">
    <w:p w14:paraId="32ACEE18" w14:textId="77777777" w:rsidR="00545C60" w:rsidRPr="0090287C" w:rsidRDefault="00545C60" w:rsidP="009978E9">
      <w:pPr>
        <w:pStyle w:val="FootnoteText"/>
        <w:rPr>
          <w:lang w:val="en-US"/>
        </w:rPr>
      </w:pPr>
      <w:r>
        <w:rPr>
          <w:rStyle w:val="FootnoteReference"/>
        </w:rPr>
        <w:footnoteRef/>
      </w:r>
      <w:r>
        <w:t xml:space="preserve"> </w:t>
      </w:r>
      <w:r w:rsidRPr="0090287C">
        <w:t>Zhang</w:t>
      </w:r>
      <w:r>
        <w:t xml:space="preserve"> YK</w:t>
      </w:r>
      <w:r w:rsidRPr="0090287C">
        <w:t xml:space="preserve"> et al</w:t>
      </w:r>
      <w:r>
        <w:t>.</w:t>
      </w:r>
      <w:r w:rsidRPr="0090287C">
        <w:t xml:space="preserve"> </w:t>
      </w:r>
      <w:r>
        <w:t>(2015)</w:t>
      </w:r>
      <w:r w:rsidRPr="008F4188">
        <w:t xml:space="preserve"> </w:t>
      </w:r>
      <w:proofErr w:type="spellStart"/>
      <w:r w:rsidRPr="008F4188">
        <w:t>Benzoxaborole</w:t>
      </w:r>
      <w:proofErr w:type="spellEnd"/>
      <w:r w:rsidRPr="008F4188">
        <w:t xml:space="preserve"> antimalarial agents. Part 4. Discovery of potent 6-(2-(alkoxycarbonyl</w:t>
      </w:r>
      <w:proofErr w:type="gramStart"/>
      <w:r w:rsidRPr="008F4188">
        <w:t>)pyrazinyl</w:t>
      </w:r>
      <w:proofErr w:type="gramEnd"/>
      <w:r w:rsidRPr="008F4188">
        <w:t>-5-oxy)-1,3-dihydro-1-hydroxy-2,1-benzoxaboroles.</w:t>
      </w:r>
      <w:r>
        <w:t xml:space="preserve"> </w:t>
      </w:r>
      <w:r w:rsidRPr="00CB689E">
        <w:rPr>
          <w:i/>
        </w:rPr>
        <w:t>J Med Chem.</w:t>
      </w:r>
      <w:r>
        <w:t xml:space="preserve"> 2015;</w:t>
      </w:r>
      <w:r w:rsidRPr="0090287C">
        <w:t xml:space="preserve"> 58: 5344-</w:t>
      </w:r>
      <w:r>
        <w:t>53</w:t>
      </w:r>
      <w:r w:rsidRPr="0090287C">
        <w:t>54</w:t>
      </w:r>
      <w:r>
        <w:t>.</w:t>
      </w:r>
    </w:p>
  </w:footnote>
  <w:footnote w:id="8">
    <w:p w14:paraId="321EDC45" w14:textId="77777777" w:rsidR="00545C60" w:rsidRDefault="00545C60">
      <w:pPr>
        <w:pStyle w:val="FootnoteText"/>
      </w:pPr>
      <w:r>
        <w:rPr>
          <w:rStyle w:val="FootnoteReference"/>
        </w:rPr>
        <w:footnoteRef/>
      </w:r>
      <w:r>
        <w:t xml:space="preserve"> International Conference on Harmonisation of technical requirements for registration of pharmaceuticals for human use (2009). Guidance on Nonclinical safety studies for the conduct of human clinical trials and marketing authorization for pharmaceuticals </w:t>
      </w:r>
      <w:proofErr w:type="gramStart"/>
      <w:r>
        <w:t>M3(</w:t>
      </w:r>
      <w:proofErr w:type="gramEnd"/>
      <w:r>
        <w:t>R2).</w:t>
      </w:r>
    </w:p>
  </w:footnote>
  <w:footnote w:id="9">
    <w:p w14:paraId="64F51D94" w14:textId="77777777" w:rsidR="00545C60" w:rsidRPr="00793D95" w:rsidRDefault="00545C60">
      <w:pPr>
        <w:pStyle w:val="FootnoteText"/>
        <w:rPr>
          <w:lang w:val="en-US"/>
        </w:rPr>
      </w:pPr>
      <w:r>
        <w:rPr>
          <w:rStyle w:val="FootnoteReference"/>
        </w:rPr>
        <w:footnoteRef/>
      </w:r>
      <w:r>
        <w:t xml:space="preserve"> </w:t>
      </w:r>
      <w:proofErr w:type="spellStart"/>
      <w:r w:rsidRPr="00793D95">
        <w:t>Guttman-Yassky</w:t>
      </w:r>
      <w:proofErr w:type="spellEnd"/>
      <w:r w:rsidRPr="00793D95">
        <w:t xml:space="preserve"> E, </w:t>
      </w:r>
      <w:r>
        <w:t>et al.</w:t>
      </w:r>
      <w:r w:rsidRPr="00793D95">
        <w:t xml:space="preserve"> (2011) Contrasting pathogenesis of atopic dermatitis and psoriasis-part I: clinical and pathologic c</w:t>
      </w:r>
      <w:r>
        <w:t xml:space="preserve">oncepts. </w:t>
      </w:r>
      <w:r w:rsidRPr="007054A9">
        <w:rPr>
          <w:i/>
        </w:rPr>
        <w:t xml:space="preserve">J Allergy </w:t>
      </w:r>
      <w:proofErr w:type="spellStart"/>
      <w:r w:rsidRPr="007054A9">
        <w:rPr>
          <w:i/>
        </w:rPr>
        <w:t>Clin</w:t>
      </w:r>
      <w:proofErr w:type="spellEnd"/>
      <w:r w:rsidRPr="007054A9">
        <w:rPr>
          <w:i/>
        </w:rPr>
        <w:t xml:space="preserve"> </w:t>
      </w:r>
      <w:proofErr w:type="spellStart"/>
      <w:r w:rsidRPr="007054A9">
        <w:rPr>
          <w:i/>
        </w:rPr>
        <w:t>Immunol</w:t>
      </w:r>
      <w:proofErr w:type="spellEnd"/>
      <w:r w:rsidRPr="007054A9">
        <w:rPr>
          <w:i/>
        </w:rPr>
        <w:t>.</w:t>
      </w:r>
      <w:r w:rsidRPr="00793D95">
        <w:t xml:space="preserve"> </w:t>
      </w:r>
      <w:r>
        <w:t xml:space="preserve">2011; </w:t>
      </w:r>
      <w:r w:rsidRPr="00793D95">
        <w:t>127:1110-</w:t>
      </w:r>
      <w:r>
        <w:t>111</w:t>
      </w:r>
      <w:r w:rsidRPr="00793D95">
        <w:t>8.</w:t>
      </w:r>
    </w:p>
  </w:footnote>
  <w:footnote w:id="10">
    <w:p w14:paraId="2A7CA0CA" w14:textId="77777777" w:rsidR="00545C60" w:rsidRPr="00793D95" w:rsidRDefault="00545C60">
      <w:pPr>
        <w:pStyle w:val="FootnoteText"/>
        <w:rPr>
          <w:lang w:val="en-US"/>
        </w:rPr>
      </w:pPr>
      <w:r>
        <w:rPr>
          <w:rStyle w:val="FootnoteReference"/>
        </w:rPr>
        <w:footnoteRef/>
      </w:r>
      <w:r>
        <w:t xml:space="preserve"> </w:t>
      </w:r>
      <w:proofErr w:type="spellStart"/>
      <w:r w:rsidRPr="00793D95">
        <w:t>Gittler</w:t>
      </w:r>
      <w:proofErr w:type="spellEnd"/>
      <w:r w:rsidRPr="00793D95">
        <w:t xml:space="preserve"> JK, et al. (2012) Progressive activation of </w:t>
      </w:r>
      <w:proofErr w:type="gramStart"/>
      <w:r w:rsidRPr="00793D95">
        <w:t>T(</w:t>
      </w:r>
      <w:proofErr w:type="gramEnd"/>
      <w:r w:rsidRPr="00793D95">
        <w:t xml:space="preserve">H)2/T(H)22 cytokines and selective epidermal proteins characterizes acute and chronic atopic dermatitis. </w:t>
      </w:r>
      <w:r w:rsidRPr="007054A9">
        <w:rPr>
          <w:i/>
        </w:rPr>
        <w:t xml:space="preserve">J Allergy </w:t>
      </w:r>
      <w:proofErr w:type="spellStart"/>
      <w:r w:rsidRPr="007054A9">
        <w:rPr>
          <w:i/>
        </w:rPr>
        <w:t>Clin</w:t>
      </w:r>
      <w:proofErr w:type="spellEnd"/>
      <w:r w:rsidRPr="007054A9">
        <w:rPr>
          <w:i/>
        </w:rPr>
        <w:t xml:space="preserve"> </w:t>
      </w:r>
      <w:proofErr w:type="spellStart"/>
      <w:r w:rsidRPr="007054A9">
        <w:rPr>
          <w:i/>
        </w:rPr>
        <w:t>Immunol</w:t>
      </w:r>
      <w:proofErr w:type="spellEnd"/>
      <w:r w:rsidRPr="007054A9">
        <w:rPr>
          <w:i/>
        </w:rPr>
        <w:t>.</w:t>
      </w:r>
      <w:r w:rsidRPr="00793D95">
        <w:t xml:space="preserve"> </w:t>
      </w:r>
      <w:r>
        <w:t xml:space="preserve">2012; </w:t>
      </w:r>
      <w:r w:rsidRPr="00793D95">
        <w:t>130:1344-</w:t>
      </w:r>
      <w:r>
        <w:t>13</w:t>
      </w:r>
      <w:r w:rsidRPr="00793D95">
        <w:t>54.</w:t>
      </w:r>
    </w:p>
  </w:footnote>
  <w:footnote w:id="11">
    <w:p w14:paraId="0A31400D" w14:textId="77777777" w:rsidR="00545C60" w:rsidRPr="00B6488F" w:rsidRDefault="00545C60">
      <w:pPr>
        <w:pStyle w:val="FootnoteText"/>
        <w:rPr>
          <w:lang w:val="en-US"/>
        </w:rPr>
      </w:pPr>
      <w:r>
        <w:rPr>
          <w:rStyle w:val="FootnoteReference"/>
        </w:rPr>
        <w:footnoteRef/>
      </w:r>
      <w:r>
        <w:t xml:space="preserve"> </w:t>
      </w:r>
      <w:proofErr w:type="spellStart"/>
      <w:r w:rsidRPr="00B6488F">
        <w:t>Spina</w:t>
      </w:r>
      <w:proofErr w:type="spellEnd"/>
      <w:r w:rsidRPr="00B6488F">
        <w:t xml:space="preserve"> D</w:t>
      </w:r>
      <w:r>
        <w:t>.</w:t>
      </w:r>
      <w:r w:rsidRPr="00B6488F">
        <w:t xml:space="preserve"> (2008). PDE4 inhibitors: </w:t>
      </w:r>
      <w:proofErr w:type="gramStart"/>
      <w:r w:rsidRPr="00B6488F">
        <w:t>cu</w:t>
      </w:r>
      <w:r>
        <w:t>rrent status</w:t>
      </w:r>
      <w:proofErr w:type="gramEnd"/>
      <w:r>
        <w:t xml:space="preserve">. </w:t>
      </w:r>
      <w:r w:rsidRPr="00CB689E">
        <w:rPr>
          <w:i/>
        </w:rPr>
        <w:t xml:space="preserve">Br. J. </w:t>
      </w:r>
      <w:proofErr w:type="spellStart"/>
      <w:r w:rsidRPr="00CB689E">
        <w:rPr>
          <w:i/>
        </w:rPr>
        <w:t>Pharmacol</w:t>
      </w:r>
      <w:proofErr w:type="spellEnd"/>
      <w:r>
        <w:t>. 2008;</w:t>
      </w:r>
      <w:r w:rsidRPr="00B6488F">
        <w:t xml:space="preserve"> 155</w:t>
      </w:r>
      <w:r>
        <w:t>: 308-315.</w:t>
      </w:r>
    </w:p>
  </w:footnote>
  <w:footnote w:id="12">
    <w:p w14:paraId="1E72DDF5" w14:textId="77777777" w:rsidR="00545C60" w:rsidRDefault="00545C60">
      <w:pPr>
        <w:pStyle w:val="FootnoteText"/>
      </w:pPr>
      <w:r>
        <w:rPr>
          <w:rStyle w:val="FootnoteReference"/>
        </w:rPr>
        <w:footnoteRef/>
      </w:r>
      <w:r>
        <w:t xml:space="preserve"> </w:t>
      </w:r>
      <w:proofErr w:type="spellStart"/>
      <w:proofErr w:type="gramStart"/>
      <w:r>
        <w:t>hERG</w:t>
      </w:r>
      <w:proofErr w:type="spellEnd"/>
      <w:proofErr w:type="gramEnd"/>
      <w:r>
        <w:t xml:space="preserve"> (</w:t>
      </w:r>
      <w:r w:rsidRPr="00472185">
        <w:t>human ether-a-go-go-related gene</w:t>
      </w:r>
      <w:r>
        <w:t>) en</w:t>
      </w:r>
      <w:r w:rsidRPr="00FE1439">
        <w:t>codes the alpha subunit of a potassium ion channel</w:t>
      </w:r>
      <w:r>
        <w:t xml:space="preserve"> that </w:t>
      </w:r>
      <w:r w:rsidRPr="00011E72">
        <w:t>is important for cardiac repolari</w:t>
      </w:r>
      <w:r>
        <w:t>s</w:t>
      </w:r>
      <w:r w:rsidRPr="00011E72">
        <w:t>ation</w:t>
      </w:r>
      <w:r>
        <w:t>.</w:t>
      </w:r>
    </w:p>
  </w:footnote>
  <w:footnote w:id="13">
    <w:p w14:paraId="37B9D26D" w14:textId="1F82DAC6" w:rsidR="00545C60" w:rsidRDefault="00545C60">
      <w:pPr>
        <w:pStyle w:val="FootnoteText"/>
      </w:pPr>
      <w:r>
        <w:rPr>
          <w:rStyle w:val="FootnoteReference"/>
        </w:rPr>
        <w:footnoteRef/>
      </w:r>
      <w:r>
        <w:t xml:space="preserve"> </w:t>
      </w:r>
      <w:r w:rsidRPr="00CB689E">
        <w:t xml:space="preserve">International </w:t>
      </w:r>
      <w:r>
        <w:t>Conference</w:t>
      </w:r>
      <w:r w:rsidRPr="00CB689E">
        <w:t xml:space="preserve"> </w:t>
      </w:r>
      <w:r>
        <w:t>on</w:t>
      </w:r>
      <w:r w:rsidRPr="00CB689E">
        <w:t xml:space="preserve"> Harmonisation</w:t>
      </w:r>
      <w:r>
        <w:t xml:space="preserve"> of technical requirements for registration of pharmaceuticals for human use. Guideline on the need for carcinogenicity studies of pharmaceuticals S1A, November 1995; Guideline on testing for carcinogenicity of pharmaceuticals S1B, July 1997; Guideline on dose selection for carcinogenicity studies of pharmaceuticals S1C (R2), March 2008.</w:t>
      </w:r>
    </w:p>
  </w:footnote>
  <w:footnote w:id="14">
    <w:p w14:paraId="6ECA71F1" w14:textId="77777777" w:rsidR="00545C60" w:rsidRDefault="00545C60">
      <w:pPr>
        <w:pStyle w:val="FootnoteText"/>
      </w:pPr>
      <w:r>
        <w:rPr>
          <w:rStyle w:val="FootnoteReference"/>
        </w:rPr>
        <w:footnoteRef/>
      </w:r>
      <w:r>
        <w:t xml:space="preserve"> </w:t>
      </w:r>
      <w:r w:rsidRPr="00CB689E">
        <w:t xml:space="preserve">International </w:t>
      </w:r>
      <w:r>
        <w:t>Conference</w:t>
      </w:r>
      <w:r w:rsidRPr="00CB689E">
        <w:t xml:space="preserve"> </w:t>
      </w:r>
      <w:r>
        <w:t>on</w:t>
      </w:r>
      <w:r w:rsidRPr="00CB689E">
        <w:t xml:space="preserve"> Harmonisation</w:t>
      </w:r>
      <w:r>
        <w:t xml:space="preserve"> of technical requirements for registration of pharmaceuticals for human use. (2000) Detection of toxicity to reproduction for medicinal products and toxicity to male fertility </w:t>
      </w:r>
      <w:proofErr w:type="gramStart"/>
      <w:r>
        <w:t>S5(</w:t>
      </w:r>
      <w:proofErr w:type="gramEnd"/>
      <w:r>
        <w:t>R2), November 2000.</w:t>
      </w:r>
    </w:p>
  </w:footnote>
  <w:footnote w:id="15">
    <w:p w14:paraId="67821C4A" w14:textId="77777777" w:rsidR="00545C60" w:rsidRDefault="00545C60" w:rsidP="00400837">
      <w:pPr>
        <w:pStyle w:val="FootnoteText"/>
      </w:pPr>
      <w:r>
        <w:rPr>
          <w:rStyle w:val="FootnoteReference"/>
        </w:rPr>
        <w:footnoteRef/>
      </w:r>
      <w:r>
        <w:t>Australian Pregnancy Category B1: Medicines which have been taken by only a limited number of pregnant women and women of childbearing age, without an increase in the frequency of malformation or other direct or indirect harmful effects on the human foetus having been observed. Studies in animals have not shown evidence of an increased occurrence of foetal damage.</w:t>
      </w:r>
    </w:p>
  </w:footnote>
  <w:footnote w:id="16">
    <w:p w14:paraId="240DE6AE" w14:textId="38410C8F" w:rsidR="00545C60" w:rsidRPr="004F30E7" w:rsidRDefault="00545C60">
      <w:pPr>
        <w:pStyle w:val="FootnoteText"/>
        <w:rPr>
          <w:lang w:val="en-GB"/>
        </w:rPr>
      </w:pPr>
      <w:r>
        <w:rPr>
          <w:rStyle w:val="FootnoteReference"/>
        </w:rPr>
        <w:footnoteRef/>
      </w:r>
      <w:r>
        <w:t xml:space="preserve"> </w:t>
      </w:r>
      <w:r>
        <w:rPr>
          <w:lang w:val="en-GB"/>
        </w:rPr>
        <w:t xml:space="preserve">Treatable %BSA = </w:t>
      </w:r>
      <w:r w:rsidRPr="001643EF">
        <w:rPr>
          <w:lang w:val="en-GB"/>
        </w:rPr>
        <w:t xml:space="preserve">Percentage of a patient’s total body surface area that </w:t>
      </w:r>
      <w:r>
        <w:rPr>
          <w:lang w:val="en-GB"/>
        </w:rPr>
        <w:t>has</w:t>
      </w:r>
      <w:r w:rsidRPr="001643EF">
        <w:rPr>
          <w:lang w:val="en-GB"/>
        </w:rPr>
        <w:t xml:space="preserve"> AD involved excluding the scalp</w:t>
      </w:r>
    </w:p>
  </w:footnote>
  <w:footnote w:id="17">
    <w:p w14:paraId="058438E6" w14:textId="77777777" w:rsidR="00545C60" w:rsidRDefault="00545C60">
      <w:pPr>
        <w:pStyle w:val="FootnoteText"/>
      </w:pPr>
      <w:r>
        <w:rPr>
          <w:rStyle w:val="FootnoteReference"/>
        </w:rPr>
        <w:footnoteRef/>
      </w:r>
      <w:r>
        <w:t xml:space="preserve"> </w:t>
      </w:r>
      <w:proofErr w:type="spellStart"/>
      <w:r>
        <w:t>Hy’s</w:t>
      </w:r>
      <w:proofErr w:type="spellEnd"/>
      <w:r>
        <w:t xml:space="preserve"> Law is a predictor of </w:t>
      </w:r>
      <w:proofErr w:type="gramStart"/>
      <w:r>
        <w:t>drug induced</w:t>
      </w:r>
      <w:proofErr w:type="gramEnd"/>
      <w:r>
        <w:t xml:space="preserve"> hepatotoxicity.</w:t>
      </w:r>
    </w:p>
  </w:footnote>
  <w:footnote w:id="18">
    <w:p w14:paraId="16837B6A" w14:textId="6924C233" w:rsidR="00545C60" w:rsidRDefault="00A34F49" w:rsidP="00A34F49">
      <w:pPr>
        <w:pStyle w:val="FootnoteText"/>
      </w:pPr>
      <w:r w:rsidRPr="00A34F49">
        <w:rPr>
          <w:vertAlign w:val="superscript"/>
        </w:rPr>
        <w:footnoteRef/>
      </w:r>
      <w:r w:rsidRPr="00A34F49">
        <w:t xml:space="preserve"> Werfel T et al 2016 S2k guideline on diagnosis and treatment of atopic dermatitis – short version. </w:t>
      </w:r>
      <w:proofErr w:type="spellStart"/>
      <w:r w:rsidRPr="00A34F49">
        <w:rPr>
          <w:i/>
        </w:rPr>
        <w:t>Allergo</w:t>
      </w:r>
      <w:proofErr w:type="spellEnd"/>
      <w:r w:rsidRPr="00A34F49">
        <w:rPr>
          <w:i/>
        </w:rPr>
        <w:t xml:space="preserve"> J </w:t>
      </w:r>
      <w:proofErr w:type="spellStart"/>
      <w:r w:rsidRPr="00A34F49">
        <w:rPr>
          <w:i/>
        </w:rPr>
        <w:t>Int</w:t>
      </w:r>
      <w:proofErr w:type="spellEnd"/>
      <w:r w:rsidRPr="00A34F49">
        <w:t xml:space="preserve"> 2016; 25: 82-95</w:t>
      </w:r>
    </w:p>
  </w:footnote>
  <w:footnote w:id="19">
    <w:p w14:paraId="01E18592" w14:textId="6F49F09D" w:rsidR="00545C60" w:rsidRPr="00984D4A" w:rsidRDefault="00A34F49" w:rsidP="00A34F49">
      <w:pPr>
        <w:pStyle w:val="FootnoteText"/>
      </w:pPr>
      <w:r>
        <w:rPr>
          <w:rStyle w:val="FootnoteReference"/>
        </w:rPr>
        <w:footnoteRef/>
      </w:r>
      <w:r>
        <w:t xml:space="preserve"> ICH harmonised tripartite guideline. The extent of population exposure</w:t>
      </w:r>
      <w:r w:rsidRPr="0003365D">
        <w:t xml:space="preserve"> </w:t>
      </w:r>
      <w:r>
        <w:t>to assess clinical safety</w:t>
      </w:r>
      <w:r w:rsidRPr="0003365D">
        <w:t xml:space="preserve"> </w:t>
      </w:r>
      <w:r>
        <w:t>for drugs intended for long-term treatment of</w:t>
      </w:r>
      <w:r w:rsidRPr="0003365D">
        <w:t xml:space="preserve"> </w:t>
      </w:r>
      <w:r>
        <w:t>non-life-threatening conditions E1.</w:t>
      </w:r>
    </w:p>
  </w:footnote>
  <w:footnote w:id="20">
    <w:p w14:paraId="1EF2BA77" w14:textId="1847ACE1" w:rsidR="00545C60" w:rsidRPr="00A34F49" w:rsidRDefault="00A34F49" w:rsidP="00A34F49">
      <w:pPr>
        <w:pStyle w:val="FootnoteText"/>
      </w:pPr>
      <w:r w:rsidRPr="00A34F49">
        <w:rPr>
          <w:rStyle w:val="FootnoteReference"/>
          <w:vertAlign w:val="baseline"/>
        </w:rPr>
        <w:footnoteRef/>
      </w:r>
      <w:r w:rsidRPr="00A34F49">
        <w:t xml:space="preserve"> International conference on harmonisation of technical requirements for registration of pharmaceuticals for human use; </w:t>
      </w:r>
      <w:proofErr w:type="spellStart"/>
      <w:r w:rsidRPr="00A34F49">
        <w:t>Photosafety</w:t>
      </w:r>
      <w:proofErr w:type="spellEnd"/>
      <w:r w:rsidRPr="00A34F49">
        <w:t xml:space="preserve"> evaluation of Pharmaceuticals S10</w:t>
      </w:r>
    </w:p>
  </w:footnote>
  <w:footnote w:id="21">
    <w:p w14:paraId="509A837A" w14:textId="77777777" w:rsidR="00545C60" w:rsidRDefault="00545C60"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2B2AD18" w14:textId="77777777" w:rsidR="00545C60" w:rsidRDefault="00545C60" w:rsidP="00456765">
      <w:pPr>
        <w:pStyle w:val="FootnoteText"/>
      </w:pPr>
      <w:r w:rsidRPr="00F12492">
        <w:rPr>
          <w:i/>
        </w:rPr>
        <w:t>Routine pharmacovigilance</w:t>
      </w:r>
      <w:r>
        <w:t xml:space="preserve"> practices involve the following activities:</w:t>
      </w:r>
    </w:p>
    <w:p w14:paraId="2BA76064" w14:textId="77777777" w:rsidR="00545C60" w:rsidRDefault="00545C60" w:rsidP="00456765">
      <w:pPr>
        <w:pStyle w:val="FootnoteText"/>
        <w:numPr>
          <w:ilvl w:val="0"/>
          <w:numId w:val="28"/>
        </w:numPr>
      </w:pPr>
      <w:r>
        <w:t>All suspected adverse reactions that are reported to the personnel of the company are collected and collated in an accessible manner;</w:t>
      </w:r>
    </w:p>
    <w:p w14:paraId="4F299AAB" w14:textId="77777777" w:rsidR="00545C60" w:rsidRDefault="00545C60" w:rsidP="00456765">
      <w:pPr>
        <w:pStyle w:val="FootnoteText"/>
        <w:numPr>
          <w:ilvl w:val="0"/>
          <w:numId w:val="28"/>
        </w:numPr>
      </w:pPr>
      <w:r>
        <w:t>Reporting to regulatory authorities;</w:t>
      </w:r>
    </w:p>
    <w:p w14:paraId="0A1F70C2" w14:textId="77777777" w:rsidR="00545C60" w:rsidRDefault="00545C60" w:rsidP="00456765">
      <w:pPr>
        <w:pStyle w:val="FootnoteText"/>
        <w:numPr>
          <w:ilvl w:val="0"/>
          <w:numId w:val="28"/>
        </w:numPr>
      </w:pPr>
      <w:r>
        <w:t>Continuous monitoring of the safety profiles of approved products including signal detection and updating of labelling;</w:t>
      </w:r>
    </w:p>
    <w:p w14:paraId="733585C2" w14:textId="77777777" w:rsidR="00545C60" w:rsidRDefault="00545C60" w:rsidP="00456765">
      <w:pPr>
        <w:pStyle w:val="FootnoteText"/>
        <w:numPr>
          <w:ilvl w:val="0"/>
          <w:numId w:val="28"/>
        </w:numPr>
      </w:pPr>
      <w:r>
        <w:t>Submission of PSURs;</w:t>
      </w:r>
    </w:p>
    <w:p w14:paraId="67596806" w14:textId="77777777" w:rsidR="00545C60" w:rsidRPr="00F12492" w:rsidRDefault="00545C60" w:rsidP="00456765">
      <w:pPr>
        <w:pStyle w:val="FootnoteText"/>
        <w:numPr>
          <w:ilvl w:val="0"/>
          <w:numId w:val="28"/>
        </w:numPr>
        <w:rPr>
          <w:lang w:val="en-US"/>
        </w:rPr>
      </w:pPr>
      <w:r>
        <w:t>Meeting other local regulatory agency requirements.</w:t>
      </w:r>
    </w:p>
  </w:footnote>
  <w:footnote w:id="22">
    <w:p w14:paraId="6BF89474" w14:textId="77777777" w:rsidR="00545C60" w:rsidRDefault="00545C60">
      <w:pPr>
        <w:pStyle w:val="FootnoteText"/>
      </w:pPr>
      <w:r>
        <w:rPr>
          <w:rStyle w:val="FootnoteReference"/>
        </w:rPr>
        <w:footnoteRef/>
      </w:r>
      <w:r>
        <w:t xml:space="preserve"> These issues were resolved prior to registration</w:t>
      </w:r>
    </w:p>
  </w:footnote>
  <w:footnote w:id="23">
    <w:p w14:paraId="3A642405" w14:textId="77777777" w:rsidR="00545C60" w:rsidRDefault="00545C60"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w:t>
      </w:r>
      <w:proofErr w:type="spellStart"/>
      <w:r>
        <w:t>postmarket</w:t>
      </w:r>
      <w:proofErr w:type="spellEnd"/>
      <w:r>
        <w:t xml:space="preserve"> functions for medicines.</w:t>
      </w:r>
    </w:p>
    <w:p w14:paraId="2EC6B3A7" w14:textId="77777777" w:rsidR="00545C60" w:rsidRPr="00456765" w:rsidRDefault="00545C60" w:rsidP="00456765">
      <w:pPr>
        <w:pStyle w:val="FootnoteText"/>
        <w:rPr>
          <w:lang w:val="en-US"/>
        </w:rPr>
      </w:pPr>
      <w:r>
        <w:t xml:space="preserve">The Committee </w:t>
      </w:r>
      <w:proofErr w:type="gramStart"/>
      <w:r>
        <w:t>is established</w:t>
      </w:r>
      <w:proofErr w:type="gramEnd"/>
      <w:r>
        <w:t xml:space="preserve"> under Regulation 35 of the Therapeutic Goods Regulations 1990. </w:t>
      </w:r>
      <w:proofErr w:type="gramStart"/>
      <w:r>
        <w:t>Members are appointed by the Minister</w:t>
      </w:r>
      <w:proofErr w:type="gramEnd"/>
      <w:r>
        <w:t xml:space="preserve">. The ACM was established in January 2017 replacing </w:t>
      </w:r>
      <w:r w:rsidRPr="009E0C19">
        <w:t>Advisory Committee on Prescription Medicines (ACPM</w:t>
      </w:r>
      <w:proofErr w:type="gramStart"/>
      <w:r w:rsidRPr="009E0C19">
        <w:t xml:space="preserve">) </w:t>
      </w:r>
      <w:r>
        <w:t>which</w:t>
      </w:r>
      <w:proofErr w:type="gramEnd"/>
      <w:r>
        <w:t xml:space="preserve"> </w:t>
      </w:r>
      <w:r w:rsidRPr="009E0C19">
        <w:t>was formed in January 2010</w:t>
      </w:r>
      <w:r>
        <w:t xml:space="preserve">. ACM encompass pre and </w:t>
      </w:r>
      <w:proofErr w:type="spellStart"/>
      <w:r>
        <w:t>postmarket</w:t>
      </w:r>
      <w:proofErr w:type="spellEnd"/>
      <w:r>
        <w:t xml:space="preserve">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4C37" w14:textId="77777777" w:rsidR="00545C60" w:rsidRDefault="00545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629A0" w14:textId="77777777" w:rsidR="00545C60" w:rsidRDefault="00545C60"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9B3C2" w14:textId="77777777" w:rsidR="00545C60" w:rsidRDefault="00545C60">
    <w:pPr>
      <w:rPr>
        <w:noProof/>
        <w:lang w:eastAsia="en-AU"/>
      </w:rPr>
    </w:pPr>
    <w:r w:rsidRPr="00347824">
      <w:rPr>
        <w:noProof/>
        <w:lang w:eastAsia="en-AU"/>
      </w:rPr>
      <w:drawing>
        <wp:anchor distT="0" distB="0" distL="114300" distR="114300" simplePos="0" relativeHeight="251659264" behindDoc="1" locked="0" layoutInCell="1" allowOverlap="1" wp14:anchorId="30D3E969" wp14:editId="4CAE3BE2">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101C2EA" w14:textId="77777777" w:rsidR="00545C60" w:rsidRDefault="00545C60" w:rsidP="00593AD1">
    <w:pPr>
      <w:pStyle w:val="HeaderNoLine"/>
    </w:pPr>
    <w:r>
      <w:rPr>
        <w:noProof/>
        <w:lang w:eastAsia="en-AU"/>
      </w:rPr>
      <w:drawing>
        <wp:inline distT="0" distB="0" distL="0" distR="0" wp14:anchorId="533C25AA" wp14:editId="457DDF6C">
          <wp:extent cx="5400675" cy="7639050"/>
          <wp:effectExtent l="0" t="0" r="9525" b="0"/>
          <wp:docPr id="13" name="Picture 1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F2F1B" w14:textId="77777777" w:rsidR="00545C60" w:rsidRDefault="00545C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1274" w14:textId="77777777" w:rsidR="00545C60" w:rsidRDefault="00545C6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B760" w14:textId="77777777" w:rsidR="00545C60" w:rsidRDefault="00545C60">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B5F6" w14:textId="77777777" w:rsidR="00545C60" w:rsidRDefault="00545C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3DA68" w14:textId="77777777" w:rsidR="00545C60" w:rsidRDefault="00545C60"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935B2" w14:textId="77777777" w:rsidR="00545C60" w:rsidRDefault="00545C60" w:rsidP="006E08B3">
    <w:r>
      <w:t>Therapeutic Goods Administration</w:t>
    </w:r>
  </w:p>
  <w:p w14:paraId="7F1DD609" w14:textId="77777777" w:rsidR="00545C60" w:rsidRDefault="00545C60"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9C45A30"/>
    <w:multiLevelType w:val="hybridMultilevel"/>
    <w:tmpl w:val="AB124DBA"/>
    <w:lvl w:ilvl="0" w:tplc="A06612DA">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3580ED04"/>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EF97633"/>
    <w:multiLevelType w:val="hybridMultilevel"/>
    <w:tmpl w:val="895C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2E79CA"/>
    <w:multiLevelType w:val="hybridMultilevel"/>
    <w:tmpl w:val="A7841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0B5065"/>
    <w:multiLevelType w:val="hybridMultilevel"/>
    <w:tmpl w:val="F7F87E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2"/>
  </w:num>
  <w:num w:numId="29">
    <w:abstractNumId w:val="4"/>
  </w:num>
  <w:num w:numId="30">
    <w:abstractNumId w:val="8"/>
  </w:num>
  <w:num w:numId="31">
    <w:abstractNumId w:val="7"/>
  </w:num>
  <w:num w:numId="32">
    <w:abstractNumId w:val="11"/>
  </w:num>
  <w:num w:numId="33">
    <w:abstractNumId w:val="10"/>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D2E"/>
    <w:rsid w:val="00002031"/>
    <w:rsid w:val="00004734"/>
    <w:rsid w:val="00006B22"/>
    <w:rsid w:val="0000740F"/>
    <w:rsid w:val="00011E72"/>
    <w:rsid w:val="0001276A"/>
    <w:rsid w:val="00021FC7"/>
    <w:rsid w:val="000246AE"/>
    <w:rsid w:val="00025C67"/>
    <w:rsid w:val="00025D7C"/>
    <w:rsid w:val="00027C69"/>
    <w:rsid w:val="000350CB"/>
    <w:rsid w:val="00044772"/>
    <w:rsid w:val="00045A3E"/>
    <w:rsid w:val="0005559E"/>
    <w:rsid w:val="000604D6"/>
    <w:rsid w:val="00065D39"/>
    <w:rsid w:val="00065FBB"/>
    <w:rsid w:val="000734D8"/>
    <w:rsid w:val="00073B97"/>
    <w:rsid w:val="00074645"/>
    <w:rsid w:val="00077775"/>
    <w:rsid w:val="00077F58"/>
    <w:rsid w:val="00082795"/>
    <w:rsid w:val="00090471"/>
    <w:rsid w:val="00096AA7"/>
    <w:rsid w:val="000A2A60"/>
    <w:rsid w:val="000A3AED"/>
    <w:rsid w:val="000A58B6"/>
    <w:rsid w:val="000A75BF"/>
    <w:rsid w:val="000B0E72"/>
    <w:rsid w:val="000B3532"/>
    <w:rsid w:val="000B3985"/>
    <w:rsid w:val="000B3A75"/>
    <w:rsid w:val="000B5030"/>
    <w:rsid w:val="000B53AA"/>
    <w:rsid w:val="000C00C2"/>
    <w:rsid w:val="000C0B89"/>
    <w:rsid w:val="000C690F"/>
    <w:rsid w:val="000D1295"/>
    <w:rsid w:val="000D391B"/>
    <w:rsid w:val="000D3D6D"/>
    <w:rsid w:val="000D4FC7"/>
    <w:rsid w:val="000D56A9"/>
    <w:rsid w:val="000E6196"/>
    <w:rsid w:val="000F0E68"/>
    <w:rsid w:val="000F4788"/>
    <w:rsid w:val="000F4869"/>
    <w:rsid w:val="000F5B42"/>
    <w:rsid w:val="000F6E6F"/>
    <w:rsid w:val="00100EAB"/>
    <w:rsid w:val="00102877"/>
    <w:rsid w:val="0010601F"/>
    <w:rsid w:val="0010788A"/>
    <w:rsid w:val="00107A31"/>
    <w:rsid w:val="00110EA5"/>
    <w:rsid w:val="00112F56"/>
    <w:rsid w:val="00113369"/>
    <w:rsid w:val="00120FC2"/>
    <w:rsid w:val="00124ACD"/>
    <w:rsid w:val="00125318"/>
    <w:rsid w:val="001305A2"/>
    <w:rsid w:val="00133238"/>
    <w:rsid w:val="00133A1B"/>
    <w:rsid w:val="0014197B"/>
    <w:rsid w:val="001447CD"/>
    <w:rsid w:val="00145D5A"/>
    <w:rsid w:val="001516B1"/>
    <w:rsid w:val="00154EBB"/>
    <w:rsid w:val="00156316"/>
    <w:rsid w:val="00161181"/>
    <w:rsid w:val="00162D14"/>
    <w:rsid w:val="00163780"/>
    <w:rsid w:val="001643EF"/>
    <w:rsid w:val="00165389"/>
    <w:rsid w:val="001708F1"/>
    <w:rsid w:val="0017693F"/>
    <w:rsid w:val="00176B73"/>
    <w:rsid w:val="0018110E"/>
    <w:rsid w:val="00181684"/>
    <w:rsid w:val="001843C6"/>
    <w:rsid w:val="001850E0"/>
    <w:rsid w:val="00190FEF"/>
    <w:rsid w:val="001A2158"/>
    <w:rsid w:val="001A525F"/>
    <w:rsid w:val="001A7E90"/>
    <w:rsid w:val="001B09F9"/>
    <w:rsid w:val="001B2740"/>
    <w:rsid w:val="001B5C90"/>
    <w:rsid w:val="001B6448"/>
    <w:rsid w:val="001C1A8D"/>
    <w:rsid w:val="001C237F"/>
    <w:rsid w:val="001C29FA"/>
    <w:rsid w:val="001C32CD"/>
    <w:rsid w:val="001C6BCD"/>
    <w:rsid w:val="001D0158"/>
    <w:rsid w:val="001D118E"/>
    <w:rsid w:val="001D1AB3"/>
    <w:rsid w:val="001D2984"/>
    <w:rsid w:val="001D55D1"/>
    <w:rsid w:val="001E07CF"/>
    <w:rsid w:val="001E3C1F"/>
    <w:rsid w:val="001E59F1"/>
    <w:rsid w:val="001F2CEE"/>
    <w:rsid w:val="001F2DB7"/>
    <w:rsid w:val="001F3355"/>
    <w:rsid w:val="001F49EB"/>
    <w:rsid w:val="001F4D95"/>
    <w:rsid w:val="001F6CBA"/>
    <w:rsid w:val="00201D4E"/>
    <w:rsid w:val="00202EE1"/>
    <w:rsid w:val="00206ACE"/>
    <w:rsid w:val="002076C9"/>
    <w:rsid w:val="00220005"/>
    <w:rsid w:val="00220B8A"/>
    <w:rsid w:val="00223B93"/>
    <w:rsid w:val="002257F3"/>
    <w:rsid w:val="00231719"/>
    <w:rsid w:val="00232B14"/>
    <w:rsid w:val="00232F62"/>
    <w:rsid w:val="00233456"/>
    <w:rsid w:val="002339A5"/>
    <w:rsid w:val="00240010"/>
    <w:rsid w:val="00246D94"/>
    <w:rsid w:val="00251306"/>
    <w:rsid w:val="002514B6"/>
    <w:rsid w:val="00257848"/>
    <w:rsid w:val="0027084A"/>
    <w:rsid w:val="00272852"/>
    <w:rsid w:val="002749D3"/>
    <w:rsid w:val="00277DDD"/>
    <w:rsid w:val="00286434"/>
    <w:rsid w:val="00286C59"/>
    <w:rsid w:val="00291957"/>
    <w:rsid w:val="002942D1"/>
    <w:rsid w:val="0029501A"/>
    <w:rsid w:val="002A3721"/>
    <w:rsid w:val="002A4EC2"/>
    <w:rsid w:val="002B1638"/>
    <w:rsid w:val="002B3624"/>
    <w:rsid w:val="002B3CE3"/>
    <w:rsid w:val="002C401D"/>
    <w:rsid w:val="002C4198"/>
    <w:rsid w:val="002D085A"/>
    <w:rsid w:val="002D0952"/>
    <w:rsid w:val="002D5088"/>
    <w:rsid w:val="002E2FA1"/>
    <w:rsid w:val="002E40B3"/>
    <w:rsid w:val="002E4C9A"/>
    <w:rsid w:val="002E6CB7"/>
    <w:rsid w:val="002F0241"/>
    <w:rsid w:val="002F11F8"/>
    <w:rsid w:val="002F2742"/>
    <w:rsid w:val="002F3F56"/>
    <w:rsid w:val="002F44B5"/>
    <w:rsid w:val="002F5122"/>
    <w:rsid w:val="00301C00"/>
    <w:rsid w:val="00301E08"/>
    <w:rsid w:val="00303B29"/>
    <w:rsid w:val="00307C4A"/>
    <w:rsid w:val="00311AC0"/>
    <w:rsid w:val="00314CD9"/>
    <w:rsid w:val="003176FC"/>
    <w:rsid w:val="0032484D"/>
    <w:rsid w:val="0032583B"/>
    <w:rsid w:val="00327883"/>
    <w:rsid w:val="00327D90"/>
    <w:rsid w:val="00331DFF"/>
    <w:rsid w:val="00335504"/>
    <w:rsid w:val="003363F8"/>
    <w:rsid w:val="00336439"/>
    <w:rsid w:val="00337914"/>
    <w:rsid w:val="00340C18"/>
    <w:rsid w:val="003442FD"/>
    <w:rsid w:val="00345710"/>
    <w:rsid w:val="00346DF0"/>
    <w:rsid w:val="00347824"/>
    <w:rsid w:val="00350481"/>
    <w:rsid w:val="00350567"/>
    <w:rsid w:val="003521E8"/>
    <w:rsid w:val="00357925"/>
    <w:rsid w:val="00370CE3"/>
    <w:rsid w:val="00371136"/>
    <w:rsid w:val="0037191B"/>
    <w:rsid w:val="003728F3"/>
    <w:rsid w:val="003735BC"/>
    <w:rsid w:val="0037496E"/>
    <w:rsid w:val="0038279F"/>
    <w:rsid w:val="00383221"/>
    <w:rsid w:val="00385A72"/>
    <w:rsid w:val="00386150"/>
    <w:rsid w:val="003874CE"/>
    <w:rsid w:val="00390900"/>
    <w:rsid w:val="00391FF7"/>
    <w:rsid w:val="003921BD"/>
    <w:rsid w:val="003A629C"/>
    <w:rsid w:val="003A7F6C"/>
    <w:rsid w:val="003B4D60"/>
    <w:rsid w:val="003B7E39"/>
    <w:rsid w:val="003C58DC"/>
    <w:rsid w:val="003D1E62"/>
    <w:rsid w:val="003D64B7"/>
    <w:rsid w:val="003E024B"/>
    <w:rsid w:val="003E053E"/>
    <w:rsid w:val="003E0B99"/>
    <w:rsid w:val="003E2486"/>
    <w:rsid w:val="003E3208"/>
    <w:rsid w:val="003E54ED"/>
    <w:rsid w:val="003E70E7"/>
    <w:rsid w:val="003E7795"/>
    <w:rsid w:val="003F0B04"/>
    <w:rsid w:val="003F1F84"/>
    <w:rsid w:val="003F3C63"/>
    <w:rsid w:val="003F5274"/>
    <w:rsid w:val="004004D8"/>
    <w:rsid w:val="00400837"/>
    <w:rsid w:val="0040134E"/>
    <w:rsid w:val="00407199"/>
    <w:rsid w:val="00414C30"/>
    <w:rsid w:val="00420E62"/>
    <w:rsid w:val="00430977"/>
    <w:rsid w:val="004334C7"/>
    <w:rsid w:val="00440A2D"/>
    <w:rsid w:val="00441C3F"/>
    <w:rsid w:val="00453205"/>
    <w:rsid w:val="004564A7"/>
    <w:rsid w:val="00456765"/>
    <w:rsid w:val="00460934"/>
    <w:rsid w:val="004617BF"/>
    <w:rsid w:val="00461F59"/>
    <w:rsid w:val="00463658"/>
    <w:rsid w:val="004637A0"/>
    <w:rsid w:val="00464457"/>
    <w:rsid w:val="00472185"/>
    <w:rsid w:val="004722CC"/>
    <w:rsid w:val="00481443"/>
    <w:rsid w:val="00483CC5"/>
    <w:rsid w:val="00483FA1"/>
    <w:rsid w:val="00492630"/>
    <w:rsid w:val="0049287E"/>
    <w:rsid w:val="004936E4"/>
    <w:rsid w:val="00494E60"/>
    <w:rsid w:val="00497487"/>
    <w:rsid w:val="00497A62"/>
    <w:rsid w:val="004A002E"/>
    <w:rsid w:val="004A1032"/>
    <w:rsid w:val="004A6189"/>
    <w:rsid w:val="004A669D"/>
    <w:rsid w:val="004A7390"/>
    <w:rsid w:val="004B03FE"/>
    <w:rsid w:val="004B4A0E"/>
    <w:rsid w:val="004B6D3D"/>
    <w:rsid w:val="004B7B76"/>
    <w:rsid w:val="004B7C8A"/>
    <w:rsid w:val="004C239D"/>
    <w:rsid w:val="004C2DCA"/>
    <w:rsid w:val="004C3872"/>
    <w:rsid w:val="004C5D9E"/>
    <w:rsid w:val="004C61D2"/>
    <w:rsid w:val="004C7848"/>
    <w:rsid w:val="004C7C18"/>
    <w:rsid w:val="004E6D6F"/>
    <w:rsid w:val="004F0C4A"/>
    <w:rsid w:val="004F0F38"/>
    <w:rsid w:val="004F30E7"/>
    <w:rsid w:val="004F47D6"/>
    <w:rsid w:val="004F5A24"/>
    <w:rsid w:val="004F6059"/>
    <w:rsid w:val="00500337"/>
    <w:rsid w:val="00500E12"/>
    <w:rsid w:val="00501921"/>
    <w:rsid w:val="00511EB4"/>
    <w:rsid w:val="00514C25"/>
    <w:rsid w:val="0052146A"/>
    <w:rsid w:val="00524A4C"/>
    <w:rsid w:val="00530354"/>
    <w:rsid w:val="00532B82"/>
    <w:rsid w:val="0053625B"/>
    <w:rsid w:val="005434C6"/>
    <w:rsid w:val="00543B39"/>
    <w:rsid w:val="00545C60"/>
    <w:rsid w:val="00546154"/>
    <w:rsid w:val="00550096"/>
    <w:rsid w:val="00554E39"/>
    <w:rsid w:val="00555280"/>
    <w:rsid w:val="00555F2D"/>
    <w:rsid w:val="00557FF9"/>
    <w:rsid w:val="00562327"/>
    <w:rsid w:val="0056278F"/>
    <w:rsid w:val="00563184"/>
    <w:rsid w:val="005711D5"/>
    <w:rsid w:val="00576378"/>
    <w:rsid w:val="00577130"/>
    <w:rsid w:val="00577945"/>
    <w:rsid w:val="00577E38"/>
    <w:rsid w:val="00585322"/>
    <w:rsid w:val="005857C6"/>
    <w:rsid w:val="0059255C"/>
    <w:rsid w:val="00592F6E"/>
    <w:rsid w:val="00593AD1"/>
    <w:rsid w:val="00596CC5"/>
    <w:rsid w:val="00597AD5"/>
    <w:rsid w:val="005A28F1"/>
    <w:rsid w:val="005A68B6"/>
    <w:rsid w:val="005A68C3"/>
    <w:rsid w:val="005B6410"/>
    <w:rsid w:val="005C0D63"/>
    <w:rsid w:val="005C5570"/>
    <w:rsid w:val="005C79A4"/>
    <w:rsid w:val="005D5442"/>
    <w:rsid w:val="005E6D1D"/>
    <w:rsid w:val="00603F32"/>
    <w:rsid w:val="00605AD4"/>
    <w:rsid w:val="006136D7"/>
    <w:rsid w:val="0062369B"/>
    <w:rsid w:val="00625A6E"/>
    <w:rsid w:val="00632398"/>
    <w:rsid w:val="006326F8"/>
    <w:rsid w:val="00632F62"/>
    <w:rsid w:val="006356EA"/>
    <w:rsid w:val="0063741F"/>
    <w:rsid w:val="00640E35"/>
    <w:rsid w:val="00640FC3"/>
    <w:rsid w:val="00642020"/>
    <w:rsid w:val="0065021B"/>
    <w:rsid w:val="006524D7"/>
    <w:rsid w:val="0065337B"/>
    <w:rsid w:val="0065419D"/>
    <w:rsid w:val="006565D4"/>
    <w:rsid w:val="006603BC"/>
    <w:rsid w:val="006604D8"/>
    <w:rsid w:val="00664A5B"/>
    <w:rsid w:val="0066735C"/>
    <w:rsid w:val="00674671"/>
    <w:rsid w:val="006754D7"/>
    <w:rsid w:val="006763D2"/>
    <w:rsid w:val="00680C08"/>
    <w:rsid w:val="0068359D"/>
    <w:rsid w:val="00690C29"/>
    <w:rsid w:val="006916A0"/>
    <w:rsid w:val="006931B1"/>
    <w:rsid w:val="006A15C0"/>
    <w:rsid w:val="006A322D"/>
    <w:rsid w:val="006B4694"/>
    <w:rsid w:val="006C0246"/>
    <w:rsid w:val="006C1E91"/>
    <w:rsid w:val="006C3E2A"/>
    <w:rsid w:val="006C642F"/>
    <w:rsid w:val="006C6602"/>
    <w:rsid w:val="006C7DF1"/>
    <w:rsid w:val="006D03E5"/>
    <w:rsid w:val="006D5D3E"/>
    <w:rsid w:val="006D60CC"/>
    <w:rsid w:val="006E08B3"/>
    <w:rsid w:val="006F17AC"/>
    <w:rsid w:val="006F213A"/>
    <w:rsid w:val="006F25B8"/>
    <w:rsid w:val="006F572E"/>
    <w:rsid w:val="007046D6"/>
    <w:rsid w:val="007054A9"/>
    <w:rsid w:val="00705B52"/>
    <w:rsid w:val="00705DB0"/>
    <w:rsid w:val="00722B57"/>
    <w:rsid w:val="00724604"/>
    <w:rsid w:val="00730F8A"/>
    <w:rsid w:val="00735A8C"/>
    <w:rsid w:val="0074253D"/>
    <w:rsid w:val="007440D9"/>
    <w:rsid w:val="0074429B"/>
    <w:rsid w:val="0075484C"/>
    <w:rsid w:val="00755387"/>
    <w:rsid w:val="00757350"/>
    <w:rsid w:val="007615BC"/>
    <w:rsid w:val="0076220A"/>
    <w:rsid w:val="00762F05"/>
    <w:rsid w:val="00764129"/>
    <w:rsid w:val="007652FF"/>
    <w:rsid w:val="00770CAC"/>
    <w:rsid w:val="00770EF1"/>
    <w:rsid w:val="007721D3"/>
    <w:rsid w:val="00773EF7"/>
    <w:rsid w:val="00774E1D"/>
    <w:rsid w:val="00775653"/>
    <w:rsid w:val="00775D0E"/>
    <w:rsid w:val="007765D8"/>
    <w:rsid w:val="0077675A"/>
    <w:rsid w:val="00780355"/>
    <w:rsid w:val="007819FD"/>
    <w:rsid w:val="00785717"/>
    <w:rsid w:val="00785721"/>
    <w:rsid w:val="00785A20"/>
    <w:rsid w:val="007868D8"/>
    <w:rsid w:val="00786B5A"/>
    <w:rsid w:val="00793A59"/>
    <w:rsid w:val="00793D95"/>
    <w:rsid w:val="007A46F5"/>
    <w:rsid w:val="007A7B0E"/>
    <w:rsid w:val="007B2AFC"/>
    <w:rsid w:val="007B6132"/>
    <w:rsid w:val="007B6E9F"/>
    <w:rsid w:val="007C1216"/>
    <w:rsid w:val="007C1AF7"/>
    <w:rsid w:val="007C6B9B"/>
    <w:rsid w:val="007D0F85"/>
    <w:rsid w:val="007D356B"/>
    <w:rsid w:val="007D6870"/>
    <w:rsid w:val="007D76F6"/>
    <w:rsid w:val="007F3D2E"/>
    <w:rsid w:val="00805D27"/>
    <w:rsid w:val="00806DCB"/>
    <w:rsid w:val="008076BC"/>
    <w:rsid w:val="00821776"/>
    <w:rsid w:val="00822263"/>
    <w:rsid w:val="00822CBB"/>
    <w:rsid w:val="008321F5"/>
    <w:rsid w:val="00832369"/>
    <w:rsid w:val="00834660"/>
    <w:rsid w:val="008366DE"/>
    <w:rsid w:val="00836BC2"/>
    <w:rsid w:val="00844FB9"/>
    <w:rsid w:val="0085156D"/>
    <w:rsid w:val="00852B28"/>
    <w:rsid w:val="0085641B"/>
    <w:rsid w:val="00857136"/>
    <w:rsid w:val="00860B26"/>
    <w:rsid w:val="008616BC"/>
    <w:rsid w:val="00873617"/>
    <w:rsid w:val="00875A6B"/>
    <w:rsid w:val="00885B11"/>
    <w:rsid w:val="00886D15"/>
    <w:rsid w:val="00887DD8"/>
    <w:rsid w:val="00891724"/>
    <w:rsid w:val="00891BA9"/>
    <w:rsid w:val="00892C32"/>
    <w:rsid w:val="00896018"/>
    <w:rsid w:val="008960DD"/>
    <w:rsid w:val="0089635C"/>
    <w:rsid w:val="008966E6"/>
    <w:rsid w:val="008A2B9D"/>
    <w:rsid w:val="008A3D9F"/>
    <w:rsid w:val="008A5B33"/>
    <w:rsid w:val="008A5E0B"/>
    <w:rsid w:val="008A6D59"/>
    <w:rsid w:val="008A76D7"/>
    <w:rsid w:val="008B4B03"/>
    <w:rsid w:val="008B596F"/>
    <w:rsid w:val="008B6BAD"/>
    <w:rsid w:val="008C06FD"/>
    <w:rsid w:val="008C159F"/>
    <w:rsid w:val="008C1623"/>
    <w:rsid w:val="008C1850"/>
    <w:rsid w:val="008C3ADD"/>
    <w:rsid w:val="008C51A9"/>
    <w:rsid w:val="008D5D40"/>
    <w:rsid w:val="008E7846"/>
    <w:rsid w:val="008F02E5"/>
    <w:rsid w:val="008F1CCC"/>
    <w:rsid w:val="008F2967"/>
    <w:rsid w:val="008F2A5F"/>
    <w:rsid w:val="008F4188"/>
    <w:rsid w:val="008F5C6C"/>
    <w:rsid w:val="008F6943"/>
    <w:rsid w:val="0090287C"/>
    <w:rsid w:val="00902A21"/>
    <w:rsid w:val="00902CA1"/>
    <w:rsid w:val="009061D1"/>
    <w:rsid w:val="0091523A"/>
    <w:rsid w:val="0091523F"/>
    <w:rsid w:val="00920330"/>
    <w:rsid w:val="009219D7"/>
    <w:rsid w:val="009226F2"/>
    <w:rsid w:val="00922D53"/>
    <w:rsid w:val="00923B70"/>
    <w:rsid w:val="00924482"/>
    <w:rsid w:val="00925806"/>
    <w:rsid w:val="00925C56"/>
    <w:rsid w:val="00926F3A"/>
    <w:rsid w:val="009279F4"/>
    <w:rsid w:val="00930237"/>
    <w:rsid w:val="0093025B"/>
    <w:rsid w:val="009318A8"/>
    <w:rsid w:val="00937C17"/>
    <w:rsid w:val="00940A89"/>
    <w:rsid w:val="00943641"/>
    <w:rsid w:val="009456C9"/>
    <w:rsid w:val="009460D2"/>
    <w:rsid w:val="00946EA5"/>
    <w:rsid w:val="00950E10"/>
    <w:rsid w:val="00953CD2"/>
    <w:rsid w:val="009554DE"/>
    <w:rsid w:val="00963C08"/>
    <w:rsid w:val="009752A5"/>
    <w:rsid w:val="0098296F"/>
    <w:rsid w:val="00984B71"/>
    <w:rsid w:val="00984D4A"/>
    <w:rsid w:val="0098585A"/>
    <w:rsid w:val="00993C3E"/>
    <w:rsid w:val="009978E9"/>
    <w:rsid w:val="009A4CED"/>
    <w:rsid w:val="009A690D"/>
    <w:rsid w:val="009B131D"/>
    <w:rsid w:val="009B1D12"/>
    <w:rsid w:val="009B416B"/>
    <w:rsid w:val="009C169F"/>
    <w:rsid w:val="009C4BD5"/>
    <w:rsid w:val="009D3E0B"/>
    <w:rsid w:val="009D4135"/>
    <w:rsid w:val="009D7B77"/>
    <w:rsid w:val="009E0BB0"/>
    <w:rsid w:val="009E2D7C"/>
    <w:rsid w:val="009E2D95"/>
    <w:rsid w:val="009E3FBB"/>
    <w:rsid w:val="009F21F7"/>
    <w:rsid w:val="009F3AAE"/>
    <w:rsid w:val="009F4B22"/>
    <w:rsid w:val="009F7353"/>
    <w:rsid w:val="00A01865"/>
    <w:rsid w:val="00A02DC6"/>
    <w:rsid w:val="00A04941"/>
    <w:rsid w:val="00A04F85"/>
    <w:rsid w:val="00A05FA4"/>
    <w:rsid w:val="00A102E4"/>
    <w:rsid w:val="00A12123"/>
    <w:rsid w:val="00A12C42"/>
    <w:rsid w:val="00A14DF7"/>
    <w:rsid w:val="00A15081"/>
    <w:rsid w:val="00A20977"/>
    <w:rsid w:val="00A22D57"/>
    <w:rsid w:val="00A3246D"/>
    <w:rsid w:val="00A33C34"/>
    <w:rsid w:val="00A34F49"/>
    <w:rsid w:val="00A36FA7"/>
    <w:rsid w:val="00A42CCF"/>
    <w:rsid w:val="00A44DDB"/>
    <w:rsid w:val="00A45A48"/>
    <w:rsid w:val="00A475B7"/>
    <w:rsid w:val="00A47AF7"/>
    <w:rsid w:val="00A47C3E"/>
    <w:rsid w:val="00A50226"/>
    <w:rsid w:val="00A52A43"/>
    <w:rsid w:val="00A60BAD"/>
    <w:rsid w:val="00A60F66"/>
    <w:rsid w:val="00A64F52"/>
    <w:rsid w:val="00A703E5"/>
    <w:rsid w:val="00A71397"/>
    <w:rsid w:val="00A77F87"/>
    <w:rsid w:val="00A80B5B"/>
    <w:rsid w:val="00A825AE"/>
    <w:rsid w:val="00A829CE"/>
    <w:rsid w:val="00A84E36"/>
    <w:rsid w:val="00A964D1"/>
    <w:rsid w:val="00A96DE1"/>
    <w:rsid w:val="00AA0ED0"/>
    <w:rsid w:val="00AB3029"/>
    <w:rsid w:val="00AB4A60"/>
    <w:rsid w:val="00AC0C08"/>
    <w:rsid w:val="00AC2B40"/>
    <w:rsid w:val="00AC2BB2"/>
    <w:rsid w:val="00AC2C3C"/>
    <w:rsid w:val="00AC512D"/>
    <w:rsid w:val="00AC6811"/>
    <w:rsid w:val="00AD0083"/>
    <w:rsid w:val="00AD3935"/>
    <w:rsid w:val="00AD7539"/>
    <w:rsid w:val="00AE1672"/>
    <w:rsid w:val="00AE2CC1"/>
    <w:rsid w:val="00AE3FBA"/>
    <w:rsid w:val="00AE62F0"/>
    <w:rsid w:val="00AE65EB"/>
    <w:rsid w:val="00AE67A7"/>
    <w:rsid w:val="00AF1D94"/>
    <w:rsid w:val="00AF60C5"/>
    <w:rsid w:val="00AF646B"/>
    <w:rsid w:val="00B0030B"/>
    <w:rsid w:val="00B009C6"/>
    <w:rsid w:val="00B01548"/>
    <w:rsid w:val="00B13EBD"/>
    <w:rsid w:val="00B218FA"/>
    <w:rsid w:val="00B21D29"/>
    <w:rsid w:val="00B25034"/>
    <w:rsid w:val="00B26C83"/>
    <w:rsid w:val="00B2750B"/>
    <w:rsid w:val="00B33588"/>
    <w:rsid w:val="00B33863"/>
    <w:rsid w:val="00B34DAB"/>
    <w:rsid w:val="00B35A44"/>
    <w:rsid w:val="00B35DB5"/>
    <w:rsid w:val="00B37D17"/>
    <w:rsid w:val="00B4175E"/>
    <w:rsid w:val="00B41C85"/>
    <w:rsid w:val="00B446FA"/>
    <w:rsid w:val="00B452CE"/>
    <w:rsid w:val="00B53414"/>
    <w:rsid w:val="00B54C25"/>
    <w:rsid w:val="00B6488F"/>
    <w:rsid w:val="00B7327C"/>
    <w:rsid w:val="00B75393"/>
    <w:rsid w:val="00B75CAA"/>
    <w:rsid w:val="00B76B91"/>
    <w:rsid w:val="00B7761F"/>
    <w:rsid w:val="00B77EB1"/>
    <w:rsid w:val="00B811C6"/>
    <w:rsid w:val="00B8402D"/>
    <w:rsid w:val="00B855B0"/>
    <w:rsid w:val="00B85600"/>
    <w:rsid w:val="00B872BE"/>
    <w:rsid w:val="00B92E08"/>
    <w:rsid w:val="00B93356"/>
    <w:rsid w:val="00B9479D"/>
    <w:rsid w:val="00BA33CE"/>
    <w:rsid w:val="00BB370D"/>
    <w:rsid w:val="00BC461B"/>
    <w:rsid w:val="00BC5C36"/>
    <w:rsid w:val="00BC622A"/>
    <w:rsid w:val="00BD29F3"/>
    <w:rsid w:val="00BD4DC1"/>
    <w:rsid w:val="00BE0A78"/>
    <w:rsid w:val="00BE1944"/>
    <w:rsid w:val="00BE36F8"/>
    <w:rsid w:val="00BE79F0"/>
    <w:rsid w:val="00BE7B1B"/>
    <w:rsid w:val="00BF046D"/>
    <w:rsid w:val="00BF1190"/>
    <w:rsid w:val="00BF257B"/>
    <w:rsid w:val="00BF3774"/>
    <w:rsid w:val="00BF544D"/>
    <w:rsid w:val="00BF5D04"/>
    <w:rsid w:val="00C009AA"/>
    <w:rsid w:val="00C017EF"/>
    <w:rsid w:val="00C025A8"/>
    <w:rsid w:val="00C057F3"/>
    <w:rsid w:val="00C067B2"/>
    <w:rsid w:val="00C1164D"/>
    <w:rsid w:val="00C16861"/>
    <w:rsid w:val="00C26167"/>
    <w:rsid w:val="00C30EC2"/>
    <w:rsid w:val="00C31C2B"/>
    <w:rsid w:val="00C346AB"/>
    <w:rsid w:val="00C369D2"/>
    <w:rsid w:val="00C404A6"/>
    <w:rsid w:val="00C40A36"/>
    <w:rsid w:val="00C43900"/>
    <w:rsid w:val="00C43B91"/>
    <w:rsid w:val="00C44419"/>
    <w:rsid w:val="00C44CA7"/>
    <w:rsid w:val="00C451BE"/>
    <w:rsid w:val="00C45E7B"/>
    <w:rsid w:val="00C471B1"/>
    <w:rsid w:val="00C51D46"/>
    <w:rsid w:val="00C561C9"/>
    <w:rsid w:val="00C57FA6"/>
    <w:rsid w:val="00C6316B"/>
    <w:rsid w:val="00C634A9"/>
    <w:rsid w:val="00C64586"/>
    <w:rsid w:val="00C70D53"/>
    <w:rsid w:val="00C72CA2"/>
    <w:rsid w:val="00C73D0B"/>
    <w:rsid w:val="00C7663C"/>
    <w:rsid w:val="00C76BF0"/>
    <w:rsid w:val="00C772FF"/>
    <w:rsid w:val="00C80137"/>
    <w:rsid w:val="00C801AF"/>
    <w:rsid w:val="00C80256"/>
    <w:rsid w:val="00C867C2"/>
    <w:rsid w:val="00C86C03"/>
    <w:rsid w:val="00C926FC"/>
    <w:rsid w:val="00C94CD4"/>
    <w:rsid w:val="00C9747E"/>
    <w:rsid w:val="00CA2066"/>
    <w:rsid w:val="00CA2302"/>
    <w:rsid w:val="00CA4323"/>
    <w:rsid w:val="00CA71DD"/>
    <w:rsid w:val="00CB0799"/>
    <w:rsid w:val="00CB689E"/>
    <w:rsid w:val="00CB6BC0"/>
    <w:rsid w:val="00CC04B8"/>
    <w:rsid w:val="00CC1B7C"/>
    <w:rsid w:val="00CC727F"/>
    <w:rsid w:val="00CD3C6F"/>
    <w:rsid w:val="00CE06ED"/>
    <w:rsid w:val="00CE0836"/>
    <w:rsid w:val="00CE211F"/>
    <w:rsid w:val="00CF15C3"/>
    <w:rsid w:val="00CF2B6F"/>
    <w:rsid w:val="00CF2F3E"/>
    <w:rsid w:val="00CF58B6"/>
    <w:rsid w:val="00CF5A96"/>
    <w:rsid w:val="00D0062D"/>
    <w:rsid w:val="00D017ED"/>
    <w:rsid w:val="00D024C0"/>
    <w:rsid w:val="00D040D3"/>
    <w:rsid w:val="00D04C65"/>
    <w:rsid w:val="00D1024C"/>
    <w:rsid w:val="00D16F62"/>
    <w:rsid w:val="00D201D2"/>
    <w:rsid w:val="00D224FE"/>
    <w:rsid w:val="00D2282C"/>
    <w:rsid w:val="00D23139"/>
    <w:rsid w:val="00D2542B"/>
    <w:rsid w:val="00D32FBE"/>
    <w:rsid w:val="00D425BB"/>
    <w:rsid w:val="00D453FA"/>
    <w:rsid w:val="00D51BB3"/>
    <w:rsid w:val="00D51CF7"/>
    <w:rsid w:val="00D6293B"/>
    <w:rsid w:val="00D6493E"/>
    <w:rsid w:val="00D71870"/>
    <w:rsid w:val="00D7195D"/>
    <w:rsid w:val="00D7301E"/>
    <w:rsid w:val="00D74AC8"/>
    <w:rsid w:val="00D75635"/>
    <w:rsid w:val="00D76D19"/>
    <w:rsid w:val="00D82416"/>
    <w:rsid w:val="00D83AE1"/>
    <w:rsid w:val="00D855D4"/>
    <w:rsid w:val="00D902C9"/>
    <w:rsid w:val="00D93466"/>
    <w:rsid w:val="00D973BB"/>
    <w:rsid w:val="00D97FE3"/>
    <w:rsid w:val="00DA1124"/>
    <w:rsid w:val="00DA69F8"/>
    <w:rsid w:val="00DA73D9"/>
    <w:rsid w:val="00DB06B8"/>
    <w:rsid w:val="00DB6124"/>
    <w:rsid w:val="00DB750B"/>
    <w:rsid w:val="00DB75B7"/>
    <w:rsid w:val="00DC6E02"/>
    <w:rsid w:val="00DC7E7F"/>
    <w:rsid w:val="00DD15CF"/>
    <w:rsid w:val="00DD28CD"/>
    <w:rsid w:val="00DD729E"/>
    <w:rsid w:val="00DE02AE"/>
    <w:rsid w:val="00DE39D1"/>
    <w:rsid w:val="00DF0946"/>
    <w:rsid w:val="00DF0F87"/>
    <w:rsid w:val="00DF177A"/>
    <w:rsid w:val="00DF1D7F"/>
    <w:rsid w:val="00DF4BE4"/>
    <w:rsid w:val="00DF55F7"/>
    <w:rsid w:val="00DF7648"/>
    <w:rsid w:val="00DF7F97"/>
    <w:rsid w:val="00E02382"/>
    <w:rsid w:val="00E02B3E"/>
    <w:rsid w:val="00E02B63"/>
    <w:rsid w:val="00E02FB4"/>
    <w:rsid w:val="00E13AF9"/>
    <w:rsid w:val="00E13FC7"/>
    <w:rsid w:val="00E17C4E"/>
    <w:rsid w:val="00E20571"/>
    <w:rsid w:val="00E235F7"/>
    <w:rsid w:val="00E23659"/>
    <w:rsid w:val="00E239D4"/>
    <w:rsid w:val="00E25E9C"/>
    <w:rsid w:val="00E26130"/>
    <w:rsid w:val="00E306AD"/>
    <w:rsid w:val="00E31E71"/>
    <w:rsid w:val="00E40B22"/>
    <w:rsid w:val="00E41B9B"/>
    <w:rsid w:val="00E44ED1"/>
    <w:rsid w:val="00E45619"/>
    <w:rsid w:val="00E4588F"/>
    <w:rsid w:val="00E45CBC"/>
    <w:rsid w:val="00E46DA3"/>
    <w:rsid w:val="00E47439"/>
    <w:rsid w:val="00E51BB1"/>
    <w:rsid w:val="00E612E0"/>
    <w:rsid w:val="00E624A5"/>
    <w:rsid w:val="00E64BA4"/>
    <w:rsid w:val="00E673FB"/>
    <w:rsid w:val="00E70615"/>
    <w:rsid w:val="00E7344E"/>
    <w:rsid w:val="00E75F90"/>
    <w:rsid w:val="00E82665"/>
    <w:rsid w:val="00E85E8B"/>
    <w:rsid w:val="00E902C0"/>
    <w:rsid w:val="00E90846"/>
    <w:rsid w:val="00EA0B6B"/>
    <w:rsid w:val="00EA2BB5"/>
    <w:rsid w:val="00EA464A"/>
    <w:rsid w:val="00EB0798"/>
    <w:rsid w:val="00EB40AD"/>
    <w:rsid w:val="00EB586E"/>
    <w:rsid w:val="00EB5A90"/>
    <w:rsid w:val="00EB5FC8"/>
    <w:rsid w:val="00EC08E4"/>
    <w:rsid w:val="00EC3DA0"/>
    <w:rsid w:val="00EC463D"/>
    <w:rsid w:val="00EC7A85"/>
    <w:rsid w:val="00ED1A0C"/>
    <w:rsid w:val="00ED2922"/>
    <w:rsid w:val="00ED3CAD"/>
    <w:rsid w:val="00ED5A41"/>
    <w:rsid w:val="00EE1DE8"/>
    <w:rsid w:val="00EE22BF"/>
    <w:rsid w:val="00EE27C2"/>
    <w:rsid w:val="00EE405F"/>
    <w:rsid w:val="00EF00CB"/>
    <w:rsid w:val="00EF23A9"/>
    <w:rsid w:val="00EF4BAD"/>
    <w:rsid w:val="00EF59DC"/>
    <w:rsid w:val="00F033EC"/>
    <w:rsid w:val="00F04F68"/>
    <w:rsid w:val="00F11AEA"/>
    <w:rsid w:val="00F12670"/>
    <w:rsid w:val="00F14B27"/>
    <w:rsid w:val="00F159A9"/>
    <w:rsid w:val="00F15CCD"/>
    <w:rsid w:val="00F308A3"/>
    <w:rsid w:val="00F3148D"/>
    <w:rsid w:val="00F325C5"/>
    <w:rsid w:val="00F32C11"/>
    <w:rsid w:val="00F32FE0"/>
    <w:rsid w:val="00F34B7A"/>
    <w:rsid w:val="00F35298"/>
    <w:rsid w:val="00F36CA3"/>
    <w:rsid w:val="00F410A7"/>
    <w:rsid w:val="00F47333"/>
    <w:rsid w:val="00F47E37"/>
    <w:rsid w:val="00F53C07"/>
    <w:rsid w:val="00F54B65"/>
    <w:rsid w:val="00F57F68"/>
    <w:rsid w:val="00F640B6"/>
    <w:rsid w:val="00F66DF2"/>
    <w:rsid w:val="00F7062B"/>
    <w:rsid w:val="00F73C1F"/>
    <w:rsid w:val="00F80E40"/>
    <w:rsid w:val="00F8124A"/>
    <w:rsid w:val="00F81B69"/>
    <w:rsid w:val="00F848D9"/>
    <w:rsid w:val="00F9076D"/>
    <w:rsid w:val="00FA1E09"/>
    <w:rsid w:val="00FA5069"/>
    <w:rsid w:val="00FA5546"/>
    <w:rsid w:val="00FA5B82"/>
    <w:rsid w:val="00FA61EB"/>
    <w:rsid w:val="00FA639E"/>
    <w:rsid w:val="00FB3435"/>
    <w:rsid w:val="00FC1102"/>
    <w:rsid w:val="00FC1FCA"/>
    <w:rsid w:val="00FC25E4"/>
    <w:rsid w:val="00FC29E5"/>
    <w:rsid w:val="00FC4EF7"/>
    <w:rsid w:val="00FD0824"/>
    <w:rsid w:val="00FD119B"/>
    <w:rsid w:val="00FD1336"/>
    <w:rsid w:val="00FD1EDC"/>
    <w:rsid w:val="00FD5DDC"/>
    <w:rsid w:val="00FD637F"/>
    <w:rsid w:val="00FD766D"/>
    <w:rsid w:val="00FD7F0D"/>
    <w:rsid w:val="00FE1439"/>
    <w:rsid w:val="00FE1DEE"/>
    <w:rsid w:val="00FF2126"/>
    <w:rsid w:val="00FF48D3"/>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10AF01B"/>
  <w15:docId w15:val="{2558BCA8-A7ED-4CB7-81EC-69A7373B2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545C60"/>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Caption">
    <w:name w:val="Table Caption"/>
    <w:basedOn w:val="Normal"/>
    <w:next w:val="Normal"/>
    <w:link w:val="TableCaptionChar"/>
    <w:rsid w:val="00AC6811"/>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AC6811"/>
    <w:rPr>
      <w:rFonts w:ascii="Cambria" w:eastAsia="Times New Roman" w:hAnsi="Cambria" w:cs="Times New Roman"/>
      <w:snapToGrid w:val="0"/>
      <w:kern w:val="16"/>
      <w:sz w:val="18"/>
      <w:szCs w:val="19"/>
    </w:rPr>
  </w:style>
  <w:style w:type="table" w:customStyle="1" w:styleId="TableTGAblue1">
    <w:name w:val="Table TGA blue1"/>
    <w:basedOn w:val="TableNormal"/>
    <w:uiPriority w:val="99"/>
    <w:qFormat/>
    <w:rsid w:val="00277DDD"/>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303B29"/>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Bulletpoint">
    <w:name w:val="Bullet point"/>
    <w:basedOn w:val="Normal"/>
    <w:rsid w:val="00345710"/>
    <w:pPr>
      <w:numPr>
        <w:numId w:val="30"/>
      </w:numPr>
      <w:tabs>
        <w:tab w:val="clear" w:pos="369"/>
        <w:tab w:val="left" w:pos="397"/>
        <w:tab w:val="num" w:pos="511"/>
      </w:tabs>
      <w:spacing w:before="0" w:after="180" w:line="252" w:lineRule="auto"/>
    </w:pPr>
    <w:rPr>
      <w:rFonts w:eastAsia="Times New Roman"/>
      <w:snapToGrid w:val="0"/>
      <w:kern w:val="16"/>
      <w:szCs w:val="24"/>
    </w:rPr>
  </w:style>
  <w:style w:type="paragraph" w:styleId="ListParagraph">
    <w:name w:val="List Paragraph"/>
    <w:basedOn w:val="Normal"/>
    <w:uiPriority w:val="34"/>
    <w:qFormat/>
    <w:rsid w:val="000C0B89"/>
    <w:pPr>
      <w:ind w:left="720"/>
      <w:contextualSpacing/>
    </w:pPr>
  </w:style>
  <w:style w:type="table" w:customStyle="1" w:styleId="TableGrid1">
    <w:name w:val="Table Grid1"/>
    <w:basedOn w:val="TableNormal"/>
    <w:next w:val="TableGrid"/>
    <w:uiPriority w:val="59"/>
    <w:rsid w:val="002E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C7E7F"/>
    <w:pPr>
      <w:widowControl w:val="0"/>
      <w:autoSpaceDE w:val="0"/>
      <w:autoSpaceDN w:val="0"/>
      <w:spacing w:before="0" w:after="0" w:line="240" w:lineRule="auto"/>
    </w:pPr>
    <w:rPr>
      <w:rFonts w:ascii="Times New Roman" w:eastAsia="Times New Roman" w:hAnsi="Times New Roman"/>
      <w:lang w:val="en-US"/>
    </w:rPr>
  </w:style>
  <w:style w:type="character" w:customStyle="1" w:styleId="TabletextChar">
    <w:name w:val="Table text Char"/>
    <w:basedOn w:val="DefaultParagraphFont"/>
    <w:link w:val="Tabletext"/>
    <w:rsid w:val="00E902C0"/>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584774">
      <w:bodyDiv w:val="1"/>
      <w:marLeft w:val="0"/>
      <w:marRight w:val="0"/>
      <w:marTop w:val="0"/>
      <w:marBottom w:val="0"/>
      <w:divBdr>
        <w:top w:val="none" w:sz="0" w:space="0" w:color="auto"/>
        <w:left w:val="none" w:sz="0" w:space="0" w:color="auto"/>
        <w:bottom w:val="none" w:sz="0" w:space="0" w:color="auto"/>
        <w:right w:val="none" w:sz="0" w:space="0" w:color="auto"/>
      </w:divBdr>
    </w:div>
    <w:div w:id="940650045">
      <w:bodyDiv w:val="1"/>
      <w:marLeft w:val="0"/>
      <w:marRight w:val="0"/>
      <w:marTop w:val="0"/>
      <w:marBottom w:val="0"/>
      <w:divBdr>
        <w:top w:val="none" w:sz="0" w:space="0" w:color="auto"/>
        <w:left w:val="none" w:sz="0" w:space="0" w:color="auto"/>
        <w:bottom w:val="none" w:sz="0" w:space="0" w:color="auto"/>
        <w:right w:val="none" w:sz="0" w:space="0" w:color="auto"/>
      </w:divBdr>
    </w:div>
    <w:div w:id="943919547">
      <w:bodyDiv w:val="1"/>
      <w:marLeft w:val="0"/>
      <w:marRight w:val="0"/>
      <w:marTop w:val="0"/>
      <w:marBottom w:val="0"/>
      <w:divBdr>
        <w:top w:val="none" w:sz="0" w:space="0" w:color="auto"/>
        <w:left w:val="none" w:sz="0" w:space="0" w:color="auto"/>
        <w:bottom w:val="none" w:sz="0" w:space="0" w:color="auto"/>
        <w:right w:val="none" w:sz="0" w:space="0" w:color="auto"/>
      </w:divBdr>
    </w:div>
    <w:div w:id="987855985">
      <w:bodyDiv w:val="1"/>
      <w:marLeft w:val="0"/>
      <w:marRight w:val="0"/>
      <w:marTop w:val="0"/>
      <w:marBottom w:val="0"/>
      <w:divBdr>
        <w:top w:val="none" w:sz="0" w:space="0" w:color="auto"/>
        <w:left w:val="none" w:sz="0" w:space="0" w:color="auto"/>
        <w:bottom w:val="none" w:sz="0" w:space="0" w:color="auto"/>
        <w:right w:val="none" w:sz="0" w:space="0" w:color="auto"/>
      </w:divBdr>
    </w:div>
    <w:div w:id="180874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eader" Target="header9.xml"/><Relationship Id="rId51"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microsoft.com/office/2007/relationships/hdphoto" Target="media/hdphoto1.wdp"/><Relationship Id="rId29" Type="http://schemas.openxmlformats.org/officeDocument/2006/relationships/hyperlink" Target="https://www.tga.gov.au/product-information-p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2.wdp"/><Relationship Id="rId28" Type="http://schemas.openxmlformats.org/officeDocument/2006/relationships/image" Target="media/image11.jp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microsoft.com/office/2007/relationships/hdphoto" Target="media/hdphoto3.wdp"/><Relationship Id="rId30" Type="http://schemas.openxmlformats.org/officeDocument/2006/relationships/header" Target="header4.xml"/><Relationship Id="rId35"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PTH\Desktop\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50E21-ADC0-4C13-8F68-0D8A9567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 template</Template>
  <TotalTime>23</TotalTime>
  <Pages>75</Pages>
  <Words>28846</Words>
  <Characters>164425</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Australian Public Assessment Report for Crisaborole</vt:lpstr>
    </vt:vector>
  </TitlesOfParts>
  <Company>Department of Health Therapeutic Goods Administration</Company>
  <LinksUpToDate>false</LinksUpToDate>
  <CharactersWithSpaces>192886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Crisaborole</dc:title>
  <dc:subject>prescription medicines</dc:subject>
  <dc:creator>Therapeutic Goods Administration</dc:creator>
  <cp:keywords>AusPARs</cp:keywords>
  <cp:lastPrinted>2015-09-22T23:39:00Z</cp:lastPrinted>
  <dcterms:created xsi:type="dcterms:W3CDTF">2019-10-01T00:52:00Z</dcterms:created>
  <dcterms:modified xsi:type="dcterms:W3CDTF">2019-10-01T22:18:00Z</dcterms:modified>
  <cp:category/>
</cp:coreProperties>
</file>